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FC1CD8" w14:textId="77777777" w:rsidTr="00B20551">
        <w:trPr>
          <w:cantSplit/>
          <w:trHeight w:hRule="exact" w:val="851"/>
        </w:trPr>
        <w:tc>
          <w:tcPr>
            <w:tcW w:w="1276" w:type="dxa"/>
            <w:tcBorders>
              <w:bottom w:val="single" w:sz="4" w:space="0" w:color="auto"/>
            </w:tcBorders>
            <w:vAlign w:val="bottom"/>
          </w:tcPr>
          <w:p w14:paraId="33885C2C" w14:textId="77777777" w:rsidR="009E6CB7" w:rsidRDefault="009E6CB7" w:rsidP="00B20551">
            <w:pPr>
              <w:spacing w:after="80"/>
            </w:pPr>
          </w:p>
        </w:tc>
        <w:tc>
          <w:tcPr>
            <w:tcW w:w="2268" w:type="dxa"/>
            <w:tcBorders>
              <w:bottom w:val="single" w:sz="4" w:space="0" w:color="auto"/>
            </w:tcBorders>
            <w:vAlign w:val="bottom"/>
          </w:tcPr>
          <w:p w14:paraId="1144CE8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7B453B6" w14:textId="306C663A" w:rsidR="009E6CB7" w:rsidRPr="00D47EEA" w:rsidRDefault="005C223E" w:rsidP="005C223E">
            <w:pPr>
              <w:jc w:val="right"/>
            </w:pPr>
            <w:r w:rsidRPr="005C223E">
              <w:rPr>
                <w:sz w:val="40"/>
              </w:rPr>
              <w:t>ECE</w:t>
            </w:r>
            <w:r>
              <w:t>/TRANS/WP.15/AC1/2025/16</w:t>
            </w:r>
          </w:p>
        </w:tc>
      </w:tr>
      <w:tr w:rsidR="009E6CB7" w14:paraId="1DDE0258" w14:textId="77777777" w:rsidTr="00B20551">
        <w:trPr>
          <w:cantSplit/>
          <w:trHeight w:hRule="exact" w:val="2835"/>
        </w:trPr>
        <w:tc>
          <w:tcPr>
            <w:tcW w:w="1276" w:type="dxa"/>
            <w:tcBorders>
              <w:top w:val="single" w:sz="4" w:space="0" w:color="auto"/>
              <w:bottom w:val="single" w:sz="12" w:space="0" w:color="auto"/>
            </w:tcBorders>
          </w:tcPr>
          <w:p w14:paraId="11EB7F5C" w14:textId="77777777" w:rsidR="009E6CB7" w:rsidRDefault="00686A48" w:rsidP="00B20551">
            <w:pPr>
              <w:spacing w:before="120"/>
            </w:pPr>
            <w:r>
              <w:rPr>
                <w:noProof/>
                <w:lang w:val="fr-CH" w:eastAsia="fr-CH"/>
              </w:rPr>
              <w:drawing>
                <wp:inline distT="0" distB="0" distL="0" distR="0" wp14:anchorId="26D82F5E" wp14:editId="4E9DFBB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281ADB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D92CAC" w14:textId="77777777" w:rsidR="009E6CB7" w:rsidRDefault="005C223E" w:rsidP="005C223E">
            <w:pPr>
              <w:spacing w:before="240" w:line="240" w:lineRule="exact"/>
            </w:pPr>
            <w:r>
              <w:t>Distr.: General</w:t>
            </w:r>
          </w:p>
          <w:p w14:paraId="74701825" w14:textId="68B923C7" w:rsidR="005C223E" w:rsidRDefault="00DE1379" w:rsidP="005C223E">
            <w:pPr>
              <w:spacing w:line="240" w:lineRule="exact"/>
            </w:pPr>
            <w:r>
              <w:t>2 January 2025</w:t>
            </w:r>
          </w:p>
          <w:p w14:paraId="45F4517C" w14:textId="77777777" w:rsidR="005C223E" w:rsidRDefault="005C223E" w:rsidP="005C223E">
            <w:pPr>
              <w:spacing w:line="240" w:lineRule="exact"/>
            </w:pPr>
          </w:p>
          <w:p w14:paraId="13F0F46F" w14:textId="48E6E900" w:rsidR="005C223E" w:rsidRDefault="005C223E" w:rsidP="005C223E">
            <w:pPr>
              <w:spacing w:line="240" w:lineRule="exact"/>
            </w:pPr>
            <w:r>
              <w:t>Original: English</w:t>
            </w:r>
          </w:p>
        </w:tc>
      </w:tr>
    </w:tbl>
    <w:p w14:paraId="05E1E540" w14:textId="77777777" w:rsidR="005C223E" w:rsidRPr="00960236" w:rsidRDefault="005C223E" w:rsidP="00C411EB">
      <w:pPr>
        <w:spacing w:before="120"/>
        <w:rPr>
          <w:b/>
          <w:sz w:val="28"/>
          <w:szCs w:val="28"/>
        </w:rPr>
      </w:pPr>
      <w:r w:rsidRPr="00960236">
        <w:rPr>
          <w:b/>
          <w:sz w:val="28"/>
          <w:szCs w:val="28"/>
        </w:rPr>
        <w:t>Economic Commission for Europe</w:t>
      </w:r>
    </w:p>
    <w:p w14:paraId="46248B16" w14:textId="77777777" w:rsidR="005C223E" w:rsidRPr="00960236" w:rsidRDefault="005C223E" w:rsidP="00C411EB">
      <w:pPr>
        <w:spacing w:before="120"/>
        <w:rPr>
          <w:sz w:val="28"/>
          <w:szCs w:val="28"/>
        </w:rPr>
      </w:pPr>
      <w:r w:rsidRPr="00960236">
        <w:rPr>
          <w:sz w:val="28"/>
          <w:szCs w:val="28"/>
        </w:rPr>
        <w:t>Inland Transport Committee</w:t>
      </w:r>
    </w:p>
    <w:p w14:paraId="02F8A5BC" w14:textId="77777777" w:rsidR="005C223E" w:rsidRPr="00960236" w:rsidRDefault="005C223E" w:rsidP="00C411EB">
      <w:pPr>
        <w:spacing w:before="120"/>
        <w:rPr>
          <w:b/>
          <w:sz w:val="24"/>
          <w:szCs w:val="24"/>
        </w:rPr>
      </w:pPr>
      <w:r w:rsidRPr="00960236">
        <w:rPr>
          <w:b/>
          <w:sz w:val="24"/>
          <w:szCs w:val="24"/>
        </w:rPr>
        <w:t>Working Party on the Transport of Dangerous Goods</w:t>
      </w:r>
    </w:p>
    <w:p w14:paraId="17FACF80" w14:textId="77777777" w:rsidR="005C223E" w:rsidRPr="00960236" w:rsidRDefault="005C223E" w:rsidP="00C411EB">
      <w:pPr>
        <w:spacing w:before="120"/>
        <w:rPr>
          <w:b/>
        </w:rPr>
      </w:pPr>
      <w:r w:rsidRPr="00960236">
        <w:rPr>
          <w:b/>
        </w:rPr>
        <w:t>Joint Meeting of the RID Committee of Experts and the</w:t>
      </w:r>
      <w:r>
        <w:rPr>
          <w:b/>
        </w:rPr>
        <w:br/>
      </w:r>
      <w:r w:rsidRPr="00960236">
        <w:rPr>
          <w:b/>
        </w:rPr>
        <w:t>Working Party on the Transport of Dangerous Goods</w:t>
      </w:r>
    </w:p>
    <w:p w14:paraId="31200560" w14:textId="77777777" w:rsidR="005C223E" w:rsidRDefault="005C223E" w:rsidP="005C223E">
      <w:r>
        <w:t>Bern, 24-28 March 2025</w:t>
      </w:r>
    </w:p>
    <w:p w14:paraId="24F1B533" w14:textId="2301D220" w:rsidR="005C223E" w:rsidRDefault="005C223E" w:rsidP="00C411EB">
      <w:r>
        <w:t xml:space="preserve">Item </w:t>
      </w:r>
      <w:r w:rsidR="001E7F8A">
        <w:t>5 (</w:t>
      </w:r>
      <w:r w:rsidR="00FD0835">
        <w:t>a</w:t>
      </w:r>
      <w:r w:rsidR="001E7F8A">
        <w:t>)</w:t>
      </w:r>
      <w:r>
        <w:t xml:space="preserve"> of the provisional agenda</w:t>
      </w:r>
    </w:p>
    <w:p w14:paraId="3EB668CE" w14:textId="77777777" w:rsidR="00726502" w:rsidRPr="00F91B07" w:rsidRDefault="00726502" w:rsidP="00726502">
      <w:pPr>
        <w:rPr>
          <w:b/>
        </w:rPr>
      </w:pPr>
      <w:r w:rsidRPr="00F91B07">
        <w:rPr>
          <w:b/>
        </w:rPr>
        <w:t>Proposals for amendments to RID/ADR/ADN:</w:t>
      </w:r>
    </w:p>
    <w:p w14:paraId="76DF840B" w14:textId="70A1017A" w:rsidR="00726502" w:rsidRPr="00F91B07" w:rsidRDefault="00FD0835" w:rsidP="00726502">
      <w:r>
        <w:rPr>
          <w:b/>
        </w:rPr>
        <w:t>Pending issue</w:t>
      </w:r>
      <w:r w:rsidR="00726502" w:rsidRPr="00F91B07">
        <w:rPr>
          <w:b/>
        </w:rPr>
        <w:t>s</w:t>
      </w:r>
    </w:p>
    <w:p w14:paraId="4EA886BA" w14:textId="301430B6" w:rsidR="001C6663" w:rsidRDefault="00875C90" w:rsidP="00726502">
      <w:pPr>
        <w:pStyle w:val="HChG"/>
      </w:pPr>
      <w:r>
        <w:tab/>
      </w:r>
      <w:r>
        <w:tab/>
        <w:t>Carriage of pressure receptacles that require to have their conformity assessment completed at a location different from the place of manufacture</w:t>
      </w:r>
    </w:p>
    <w:p w14:paraId="2A6A469B" w14:textId="36CCBE6A" w:rsidR="00875C90" w:rsidRDefault="00DC1CB3" w:rsidP="00875C90">
      <w:pPr>
        <w:pStyle w:val="H1G"/>
        <w:rPr>
          <w:sz w:val="20"/>
        </w:rPr>
      </w:pPr>
      <w:r>
        <w:tab/>
      </w:r>
      <w:r>
        <w:tab/>
      </w:r>
      <w:r w:rsidRPr="00F91B07">
        <w:t>Transmitted by the European Cylinder Makers Association (ECMA</w:t>
      </w:r>
      <w:r w:rsidRPr="00DC1CB3">
        <w:rPr>
          <w:vertAlign w:val="superscript"/>
        </w:rPr>
        <w:t>)</w:t>
      </w:r>
      <w:r w:rsidRPr="00DC1CB3">
        <w:rPr>
          <w:rStyle w:val="FootnoteReference"/>
          <w:sz w:val="20"/>
        </w:rPr>
        <w:footnoteReference w:customMarkFollows="1" w:id="2"/>
        <w:t>*</w:t>
      </w:r>
      <w:r w:rsidRPr="00DC1CB3">
        <w:rPr>
          <w:sz w:val="20"/>
          <w:vertAlign w:val="superscript"/>
        </w:rPr>
        <w:t xml:space="preserve">, </w:t>
      </w:r>
      <w:r w:rsidRPr="00DC1CB3">
        <w:rPr>
          <w:rStyle w:val="FootnoteReference"/>
          <w:sz w:val="20"/>
        </w:rPr>
        <w:footnoteReference w:customMarkFollows="1" w:id="3"/>
        <w:t>**</w:t>
      </w:r>
    </w:p>
    <w:p w14:paraId="7902438B" w14:textId="454BF053" w:rsidR="005E62FA" w:rsidRPr="00F91B07" w:rsidRDefault="00A62553" w:rsidP="005E62FA">
      <w:pPr>
        <w:pStyle w:val="HChG"/>
      </w:pPr>
      <w:r>
        <w:tab/>
        <w:t>I.</w:t>
      </w:r>
      <w:r>
        <w:tab/>
      </w:r>
      <w:r w:rsidR="005E62FA" w:rsidRPr="00F91B07">
        <w:t>Introduction</w:t>
      </w:r>
    </w:p>
    <w:p w14:paraId="66E61884" w14:textId="1BC4CFF4" w:rsidR="005E62FA" w:rsidRDefault="009862E9" w:rsidP="009862E9">
      <w:pPr>
        <w:pStyle w:val="SingleTxtG"/>
        <w:tabs>
          <w:tab w:val="clear" w:pos="2268"/>
        </w:tabs>
      </w:pPr>
      <w:r>
        <w:t>1.</w:t>
      </w:r>
      <w:r>
        <w:tab/>
      </w:r>
      <w:r w:rsidR="005E62FA">
        <w:t xml:space="preserve">At the September 2024 session of the Joint Meeting, ECMA submitted </w:t>
      </w:r>
      <w:r w:rsidR="00CF05F8">
        <w:t>official</w:t>
      </w:r>
      <w:r w:rsidR="005E62FA">
        <w:t xml:space="preserve"> document </w:t>
      </w:r>
      <w:r w:rsidR="005E62FA" w:rsidRPr="005F48DD">
        <w:t>ECE/TRANS/WP.15/AC.1/2024/35</w:t>
      </w:r>
      <w:r w:rsidR="005E62FA">
        <w:t xml:space="preserve">. The proposal was discussed, and ECMA agreed to submit a revised proposal for the </w:t>
      </w:r>
      <w:r w:rsidR="00CF05F8">
        <w:t>next</w:t>
      </w:r>
      <w:r w:rsidR="005E62FA">
        <w:t xml:space="preserve"> session.</w:t>
      </w:r>
    </w:p>
    <w:p w14:paraId="244764E2" w14:textId="55A1EC63" w:rsidR="005E62FA" w:rsidRDefault="009862E9" w:rsidP="009862E9">
      <w:pPr>
        <w:pStyle w:val="SingleTxtG"/>
        <w:tabs>
          <w:tab w:val="clear" w:pos="2268"/>
        </w:tabs>
      </w:pPr>
      <w:r>
        <w:t>2.</w:t>
      </w:r>
      <w:r>
        <w:tab/>
      </w:r>
      <w:r w:rsidR="005E62FA">
        <w:t xml:space="preserve">The design of pressure receptacles is evolving with the development of the use </w:t>
      </w:r>
      <w:r w:rsidR="00275E83">
        <w:t xml:space="preserve">of </w:t>
      </w:r>
      <w:r w:rsidR="005E62FA">
        <w:t xml:space="preserve">composite constructions. One particular type is a </w:t>
      </w:r>
      <w:r w:rsidR="005E62FA" w:rsidRPr="00EF59F8">
        <w:t>fully wrapped pressure receptacle with a non-load sharing liner and composite reinforcement on both the cylindrical portion and the dome ends.</w:t>
      </w:r>
      <w:r w:rsidR="005E62FA">
        <w:t xml:space="preserve"> These are referred to as type 4 pressure receptacles.</w:t>
      </w:r>
    </w:p>
    <w:p w14:paraId="61F5FF47" w14:textId="29F656DC" w:rsidR="005E62FA" w:rsidRPr="00F91B07" w:rsidRDefault="005E62FA" w:rsidP="005E62FA">
      <w:pPr>
        <w:pStyle w:val="SingleTxtG"/>
        <w:rPr>
          <w:b/>
          <w:bCs/>
          <w:szCs w:val="12"/>
        </w:rPr>
      </w:pPr>
      <w:r>
        <w:t>3</w:t>
      </w:r>
      <w:r w:rsidRPr="00F91B07">
        <w:t>.</w:t>
      </w:r>
      <w:r w:rsidRPr="00F91B07">
        <w:tab/>
      </w:r>
      <w:r>
        <w:t>These pressure receptacles are constructed to s</w:t>
      </w:r>
      <w:r w:rsidRPr="00F91B07">
        <w:t xml:space="preserve">tandards </w:t>
      </w:r>
      <w:r>
        <w:t xml:space="preserve">that are referenced into </w:t>
      </w:r>
      <w:r w:rsidRPr="00F91B07">
        <w:t xml:space="preserve">Chapter 6.2 of the RID/ADR. </w:t>
      </w:r>
    </w:p>
    <w:p w14:paraId="354F2414" w14:textId="77777777" w:rsidR="005E62FA" w:rsidRPr="00F91B07" w:rsidRDefault="005E62FA" w:rsidP="005E62FA">
      <w:pPr>
        <w:pStyle w:val="SingleTxtG"/>
      </w:pPr>
      <w:r>
        <w:t>4</w:t>
      </w:r>
      <w:r w:rsidRPr="00F91B07">
        <w:t>.</w:t>
      </w:r>
      <w:r w:rsidRPr="00F91B07">
        <w:tab/>
        <w:t xml:space="preserve">Due to the nature of the construction of these pressure receptacles there are additional requirements that need to be applied when the pressure receptacles are carried. Some manufacturers require a minimum pressure be maintained during carriage </w:t>
      </w:r>
      <w:r>
        <w:t>that</w:t>
      </w:r>
      <w:r w:rsidRPr="00F91B07">
        <w:t xml:space="preserve"> could be at least </w:t>
      </w:r>
      <w:r>
        <w:t>five</w:t>
      </w:r>
      <w:r w:rsidRPr="00F91B07">
        <w:t xml:space="preserve"> bar and possibly up to 20 bar. The reason for this is to ensure that the liner of the pressure receptacle does not separate from the wrapping during carriage.</w:t>
      </w:r>
    </w:p>
    <w:p w14:paraId="3827F293" w14:textId="77777777" w:rsidR="005E62FA" w:rsidRDefault="005E62FA" w:rsidP="005E62FA">
      <w:pPr>
        <w:pStyle w:val="SingleTxtG"/>
      </w:pPr>
      <w:r>
        <w:t>5</w:t>
      </w:r>
      <w:r w:rsidRPr="00F91B07">
        <w:t>.</w:t>
      </w:r>
      <w:r>
        <w:tab/>
        <w:t xml:space="preserve">Not every manufacturer of type 4 pressure receptacles have all the facilities at the manufacturing site to carry out all the tests required for the conformity assessment. These tests could include for example burst testing and blunt impact tests. In such situations these </w:t>
      </w:r>
      <w:r>
        <w:lastRenderedPageBreak/>
        <w:t xml:space="preserve">tests need to be carried out at a different location and requires that the pressure receptacle is carried with a gas pressure that prevents the liner from separating from the wrapping. </w:t>
      </w:r>
    </w:p>
    <w:p w14:paraId="6F91CD09" w14:textId="5B5FFC6A" w:rsidR="005E62FA" w:rsidRDefault="005E62FA" w:rsidP="005E62FA">
      <w:pPr>
        <w:pStyle w:val="SingleTxtG"/>
      </w:pPr>
      <w:r>
        <w:t>6.</w:t>
      </w:r>
      <w:r>
        <w:tab/>
        <w:t>Whilst the pressure receptacle has not undergone all the tests for conformity assessment required by the standard, the pressure receptacle would have undergone</w:t>
      </w:r>
      <w:r w:rsidR="000F6F80">
        <w:t>,</w:t>
      </w:r>
      <w:r>
        <w:t xml:space="preserve"> as a minimum </w:t>
      </w:r>
      <w:r w:rsidR="005A3B95">
        <w:t xml:space="preserve">for </w:t>
      </w:r>
      <w:r>
        <w:t>the supervision of manufacture, the requirements for material tests and a pressure test. Examples of the tests that may need to be carried out at a location different fr</w:t>
      </w:r>
      <w:r w:rsidR="007F593D">
        <w:t>o</w:t>
      </w:r>
      <w:r>
        <w:t>m the manufacturing site could include the burst test, pressure cycling test and blunt impact test.</w:t>
      </w:r>
    </w:p>
    <w:p w14:paraId="4773D817" w14:textId="4348A928" w:rsidR="005E62FA" w:rsidRPr="00F91B07" w:rsidRDefault="005E62FA" w:rsidP="005E62FA">
      <w:pPr>
        <w:pStyle w:val="SingleTxtG"/>
      </w:pPr>
      <w:r>
        <w:t>7.</w:t>
      </w:r>
      <w:r>
        <w:tab/>
        <w:t xml:space="preserve">As a consequence of </w:t>
      </w:r>
      <w:r w:rsidR="00192874">
        <w:t xml:space="preserve">paragraph </w:t>
      </w:r>
      <w:r>
        <w:t>6</w:t>
      </w:r>
      <w:r w:rsidR="00F31FB8">
        <w:t xml:space="preserve"> above</w:t>
      </w:r>
      <w:r>
        <w:t xml:space="preserve">, the pressure receptacle is considered to be safe to be carried with either </w:t>
      </w:r>
      <w:r w:rsidRPr="00B609E0">
        <w:t xml:space="preserve">UN 1002 </w:t>
      </w:r>
      <w:r>
        <w:t>AIR, COMPRESSED</w:t>
      </w:r>
      <w:r w:rsidRPr="00B609E0">
        <w:t xml:space="preserve"> or UN 1066 </w:t>
      </w:r>
      <w:r>
        <w:t xml:space="preserve">NITROGEN, COMPRESSED provided that the pressure during carriage does not exceed 20 bar or 10% of the working pressure </w:t>
      </w:r>
      <w:proofErr w:type="spellStart"/>
      <w:r>
        <w:t>which ever</w:t>
      </w:r>
      <w:proofErr w:type="spellEnd"/>
      <w:r>
        <w:t xml:space="preserve"> is the lower figure, the closures are protected to prevent damage during carriage and that the pressure vessel is labelled.</w:t>
      </w:r>
    </w:p>
    <w:p w14:paraId="4235D414" w14:textId="468225D1" w:rsidR="005E62FA" w:rsidRPr="00F91B07" w:rsidRDefault="005E62FA" w:rsidP="005E62FA">
      <w:pPr>
        <w:pStyle w:val="SingleTxtG"/>
      </w:pPr>
      <w:r>
        <w:t>8</w:t>
      </w:r>
      <w:r w:rsidRPr="00F91B07">
        <w:t>.</w:t>
      </w:r>
      <w:r w:rsidRPr="00F91B07">
        <w:tab/>
        <w:t xml:space="preserve">The exemptions related to the carriage of gases </w:t>
      </w:r>
      <w:r>
        <w:t>(</w:t>
      </w:r>
      <w:r w:rsidRPr="00F91B07">
        <w:t>see 1.1.3.2 (c)</w:t>
      </w:r>
      <w:r>
        <w:t>)</w:t>
      </w:r>
      <w:r w:rsidRPr="00F91B07">
        <w:t xml:space="preserve"> ha</w:t>
      </w:r>
      <w:r>
        <w:t>ve</w:t>
      </w:r>
      <w:r w:rsidRPr="00F91B07">
        <w:t xml:space="preserve"> a limit of 200</w:t>
      </w:r>
      <w:r>
        <w:t> </w:t>
      </w:r>
      <w:r w:rsidRPr="00F91B07">
        <w:t xml:space="preserve">kPa (2 bar) and it is considered </w:t>
      </w:r>
      <w:r>
        <w:t xml:space="preserve">that </w:t>
      </w:r>
      <w:r w:rsidRPr="00F91B07">
        <w:t>to increase this would not be practical as it could exempt the carriage of many gases from the regulations.</w:t>
      </w:r>
    </w:p>
    <w:p w14:paraId="2615E86C" w14:textId="7917F71A" w:rsidR="005E62FA" w:rsidRPr="00F91B07" w:rsidRDefault="005E62FA" w:rsidP="005E62FA">
      <w:pPr>
        <w:pStyle w:val="HChG"/>
      </w:pPr>
      <w:r w:rsidRPr="00F91B07">
        <w:tab/>
      </w:r>
      <w:r w:rsidR="00565550">
        <w:t>II.</w:t>
      </w:r>
      <w:r w:rsidR="00565550">
        <w:tab/>
      </w:r>
      <w:r w:rsidRPr="00F91B07">
        <w:t>Proposal</w:t>
      </w:r>
    </w:p>
    <w:p w14:paraId="318232F4" w14:textId="019AD831" w:rsidR="005E62FA" w:rsidRPr="00F91B07" w:rsidRDefault="005E62FA" w:rsidP="005E62FA">
      <w:pPr>
        <w:pStyle w:val="SingleTxtG"/>
      </w:pPr>
      <w:r>
        <w:t>9</w:t>
      </w:r>
      <w:r w:rsidRPr="00F91B07">
        <w:t>.</w:t>
      </w:r>
      <w:r w:rsidRPr="00F91B07">
        <w:tab/>
        <w:t xml:space="preserve">To be able to </w:t>
      </w:r>
      <w:r>
        <w:t>carry</w:t>
      </w:r>
      <w:r w:rsidRPr="00F91B07">
        <w:t xml:space="preserve"> </w:t>
      </w:r>
      <w:bookmarkStart w:id="0" w:name="_Hlk168229402"/>
      <w:r>
        <w:t>pressure receptacles</w:t>
      </w:r>
      <w:r w:rsidRPr="00206DC6">
        <w:t xml:space="preserve"> that have not undergone all requirements for conformity assessment</w:t>
      </w:r>
      <w:bookmarkEnd w:id="0"/>
      <w:r>
        <w:t xml:space="preserve"> for the purpose of performing the conformity assessment</w:t>
      </w:r>
      <w:r w:rsidRPr="00F91B07">
        <w:t xml:space="preserve"> a </w:t>
      </w:r>
      <w:r>
        <w:t>new s</w:t>
      </w:r>
      <w:r w:rsidRPr="00F91B07">
        <w:t xml:space="preserve">pecial </w:t>
      </w:r>
      <w:r>
        <w:t>p</w:t>
      </w:r>
      <w:r w:rsidRPr="00F91B07">
        <w:t>rovision is proposed</w:t>
      </w:r>
      <w:r w:rsidR="009C08D7">
        <w:t xml:space="preserve"> as follows</w:t>
      </w:r>
      <w:r w:rsidRPr="00F91B07">
        <w:t>:</w:t>
      </w:r>
    </w:p>
    <w:p w14:paraId="6AE98B90" w14:textId="77777777" w:rsidR="005E62FA" w:rsidRPr="00EB3EE1" w:rsidRDefault="005E62FA" w:rsidP="00383778">
      <w:pPr>
        <w:pStyle w:val="SingleTxtG"/>
        <w:ind w:left="1701" w:hanging="567"/>
        <w:rPr>
          <w:b/>
        </w:rPr>
      </w:pPr>
      <w:r w:rsidRPr="00E75EDC">
        <w:t>"xxx</w:t>
      </w:r>
      <w:r w:rsidRPr="00E75EDC">
        <w:tab/>
        <w:t xml:space="preserve">Pressure receptacles that have not </w:t>
      </w:r>
      <w:r w:rsidRPr="00F50BCA">
        <w:t xml:space="preserve">undergone all the </w:t>
      </w:r>
      <w:r>
        <w:t>tests</w:t>
      </w:r>
      <w:r w:rsidRPr="00F50BCA">
        <w:t xml:space="preserve"> specified</w:t>
      </w:r>
      <w:r w:rsidRPr="00E75EDC">
        <w:t xml:space="preserve"> by one of the standards for type 4 composite cylinders or type 4 composite tubes listed in Chapter 6.2 may be carried </w:t>
      </w:r>
      <w:r>
        <w:t xml:space="preserve">with either </w:t>
      </w:r>
      <w:r w:rsidRPr="00E75EDC">
        <w:t xml:space="preserve">UN 1002 AIR, COMPRESSED or UN 1066 NITROGEN, COMPRESSED </w:t>
      </w:r>
      <w:r>
        <w:t xml:space="preserve">with a pressure that shall be not more than the lower value of either 10% of the </w:t>
      </w:r>
      <w:r w:rsidRPr="003321E1">
        <w:t>working pressure or 20 bar for the purpose of</w:t>
      </w:r>
      <w:r w:rsidRPr="00E75EDC">
        <w:t xml:space="preserve"> </w:t>
      </w:r>
      <w:r>
        <w:t>completing the tests</w:t>
      </w:r>
      <w:r w:rsidRPr="00E75EDC">
        <w:t xml:space="preserve"> required by the standard provided that the supervision of manufacture, the requirements for material tests and a pressure test at the prescribed test pressure of the design standard has been satisfactorily competed. </w:t>
      </w:r>
    </w:p>
    <w:p w14:paraId="1C9BF3BF" w14:textId="77777777" w:rsidR="005E62FA" w:rsidRPr="00F91B07" w:rsidRDefault="005E62FA" w:rsidP="00B467F7">
      <w:pPr>
        <w:pStyle w:val="SingleTxtG"/>
        <w:ind w:left="1701"/>
        <w:rPr>
          <w:b/>
        </w:rPr>
      </w:pPr>
      <w:r w:rsidRPr="00F91B07">
        <w:t>Closures of pressure recepta</w:t>
      </w:r>
      <w:r>
        <w:t>c</w:t>
      </w:r>
      <w:r w:rsidRPr="00F91B07">
        <w:t xml:space="preserve">les shall be protected during </w:t>
      </w:r>
      <w:r>
        <w:t>carriage</w:t>
      </w:r>
      <w:r w:rsidRPr="00F91B07">
        <w:t>.</w:t>
      </w:r>
    </w:p>
    <w:p w14:paraId="25E2B789" w14:textId="77777777" w:rsidR="005E62FA" w:rsidRDefault="005E62FA" w:rsidP="00B467F7">
      <w:pPr>
        <w:pStyle w:val="SingleTxtG"/>
        <w:ind w:left="1701"/>
      </w:pPr>
      <w:r w:rsidRPr="00F91B07">
        <w:t xml:space="preserve">The transport document shall include the following statement: </w:t>
      </w:r>
    </w:p>
    <w:p w14:paraId="05A7D1BF" w14:textId="77777777" w:rsidR="005E62FA" w:rsidRDefault="005E62FA" w:rsidP="00B467F7">
      <w:pPr>
        <w:pStyle w:val="SingleTxtG"/>
        <w:ind w:left="1701"/>
      </w:pPr>
      <w:r w:rsidRPr="00F91B07">
        <w:t>“Carriage in accordance with special provision xxx”.</w:t>
      </w:r>
      <w:r>
        <w:t>"</w:t>
      </w:r>
    </w:p>
    <w:p w14:paraId="12265119" w14:textId="39BCCE15" w:rsidR="005E62FA" w:rsidRDefault="005E62FA" w:rsidP="000E5512">
      <w:pPr>
        <w:pStyle w:val="SingleTxtG"/>
        <w:ind w:left="1701" w:hanging="567"/>
      </w:pPr>
      <w:r>
        <w:t>In Chapter 3.2, Table A for UN Numbers 1002 and 1066, insert "xxx" in column (6).</w:t>
      </w:r>
    </w:p>
    <w:p w14:paraId="6301F536" w14:textId="16EAC736" w:rsidR="005E62FA" w:rsidRPr="00F91B07" w:rsidRDefault="001D5623" w:rsidP="009862E9">
      <w:pPr>
        <w:pStyle w:val="HChG"/>
        <w:tabs>
          <w:tab w:val="clear" w:pos="851"/>
        </w:tabs>
        <w:ind w:left="-142" w:firstLine="0"/>
      </w:pPr>
      <w:r>
        <w:tab/>
      </w:r>
      <w:r>
        <w:tab/>
        <w:t>III.</w:t>
      </w:r>
      <w:r>
        <w:tab/>
      </w:r>
      <w:r w:rsidR="005E62FA" w:rsidRPr="00F91B07">
        <w:t>Justification</w:t>
      </w:r>
    </w:p>
    <w:p w14:paraId="5D28FD3F" w14:textId="6DA7A088" w:rsidR="005E62FA" w:rsidRDefault="005E62FA" w:rsidP="005E62FA">
      <w:pPr>
        <w:pStyle w:val="SingleTxtG"/>
      </w:pPr>
      <w:r>
        <w:t>10</w:t>
      </w:r>
      <w:r w:rsidRPr="00F91B07">
        <w:t>.</w:t>
      </w:r>
      <w:r w:rsidRPr="00F91B07">
        <w:tab/>
        <w:t xml:space="preserve">This special provision will permit the carriage of </w:t>
      </w:r>
      <w:r>
        <w:t>p</w:t>
      </w:r>
      <w:r w:rsidRPr="00CB3336">
        <w:t xml:space="preserve">ressure receptacles that have not undergone all requirements required by a standard listed in Chapter 6.2 for conformity assessment </w:t>
      </w:r>
      <w:r w:rsidRPr="00F91B07">
        <w:t>whilst containing either UN 1002 AIR</w:t>
      </w:r>
      <w:r>
        <w:t>,</w:t>
      </w:r>
      <w:r w:rsidRPr="00F91B07">
        <w:t xml:space="preserve"> COMPRESSED or UN 1066 NITROGEN</w:t>
      </w:r>
      <w:r>
        <w:t>,</w:t>
      </w:r>
      <w:r w:rsidRPr="00F91B07">
        <w:t xml:space="preserve"> COMPRESSED</w:t>
      </w:r>
      <w:r>
        <w:t xml:space="preserve"> for the purpose of carrying out the conformity assessments.</w:t>
      </w:r>
    </w:p>
    <w:p w14:paraId="0888318E" w14:textId="57EE7625" w:rsidR="005E62FA" w:rsidRPr="00F91B07" w:rsidRDefault="005E62FA" w:rsidP="005E62FA">
      <w:pPr>
        <w:pStyle w:val="SingleTxtG"/>
      </w:pPr>
      <w:r>
        <w:t>11.</w:t>
      </w:r>
      <w:r>
        <w:tab/>
      </w:r>
      <w:r w:rsidRPr="00FD6B83">
        <w:t>This proposal contributes to the following United Nations Sustainable Development Goals</w:t>
      </w:r>
      <w:r w:rsidR="007073F2">
        <w:t>:</w:t>
      </w:r>
      <w:r w:rsidRPr="00FD6B83">
        <w:t xml:space="preserve"> </w:t>
      </w:r>
      <w:r w:rsidRPr="007073F2">
        <w:rPr>
          <w:i/>
          <w:iCs/>
        </w:rPr>
        <w:t xml:space="preserve">7 Affordable and </w:t>
      </w:r>
      <w:r w:rsidR="007073F2" w:rsidRPr="007073F2">
        <w:rPr>
          <w:i/>
          <w:iCs/>
        </w:rPr>
        <w:t>c</w:t>
      </w:r>
      <w:r w:rsidRPr="007073F2">
        <w:rPr>
          <w:i/>
          <w:iCs/>
        </w:rPr>
        <w:t xml:space="preserve">lean </w:t>
      </w:r>
      <w:r w:rsidR="007073F2" w:rsidRPr="007073F2">
        <w:rPr>
          <w:i/>
          <w:iCs/>
        </w:rPr>
        <w:t>e</w:t>
      </w:r>
      <w:r w:rsidRPr="007073F2">
        <w:rPr>
          <w:i/>
          <w:iCs/>
        </w:rPr>
        <w:t>nergy, 9 Industry</w:t>
      </w:r>
      <w:r w:rsidR="007073F2" w:rsidRPr="007073F2">
        <w:rPr>
          <w:i/>
          <w:iCs/>
        </w:rPr>
        <w:t>,</w:t>
      </w:r>
      <w:r w:rsidRPr="007073F2">
        <w:rPr>
          <w:i/>
          <w:iCs/>
        </w:rPr>
        <w:t xml:space="preserve"> </w:t>
      </w:r>
      <w:r w:rsidR="007073F2" w:rsidRPr="007073F2">
        <w:rPr>
          <w:i/>
          <w:iCs/>
        </w:rPr>
        <w:t>i</w:t>
      </w:r>
      <w:r w:rsidRPr="007073F2">
        <w:rPr>
          <w:i/>
          <w:iCs/>
        </w:rPr>
        <w:t xml:space="preserve">nnovation and </w:t>
      </w:r>
      <w:r w:rsidR="007073F2" w:rsidRPr="007073F2">
        <w:rPr>
          <w:i/>
          <w:iCs/>
        </w:rPr>
        <w:t>i</w:t>
      </w:r>
      <w:r w:rsidRPr="007073F2">
        <w:rPr>
          <w:i/>
          <w:iCs/>
        </w:rPr>
        <w:t xml:space="preserve">nfrastructure and 13 Climate </w:t>
      </w:r>
      <w:r w:rsidR="007073F2" w:rsidRPr="007073F2">
        <w:rPr>
          <w:i/>
          <w:iCs/>
        </w:rPr>
        <w:t>a</w:t>
      </w:r>
      <w:r w:rsidRPr="007073F2">
        <w:rPr>
          <w:i/>
          <w:iCs/>
        </w:rPr>
        <w:t>ction</w:t>
      </w:r>
      <w:r w:rsidRPr="00FD6B83">
        <w:t>.</w:t>
      </w:r>
    </w:p>
    <w:p w14:paraId="6BE1DBFE" w14:textId="2945D54F" w:rsidR="005E62FA" w:rsidRPr="00F91B07" w:rsidRDefault="00E91F87" w:rsidP="00E91F87">
      <w:pPr>
        <w:pStyle w:val="HChG"/>
        <w:tabs>
          <w:tab w:val="clear" w:pos="851"/>
        </w:tabs>
        <w:ind w:left="-284" w:firstLine="142"/>
      </w:pPr>
      <w:r>
        <w:tab/>
      </w:r>
      <w:r>
        <w:tab/>
        <w:t>IV.</w:t>
      </w:r>
      <w:r>
        <w:tab/>
      </w:r>
      <w:r w:rsidR="005E62FA" w:rsidRPr="00F91B07">
        <w:t>Safety Implications</w:t>
      </w:r>
    </w:p>
    <w:p w14:paraId="52C17D15" w14:textId="2C5ED9E4" w:rsidR="005E62FA" w:rsidRPr="00F91B07" w:rsidRDefault="005E62FA" w:rsidP="00B467F7">
      <w:pPr>
        <w:pStyle w:val="SingleTxtG"/>
      </w:pPr>
      <w:r w:rsidRPr="00F91B07">
        <w:t>1</w:t>
      </w:r>
      <w:r>
        <w:t>2</w:t>
      </w:r>
      <w:r w:rsidRPr="00F91B07">
        <w:t>.</w:t>
      </w:r>
      <w:r w:rsidRPr="00F91B07">
        <w:tab/>
        <w:t>None foreseen</w:t>
      </w:r>
      <w:r>
        <w:t xml:space="preserve"> as the pressure receptacles will have undergone a supervision of manufacturer and as well a pressure test</w:t>
      </w:r>
      <w:r w:rsidR="00176D52">
        <w:t>,</w:t>
      </w:r>
      <w:r>
        <w:t xml:space="preserve"> </w:t>
      </w:r>
      <w:r w:rsidR="00176D52">
        <w:t>for</w:t>
      </w:r>
      <w:r>
        <w:t xml:space="preserve"> the purpose </w:t>
      </w:r>
      <w:r w:rsidR="00176D52">
        <w:t xml:space="preserve">of </w:t>
      </w:r>
      <w:r>
        <w:t>a single journey.</w:t>
      </w:r>
    </w:p>
    <w:p w14:paraId="63E8785A" w14:textId="77777777" w:rsidR="005E62FA" w:rsidRPr="00F91B07" w:rsidRDefault="005E62FA" w:rsidP="005E62FA">
      <w:pPr>
        <w:spacing w:before="240"/>
        <w:ind w:right="1134"/>
        <w:jc w:val="center"/>
        <w:rPr>
          <w:u w:val="single"/>
        </w:rPr>
      </w:pPr>
      <w:r w:rsidRPr="00F91B07">
        <w:rPr>
          <w:u w:val="single"/>
        </w:rPr>
        <w:tab/>
      </w:r>
      <w:r w:rsidRPr="00F91B07">
        <w:rPr>
          <w:u w:val="single"/>
        </w:rPr>
        <w:tab/>
      </w:r>
      <w:r w:rsidRPr="00F91B07">
        <w:rPr>
          <w:u w:val="single"/>
        </w:rPr>
        <w:tab/>
      </w:r>
    </w:p>
    <w:p w14:paraId="0E47862B" w14:textId="77777777" w:rsidR="00FE7429" w:rsidRPr="00FE7429" w:rsidRDefault="00FE7429" w:rsidP="00FE7429"/>
    <w:sectPr w:rsidR="00FE7429" w:rsidRPr="00FE7429" w:rsidSect="005C223E">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D6C9" w14:textId="77777777" w:rsidR="00D93326" w:rsidRDefault="00D93326"/>
  </w:endnote>
  <w:endnote w:type="continuationSeparator" w:id="0">
    <w:p w14:paraId="5F737581" w14:textId="77777777" w:rsidR="00D93326" w:rsidRDefault="00D93326"/>
  </w:endnote>
  <w:endnote w:type="continuationNotice" w:id="1">
    <w:p w14:paraId="376975EA" w14:textId="77777777" w:rsidR="00D93326" w:rsidRDefault="00D93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9DE8" w14:textId="2C382A84" w:rsidR="005C223E" w:rsidRPr="005C223E" w:rsidRDefault="005C223E" w:rsidP="005C223E">
    <w:pPr>
      <w:pStyle w:val="Footer"/>
      <w:tabs>
        <w:tab w:val="right" w:pos="9638"/>
      </w:tabs>
      <w:rPr>
        <w:sz w:val="18"/>
      </w:rPr>
    </w:pPr>
    <w:r w:rsidRPr="005C223E">
      <w:rPr>
        <w:b/>
        <w:sz w:val="18"/>
      </w:rPr>
      <w:fldChar w:fldCharType="begin"/>
    </w:r>
    <w:r w:rsidRPr="005C223E">
      <w:rPr>
        <w:b/>
        <w:sz w:val="18"/>
      </w:rPr>
      <w:instrText xml:space="preserve"> PAGE  \* MERGEFORMAT </w:instrText>
    </w:r>
    <w:r w:rsidRPr="005C223E">
      <w:rPr>
        <w:b/>
        <w:sz w:val="18"/>
      </w:rPr>
      <w:fldChar w:fldCharType="separate"/>
    </w:r>
    <w:r w:rsidRPr="005C223E">
      <w:rPr>
        <w:b/>
        <w:noProof/>
        <w:sz w:val="18"/>
      </w:rPr>
      <w:t>2</w:t>
    </w:r>
    <w:r w:rsidRPr="005C223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29DD" w14:textId="70548901" w:rsidR="005C223E" w:rsidRPr="005C223E" w:rsidRDefault="005C223E" w:rsidP="005C223E">
    <w:pPr>
      <w:pStyle w:val="Footer"/>
      <w:tabs>
        <w:tab w:val="right" w:pos="9638"/>
      </w:tabs>
      <w:rPr>
        <w:b/>
        <w:sz w:val="18"/>
      </w:rPr>
    </w:pPr>
    <w:r>
      <w:tab/>
    </w:r>
    <w:r w:rsidRPr="005C223E">
      <w:rPr>
        <w:b/>
        <w:sz w:val="18"/>
      </w:rPr>
      <w:fldChar w:fldCharType="begin"/>
    </w:r>
    <w:r w:rsidRPr="005C223E">
      <w:rPr>
        <w:b/>
        <w:sz w:val="18"/>
      </w:rPr>
      <w:instrText xml:space="preserve"> PAGE  \* MERGEFORMAT </w:instrText>
    </w:r>
    <w:r w:rsidRPr="005C223E">
      <w:rPr>
        <w:b/>
        <w:sz w:val="18"/>
      </w:rPr>
      <w:fldChar w:fldCharType="separate"/>
    </w:r>
    <w:r w:rsidRPr="005C223E">
      <w:rPr>
        <w:b/>
        <w:noProof/>
        <w:sz w:val="18"/>
      </w:rPr>
      <w:t>3</w:t>
    </w:r>
    <w:r w:rsidRPr="005C223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C65A" w14:textId="77777777" w:rsidR="00D93326" w:rsidRPr="000B175B" w:rsidRDefault="00D93326" w:rsidP="000B175B">
      <w:pPr>
        <w:tabs>
          <w:tab w:val="right" w:pos="2155"/>
        </w:tabs>
        <w:spacing w:after="80"/>
        <w:ind w:left="680"/>
        <w:rPr>
          <w:u w:val="single"/>
        </w:rPr>
      </w:pPr>
      <w:r>
        <w:rPr>
          <w:u w:val="single"/>
        </w:rPr>
        <w:tab/>
      </w:r>
    </w:p>
  </w:footnote>
  <w:footnote w:type="continuationSeparator" w:id="0">
    <w:p w14:paraId="0FB0E841" w14:textId="77777777" w:rsidR="00D93326" w:rsidRPr="00FC68B7" w:rsidRDefault="00D93326" w:rsidP="00FC68B7">
      <w:pPr>
        <w:tabs>
          <w:tab w:val="left" w:pos="2155"/>
        </w:tabs>
        <w:spacing w:after="80"/>
        <w:ind w:left="680"/>
        <w:rPr>
          <w:u w:val="single"/>
        </w:rPr>
      </w:pPr>
      <w:r>
        <w:rPr>
          <w:u w:val="single"/>
        </w:rPr>
        <w:tab/>
      </w:r>
    </w:p>
  </w:footnote>
  <w:footnote w:type="continuationNotice" w:id="1">
    <w:p w14:paraId="4F2536C1" w14:textId="77777777" w:rsidR="00D93326" w:rsidRDefault="00D93326"/>
  </w:footnote>
  <w:footnote w:id="2">
    <w:p w14:paraId="21064D81" w14:textId="2693F28F" w:rsidR="00DC1CB3" w:rsidRPr="006A6D87" w:rsidRDefault="00DC1CB3" w:rsidP="006A6D87">
      <w:pPr>
        <w:pStyle w:val="FootnoteText"/>
        <w:rPr>
          <w:lang w:val="fr-CH"/>
        </w:rPr>
      </w:pPr>
      <w:r>
        <w:rPr>
          <w:rStyle w:val="FootnoteReference"/>
        </w:rPr>
        <w:tab/>
      </w:r>
      <w:r w:rsidRPr="00DC1CB3">
        <w:rPr>
          <w:rStyle w:val="FootnoteReference"/>
          <w:sz w:val="20"/>
        </w:rPr>
        <w:t>*</w:t>
      </w:r>
      <w:r w:rsidRPr="00DC1CB3">
        <w:rPr>
          <w:rStyle w:val="FootnoteReference"/>
          <w:sz w:val="20"/>
        </w:rPr>
        <w:tab/>
      </w:r>
      <w:r w:rsidR="006A6D87" w:rsidRPr="00C5543E">
        <w:rPr>
          <w:szCs w:val="18"/>
        </w:rPr>
        <w:t>A/79/6 (Sect. 20), Table 20.6.</w:t>
      </w:r>
    </w:p>
  </w:footnote>
  <w:footnote w:id="3">
    <w:p w14:paraId="67B1B156" w14:textId="1047132B" w:rsidR="00DC1CB3" w:rsidRPr="00DC1CB3" w:rsidRDefault="00DC1CB3" w:rsidP="00C7766A">
      <w:pPr>
        <w:pStyle w:val="FootnoteText"/>
        <w:rPr>
          <w:vertAlign w:val="superscript"/>
          <w:lang w:val="fr-CH"/>
        </w:rPr>
      </w:pPr>
      <w:r>
        <w:rPr>
          <w:rStyle w:val="FootnoteReference"/>
        </w:rPr>
        <w:tab/>
      </w:r>
      <w:r w:rsidRPr="00DC1CB3">
        <w:rPr>
          <w:rStyle w:val="FootnoteReference"/>
          <w:sz w:val="20"/>
        </w:rPr>
        <w:t>**</w:t>
      </w:r>
      <w:r w:rsidRPr="00DC1CB3">
        <w:rPr>
          <w:rStyle w:val="FootnoteReference"/>
          <w:sz w:val="20"/>
        </w:rPr>
        <w:tab/>
      </w:r>
      <w:r w:rsidR="00321B13">
        <w:rPr>
          <w:szCs w:val="18"/>
        </w:rPr>
        <w:t>Circulated by the Intergovernmental Organisation for International Carriage by Rail (OTIF) under the symbol OTIF/RID/RC/2025/16.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E3C4" w14:textId="22C4C447" w:rsidR="005C223E" w:rsidRPr="005C223E" w:rsidRDefault="00FD0835">
    <w:pPr>
      <w:pStyle w:val="Header"/>
    </w:pPr>
    <w:fldSimple w:instr=" TITLE  \* MERGEFORMAT ">
      <w:r w:rsidR="005C223E">
        <w:t>ECE/TRANS/WP.15/AC1/2025/16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7EB2" w14:textId="72BC4EAC" w:rsidR="005C223E" w:rsidRPr="005C223E" w:rsidRDefault="00FD0835" w:rsidP="005C223E">
    <w:pPr>
      <w:pStyle w:val="Header"/>
      <w:jc w:val="right"/>
    </w:pPr>
    <w:fldSimple w:instr=" TITLE  \* MERGEFORMAT ">
      <w:r w:rsidR="005C223E">
        <w:t>ECE/TRANS/WP.15/AC1/2025/16e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031B2E"/>
    <w:multiLevelType w:val="hybridMultilevel"/>
    <w:tmpl w:val="5BE282EC"/>
    <w:lvl w:ilvl="0" w:tplc="7C7281F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8885055">
    <w:abstractNumId w:val="1"/>
  </w:num>
  <w:num w:numId="2" w16cid:durableId="167254541">
    <w:abstractNumId w:val="0"/>
  </w:num>
  <w:num w:numId="3" w16cid:durableId="1614555834">
    <w:abstractNumId w:val="2"/>
  </w:num>
  <w:num w:numId="4" w16cid:durableId="1910192761">
    <w:abstractNumId w:val="3"/>
  </w:num>
  <w:num w:numId="5" w16cid:durableId="445390976">
    <w:abstractNumId w:val="8"/>
  </w:num>
  <w:num w:numId="6" w16cid:durableId="373891741">
    <w:abstractNumId w:val="9"/>
  </w:num>
  <w:num w:numId="7" w16cid:durableId="1519074504">
    <w:abstractNumId w:val="7"/>
  </w:num>
  <w:num w:numId="8" w16cid:durableId="966739681">
    <w:abstractNumId w:val="6"/>
  </w:num>
  <w:num w:numId="9" w16cid:durableId="1361585616">
    <w:abstractNumId w:val="5"/>
  </w:num>
  <w:num w:numId="10" w16cid:durableId="1151944073">
    <w:abstractNumId w:val="4"/>
  </w:num>
  <w:num w:numId="11" w16cid:durableId="1790516136">
    <w:abstractNumId w:val="15"/>
  </w:num>
  <w:num w:numId="12" w16cid:durableId="108210367">
    <w:abstractNumId w:val="14"/>
  </w:num>
  <w:num w:numId="13" w16cid:durableId="726031484">
    <w:abstractNumId w:val="10"/>
  </w:num>
  <w:num w:numId="14" w16cid:durableId="269748473">
    <w:abstractNumId w:val="12"/>
  </w:num>
  <w:num w:numId="15" w16cid:durableId="2129810322">
    <w:abstractNumId w:val="16"/>
  </w:num>
  <w:num w:numId="16" w16cid:durableId="1616131630">
    <w:abstractNumId w:val="13"/>
  </w:num>
  <w:num w:numId="17" w16cid:durableId="272440038">
    <w:abstractNumId w:val="18"/>
  </w:num>
  <w:num w:numId="18" w16cid:durableId="1878543442">
    <w:abstractNumId w:val="19"/>
  </w:num>
  <w:num w:numId="19" w16cid:durableId="360280204">
    <w:abstractNumId w:val="11"/>
  </w:num>
  <w:num w:numId="20" w16cid:durableId="1913002925">
    <w:abstractNumId w:val="11"/>
  </w:num>
  <w:num w:numId="21" w16cid:durableId="21103496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3E"/>
    <w:rsid w:val="00002A7D"/>
    <w:rsid w:val="000038A8"/>
    <w:rsid w:val="00006790"/>
    <w:rsid w:val="00027624"/>
    <w:rsid w:val="00034F34"/>
    <w:rsid w:val="00050F6B"/>
    <w:rsid w:val="000678CD"/>
    <w:rsid w:val="00072C8C"/>
    <w:rsid w:val="00081CE0"/>
    <w:rsid w:val="00082A39"/>
    <w:rsid w:val="00084D30"/>
    <w:rsid w:val="00090320"/>
    <w:rsid w:val="000931C0"/>
    <w:rsid w:val="0009732C"/>
    <w:rsid w:val="000A01F9"/>
    <w:rsid w:val="000A2E09"/>
    <w:rsid w:val="000B175B"/>
    <w:rsid w:val="000B3A0F"/>
    <w:rsid w:val="000E0415"/>
    <w:rsid w:val="000E5512"/>
    <w:rsid w:val="000F6F80"/>
    <w:rsid w:val="000F7715"/>
    <w:rsid w:val="00156B99"/>
    <w:rsid w:val="00166124"/>
    <w:rsid w:val="00176D52"/>
    <w:rsid w:val="00184DDA"/>
    <w:rsid w:val="001900CD"/>
    <w:rsid w:val="00192874"/>
    <w:rsid w:val="001A0452"/>
    <w:rsid w:val="001B4B04"/>
    <w:rsid w:val="001B5875"/>
    <w:rsid w:val="001C4B9C"/>
    <w:rsid w:val="001C6663"/>
    <w:rsid w:val="001C7895"/>
    <w:rsid w:val="001D26DF"/>
    <w:rsid w:val="001D5623"/>
    <w:rsid w:val="001E555D"/>
    <w:rsid w:val="001E7F8A"/>
    <w:rsid w:val="001F1599"/>
    <w:rsid w:val="001F19C4"/>
    <w:rsid w:val="002043F0"/>
    <w:rsid w:val="00211E0B"/>
    <w:rsid w:val="00232575"/>
    <w:rsid w:val="00247258"/>
    <w:rsid w:val="00257CAC"/>
    <w:rsid w:val="00262E5B"/>
    <w:rsid w:val="00264441"/>
    <w:rsid w:val="0027237A"/>
    <w:rsid w:val="00275E83"/>
    <w:rsid w:val="00296A2C"/>
    <w:rsid w:val="002974E9"/>
    <w:rsid w:val="002A7F94"/>
    <w:rsid w:val="002B109A"/>
    <w:rsid w:val="002C6D45"/>
    <w:rsid w:val="002D6E53"/>
    <w:rsid w:val="002F046D"/>
    <w:rsid w:val="002F3023"/>
    <w:rsid w:val="00301764"/>
    <w:rsid w:val="00321B13"/>
    <w:rsid w:val="003229D8"/>
    <w:rsid w:val="00336C97"/>
    <w:rsid w:val="00337F88"/>
    <w:rsid w:val="00342432"/>
    <w:rsid w:val="0035223F"/>
    <w:rsid w:val="00352D4B"/>
    <w:rsid w:val="0035391F"/>
    <w:rsid w:val="0035638C"/>
    <w:rsid w:val="00383778"/>
    <w:rsid w:val="003A46BB"/>
    <w:rsid w:val="003A4EC7"/>
    <w:rsid w:val="003A7295"/>
    <w:rsid w:val="003B1F60"/>
    <w:rsid w:val="003C2CC4"/>
    <w:rsid w:val="003D4B23"/>
    <w:rsid w:val="003D696A"/>
    <w:rsid w:val="003E278A"/>
    <w:rsid w:val="00400579"/>
    <w:rsid w:val="00413520"/>
    <w:rsid w:val="00430D57"/>
    <w:rsid w:val="004325CB"/>
    <w:rsid w:val="00440A07"/>
    <w:rsid w:val="00462880"/>
    <w:rsid w:val="00476F24"/>
    <w:rsid w:val="004C55B0"/>
    <w:rsid w:val="004F6BA0"/>
    <w:rsid w:val="00503BEA"/>
    <w:rsid w:val="00533616"/>
    <w:rsid w:val="00535ABA"/>
    <w:rsid w:val="0053768B"/>
    <w:rsid w:val="005420F2"/>
    <w:rsid w:val="0054285C"/>
    <w:rsid w:val="00565550"/>
    <w:rsid w:val="00584173"/>
    <w:rsid w:val="00590E9F"/>
    <w:rsid w:val="00595520"/>
    <w:rsid w:val="005A3B95"/>
    <w:rsid w:val="005A44B9"/>
    <w:rsid w:val="005B1BA0"/>
    <w:rsid w:val="005B3DB3"/>
    <w:rsid w:val="005C223E"/>
    <w:rsid w:val="005D15CA"/>
    <w:rsid w:val="005D7969"/>
    <w:rsid w:val="005E62FA"/>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6D87"/>
    <w:rsid w:val="006A7392"/>
    <w:rsid w:val="006B03A1"/>
    <w:rsid w:val="006B67D9"/>
    <w:rsid w:val="006C5535"/>
    <w:rsid w:val="006D0589"/>
    <w:rsid w:val="006E564B"/>
    <w:rsid w:val="006E7154"/>
    <w:rsid w:val="007003CD"/>
    <w:rsid w:val="0070701E"/>
    <w:rsid w:val="007073F2"/>
    <w:rsid w:val="007173E0"/>
    <w:rsid w:val="0072632A"/>
    <w:rsid w:val="00726502"/>
    <w:rsid w:val="007358E8"/>
    <w:rsid w:val="00736ECE"/>
    <w:rsid w:val="00744629"/>
    <w:rsid w:val="0074533B"/>
    <w:rsid w:val="007643BC"/>
    <w:rsid w:val="007801C5"/>
    <w:rsid w:val="00780C68"/>
    <w:rsid w:val="007959FE"/>
    <w:rsid w:val="007A0CF1"/>
    <w:rsid w:val="007A478E"/>
    <w:rsid w:val="007B6BA5"/>
    <w:rsid w:val="007C3390"/>
    <w:rsid w:val="007C42D8"/>
    <w:rsid w:val="007C4F4B"/>
    <w:rsid w:val="007D7362"/>
    <w:rsid w:val="007F593D"/>
    <w:rsid w:val="007F5CE2"/>
    <w:rsid w:val="007F6611"/>
    <w:rsid w:val="00800522"/>
    <w:rsid w:val="00810BAC"/>
    <w:rsid w:val="008175E9"/>
    <w:rsid w:val="008242D7"/>
    <w:rsid w:val="0082549D"/>
    <w:rsid w:val="0082577B"/>
    <w:rsid w:val="008272DD"/>
    <w:rsid w:val="00866893"/>
    <w:rsid w:val="00866F02"/>
    <w:rsid w:val="00867D18"/>
    <w:rsid w:val="00871F9A"/>
    <w:rsid w:val="00871FD5"/>
    <w:rsid w:val="00875C90"/>
    <w:rsid w:val="0088172E"/>
    <w:rsid w:val="00881EFA"/>
    <w:rsid w:val="008879CB"/>
    <w:rsid w:val="008979B1"/>
    <w:rsid w:val="008A6B25"/>
    <w:rsid w:val="008A6C4F"/>
    <w:rsid w:val="008A77AE"/>
    <w:rsid w:val="008B389E"/>
    <w:rsid w:val="008B492E"/>
    <w:rsid w:val="008D045E"/>
    <w:rsid w:val="008D3F25"/>
    <w:rsid w:val="008D4D82"/>
    <w:rsid w:val="008E0E46"/>
    <w:rsid w:val="008E7116"/>
    <w:rsid w:val="008F143B"/>
    <w:rsid w:val="008F3882"/>
    <w:rsid w:val="008F4B7C"/>
    <w:rsid w:val="00926E47"/>
    <w:rsid w:val="00947162"/>
    <w:rsid w:val="009610D0"/>
    <w:rsid w:val="0096375C"/>
    <w:rsid w:val="009662E6"/>
    <w:rsid w:val="009706F8"/>
    <w:rsid w:val="0097095E"/>
    <w:rsid w:val="0098592B"/>
    <w:rsid w:val="00985FC4"/>
    <w:rsid w:val="009862E9"/>
    <w:rsid w:val="00990766"/>
    <w:rsid w:val="00991261"/>
    <w:rsid w:val="009964C4"/>
    <w:rsid w:val="009A7B81"/>
    <w:rsid w:val="009C08D7"/>
    <w:rsid w:val="009D01C0"/>
    <w:rsid w:val="009D6A08"/>
    <w:rsid w:val="009E0A16"/>
    <w:rsid w:val="009E6CB7"/>
    <w:rsid w:val="009E7970"/>
    <w:rsid w:val="009F2EAC"/>
    <w:rsid w:val="009F57E3"/>
    <w:rsid w:val="00A10F4F"/>
    <w:rsid w:val="00A11067"/>
    <w:rsid w:val="00A1704A"/>
    <w:rsid w:val="00A425EB"/>
    <w:rsid w:val="00A62553"/>
    <w:rsid w:val="00A72F22"/>
    <w:rsid w:val="00A733BC"/>
    <w:rsid w:val="00A748A6"/>
    <w:rsid w:val="00A76A69"/>
    <w:rsid w:val="00A879A4"/>
    <w:rsid w:val="00A96918"/>
    <w:rsid w:val="00AA0FF8"/>
    <w:rsid w:val="00AC0F2C"/>
    <w:rsid w:val="00AC502A"/>
    <w:rsid w:val="00AF58C1"/>
    <w:rsid w:val="00B04A3F"/>
    <w:rsid w:val="00B06643"/>
    <w:rsid w:val="00B15055"/>
    <w:rsid w:val="00B20551"/>
    <w:rsid w:val="00B23D55"/>
    <w:rsid w:val="00B30179"/>
    <w:rsid w:val="00B33FC7"/>
    <w:rsid w:val="00B37B15"/>
    <w:rsid w:val="00B45C02"/>
    <w:rsid w:val="00B467F7"/>
    <w:rsid w:val="00B70B63"/>
    <w:rsid w:val="00B72A1E"/>
    <w:rsid w:val="00B81E12"/>
    <w:rsid w:val="00BA339B"/>
    <w:rsid w:val="00BB23CC"/>
    <w:rsid w:val="00BC1E7E"/>
    <w:rsid w:val="00BC74E9"/>
    <w:rsid w:val="00BD526F"/>
    <w:rsid w:val="00BE36A9"/>
    <w:rsid w:val="00BE618E"/>
    <w:rsid w:val="00BE7BEC"/>
    <w:rsid w:val="00BF0A5A"/>
    <w:rsid w:val="00BF0E63"/>
    <w:rsid w:val="00BF12A3"/>
    <w:rsid w:val="00BF16D7"/>
    <w:rsid w:val="00BF2373"/>
    <w:rsid w:val="00C0294F"/>
    <w:rsid w:val="00C044E2"/>
    <w:rsid w:val="00C048CB"/>
    <w:rsid w:val="00C066F3"/>
    <w:rsid w:val="00C353EA"/>
    <w:rsid w:val="00C408B7"/>
    <w:rsid w:val="00C411EB"/>
    <w:rsid w:val="00C463DD"/>
    <w:rsid w:val="00C745C3"/>
    <w:rsid w:val="00C7766A"/>
    <w:rsid w:val="00C978F5"/>
    <w:rsid w:val="00CA24A4"/>
    <w:rsid w:val="00CB260F"/>
    <w:rsid w:val="00CB348D"/>
    <w:rsid w:val="00CD46F5"/>
    <w:rsid w:val="00CE4A8F"/>
    <w:rsid w:val="00CE78F6"/>
    <w:rsid w:val="00CF05F8"/>
    <w:rsid w:val="00CF071D"/>
    <w:rsid w:val="00D0123D"/>
    <w:rsid w:val="00D15B04"/>
    <w:rsid w:val="00D2031B"/>
    <w:rsid w:val="00D25FE2"/>
    <w:rsid w:val="00D368BE"/>
    <w:rsid w:val="00D37DA9"/>
    <w:rsid w:val="00D406A7"/>
    <w:rsid w:val="00D40765"/>
    <w:rsid w:val="00D43252"/>
    <w:rsid w:val="00D44D86"/>
    <w:rsid w:val="00D50B7D"/>
    <w:rsid w:val="00D52012"/>
    <w:rsid w:val="00D704E5"/>
    <w:rsid w:val="00D72727"/>
    <w:rsid w:val="00D93326"/>
    <w:rsid w:val="00D978C6"/>
    <w:rsid w:val="00DA0956"/>
    <w:rsid w:val="00DA357F"/>
    <w:rsid w:val="00DA3E12"/>
    <w:rsid w:val="00DB6908"/>
    <w:rsid w:val="00DC18AD"/>
    <w:rsid w:val="00DC1CB3"/>
    <w:rsid w:val="00DE1379"/>
    <w:rsid w:val="00DF7CAE"/>
    <w:rsid w:val="00E423C0"/>
    <w:rsid w:val="00E6414C"/>
    <w:rsid w:val="00E7260F"/>
    <w:rsid w:val="00E8702D"/>
    <w:rsid w:val="00E905F4"/>
    <w:rsid w:val="00E90604"/>
    <w:rsid w:val="00E916A9"/>
    <w:rsid w:val="00E916DE"/>
    <w:rsid w:val="00E91F87"/>
    <w:rsid w:val="00E925AD"/>
    <w:rsid w:val="00E96630"/>
    <w:rsid w:val="00ED18DC"/>
    <w:rsid w:val="00ED6201"/>
    <w:rsid w:val="00ED7A2A"/>
    <w:rsid w:val="00EF1D7F"/>
    <w:rsid w:val="00F0137E"/>
    <w:rsid w:val="00F060D7"/>
    <w:rsid w:val="00F21786"/>
    <w:rsid w:val="00F31FB8"/>
    <w:rsid w:val="00F3742B"/>
    <w:rsid w:val="00F41FDB"/>
    <w:rsid w:val="00F50596"/>
    <w:rsid w:val="00F5075A"/>
    <w:rsid w:val="00F56D63"/>
    <w:rsid w:val="00F609A9"/>
    <w:rsid w:val="00F80C99"/>
    <w:rsid w:val="00F867EC"/>
    <w:rsid w:val="00F91B2B"/>
    <w:rsid w:val="00FC03CD"/>
    <w:rsid w:val="00FC0646"/>
    <w:rsid w:val="00FC68B7"/>
    <w:rsid w:val="00FD0835"/>
    <w:rsid w:val="00FE6985"/>
    <w:rsid w:val="00FE74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2AC4A"/>
  <w15:docId w15:val="{3728198E-4B99-495E-8BF8-195EF473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paragraph" w:styleId="Revision">
    <w:name w:val="Revision"/>
    <w:hidden/>
    <w:uiPriority w:val="99"/>
    <w:semiHidden/>
    <w:rsid w:val="00082A39"/>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bosson\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3.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4.xml><?xml version="1.0" encoding="utf-8"?>
<ds:datastoreItem xmlns:ds="http://schemas.openxmlformats.org/officeDocument/2006/customXml" ds:itemID="{F85AF48E-81B4-40BB-885F-F1B9DA088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TRANS_WP1_24_E.dotm</Template>
  <TotalTime>58</TotalTime>
  <Pages>2</Pages>
  <Words>774</Words>
  <Characters>4414</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ECE/TRANS/WP.15/AC1/2025/16e</dc:title>
  <dc:creator>Anelia RAMBOSSON</dc:creator>
  <cp:lastModifiedBy>Anelia Rambosson</cp:lastModifiedBy>
  <cp:revision>46</cp:revision>
  <cp:lastPrinted>2009-02-18T09:36:00Z</cp:lastPrinted>
  <dcterms:created xsi:type="dcterms:W3CDTF">2024-12-19T11:43:00Z</dcterms:created>
  <dcterms:modified xsi:type="dcterms:W3CDTF">2025-01-02T11:13:00Z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