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6144"/>
      </w:tblGrid>
      <w:tr w:rsidR="0054746F" w:rsidRPr="00DB269F" w14:paraId="1CFD6449" w14:textId="77777777" w:rsidTr="00637050">
        <w:trPr>
          <w:trHeight w:val="851"/>
        </w:trPr>
        <w:tc>
          <w:tcPr>
            <w:tcW w:w="1259" w:type="dxa"/>
            <w:tcBorders>
              <w:top w:val="nil"/>
              <w:left w:val="nil"/>
              <w:bottom w:val="single" w:sz="4" w:space="0" w:color="auto"/>
              <w:right w:val="nil"/>
            </w:tcBorders>
            <w:shd w:val="clear" w:color="auto" w:fill="auto"/>
          </w:tcPr>
          <w:p w14:paraId="3E15BA8D" w14:textId="77777777" w:rsidR="0054746F" w:rsidRPr="00E666F7" w:rsidRDefault="0054746F" w:rsidP="00637050">
            <w:pPr>
              <w:spacing w:after="80" w:line="340" w:lineRule="exact"/>
            </w:pPr>
          </w:p>
        </w:tc>
        <w:tc>
          <w:tcPr>
            <w:tcW w:w="2236" w:type="dxa"/>
            <w:tcBorders>
              <w:top w:val="nil"/>
              <w:left w:val="nil"/>
              <w:bottom w:val="single" w:sz="4" w:space="0" w:color="auto"/>
              <w:right w:val="nil"/>
            </w:tcBorders>
            <w:shd w:val="clear" w:color="auto" w:fill="auto"/>
            <w:vAlign w:val="bottom"/>
          </w:tcPr>
          <w:p w14:paraId="62A28E56" w14:textId="77777777" w:rsidR="0054746F" w:rsidRPr="00E666F7" w:rsidRDefault="0054746F" w:rsidP="00637050">
            <w:pPr>
              <w:spacing w:after="80" w:line="340" w:lineRule="exact"/>
              <w:rPr>
                <w:sz w:val="28"/>
                <w:szCs w:val="28"/>
              </w:rPr>
            </w:pPr>
          </w:p>
        </w:tc>
        <w:tc>
          <w:tcPr>
            <w:tcW w:w="6144" w:type="dxa"/>
            <w:tcBorders>
              <w:top w:val="nil"/>
              <w:left w:val="nil"/>
              <w:bottom w:val="single" w:sz="4" w:space="0" w:color="auto"/>
              <w:right w:val="nil"/>
            </w:tcBorders>
            <w:shd w:val="clear" w:color="auto" w:fill="auto"/>
            <w:vAlign w:val="bottom"/>
          </w:tcPr>
          <w:p w14:paraId="113B654B" w14:textId="1D6A76A9" w:rsidR="0054746F" w:rsidRPr="00E666F7" w:rsidRDefault="0054746F" w:rsidP="00637050">
            <w:pPr>
              <w:jc w:val="right"/>
              <w:rPr>
                <w:b/>
                <w:sz w:val="40"/>
                <w:szCs w:val="40"/>
                <w:lang w:val="fr-CH"/>
              </w:rPr>
            </w:pPr>
            <w:r w:rsidRPr="00E666F7">
              <w:rPr>
                <w:b/>
                <w:sz w:val="40"/>
                <w:szCs w:val="40"/>
                <w:lang w:val="fr-CH"/>
              </w:rPr>
              <w:t>UN/SCETDG/6</w:t>
            </w:r>
            <w:r w:rsidR="000E52A5" w:rsidRPr="00E666F7">
              <w:rPr>
                <w:b/>
                <w:sz w:val="40"/>
                <w:szCs w:val="40"/>
                <w:lang w:val="fr-CH"/>
              </w:rPr>
              <w:t>5</w:t>
            </w:r>
            <w:r w:rsidRPr="00E666F7">
              <w:rPr>
                <w:b/>
                <w:sz w:val="40"/>
                <w:szCs w:val="40"/>
                <w:lang w:val="fr-CH"/>
              </w:rPr>
              <w:t>/INF.</w:t>
            </w:r>
            <w:r w:rsidR="007727FA">
              <w:rPr>
                <w:b/>
                <w:sz w:val="40"/>
                <w:szCs w:val="40"/>
                <w:lang w:val="fr-CH"/>
              </w:rPr>
              <w:t>64</w:t>
            </w:r>
          </w:p>
          <w:p w14:paraId="2EA99EE0" w14:textId="65273428" w:rsidR="0054746F" w:rsidRPr="00E666F7" w:rsidRDefault="0054746F" w:rsidP="00637050">
            <w:pPr>
              <w:jc w:val="right"/>
              <w:rPr>
                <w:b/>
                <w:sz w:val="40"/>
                <w:szCs w:val="40"/>
                <w:lang w:val="fr-CH"/>
              </w:rPr>
            </w:pPr>
            <w:r w:rsidRPr="00E666F7">
              <w:rPr>
                <w:b/>
                <w:sz w:val="40"/>
                <w:szCs w:val="40"/>
                <w:lang w:val="fr-CH"/>
              </w:rPr>
              <w:t>UN/SCEGHS/4</w:t>
            </w:r>
            <w:r w:rsidR="000E52A5" w:rsidRPr="00E666F7">
              <w:rPr>
                <w:b/>
                <w:sz w:val="40"/>
                <w:szCs w:val="40"/>
                <w:lang w:val="fr-CH"/>
              </w:rPr>
              <w:t>7</w:t>
            </w:r>
            <w:r w:rsidRPr="00E666F7">
              <w:rPr>
                <w:b/>
                <w:sz w:val="40"/>
                <w:szCs w:val="40"/>
                <w:lang w:val="fr-CH"/>
              </w:rPr>
              <w:t>/INF.</w:t>
            </w:r>
            <w:r w:rsidR="007727FA">
              <w:rPr>
                <w:b/>
                <w:sz w:val="40"/>
                <w:szCs w:val="40"/>
                <w:lang w:val="fr-CH"/>
              </w:rPr>
              <w:t>31</w:t>
            </w:r>
          </w:p>
          <w:p w14:paraId="3C40CCCB" w14:textId="77777777" w:rsidR="0054746F" w:rsidRPr="00E666F7" w:rsidRDefault="0054746F" w:rsidP="00637050">
            <w:pPr>
              <w:jc w:val="right"/>
              <w:rPr>
                <w:highlight w:val="yellow"/>
                <w:lang w:val="fr-CH"/>
              </w:rPr>
            </w:pPr>
          </w:p>
        </w:tc>
      </w:tr>
    </w:tbl>
    <w:tbl>
      <w:tblPr>
        <w:tblW w:w="9640" w:type="dxa"/>
        <w:tblInd w:w="-284" w:type="dxa"/>
        <w:tblLayout w:type="fixed"/>
        <w:tblLook w:val="04A0" w:firstRow="1" w:lastRow="0" w:firstColumn="1" w:lastColumn="0" w:noHBand="0" w:noVBand="1"/>
      </w:tblPr>
      <w:tblGrid>
        <w:gridCol w:w="5044"/>
        <w:gridCol w:w="4596"/>
      </w:tblGrid>
      <w:tr w:rsidR="0054746F" w:rsidRPr="00E7593A" w14:paraId="68A2CDB5" w14:textId="77777777" w:rsidTr="00C87FF3">
        <w:tc>
          <w:tcPr>
            <w:tcW w:w="9640" w:type="dxa"/>
            <w:gridSpan w:val="2"/>
            <w:tcMar>
              <w:top w:w="142" w:type="dxa"/>
              <w:left w:w="108" w:type="dxa"/>
              <w:bottom w:w="142" w:type="dxa"/>
              <w:right w:w="108" w:type="dxa"/>
            </w:tcMar>
          </w:tcPr>
          <w:p w14:paraId="3FFD0482" w14:textId="1F03E55C" w:rsidR="0054746F" w:rsidRPr="00E7593A" w:rsidRDefault="0054746F" w:rsidP="00637050">
            <w:pPr>
              <w:tabs>
                <w:tab w:val="right" w:pos="9214"/>
              </w:tabs>
            </w:pPr>
            <w:r w:rsidRPr="00E7593A">
              <w:rPr>
                <w:b/>
                <w:sz w:val="24"/>
                <w:szCs w:val="24"/>
              </w:rPr>
              <w:t>Committee of Experts on the Transport of Dangerous Goods</w:t>
            </w:r>
            <w:r w:rsidRPr="00E7593A">
              <w:rPr>
                <w:b/>
                <w:sz w:val="24"/>
                <w:szCs w:val="24"/>
              </w:rPr>
              <w:br/>
              <w:t>and on the Globally Harmonized System of Classification</w:t>
            </w:r>
            <w:r w:rsidRPr="00E7593A">
              <w:rPr>
                <w:b/>
                <w:sz w:val="24"/>
                <w:szCs w:val="24"/>
              </w:rPr>
              <w:br/>
              <w:t>and Labelling of Chemicals</w:t>
            </w:r>
            <w:r w:rsidRPr="00E7593A">
              <w:rPr>
                <w:b/>
              </w:rPr>
              <w:tab/>
            </w:r>
            <w:r w:rsidR="00C87FF3">
              <w:rPr>
                <w:b/>
              </w:rPr>
              <w:t>2 December</w:t>
            </w:r>
            <w:r w:rsidR="00EA250D" w:rsidRPr="00E7593A">
              <w:rPr>
                <w:b/>
              </w:rPr>
              <w:t xml:space="preserve"> 2024</w:t>
            </w:r>
          </w:p>
        </w:tc>
      </w:tr>
      <w:tr w:rsidR="0054746F" w:rsidRPr="00E7593A" w14:paraId="5FEEDD81" w14:textId="77777777" w:rsidTr="00C87FF3">
        <w:tc>
          <w:tcPr>
            <w:tcW w:w="5044" w:type="dxa"/>
            <w:tcMar>
              <w:top w:w="57" w:type="dxa"/>
              <w:left w:w="108" w:type="dxa"/>
              <w:bottom w:w="0" w:type="dxa"/>
              <w:right w:w="108" w:type="dxa"/>
            </w:tcMar>
            <w:vAlign w:val="center"/>
          </w:tcPr>
          <w:p w14:paraId="48BA9AD4" w14:textId="77777777" w:rsidR="0054746F" w:rsidRPr="00E7593A" w:rsidRDefault="0054746F" w:rsidP="00637050">
            <w:pPr>
              <w:spacing w:before="120"/>
              <w:rPr>
                <w:b/>
              </w:rPr>
            </w:pPr>
            <w:r w:rsidRPr="00E7593A">
              <w:rPr>
                <w:b/>
              </w:rPr>
              <w:t xml:space="preserve">Sub-Committee of Experts on the </w:t>
            </w:r>
            <w:r w:rsidRPr="00E7593A">
              <w:rPr>
                <w:b/>
              </w:rPr>
              <w:br/>
              <w:t xml:space="preserve">Transport of Dangerous Goods </w:t>
            </w:r>
          </w:p>
        </w:tc>
        <w:tc>
          <w:tcPr>
            <w:tcW w:w="4596" w:type="dxa"/>
            <w:tcMar>
              <w:top w:w="57" w:type="dxa"/>
              <w:left w:w="108" w:type="dxa"/>
              <w:bottom w:w="0" w:type="dxa"/>
              <w:right w:w="108" w:type="dxa"/>
            </w:tcMar>
            <w:vAlign w:val="center"/>
          </w:tcPr>
          <w:p w14:paraId="39D29D71" w14:textId="77777777" w:rsidR="0054746F" w:rsidRPr="00E7593A" w:rsidRDefault="0054746F" w:rsidP="00637050">
            <w:pPr>
              <w:spacing w:before="120"/>
              <w:rPr>
                <w:b/>
              </w:rPr>
            </w:pPr>
            <w:r w:rsidRPr="00E7593A">
              <w:rPr>
                <w:b/>
              </w:rPr>
              <w:t>Sub-Committee of Experts on the Globally Harmonized System of Classification and Labelling of Chemicals</w:t>
            </w:r>
          </w:p>
        </w:tc>
      </w:tr>
      <w:tr w:rsidR="0054746F" w:rsidRPr="00E7593A" w14:paraId="77F2047B" w14:textId="77777777" w:rsidTr="00C87FF3">
        <w:tc>
          <w:tcPr>
            <w:tcW w:w="5044" w:type="dxa"/>
            <w:tcMar>
              <w:top w:w="57" w:type="dxa"/>
              <w:left w:w="108" w:type="dxa"/>
              <w:bottom w:w="0" w:type="dxa"/>
              <w:right w:w="108" w:type="dxa"/>
            </w:tcMar>
          </w:tcPr>
          <w:p w14:paraId="69B47574" w14:textId="2C517C14" w:rsidR="0054746F" w:rsidRPr="00E7593A" w:rsidRDefault="0054746F" w:rsidP="00637050">
            <w:pPr>
              <w:spacing w:before="120"/>
              <w:ind w:left="34" w:hanging="34"/>
              <w:rPr>
                <w:b/>
              </w:rPr>
            </w:pPr>
            <w:r w:rsidRPr="00E7593A">
              <w:rPr>
                <w:b/>
                <w:bCs/>
              </w:rPr>
              <w:t>Sixty-</w:t>
            </w:r>
            <w:r w:rsidR="008214FA" w:rsidRPr="00E7593A">
              <w:rPr>
                <w:b/>
                <w:bCs/>
              </w:rPr>
              <w:t>f</w:t>
            </w:r>
            <w:r w:rsidR="000E52A5" w:rsidRPr="00E7593A">
              <w:rPr>
                <w:b/>
                <w:bCs/>
              </w:rPr>
              <w:t>ifth</w:t>
            </w:r>
            <w:r w:rsidRPr="00E7593A">
              <w:rPr>
                <w:b/>
                <w:bCs/>
              </w:rPr>
              <w:t xml:space="preserve"> </w:t>
            </w:r>
            <w:r w:rsidR="009264A4" w:rsidRPr="00E7593A">
              <w:rPr>
                <w:b/>
                <w:bCs/>
              </w:rPr>
              <w:t>s</w:t>
            </w:r>
            <w:r w:rsidRPr="00E7593A">
              <w:rPr>
                <w:b/>
                <w:bCs/>
              </w:rPr>
              <w:t>ession</w:t>
            </w:r>
          </w:p>
        </w:tc>
        <w:tc>
          <w:tcPr>
            <w:tcW w:w="4596" w:type="dxa"/>
            <w:tcMar>
              <w:top w:w="57" w:type="dxa"/>
              <w:left w:w="108" w:type="dxa"/>
              <w:bottom w:w="0" w:type="dxa"/>
              <w:right w:w="108" w:type="dxa"/>
            </w:tcMar>
          </w:tcPr>
          <w:p w14:paraId="4B0AC9F1" w14:textId="4403FA15" w:rsidR="0054746F" w:rsidRPr="00E7593A" w:rsidRDefault="0054746F" w:rsidP="00637050">
            <w:pPr>
              <w:spacing w:before="120"/>
              <w:ind w:left="34" w:hanging="34"/>
              <w:rPr>
                <w:b/>
              </w:rPr>
            </w:pPr>
            <w:r w:rsidRPr="00E7593A">
              <w:rPr>
                <w:b/>
              </w:rPr>
              <w:t>Forty-</w:t>
            </w:r>
            <w:r w:rsidR="000E52A5" w:rsidRPr="00E7593A">
              <w:rPr>
                <w:b/>
              </w:rPr>
              <w:t>seventh</w:t>
            </w:r>
            <w:r w:rsidRPr="00E7593A">
              <w:rPr>
                <w:b/>
              </w:rPr>
              <w:t xml:space="preserve"> </w:t>
            </w:r>
            <w:r w:rsidR="009264A4" w:rsidRPr="00E7593A">
              <w:rPr>
                <w:b/>
              </w:rPr>
              <w:t>s</w:t>
            </w:r>
            <w:r w:rsidRPr="00E7593A">
              <w:rPr>
                <w:b/>
              </w:rPr>
              <w:t>ession</w:t>
            </w:r>
          </w:p>
        </w:tc>
      </w:tr>
      <w:tr w:rsidR="0054746F" w:rsidRPr="00E7593A" w14:paraId="1F76A7A1" w14:textId="77777777" w:rsidTr="00C87FF3">
        <w:tc>
          <w:tcPr>
            <w:tcW w:w="5044" w:type="dxa"/>
            <w:tcMar>
              <w:top w:w="28" w:type="dxa"/>
              <w:left w:w="108" w:type="dxa"/>
              <w:bottom w:w="0" w:type="dxa"/>
              <w:right w:w="108" w:type="dxa"/>
            </w:tcMar>
          </w:tcPr>
          <w:p w14:paraId="1AA2CC09" w14:textId="4BFEF139" w:rsidR="0054746F" w:rsidRPr="00E7593A" w:rsidRDefault="0054746F" w:rsidP="008214FA">
            <w:r w:rsidRPr="00E7593A">
              <w:t xml:space="preserve">Geneva, </w:t>
            </w:r>
            <w:r w:rsidR="00C47309" w:rsidRPr="00E7593A">
              <w:t>25 November - 3 December 2024</w:t>
            </w:r>
            <w:r w:rsidRPr="00E7593A">
              <w:br/>
              <w:t xml:space="preserve">Item </w:t>
            </w:r>
            <w:r w:rsidR="00C87FF3">
              <w:t>10 (c)</w:t>
            </w:r>
            <w:r w:rsidRPr="00E7593A">
              <w:t xml:space="preserve"> of the provisional agenda</w:t>
            </w:r>
          </w:p>
          <w:p w14:paraId="727A37BA" w14:textId="2D70D6F8" w:rsidR="0054746F" w:rsidRPr="00E7593A" w:rsidRDefault="00603143" w:rsidP="00637050">
            <w:pPr>
              <w:spacing w:before="40"/>
              <w:ind w:left="-18" w:firstLine="18"/>
              <w:rPr>
                <w:b/>
                <w:bCs/>
              </w:rPr>
            </w:pPr>
            <w:r w:rsidRPr="00E7593A">
              <w:rPr>
                <w:b/>
                <w:bCs/>
              </w:rPr>
              <w:t>Issues relating to the Globally Harmonized System</w:t>
            </w:r>
            <w:r w:rsidR="00E92E05" w:rsidRPr="00E7593A">
              <w:rPr>
                <w:b/>
                <w:bCs/>
              </w:rPr>
              <w:t xml:space="preserve"> of Classification and Labelling of Chemicals</w:t>
            </w:r>
            <w:r w:rsidRPr="00E7593A">
              <w:rPr>
                <w:b/>
                <w:bCs/>
              </w:rPr>
              <w:t>:</w:t>
            </w:r>
            <w:r w:rsidRPr="00E7593A">
              <w:rPr>
                <w:b/>
                <w:bCs/>
              </w:rPr>
              <w:br/>
            </w:r>
            <w:r w:rsidR="00E46DB9" w:rsidRPr="00E7593A">
              <w:rPr>
                <w:b/>
                <w:bCs/>
              </w:rPr>
              <w:t>M</w:t>
            </w:r>
            <w:r w:rsidR="000828BC" w:rsidRPr="00E7593A">
              <w:rPr>
                <w:b/>
                <w:bCs/>
              </w:rPr>
              <w:t>iscellaneous</w:t>
            </w:r>
          </w:p>
        </w:tc>
        <w:tc>
          <w:tcPr>
            <w:tcW w:w="4596" w:type="dxa"/>
            <w:tcMar>
              <w:top w:w="28" w:type="dxa"/>
              <w:left w:w="108" w:type="dxa"/>
              <w:bottom w:w="0" w:type="dxa"/>
              <w:right w:w="108" w:type="dxa"/>
            </w:tcMar>
          </w:tcPr>
          <w:p w14:paraId="55B8DF31" w14:textId="1F0CE744" w:rsidR="0054746F" w:rsidRPr="00E7593A" w:rsidRDefault="0054746F" w:rsidP="00637050">
            <w:r w:rsidRPr="00E7593A">
              <w:t xml:space="preserve">Geneva, </w:t>
            </w:r>
            <w:r w:rsidR="00C47309" w:rsidRPr="00E7593A">
              <w:t>4-6 December 2024</w:t>
            </w:r>
            <w:r w:rsidRPr="00E7593A">
              <w:br/>
              <w:t xml:space="preserve">Item </w:t>
            </w:r>
            <w:r w:rsidR="00C87FF3">
              <w:t>2 (k)</w:t>
            </w:r>
            <w:r w:rsidR="001A5E63" w:rsidRPr="00E7593A">
              <w:t xml:space="preserve"> </w:t>
            </w:r>
            <w:r w:rsidRPr="00E7593A">
              <w:t>of the provisional agenda</w:t>
            </w:r>
          </w:p>
          <w:p w14:paraId="47AD2778" w14:textId="44BB00E1" w:rsidR="00C47309" w:rsidRPr="00E7593A" w:rsidRDefault="00C47309" w:rsidP="00637050">
            <w:pPr>
              <w:rPr>
                <w:b/>
              </w:rPr>
            </w:pPr>
            <w:r w:rsidRPr="00E7593A">
              <w:rPr>
                <w:b/>
              </w:rPr>
              <w:t>Work on the Globally Harmonized System of Classification and Labelling of Chemicals:</w:t>
            </w:r>
          </w:p>
          <w:p w14:paraId="3057481F" w14:textId="05EF4816" w:rsidR="0054746F" w:rsidRPr="00E7593A" w:rsidRDefault="007570DB" w:rsidP="00637050">
            <w:pPr>
              <w:rPr>
                <w:b/>
                <w:bCs/>
              </w:rPr>
            </w:pPr>
            <w:r w:rsidRPr="00E7593A">
              <w:rPr>
                <w:b/>
              </w:rPr>
              <w:t xml:space="preserve">Other </w:t>
            </w:r>
            <w:r w:rsidR="001A5E63" w:rsidRPr="00E7593A">
              <w:rPr>
                <w:b/>
              </w:rPr>
              <w:t>m</w:t>
            </w:r>
            <w:r w:rsidRPr="00E7593A">
              <w:rPr>
                <w:b/>
              </w:rPr>
              <w:t>atters</w:t>
            </w:r>
          </w:p>
        </w:tc>
      </w:tr>
    </w:tbl>
    <w:p w14:paraId="70364135" w14:textId="3020727C" w:rsidR="00744B01" w:rsidRPr="00E7593A" w:rsidRDefault="00744B01" w:rsidP="00907C64">
      <w:pPr>
        <w:pStyle w:val="HChG"/>
        <w:jc w:val="both"/>
        <w:rPr>
          <w:rFonts w:eastAsia="MS Mincho"/>
          <w:lang w:eastAsia="ja-JP"/>
        </w:rPr>
      </w:pPr>
      <w:r w:rsidRPr="00E7593A">
        <w:rPr>
          <w:rFonts w:eastAsia="MS Mincho"/>
          <w:lang w:eastAsia="ja-JP"/>
        </w:rPr>
        <w:tab/>
      </w:r>
      <w:r w:rsidRPr="00E7593A">
        <w:rPr>
          <w:rFonts w:eastAsia="MS Mincho"/>
          <w:lang w:eastAsia="ja-JP"/>
        </w:rPr>
        <w:tab/>
      </w:r>
      <w:r w:rsidR="004C1E74" w:rsidRPr="00E7593A">
        <w:rPr>
          <w:rFonts w:eastAsia="MS Mincho"/>
          <w:lang w:eastAsia="ja-JP"/>
        </w:rPr>
        <w:t>Proposal to cover substances and mixtures that emit flammable vapours and gases in annex 11 of the GHS</w:t>
      </w:r>
    </w:p>
    <w:p w14:paraId="52409945" w14:textId="6562D867" w:rsidR="007578A0" w:rsidRPr="00E7593A" w:rsidRDefault="00744B01" w:rsidP="003524E2">
      <w:pPr>
        <w:pStyle w:val="H1G"/>
        <w:rPr>
          <w:lang w:eastAsia="ja-JP"/>
        </w:rPr>
      </w:pPr>
      <w:r w:rsidRPr="00E7593A">
        <w:rPr>
          <w:lang w:eastAsia="ja-JP"/>
        </w:rPr>
        <w:tab/>
      </w:r>
      <w:r w:rsidRPr="00E7593A">
        <w:rPr>
          <w:lang w:eastAsia="ja-JP"/>
        </w:rPr>
        <w:tab/>
        <w:t xml:space="preserve">Transmitted by the expert from </w:t>
      </w:r>
      <w:r w:rsidR="000E52A5" w:rsidRPr="00E7593A">
        <w:rPr>
          <w:lang w:eastAsia="ja-JP"/>
        </w:rPr>
        <w:t xml:space="preserve">the </w:t>
      </w:r>
      <w:r w:rsidR="00E46DB9" w:rsidRPr="00E7593A">
        <w:rPr>
          <w:lang w:eastAsia="ja-JP"/>
        </w:rPr>
        <w:t>United States</w:t>
      </w:r>
      <w:r w:rsidR="008E6F9F" w:rsidRPr="00E7593A">
        <w:rPr>
          <w:lang w:eastAsia="ja-JP"/>
        </w:rPr>
        <w:t xml:space="preserve"> of America</w:t>
      </w:r>
    </w:p>
    <w:p w14:paraId="0A589295" w14:textId="21D8485D" w:rsidR="003524E2" w:rsidRPr="00E7593A" w:rsidRDefault="00C33B6F" w:rsidP="00C33B6F">
      <w:pPr>
        <w:pStyle w:val="HChG"/>
        <w:rPr>
          <w:lang w:eastAsia="ja-JP"/>
        </w:rPr>
      </w:pPr>
      <w:r w:rsidRPr="00E7593A">
        <w:rPr>
          <w:lang w:eastAsia="ja-JP"/>
        </w:rPr>
        <w:tab/>
      </w:r>
      <w:r w:rsidRPr="00E7593A">
        <w:rPr>
          <w:lang w:eastAsia="ja-JP"/>
        </w:rPr>
        <w:tab/>
      </w:r>
      <w:r w:rsidR="004C1E74" w:rsidRPr="00E7593A">
        <w:rPr>
          <w:lang w:eastAsia="ja-JP"/>
        </w:rPr>
        <w:t>Purpose</w:t>
      </w:r>
    </w:p>
    <w:p w14:paraId="7CAA47FF" w14:textId="334620F6" w:rsidR="000C62A8" w:rsidRPr="00E7593A" w:rsidRDefault="00BB7D59" w:rsidP="00735E8F">
      <w:pPr>
        <w:pStyle w:val="SingleTxtG"/>
        <w:tabs>
          <w:tab w:val="left" w:pos="1560"/>
        </w:tabs>
        <w:rPr>
          <w:lang w:eastAsia="ja-JP"/>
        </w:rPr>
      </w:pPr>
      <w:r w:rsidRPr="00E7593A">
        <w:rPr>
          <w:lang w:eastAsia="ja-JP"/>
        </w:rPr>
        <w:t>1.</w:t>
      </w:r>
      <w:r w:rsidRPr="00E7593A">
        <w:rPr>
          <w:lang w:eastAsia="ja-JP"/>
        </w:rPr>
        <w:tab/>
      </w:r>
      <w:r w:rsidR="004C1E74" w:rsidRPr="00E7593A">
        <w:rPr>
          <w:lang w:eastAsia="ja-JP"/>
        </w:rPr>
        <w:t xml:space="preserve">This paper provides an update on the work </w:t>
      </w:r>
      <w:r w:rsidR="00E7593A" w:rsidRPr="00E7593A">
        <w:rPr>
          <w:lang w:eastAsia="ja-JP"/>
        </w:rPr>
        <w:t>to develop a new section with</w:t>
      </w:r>
      <w:r w:rsidR="00735E8F">
        <w:rPr>
          <w:lang w:eastAsia="ja-JP"/>
        </w:rPr>
        <w:t>in</w:t>
      </w:r>
      <w:r w:rsidR="00E7593A" w:rsidRPr="00E7593A">
        <w:rPr>
          <w:lang w:eastAsia="ja-JP"/>
        </w:rPr>
        <w:t xml:space="preserve"> </w:t>
      </w:r>
      <w:r w:rsidR="00C87FF3">
        <w:rPr>
          <w:lang w:eastAsia="ja-JP"/>
        </w:rPr>
        <w:t>a</w:t>
      </w:r>
      <w:r w:rsidR="00E7593A" w:rsidRPr="00E7593A">
        <w:rPr>
          <w:lang w:eastAsia="ja-JP"/>
        </w:rPr>
        <w:t>nnex 11</w:t>
      </w:r>
      <w:r w:rsidR="00735E8F">
        <w:rPr>
          <w:lang w:eastAsia="ja-JP"/>
        </w:rPr>
        <w:t xml:space="preserve"> </w:t>
      </w:r>
      <w:r w:rsidR="00C87FF3">
        <w:rPr>
          <w:lang w:eastAsia="ja-JP"/>
        </w:rPr>
        <w:t xml:space="preserve">of the GHS </w:t>
      </w:r>
      <w:r w:rsidR="00735E8F">
        <w:rPr>
          <w:lang w:eastAsia="ja-JP"/>
        </w:rPr>
        <w:t xml:space="preserve">that will contain </w:t>
      </w:r>
      <w:r w:rsidR="00E7593A" w:rsidRPr="00E7593A">
        <w:rPr>
          <w:lang w:eastAsia="ja-JP"/>
        </w:rPr>
        <w:t xml:space="preserve">guidance on the identification and communication of the </w:t>
      </w:r>
      <w:r w:rsidR="00735E8F">
        <w:rPr>
          <w:lang w:eastAsia="ja-JP"/>
        </w:rPr>
        <w:t xml:space="preserve">flammable </w:t>
      </w:r>
      <w:r w:rsidR="00E7593A" w:rsidRPr="00E7593A">
        <w:rPr>
          <w:lang w:eastAsia="ja-JP"/>
        </w:rPr>
        <w:t>hazard</w:t>
      </w:r>
      <w:r w:rsidR="00735E8F">
        <w:rPr>
          <w:lang w:eastAsia="ja-JP"/>
        </w:rPr>
        <w:t xml:space="preserve"> presented by </w:t>
      </w:r>
      <w:r w:rsidR="00E7593A" w:rsidRPr="00E7593A">
        <w:rPr>
          <w:lang w:eastAsia="ja-JP"/>
        </w:rPr>
        <w:t>substances and mixtures that emit flammable vapor or gas</w:t>
      </w:r>
      <w:r w:rsidR="00735E8F">
        <w:rPr>
          <w:lang w:eastAsia="ja-JP"/>
        </w:rPr>
        <w:t>,</w:t>
      </w:r>
      <w:r w:rsidR="00E7593A" w:rsidRPr="00E7593A">
        <w:rPr>
          <w:lang w:eastAsia="ja-JP"/>
        </w:rPr>
        <w:t xml:space="preserve"> but which themselves are not classified for flammability properties. This issue was first raised by China in INF.34 </w:t>
      </w:r>
      <w:r w:rsidR="004B0D4B">
        <w:rPr>
          <w:lang w:eastAsia="ja-JP"/>
        </w:rPr>
        <w:t xml:space="preserve"> (TDG, 62</w:t>
      </w:r>
      <w:r w:rsidR="004B0D4B" w:rsidRPr="004B0D4B">
        <w:rPr>
          <w:vertAlign w:val="superscript"/>
          <w:lang w:eastAsia="ja-JP"/>
        </w:rPr>
        <w:t>nd</w:t>
      </w:r>
      <w:r w:rsidR="004B0D4B">
        <w:rPr>
          <w:lang w:eastAsia="ja-JP"/>
        </w:rPr>
        <w:t xml:space="preserve"> session) </w:t>
      </w:r>
      <w:r w:rsidR="00E7593A" w:rsidRPr="00E7593A">
        <w:rPr>
          <w:lang w:eastAsia="ja-JP"/>
        </w:rPr>
        <w:t>–INF.16</w:t>
      </w:r>
      <w:r w:rsidR="004B0D4B">
        <w:rPr>
          <w:lang w:eastAsia="ja-JP"/>
        </w:rPr>
        <w:t xml:space="preserve"> (GHS, 44</w:t>
      </w:r>
      <w:r w:rsidR="004B0D4B" w:rsidRPr="004B0D4B">
        <w:rPr>
          <w:vertAlign w:val="superscript"/>
          <w:lang w:eastAsia="ja-JP"/>
        </w:rPr>
        <w:t>th</w:t>
      </w:r>
      <w:r w:rsidR="004B0D4B">
        <w:rPr>
          <w:lang w:eastAsia="ja-JP"/>
        </w:rPr>
        <w:t xml:space="preserve"> session)</w:t>
      </w:r>
      <w:r w:rsidR="00E7593A" w:rsidRPr="00E7593A">
        <w:rPr>
          <w:lang w:eastAsia="ja-JP"/>
        </w:rPr>
        <w:t xml:space="preserve">. At the forty-sixth session, the expert from the United States of America presented INF.39 </w:t>
      </w:r>
      <w:r w:rsidR="005F3898">
        <w:rPr>
          <w:lang w:eastAsia="ja-JP"/>
        </w:rPr>
        <w:t>(TDG, 63</w:t>
      </w:r>
      <w:r w:rsidR="005F3898" w:rsidRPr="005F3898">
        <w:rPr>
          <w:vertAlign w:val="superscript"/>
          <w:lang w:eastAsia="ja-JP"/>
        </w:rPr>
        <w:t>rd</w:t>
      </w:r>
      <w:r w:rsidR="005F3898">
        <w:rPr>
          <w:lang w:eastAsia="ja-JP"/>
        </w:rPr>
        <w:t xml:space="preserve"> session)</w:t>
      </w:r>
      <w:r w:rsidR="00E7593A" w:rsidRPr="00E7593A">
        <w:rPr>
          <w:lang w:eastAsia="ja-JP"/>
        </w:rPr>
        <w:t>– INF.17</w:t>
      </w:r>
      <w:r w:rsidR="005F3898">
        <w:rPr>
          <w:lang w:eastAsia="ja-JP"/>
        </w:rPr>
        <w:t>(GHS, 45</w:t>
      </w:r>
      <w:r w:rsidR="005F3898" w:rsidRPr="005F3898">
        <w:rPr>
          <w:vertAlign w:val="superscript"/>
          <w:lang w:eastAsia="ja-JP"/>
        </w:rPr>
        <w:t>th</w:t>
      </w:r>
      <w:r w:rsidR="005F3898">
        <w:rPr>
          <w:lang w:eastAsia="ja-JP"/>
        </w:rPr>
        <w:t xml:space="preserve"> session)</w:t>
      </w:r>
      <w:r w:rsidR="00E7593A" w:rsidRPr="00E7593A">
        <w:rPr>
          <w:lang w:eastAsia="ja-JP"/>
        </w:rPr>
        <w:t xml:space="preserve"> </w:t>
      </w:r>
      <w:r w:rsidR="00D267F9">
        <w:rPr>
          <w:lang w:eastAsia="ja-JP"/>
        </w:rPr>
        <w:t>which proposed</w:t>
      </w:r>
      <w:r w:rsidR="00E7593A" w:rsidRPr="00E7593A">
        <w:rPr>
          <w:lang w:eastAsia="ja-JP"/>
        </w:rPr>
        <w:t xml:space="preserve"> combin</w:t>
      </w:r>
      <w:r w:rsidR="00D267F9">
        <w:rPr>
          <w:lang w:eastAsia="ja-JP"/>
        </w:rPr>
        <w:t>ing the proposal from China with a work item t</w:t>
      </w:r>
      <w:r w:rsidR="00E7593A" w:rsidRPr="00E7593A">
        <w:rPr>
          <w:lang w:eastAsia="ja-JP"/>
        </w:rPr>
        <w:t xml:space="preserve">he </w:t>
      </w:r>
      <w:r w:rsidR="005F3898">
        <w:rPr>
          <w:lang w:eastAsia="ja-JP"/>
        </w:rPr>
        <w:t>practical classification issues informal working group (</w:t>
      </w:r>
      <w:r w:rsidR="00E7593A" w:rsidRPr="00E7593A">
        <w:rPr>
          <w:lang w:eastAsia="ja-JP"/>
        </w:rPr>
        <w:t>PCI-IWG</w:t>
      </w:r>
      <w:r w:rsidR="005F3898">
        <w:rPr>
          <w:lang w:eastAsia="ja-JP"/>
        </w:rPr>
        <w:t>)</w:t>
      </w:r>
      <w:r w:rsidR="00E7593A" w:rsidRPr="00E7593A">
        <w:rPr>
          <w:lang w:eastAsia="ja-JP"/>
        </w:rPr>
        <w:t xml:space="preserve"> program of work</w:t>
      </w:r>
      <w:r w:rsidR="00D267F9">
        <w:rPr>
          <w:lang w:eastAsia="ja-JP"/>
        </w:rPr>
        <w:t xml:space="preserve">.  That item addressed </w:t>
      </w:r>
      <w:r w:rsidR="00E7593A" w:rsidRPr="00E7593A">
        <w:rPr>
          <w:lang w:eastAsia="ja-JP"/>
        </w:rPr>
        <w:t>the hazards</w:t>
      </w:r>
      <w:r w:rsidR="00D267F9">
        <w:rPr>
          <w:lang w:eastAsia="ja-JP"/>
        </w:rPr>
        <w:t xml:space="preserve"> posed by some substances and mixtures that create a flammable</w:t>
      </w:r>
      <w:r w:rsidR="00D267F9" w:rsidRPr="00E7593A">
        <w:rPr>
          <w:lang w:eastAsia="ja-JP"/>
        </w:rPr>
        <w:t xml:space="preserve"> vapour</w:t>
      </w:r>
      <w:r w:rsidR="00E7593A" w:rsidRPr="00E7593A">
        <w:rPr>
          <w:lang w:eastAsia="ja-JP"/>
        </w:rPr>
        <w:t xml:space="preserve"> in the headspace of solid and liquid substances and mixtures</w:t>
      </w:r>
      <w:r w:rsidR="00D267F9">
        <w:rPr>
          <w:lang w:eastAsia="ja-JP"/>
        </w:rPr>
        <w:t xml:space="preserve"> in storage.  </w:t>
      </w:r>
      <w:r w:rsidR="00E7593A" w:rsidRPr="00E7593A">
        <w:rPr>
          <w:lang w:eastAsia="ja-JP"/>
        </w:rPr>
        <w:t xml:space="preserve"> </w:t>
      </w:r>
      <w:r w:rsidR="00D267F9">
        <w:rPr>
          <w:lang w:eastAsia="ja-JP"/>
        </w:rPr>
        <w:t xml:space="preserve">As noted in the report of the </w:t>
      </w:r>
      <w:r w:rsidR="006320DD">
        <w:rPr>
          <w:lang w:eastAsia="ja-JP"/>
        </w:rPr>
        <w:t>forty</w:t>
      </w:r>
      <w:r w:rsidR="00D267F9">
        <w:rPr>
          <w:lang w:eastAsia="ja-JP"/>
        </w:rPr>
        <w:t xml:space="preserve">-fifth session (ST/SG/AC.10/C.4/90), the </w:t>
      </w:r>
      <w:r w:rsidR="00AD29E3">
        <w:rPr>
          <w:lang w:eastAsia="ja-JP"/>
        </w:rPr>
        <w:t xml:space="preserve">GHS </w:t>
      </w:r>
      <w:r w:rsidR="00D267F9">
        <w:rPr>
          <w:lang w:eastAsia="ja-JP"/>
        </w:rPr>
        <w:t xml:space="preserve">Sub-committee noted that both </w:t>
      </w:r>
      <w:r w:rsidR="006B32C4">
        <w:rPr>
          <w:lang w:eastAsia="ja-JP"/>
        </w:rPr>
        <w:t xml:space="preserve">the </w:t>
      </w:r>
      <w:r w:rsidR="00D267F9">
        <w:rPr>
          <w:lang w:eastAsia="ja-JP"/>
        </w:rPr>
        <w:t>workstream</w:t>
      </w:r>
      <w:r w:rsidR="00C97EDA">
        <w:rPr>
          <w:lang w:eastAsia="ja-JP"/>
        </w:rPr>
        <w:t>,</w:t>
      </w:r>
      <w:r w:rsidR="00D267F9" w:rsidRPr="006B32C4">
        <w:rPr>
          <w:color w:val="FF0000"/>
          <w:lang w:eastAsia="ja-JP"/>
        </w:rPr>
        <w:t xml:space="preserve"> </w:t>
      </w:r>
      <w:r w:rsidR="00D267F9">
        <w:rPr>
          <w:lang w:eastAsia="ja-JP"/>
        </w:rPr>
        <w:t>should be merged and addressed jointly</w:t>
      </w:r>
      <w:r w:rsidR="00C97EDA">
        <w:rPr>
          <w:lang w:eastAsia="ja-JP"/>
        </w:rPr>
        <w:t xml:space="preserve"> by interested parties</w:t>
      </w:r>
      <w:r w:rsidR="00D267F9">
        <w:rPr>
          <w:lang w:eastAsia="ja-JP"/>
        </w:rPr>
        <w:t>.</w:t>
      </w:r>
    </w:p>
    <w:p w14:paraId="0F5F315F" w14:textId="34D9A814" w:rsidR="00FD1A90" w:rsidRPr="00E7593A" w:rsidRDefault="00C33B6F" w:rsidP="00C33B6F">
      <w:pPr>
        <w:pStyle w:val="HChG"/>
        <w:rPr>
          <w:lang w:eastAsia="ja-JP"/>
        </w:rPr>
      </w:pPr>
      <w:r w:rsidRPr="00E7593A">
        <w:rPr>
          <w:lang w:eastAsia="ja-JP"/>
        </w:rPr>
        <w:tab/>
      </w:r>
      <w:r w:rsidRPr="00E7593A">
        <w:rPr>
          <w:lang w:eastAsia="ja-JP"/>
        </w:rPr>
        <w:tab/>
      </w:r>
      <w:r w:rsidR="00E7593A">
        <w:rPr>
          <w:lang w:eastAsia="ja-JP"/>
        </w:rPr>
        <w:t>Status report</w:t>
      </w:r>
    </w:p>
    <w:p w14:paraId="5220A305" w14:textId="1E610175" w:rsidR="007D053A" w:rsidRDefault="0027413B" w:rsidP="00A15A9C">
      <w:pPr>
        <w:pStyle w:val="ListParagraph"/>
        <w:tabs>
          <w:tab w:val="left" w:pos="1560"/>
        </w:tabs>
        <w:spacing w:after="240"/>
        <w:ind w:left="1134" w:right="1134"/>
        <w:jc w:val="both"/>
        <w:rPr>
          <w:rFonts w:ascii="Times New Roman" w:hAnsi="Times New Roman" w:cs="Times New Roman"/>
          <w:sz w:val="20"/>
          <w:szCs w:val="20"/>
          <w:lang w:eastAsia="ja-JP"/>
        </w:rPr>
      </w:pPr>
      <w:r>
        <w:rPr>
          <w:rFonts w:ascii="Times New Roman" w:hAnsi="Times New Roman" w:cs="Times New Roman"/>
          <w:sz w:val="20"/>
          <w:szCs w:val="20"/>
          <w:lang w:eastAsia="ja-JP"/>
        </w:rPr>
        <w:t>2</w:t>
      </w:r>
      <w:r w:rsidR="00BB7D59" w:rsidRPr="00E7593A">
        <w:rPr>
          <w:rFonts w:ascii="Times New Roman" w:hAnsi="Times New Roman" w:cs="Times New Roman"/>
          <w:sz w:val="20"/>
          <w:szCs w:val="20"/>
          <w:lang w:eastAsia="ja-JP"/>
        </w:rPr>
        <w:t>.</w:t>
      </w:r>
      <w:r w:rsidR="00BB7D59" w:rsidRPr="00E7593A">
        <w:rPr>
          <w:rFonts w:ascii="Times New Roman" w:hAnsi="Times New Roman" w:cs="Times New Roman"/>
          <w:sz w:val="20"/>
          <w:szCs w:val="20"/>
          <w:lang w:eastAsia="ja-JP"/>
        </w:rPr>
        <w:tab/>
      </w:r>
      <w:r w:rsidR="00E7593A">
        <w:rPr>
          <w:rFonts w:ascii="Times New Roman" w:hAnsi="Times New Roman" w:cs="Times New Roman"/>
          <w:sz w:val="20"/>
          <w:szCs w:val="20"/>
          <w:lang w:eastAsia="ja-JP"/>
        </w:rPr>
        <w:t xml:space="preserve">China and the </w:t>
      </w:r>
      <w:r w:rsidR="00AD29E3">
        <w:rPr>
          <w:rFonts w:ascii="Times New Roman" w:hAnsi="Times New Roman" w:cs="Times New Roman"/>
          <w:sz w:val="20"/>
          <w:szCs w:val="20"/>
          <w:lang w:eastAsia="ja-JP"/>
        </w:rPr>
        <w:t>United States of America</w:t>
      </w:r>
      <w:r w:rsidR="00E7593A">
        <w:rPr>
          <w:rFonts w:ascii="Times New Roman" w:hAnsi="Times New Roman" w:cs="Times New Roman"/>
          <w:sz w:val="20"/>
          <w:szCs w:val="20"/>
          <w:lang w:eastAsia="ja-JP"/>
        </w:rPr>
        <w:t xml:space="preserve"> worked together </w:t>
      </w:r>
      <w:r w:rsidR="007D053A">
        <w:rPr>
          <w:rFonts w:ascii="Times New Roman" w:hAnsi="Times New Roman" w:cs="Times New Roman"/>
          <w:sz w:val="20"/>
          <w:szCs w:val="20"/>
          <w:lang w:eastAsia="ja-JP"/>
        </w:rPr>
        <w:t>to host a kick-off meeting of interested parties</w:t>
      </w:r>
      <w:r w:rsidR="00D267F9">
        <w:rPr>
          <w:rFonts w:ascii="Times New Roman" w:hAnsi="Times New Roman" w:cs="Times New Roman"/>
          <w:sz w:val="20"/>
          <w:szCs w:val="20"/>
          <w:lang w:eastAsia="ja-JP"/>
        </w:rPr>
        <w:t xml:space="preserve"> on 4 March 2024</w:t>
      </w:r>
      <w:r w:rsidR="00175CE0">
        <w:rPr>
          <w:rFonts w:ascii="Times New Roman" w:hAnsi="Times New Roman" w:cs="Times New Roman"/>
          <w:sz w:val="20"/>
          <w:szCs w:val="20"/>
          <w:lang w:eastAsia="ja-JP"/>
        </w:rPr>
        <w:t xml:space="preserve"> where we presented a step wise approach to developing a proposal</w:t>
      </w:r>
      <w:r w:rsidR="007D053A">
        <w:rPr>
          <w:rFonts w:ascii="Times New Roman" w:hAnsi="Times New Roman" w:cs="Times New Roman"/>
          <w:sz w:val="20"/>
          <w:szCs w:val="20"/>
          <w:lang w:eastAsia="ja-JP"/>
        </w:rPr>
        <w:t xml:space="preserve">.  </w:t>
      </w:r>
    </w:p>
    <w:p w14:paraId="20273045" w14:textId="4D64E6BE" w:rsidR="00D25C00" w:rsidRDefault="00175CE0" w:rsidP="00E443A4">
      <w:pPr>
        <w:pStyle w:val="ListParagraph"/>
        <w:numPr>
          <w:ilvl w:val="0"/>
          <w:numId w:val="22"/>
        </w:numPr>
        <w:tabs>
          <w:tab w:val="left" w:pos="1560"/>
        </w:tabs>
        <w:spacing w:after="240"/>
        <w:ind w:left="2250" w:right="1134" w:hanging="63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At the kick-off meeting, participants agreed to the scope and context of the new </w:t>
      </w:r>
      <w:r w:rsidR="00AD29E3">
        <w:rPr>
          <w:rFonts w:ascii="Times New Roman" w:hAnsi="Times New Roman" w:cs="Times New Roman"/>
          <w:sz w:val="20"/>
          <w:szCs w:val="20"/>
          <w:lang w:eastAsia="ja-JP"/>
        </w:rPr>
        <w:t>a</w:t>
      </w:r>
      <w:r>
        <w:rPr>
          <w:rFonts w:ascii="Times New Roman" w:hAnsi="Times New Roman" w:cs="Times New Roman"/>
          <w:sz w:val="20"/>
          <w:szCs w:val="20"/>
          <w:lang w:eastAsia="ja-JP"/>
        </w:rPr>
        <w:t xml:space="preserve">nnex 11 endorsed by the </w:t>
      </w:r>
      <w:r w:rsidR="00AD29E3">
        <w:rPr>
          <w:rFonts w:ascii="Times New Roman" w:hAnsi="Times New Roman" w:cs="Times New Roman"/>
          <w:sz w:val="20"/>
          <w:szCs w:val="20"/>
          <w:lang w:eastAsia="ja-JP"/>
        </w:rPr>
        <w:t xml:space="preserve">GHS </w:t>
      </w:r>
      <w:r>
        <w:rPr>
          <w:rFonts w:ascii="Times New Roman" w:hAnsi="Times New Roman" w:cs="Times New Roman"/>
          <w:sz w:val="20"/>
          <w:szCs w:val="20"/>
          <w:lang w:eastAsia="ja-JP"/>
        </w:rPr>
        <w:t>Sub-</w:t>
      </w:r>
      <w:r w:rsidR="00AD29E3">
        <w:rPr>
          <w:rFonts w:ascii="Times New Roman" w:hAnsi="Times New Roman" w:cs="Times New Roman"/>
          <w:sz w:val="20"/>
          <w:szCs w:val="20"/>
          <w:lang w:eastAsia="ja-JP"/>
        </w:rPr>
        <w:t>C</w:t>
      </w:r>
      <w:r>
        <w:rPr>
          <w:rFonts w:ascii="Times New Roman" w:hAnsi="Times New Roman" w:cs="Times New Roman"/>
          <w:sz w:val="20"/>
          <w:szCs w:val="20"/>
          <w:lang w:eastAsia="ja-JP"/>
        </w:rPr>
        <w:t xml:space="preserve">ommittee at the forty-fifth session and to use the draft outline presented in </w:t>
      </w:r>
      <w:r w:rsidR="00BC0319" w:rsidRPr="00BC0319">
        <w:rPr>
          <w:rFonts w:ascii="Times New Roman" w:hAnsi="Times New Roman" w:cs="Times New Roman"/>
          <w:sz w:val="20"/>
          <w:szCs w:val="20"/>
          <w:lang w:eastAsia="ja-JP"/>
        </w:rPr>
        <w:t>INF.17</w:t>
      </w:r>
      <w:r>
        <w:rPr>
          <w:rFonts w:ascii="Times New Roman" w:hAnsi="Times New Roman" w:cs="Times New Roman"/>
          <w:sz w:val="20"/>
          <w:szCs w:val="20"/>
          <w:lang w:eastAsia="ja-JP"/>
        </w:rPr>
        <w:t xml:space="preserve">. </w:t>
      </w:r>
      <w:r w:rsidR="00AD29E3">
        <w:rPr>
          <w:rFonts w:ascii="Times New Roman" w:hAnsi="Times New Roman" w:cs="Times New Roman"/>
          <w:sz w:val="20"/>
          <w:szCs w:val="20"/>
          <w:lang w:eastAsia="ja-JP"/>
        </w:rPr>
        <w:t>(GHS, 45</w:t>
      </w:r>
      <w:r w:rsidR="00AD29E3" w:rsidRPr="00AD29E3">
        <w:rPr>
          <w:rFonts w:ascii="Times New Roman" w:hAnsi="Times New Roman" w:cs="Times New Roman"/>
          <w:sz w:val="20"/>
          <w:szCs w:val="20"/>
          <w:vertAlign w:val="superscript"/>
          <w:lang w:eastAsia="ja-JP"/>
        </w:rPr>
        <w:t>th</w:t>
      </w:r>
      <w:r w:rsidR="00AD29E3">
        <w:rPr>
          <w:rFonts w:ascii="Times New Roman" w:hAnsi="Times New Roman" w:cs="Times New Roman"/>
          <w:sz w:val="20"/>
          <w:szCs w:val="20"/>
          <w:lang w:eastAsia="ja-JP"/>
        </w:rPr>
        <w:t xml:space="preserve"> session). </w:t>
      </w:r>
      <w:r>
        <w:rPr>
          <w:rFonts w:ascii="Times New Roman" w:hAnsi="Times New Roman" w:cs="Times New Roman"/>
          <w:sz w:val="20"/>
          <w:szCs w:val="20"/>
          <w:lang w:eastAsia="ja-JP"/>
        </w:rPr>
        <w:t xml:space="preserve">Participants also agreed to send examples of known substances and mixtures that emit </w:t>
      </w:r>
      <w:r w:rsidR="00922982">
        <w:rPr>
          <w:rFonts w:ascii="Times New Roman" w:hAnsi="Times New Roman" w:cs="Times New Roman"/>
          <w:sz w:val="20"/>
          <w:szCs w:val="20"/>
          <w:lang w:eastAsia="ja-JP"/>
        </w:rPr>
        <w:t xml:space="preserve">a </w:t>
      </w:r>
      <w:r>
        <w:rPr>
          <w:rFonts w:ascii="Times New Roman" w:hAnsi="Times New Roman" w:cs="Times New Roman"/>
          <w:sz w:val="20"/>
          <w:szCs w:val="20"/>
          <w:lang w:eastAsia="ja-JP"/>
        </w:rPr>
        <w:t xml:space="preserve">flammable vapour or </w:t>
      </w:r>
      <w:r w:rsidR="00D744E6">
        <w:rPr>
          <w:rFonts w:ascii="Times New Roman" w:hAnsi="Times New Roman" w:cs="Times New Roman"/>
          <w:sz w:val="20"/>
          <w:szCs w:val="20"/>
          <w:lang w:eastAsia="ja-JP"/>
        </w:rPr>
        <w:t>gas,</w:t>
      </w:r>
      <w:r w:rsidR="00922982">
        <w:rPr>
          <w:rFonts w:ascii="Times New Roman" w:hAnsi="Times New Roman" w:cs="Times New Roman"/>
          <w:sz w:val="20"/>
          <w:szCs w:val="20"/>
          <w:lang w:eastAsia="ja-JP"/>
        </w:rPr>
        <w:t xml:space="preserve"> but which are not already classified based on flammability properties.</w:t>
      </w:r>
    </w:p>
    <w:p w14:paraId="3ED7CF94" w14:textId="00B3CEAD" w:rsidR="007D053A" w:rsidRDefault="00922982" w:rsidP="00E443A4">
      <w:pPr>
        <w:pStyle w:val="ListParagraph"/>
        <w:numPr>
          <w:ilvl w:val="0"/>
          <w:numId w:val="22"/>
        </w:numPr>
        <w:tabs>
          <w:tab w:val="left" w:pos="1560"/>
        </w:tabs>
        <w:spacing w:after="240"/>
        <w:ind w:left="2250" w:right="1134" w:hanging="63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w:t>
      </w:r>
      <w:r w:rsidR="00AD29E3">
        <w:rPr>
          <w:rFonts w:ascii="Times New Roman" w:hAnsi="Times New Roman" w:cs="Times New Roman"/>
          <w:sz w:val="20"/>
          <w:szCs w:val="20"/>
          <w:lang w:eastAsia="ja-JP"/>
        </w:rPr>
        <w:t>United States of America</w:t>
      </w:r>
      <w:r>
        <w:rPr>
          <w:rFonts w:ascii="Times New Roman" w:hAnsi="Times New Roman" w:cs="Times New Roman"/>
          <w:sz w:val="20"/>
          <w:szCs w:val="20"/>
          <w:lang w:eastAsia="ja-JP"/>
        </w:rPr>
        <w:t xml:space="preserve"> agreed to analyse the examples looking for ways to group similar conditions/mechanisms that lead to the </w:t>
      </w:r>
      <w:r>
        <w:rPr>
          <w:rFonts w:ascii="Times New Roman" w:hAnsi="Times New Roman" w:cs="Times New Roman"/>
          <w:sz w:val="20"/>
          <w:szCs w:val="20"/>
          <w:lang w:eastAsia="ja-JP"/>
        </w:rPr>
        <w:lastRenderedPageBreak/>
        <w:t>emission of flammable vapours or gases.  The goal, where applicable, is to provide a generic description of the conditions that can lead to the emission of flammable vapor or gas.  Then to supplement that general description with examples to highlight how users can identify specific substances and mixtures.</w:t>
      </w:r>
      <w:r w:rsidR="002817AD">
        <w:rPr>
          <w:rFonts w:ascii="Times New Roman" w:hAnsi="Times New Roman" w:cs="Times New Roman"/>
          <w:sz w:val="20"/>
          <w:szCs w:val="20"/>
          <w:lang w:eastAsia="ja-JP"/>
        </w:rPr>
        <w:t xml:space="preserve"> </w:t>
      </w:r>
      <w:r w:rsidR="007D053A">
        <w:rPr>
          <w:rFonts w:ascii="Times New Roman" w:hAnsi="Times New Roman" w:cs="Times New Roman"/>
          <w:sz w:val="20"/>
          <w:szCs w:val="20"/>
          <w:lang w:eastAsia="ja-JP"/>
        </w:rPr>
        <w:t xml:space="preserve"> </w:t>
      </w:r>
    </w:p>
    <w:p w14:paraId="4E4E3B4E" w14:textId="6626B0CA" w:rsidR="00D744E6" w:rsidRDefault="002E6B77" w:rsidP="00E443A4">
      <w:pPr>
        <w:pStyle w:val="ListParagraph"/>
        <w:numPr>
          <w:ilvl w:val="0"/>
          <w:numId w:val="22"/>
        </w:numPr>
        <w:tabs>
          <w:tab w:val="left" w:pos="1560"/>
        </w:tabs>
        <w:spacing w:after="240"/>
        <w:ind w:left="2250" w:right="1134" w:hanging="63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w:t>
      </w:r>
      <w:r w:rsidR="00AD29E3">
        <w:rPr>
          <w:rFonts w:ascii="Times New Roman" w:hAnsi="Times New Roman" w:cs="Times New Roman"/>
          <w:sz w:val="20"/>
          <w:szCs w:val="20"/>
          <w:lang w:eastAsia="ja-JP"/>
        </w:rPr>
        <w:t>United States of America</w:t>
      </w:r>
      <w:r>
        <w:rPr>
          <w:rFonts w:ascii="Times New Roman" w:hAnsi="Times New Roman" w:cs="Times New Roman"/>
          <w:sz w:val="20"/>
          <w:szCs w:val="20"/>
          <w:lang w:eastAsia="ja-JP"/>
        </w:rPr>
        <w:t xml:space="preserve"> will develop</w:t>
      </w:r>
      <w:r w:rsidR="00D744E6">
        <w:rPr>
          <w:rFonts w:ascii="Times New Roman" w:hAnsi="Times New Roman" w:cs="Times New Roman"/>
          <w:sz w:val="20"/>
          <w:szCs w:val="20"/>
          <w:lang w:eastAsia="ja-JP"/>
        </w:rPr>
        <w:t xml:space="preserve"> a preliminary draft of the new guidance for </w:t>
      </w:r>
      <w:r w:rsidR="00AD29E3">
        <w:rPr>
          <w:rFonts w:ascii="Times New Roman" w:hAnsi="Times New Roman" w:cs="Times New Roman"/>
          <w:sz w:val="20"/>
          <w:szCs w:val="20"/>
          <w:lang w:eastAsia="ja-JP"/>
        </w:rPr>
        <w:t>a</w:t>
      </w:r>
      <w:r w:rsidR="00D744E6">
        <w:rPr>
          <w:rFonts w:ascii="Times New Roman" w:hAnsi="Times New Roman" w:cs="Times New Roman"/>
          <w:sz w:val="20"/>
          <w:szCs w:val="20"/>
          <w:lang w:eastAsia="ja-JP"/>
        </w:rPr>
        <w:t>nnex 11.</w:t>
      </w:r>
    </w:p>
    <w:p w14:paraId="373C6218" w14:textId="1839298F" w:rsidR="00D744E6" w:rsidRPr="00E7593A" w:rsidRDefault="002E6B77" w:rsidP="00E443A4">
      <w:pPr>
        <w:pStyle w:val="ListParagraph"/>
        <w:numPr>
          <w:ilvl w:val="0"/>
          <w:numId w:val="22"/>
        </w:numPr>
        <w:tabs>
          <w:tab w:val="left" w:pos="1560"/>
        </w:tabs>
        <w:spacing w:after="240"/>
        <w:ind w:left="2250" w:right="1134" w:hanging="630"/>
        <w:jc w:val="both"/>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The </w:t>
      </w:r>
      <w:r w:rsidR="00AD29E3">
        <w:rPr>
          <w:rFonts w:ascii="Times New Roman" w:hAnsi="Times New Roman" w:cs="Times New Roman"/>
          <w:sz w:val="20"/>
          <w:szCs w:val="20"/>
          <w:lang w:eastAsia="ja-JP"/>
        </w:rPr>
        <w:t>United States of America</w:t>
      </w:r>
      <w:r>
        <w:rPr>
          <w:rFonts w:ascii="Times New Roman" w:hAnsi="Times New Roman" w:cs="Times New Roman"/>
          <w:sz w:val="20"/>
          <w:szCs w:val="20"/>
          <w:lang w:eastAsia="ja-JP"/>
        </w:rPr>
        <w:t xml:space="preserve"> and China will w</w:t>
      </w:r>
      <w:r w:rsidR="00D744E6">
        <w:rPr>
          <w:rFonts w:ascii="Times New Roman" w:hAnsi="Times New Roman" w:cs="Times New Roman"/>
          <w:sz w:val="20"/>
          <w:szCs w:val="20"/>
          <w:lang w:eastAsia="ja-JP"/>
        </w:rPr>
        <w:t xml:space="preserve">ork with interested parties </w:t>
      </w:r>
      <w:r>
        <w:rPr>
          <w:rFonts w:ascii="Times New Roman" w:hAnsi="Times New Roman" w:cs="Times New Roman"/>
          <w:sz w:val="20"/>
          <w:szCs w:val="20"/>
          <w:lang w:eastAsia="ja-JP"/>
        </w:rPr>
        <w:t>to incorporate</w:t>
      </w:r>
      <w:r w:rsidR="00D744E6">
        <w:rPr>
          <w:rFonts w:ascii="Times New Roman" w:hAnsi="Times New Roman" w:cs="Times New Roman"/>
          <w:sz w:val="20"/>
          <w:szCs w:val="20"/>
          <w:lang w:eastAsia="ja-JP"/>
        </w:rPr>
        <w:t xml:space="preserve"> feedback from the Sub-committee to develop a</w:t>
      </w:r>
      <w:r w:rsidR="00AD29E3">
        <w:rPr>
          <w:rFonts w:ascii="Times New Roman" w:hAnsi="Times New Roman" w:cs="Times New Roman"/>
          <w:sz w:val="20"/>
          <w:szCs w:val="20"/>
          <w:lang w:eastAsia="ja-JP"/>
        </w:rPr>
        <w:t xml:space="preserve">n official </w:t>
      </w:r>
      <w:r w:rsidR="00D744E6">
        <w:rPr>
          <w:rFonts w:ascii="Times New Roman" w:hAnsi="Times New Roman" w:cs="Times New Roman"/>
          <w:sz w:val="20"/>
          <w:szCs w:val="20"/>
          <w:lang w:eastAsia="ja-JP"/>
        </w:rPr>
        <w:t>document.</w:t>
      </w:r>
    </w:p>
    <w:p w14:paraId="1EF5B9AC" w14:textId="0FBD40A3" w:rsidR="00524AD6" w:rsidRPr="00E7593A" w:rsidRDefault="0027413B" w:rsidP="00E443A4">
      <w:pPr>
        <w:pStyle w:val="SingleTxtG"/>
        <w:rPr>
          <w:rFonts w:asciiTheme="majorBidi" w:hAnsiTheme="majorBidi" w:cstheme="majorBidi"/>
        </w:rPr>
      </w:pPr>
      <w:r>
        <w:rPr>
          <w:rFonts w:asciiTheme="majorBidi" w:hAnsiTheme="majorBidi" w:cstheme="majorBidi"/>
        </w:rPr>
        <w:t>3</w:t>
      </w:r>
      <w:r w:rsidR="00C54F8D" w:rsidRPr="00E7593A">
        <w:rPr>
          <w:rFonts w:asciiTheme="majorBidi" w:hAnsiTheme="majorBidi" w:cstheme="majorBidi"/>
        </w:rPr>
        <w:t>.</w:t>
      </w:r>
      <w:r w:rsidR="00C54F8D" w:rsidRPr="00E7593A">
        <w:rPr>
          <w:rFonts w:asciiTheme="majorBidi" w:hAnsiTheme="majorBidi" w:cstheme="majorBidi"/>
        </w:rPr>
        <w:tab/>
      </w:r>
      <w:r w:rsidR="00B16B77">
        <w:rPr>
          <w:rFonts w:asciiTheme="majorBidi" w:hAnsiTheme="majorBidi" w:cstheme="majorBidi"/>
        </w:rPr>
        <w:t xml:space="preserve">The annex to this document </w:t>
      </w:r>
      <w:r w:rsidR="00AA0C00">
        <w:rPr>
          <w:rFonts w:asciiTheme="majorBidi" w:hAnsiTheme="majorBidi" w:cstheme="majorBidi"/>
        </w:rPr>
        <w:t xml:space="preserve">provides a </w:t>
      </w:r>
      <w:r w:rsidR="00D744E6">
        <w:rPr>
          <w:rFonts w:asciiTheme="majorBidi" w:hAnsiTheme="majorBidi" w:cstheme="majorBidi"/>
        </w:rPr>
        <w:t xml:space="preserve">preliminary </w:t>
      </w:r>
      <w:r w:rsidR="00592465">
        <w:rPr>
          <w:rFonts w:asciiTheme="majorBidi" w:hAnsiTheme="majorBidi" w:cstheme="majorBidi"/>
        </w:rPr>
        <w:t>draft of the guidance</w:t>
      </w:r>
      <w:r w:rsidR="00D744E6">
        <w:rPr>
          <w:rFonts w:asciiTheme="majorBidi" w:hAnsiTheme="majorBidi" w:cstheme="majorBidi"/>
        </w:rPr>
        <w:t xml:space="preserve">.  </w:t>
      </w:r>
    </w:p>
    <w:p w14:paraId="45D64C46" w14:textId="77777777" w:rsidR="00FD1F43" w:rsidRPr="00E7593A" w:rsidRDefault="00FD1F43" w:rsidP="00BF5364">
      <w:pPr>
        <w:jc w:val="center"/>
      </w:pPr>
    </w:p>
    <w:p w14:paraId="24C20085" w14:textId="75A3F05F" w:rsidR="00FD1F43" w:rsidRPr="00C97EDA" w:rsidRDefault="00DE483B" w:rsidP="00D744E6">
      <w:pPr>
        <w:spacing w:after="240"/>
        <w:ind w:left="1134" w:right="729" w:hanging="708"/>
        <w:jc w:val="both"/>
        <w:rPr>
          <w:b/>
          <w:bCs/>
          <w:color w:val="000000" w:themeColor="text1"/>
          <w:sz w:val="28"/>
          <w:szCs w:val="28"/>
          <w:lang w:eastAsia="ja-JP"/>
        </w:rPr>
      </w:pPr>
      <w:r w:rsidRPr="00C97EDA">
        <w:rPr>
          <w:b/>
          <w:bCs/>
          <w:color w:val="000000" w:themeColor="text1"/>
          <w:sz w:val="28"/>
          <w:szCs w:val="28"/>
          <w:lang w:eastAsia="ja-JP"/>
        </w:rPr>
        <w:tab/>
      </w:r>
      <w:r w:rsidR="00242F74" w:rsidRPr="00C97EDA">
        <w:rPr>
          <w:b/>
          <w:bCs/>
          <w:color w:val="000000" w:themeColor="text1"/>
          <w:sz w:val="28"/>
          <w:szCs w:val="28"/>
          <w:lang w:eastAsia="ja-JP"/>
        </w:rPr>
        <w:t xml:space="preserve">Nest </w:t>
      </w:r>
      <w:r w:rsidR="00AD29E3">
        <w:rPr>
          <w:b/>
          <w:bCs/>
          <w:color w:val="000000" w:themeColor="text1"/>
          <w:sz w:val="28"/>
          <w:szCs w:val="28"/>
          <w:lang w:eastAsia="ja-JP"/>
        </w:rPr>
        <w:t>s</w:t>
      </w:r>
      <w:r w:rsidR="00242F74" w:rsidRPr="00C97EDA">
        <w:rPr>
          <w:b/>
          <w:bCs/>
          <w:color w:val="000000" w:themeColor="text1"/>
          <w:sz w:val="28"/>
          <w:szCs w:val="28"/>
          <w:lang w:eastAsia="ja-JP"/>
        </w:rPr>
        <w:t xml:space="preserve">teps and </w:t>
      </w:r>
      <w:r w:rsidR="00AD29E3">
        <w:rPr>
          <w:b/>
          <w:bCs/>
          <w:color w:val="000000" w:themeColor="text1"/>
          <w:sz w:val="28"/>
          <w:szCs w:val="28"/>
          <w:lang w:eastAsia="ja-JP"/>
        </w:rPr>
        <w:t>a</w:t>
      </w:r>
      <w:r w:rsidR="00FD1F43" w:rsidRPr="00C97EDA">
        <w:rPr>
          <w:b/>
          <w:bCs/>
          <w:color w:val="000000" w:themeColor="text1"/>
          <w:sz w:val="28"/>
          <w:szCs w:val="28"/>
          <w:lang w:eastAsia="ja-JP"/>
        </w:rPr>
        <w:t>ction requested</w:t>
      </w:r>
    </w:p>
    <w:p w14:paraId="04F6A111" w14:textId="46E18137" w:rsidR="00242F74" w:rsidRPr="00C97EDA" w:rsidRDefault="0081675D" w:rsidP="00AD29E3">
      <w:pPr>
        <w:pStyle w:val="SingleTxtG"/>
      </w:pPr>
      <w:r w:rsidRPr="00C97EDA">
        <w:t>4</w:t>
      </w:r>
      <w:r w:rsidR="00242F74" w:rsidRPr="00C97EDA">
        <w:t>.</w:t>
      </w:r>
      <w:r w:rsidR="00242F74" w:rsidRPr="00C97EDA">
        <w:tab/>
        <w:t xml:space="preserve">The </w:t>
      </w:r>
      <w:r w:rsidR="00AD29E3">
        <w:rPr>
          <w:lang w:eastAsia="ja-JP"/>
        </w:rPr>
        <w:t>United States of America</w:t>
      </w:r>
      <w:r w:rsidR="00242F74" w:rsidRPr="00C97EDA">
        <w:t xml:space="preserve"> and China will schedule a meeting of the interested parties to review the analysis of the examples </w:t>
      </w:r>
      <w:r w:rsidRPr="00C97EDA">
        <w:t xml:space="preserve">that were </w:t>
      </w:r>
      <w:r w:rsidR="00242F74" w:rsidRPr="00C97EDA">
        <w:t>used to develop the draft proposal</w:t>
      </w:r>
      <w:r w:rsidRPr="00C97EDA">
        <w:t xml:space="preserve"> and continue </w:t>
      </w:r>
      <w:r w:rsidR="00B6793B">
        <w:t>the</w:t>
      </w:r>
      <w:r w:rsidRPr="00C97EDA">
        <w:t xml:space="preserve"> work</w:t>
      </w:r>
      <w:r w:rsidR="00B6793B">
        <w:t xml:space="preserve"> to</w:t>
      </w:r>
      <w:r w:rsidR="00C97EDA" w:rsidRPr="00C97EDA">
        <w:t xml:space="preserve"> jointly</w:t>
      </w:r>
      <w:r w:rsidRPr="00C97EDA">
        <w:t xml:space="preserve"> develop a final proposal.  </w:t>
      </w:r>
    </w:p>
    <w:p w14:paraId="0F56C7E0" w14:textId="6609EDEE" w:rsidR="00592465" w:rsidRDefault="0081675D" w:rsidP="00AD29E3">
      <w:pPr>
        <w:pStyle w:val="SingleTxtG"/>
      </w:pPr>
      <w:r>
        <w:t>5</w:t>
      </w:r>
      <w:r w:rsidR="0027413B" w:rsidRPr="00E7593A">
        <w:t>.</w:t>
      </w:r>
      <w:r w:rsidR="0027413B" w:rsidRPr="00E7593A">
        <w:tab/>
      </w:r>
      <w:r w:rsidR="00592465">
        <w:t xml:space="preserve">The </w:t>
      </w:r>
      <w:r w:rsidR="00AD29E3">
        <w:t>s</w:t>
      </w:r>
      <w:r w:rsidR="00592465">
        <w:t>ub-</w:t>
      </w:r>
      <w:r w:rsidR="00AD29E3">
        <w:t>c</w:t>
      </w:r>
      <w:r w:rsidR="00592465">
        <w:t>ommittee</w:t>
      </w:r>
      <w:r w:rsidR="00AD29E3">
        <w:t xml:space="preserve">s are </w:t>
      </w:r>
      <w:r w:rsidR="00592465">
        <w:t>invited to note the progress of the work in paragraph</w:t>
      </w:r>
      <w:r w:rsidR="00AD29E3">
        <w:t>s</w:t>
      </w:r>
      <w:r w:rsidR="00D744E6">
        <w:t xml:space="preserve"> </w:t>
      </w:r>
      <w:r w:rsidR="00592465">
        <w:t>2</w:t>
      </w:r>
      <w:r w:rsidR="002E6B77">
        <w:t xml:space="preserve"> and 3</w:t>
      </w:r>
      <w:r w:rsidR="00592465">
        <w:t>.</w:t>
      </w:r>
    </w:p>
    <w:p w14:paraId="2C85B8AA" w14:textId="06AA538B" w:rsidR="0027413B" w:rsidRPr="00592465" w:rsidRDefault="0081675D" w:rsidP="00AD29E3">
      <w:pPr>
        <w:pStyle w:val="SingleTxtG"/>
      </w:pPr>
      <w:r>
        <w:t>6</w:t>
      </w:r>
      <w:r w:rsidR="00592465" w:rsidRPr="00E7593A">
        <w:t>.</w:t>
      </w:r>
      <w:r w:rsidR="00592465" w:rsidRPr="00E7593A">
        <w:tab/>
      </w:r>
      <w:r w:rsidR="00592465">
        <w:t xml:space="preserve">In addition, the </w:t>
      </w:r>
      <w:r w:rsidR="00AD29E3">
        <w:t>s</w:t>
      </w:r>
      <w:r w:rsidR="00592465">
        <w:t>ub-committee</w:t>
      </w:r>
      <w:r w:rsidR="00AD29E3">
        <w:t>s</w:t>
      </w:r>
      <w:r w:rsidR="00592465">
        <w:t xml:space="preserve"> </w:t>
      </w:r>
      <w:r w:rsidR="00AD29E3">
        <w:t xml:space="preserve">are </w:t>
      </w:r>
      <w:r w:rsidR="00592465">
        <w:t>also invited to provide feedback on the draft proposal</w:t>
      </w:r>
      <w:r w:rsidR="00D744E6">
        <w:t xml:space="preserve"> which </w:t>
      </w:r>
      <w:r w:rsidR="002E6B77">
        <w:t>will</w:t>
      </w:r>
      <w:r w:rsidR="00D744E6">
        <w:t xml:space="preserve"> be considered by the interested parties</w:t>
      </w:r>
      <w:r w:rsidR="002E6B77">
        <w:t xml:space="preserve"> as work continues into the next biennium to develop a</w:t>
      </w:r>
      <w:r w:rsidR="00AD29E3">
        <w:t>n official</w:t>
      </w:r>
      <w:r w:rsidR="002E6B77">
        <w:t xml:space="preserve"> document.</w:t>
      </w:r>
    </w:p>
    <w:p w14:paraId="4A60C8DB" w14:textId="77777777" w:rsidR="00AD29E3" w:rsidRDefault="00AD29E3">
      <w:pPr>
        <w:suppressAutoHyphens w:val="0"/>
        <w:spacing w:line="240" w:lineRule="auto"/>
        <w:rPr>
          <w:b/>
          <w:bCs/>
          <w:sz w:val="28"/>
          <w:szCs w:val="28"/>
        </w:rPr>
      </w:pPr>
      <w:r>
        <w:rPr>
          <w:b/>
          <w:bCs/>
          <w:sz w:val="28"/>
          <w:szCs w:val="28"/>
        </w:rPr>
        <w:br w:type="page"/>
      </w:r>
    </w:p>
    <w:p w14:paraId="01E1F62C" w14:textId="246B3E09" w:rsidR="00B72AD2" w:rsidRPr="00E443A4" w:rsidRDefault="00B72AD2" w:rsidP="00B72AD2">
      <w:pPr>
        <w:rPr>
          <w:b/>
          <w:bCs/>
          <w:sz w:val="28"/>
          <w:szCs w:val="28"/>
        </w:rPr>
      </w:pPr>
      <w:r w:rsidRPr="00E443A4">
        <w:rPr>
          <w:b/>
          <w:bCs/>
          <w:sz w:val="28"/>
          <w:szCs w:val="28"/>
        </w:rPr>
        <w:lastRenderedPageBreak/>
        <w:t>Annex</w:t>
      </w:r>
    </w:p>
    <w:p w14:paraId="05010768" w14:textId="77777777" w:rsidR="006F5E6C" w:rsidRDefault="006F5E6C" w:rsidP="00DA3BF1">
      <w:pPr>
        <w:pStyle w:val="SingleTxtG"/>
      </w:pPr>
    </w:p>
    <w:p w14:paraId="4F84626F" w14:textId="3F4CEBDB" w:rsidR="00B72AD2" w:rsidRPr="006C4763" w:rsidRDefault="00AD29E3" w:rsidP="00DA3BF1">
      <w:pPr>
        <w:pStyle w:val="SingleTxtG"/>
      </w:pPr>
      <w:r>
        <w:t>“</w:t>
      </w:r>
      <w:r w:rsidR="00B72AD2" w:rsidRPr="00DA3BF1">
        <w:rPr>
          <w:b/>
          <w:bCs/>
        </w:rPr>
        <w:t>A11.4</w:t>
      </w:r>
      <w:r w:rsidR="00B72AD2" w:rsidRPr="00DA3BF1">
        <w:rPr>
          <w:b/>
          <w:bCs/>
        </w:rPr>
        <w:tab/>
        <w:t>Substances and mixtures that emit flammable vapour or gas</w:t>
      </w:r>
    </w:p>
    <w:p w14:paraId="24C12A8C" w14:textId="77777777" w:rsidR="00B72AD2" w:rsidRPr="00DA3BF1" w:rsidRDefault="00B72AD2" w:rsidP="00DA3BF1">
      <w:pPr>
        <w:pStyle w:val="SingleTxtG"/>
      </w:pPr>
      <w:r w:rsidRPr="00DA3BF1">
        <w:t xml:space="preserve">This section provides guidance on identifying substances and mixture that emit flammable vapor or gas but which themselves are not classified for flammability properties and the factors that contribute to the emission of a flammable vapor or gas.  </w:t>
      </w:r>
    </w:p>
    <w:p w14:paraId="2189F7C1" w14:textId="572BE41D" w:rsidR="00B72AD2" w:rsidRPr="00DA3BF1" w:rsidRDefault="00B72AD2" w:rsidP="00DA3BF1">
      <w:pPr>
        <w:pStyle w:val="SingleTxtG"/>
        <w:rPr>
          <w:b/>
          <w:bCs/>
          <w:i/>
          <w:iCs/>
        </w:rPr>
      </w:pPr>
      <w:r w:rsidRPr="00DA3BF1">
        <w:rPr>
          <w:b/>
          <w:bCs/>
        </w:rPr>
        <w:t>A11.4.1</w:t>
      </w:r>
      <w:r w:rsidRPr="00DA3BF1">
        <w:rPr>
          <w:b/>
          <w:bCs/>
        </w:rPr>
        <w:tab/>
      </w:r>
      <w:r w:rsidRPr="00DA3BF1">
        <w:rPr>
          <w:b/>
          <w:bCs/>
          <w:i/>
          <w:iCs/>
        </w:rPr>
        <w:t xml:space="preserve">Scope and applicability </w:t>
      </w:r>
    </w:p>
    <w:p w14:paraId="44F2781C" w14:textId="7D026251" w:rsidR="00B72AD2" w:rsidRPr="00DA3BF1" w:rsidRDefault="00B72AD2" w:rsidP="00DA3BF1">
      <w:pPr>
        <w:pStyle w:val="SingleTxtG"/>
      </w:pPr>
      <w:r w:rsidRPr="00DA3BF1">
        <w:t>Some substances or mixtures, which are not already classified for flammability properties into existing physical hazard classes, taking into consideration the building block approach, may emit flammable vapour or gas during handling, processing</w:t>
      </w:r>
      <w:r w:rsidRPr="009140EA">
        <w:rPr>
          <w:rStyle w:val="FootnoteReference"/>
          <w:sz w:val="20"/>
        </w:rPr>
        <w:footnoteReference w:id="2"/>
      </w:r>
      <w:r w:rsidRPr="00DA3BF1">
        <w:t xml:space="preserve">, storage, transfer or movement.  Where a flammable hazard is identified for these substances or mixtures, information should be communicated to users so effective preventive and protective measure can be implemented.  </w:t>
      </w:r>
    </w:p>
    <w:p w14:paraId="668E7C5C" w14:textId="098109C2" w:rsidR="00B72AD2" w:rsidRPr="00DA3BF1" w:rsidRDefault="00B72AD2" w:rsidP="00DA3BF1">
      <w:pPr>
        <w:pStyle w:val="SingleTxtG"/>
        <w:rPr>
          <w:b/>
          <w:bCs/>
        </w:rPr>
      </w:pPr>
      <w:r w:rsidRPr="009C57E9">
        <w:rPr>
          <w:b/>
          <w:bCs/>
        </w:rPr>
        <w:t>A11.</w:t>
      </w:r>
      <w:r>
        <w:rPr>
          <w:b/>
          <w:bCs/>
        </w:rPr>
        <w:t>4</w:t>
      </w:r>
      <w:r w:rsidRPr="009C57E9">
        <w:rPr>
          <w:b/>
          <w:bCs/>
        </w:rPr>
        <w:t>.</w:t>
      </w:r>
      <w:r>
        <w:rPr>
          <w:b/>
          <w:bCs/>
        </w:rPr>
        <w:t>2</w:t>
      </w:r>
      <w:r w:rsidRPr="009C57E9">
        <w:rPr>
          <w:b/>
          <w:bCs/>
        </w:rPr>
        <w:tab/>
      </w:r>
      <w:r w:rsidRPr="00DA3BF1">
        <w:rPr>
          <w:b/>
          <w:bCs/>
          <w:i/>
          <w:iCs/>
        </w:rPr>
        <w:t>Identification of flammable vapours hazard</w:t>
      </w:r>
    </w:p>
    <w:p w14:paraId="4C66587F" w14:textId="3DC7F713" w:rsidR="00B72AD2" w:rsidRPr="00DA3BF1" w:rsidRDefault="00B72AD2" w:rsidP="00DA3BF1">
      <w:pPr>
        <w:pStyle w:val="SingleTxtG"/>
      </w:pPr>
      <w:r w:rsidRPr="00DA3BF1">
        <w:t xml:space="preserve">Evaluation requires expert judgement to evaluate evidence such as human experience, information from similar substances and other pertinent data.  For substances and mixtures not classified themselves, but which may form flammable/explosive vapour-air mixtures, examples are provided below that can be used as guidance for identifying flammability properties: </w:t>
      </w:r>
    </w:p>
    <w:p w14:paraId="0D5DE8BD" w14:textId="02F03B3B" w:rsidR="00B72AD2" w:rsidRDefault="00DA3BF1" w:rsidP="00DA3BF1">
      <w:pPr>
        <w:pStyle w:val="SingleTxtG"/>
        <w:ind w:left="1701" w:hanging="567"/>
      </w:pPr>
      <w:r>
        <w:t>(a)</w:t>
      </w:r>
      <w:r>
        <w:tab/>
      </w:r>
      <w:r w:rsidR="00B72AD2">
        <w:t xml:space="preserve">For halogenated hydrocarbon substances and mixtures containing greater than 5% halogenated hydrocarbons may form a flammable/explosive vapour-air mixture.  </w:t>
      </w:r>
    </w:p>
    <w:p w14:paraId="66B66403" w14:textId="78D913DD" w:rsidR="00B72AD2" w:rsidRDefault="00DA3BF1" w:rsidP="00DA3BF1">
      <w:pPr>
        <w:pStyle w:val="SingleTxtG"/>
        <w:ind w:left="1701" w:hanging="567"/>
      </w:pPr>
      <w:r>
        <w:t>(b)</w:t>
      </w:r>
      <w:r>
        <w:tab/>
      </w:r>
      <w:r w:rsidR="00B72AD2">
        <w:t>Flammable vapour component may concentrate in the headspace of drums causing a flammable vapour-air mixture.  The following conditions may apply:</w:t>
      </w:r>
    </w:p>
    <w:p w14:paraId="7E27C09F" w14:textId="74C0D585" w:rsidR="00B72AD2" w:rsidRDefault="00DA3BF1" w:rsidP="00DA3BF1">
      <w:pPr>
        <w:pStyle w:val="SingleTxtG"/>
        <w:ind w:left="2268" w:hanging="567"/>
      </w:pPr>
      <w:r>
        <w:t>(i)</w:t>
      </w:r>
      <w:r>
        <w:tab/>
      </w:r>
      <w:r w:rsidR="00B72AD2">
        <w:t>Some water-based solvents (or other volatile component) may contain flammable components that may concentrate in the headspace of drums/tanks or enclosed spaces. Additionally, it may be possible for a flammable concentration of vapors to accumulate from a large spill or evaporation of the water (or volatile component) of the mixture</w:t>
      </w:r>
    </w:p>
    <w:p w14:paraId="5615856D" w14:textId="53E1B392" w:rsidR="00B72AD2" w:rsidRDefault="00DA3BF1" w:rsidP="00DA3BF1">
      <w:pPr>
        <w:pStyle w:val="SingleTxtG"/>
        <w:ind w:left="2268" w:hanging="567"/>
      </w:pPr>
      <w:r>
        <w:t>(ii)</w:t>
      </w:r>
      <w:r>
        <w:tab/>
        <w:t>R</w:t>
      </w:r>
      <w:r w:rsidR="00B72AD2">
        <w:t>adiolysis of water or organic materials</w:t>
      </w:r>
    </w:p>
    <w:p w14:paraId="12AC9592" w14:textId="03ABF4D4" w:rsidR="00B72AD2" w:rsidRDefault="00DA3BF1" w:rsidP="00DA3BF1">
      <w:pPr>
        <w:pStyle w:val="SingleTxtG"/>
        <w:ind w:left="2268" w:hanging="567"/>
      </w:pPr>
      <w:r>
        <w:t>(iii)</w:t>
      </w:r>
      <w:r>
        <w:tab/>
      </w:r>
      <w:r w:rsidR="00B72AD2">
        <w:t>Chemical reactions such as oxidation of organic material or reaction of metals with water and acids</w:t>
      </w:r>
    </w:p>
    <w:p w14:paraId="01F2B5E5" w14:textId="66A77275" w:rsidR="00B72AD2" w:rsidRDefault="00DA3BF1" w:rsidP="00DA3BF1">
      <w:pPr>
        <w:pStyle w:val="SingleTxtG"/>
        <w:ind w:left="2268" w:hanging="567"/>
      </w:pPr>
      <w:r>
        <w:t>(iv)</w:t>
      </w:r>
      <w:r>
        <w:tab/>
      </w:r>
      <w:r w:rsidR="00B72AD2">
        <w:t>Decomposition of waste by anaerobic bacteria</w:t>
      </w:r>
    </w:p>
    <w:p w14:paraId="5738B9FA" w14:textId="0523D193" w:rsidR="00B72AD2" w:rsidRPr="00DA3BF1" w:rsidRDefault="00DA3BF1" w:rsidP="00DA3BF1">
      <w:pPr>
        <w:pStyle w:val="SingleTxtG"/>
        <w:ind w:left="2268" w:hanging="567"/>
      </w:pPr>
      <w:r>
        <w:t>(v)</w:t>
      </w:r>
      <w:r>
        <w:tab/>
      </w:r>
      <w:r>
        <w:tab/>
      </w:r>
      <w:r w:rsidR="00B72AD2">
        <w:t>Exposure of volatile liquids to sun or heat</w:t>
      </w:r>
    </w:p>
    <w:p w14:paraId="6981F128" w14:textId="505713C7" w:rsidR="00B72AD2" w:rsidRPr="00B72AD2" w:rsidRDefault="00B72AD2" w:rsidP="00DA3BF1">
      <w:pPr>
        <w:pStyle w:val="SingleTxtG"/>
      </w:pPr>
      <w:r>
        <w:t>Solid</w:t>
      </w:r>
      <w:r w:rsidR="00E443A4">
        <w:t>s</w:t>
      </w:r>
      <w:r>
        <w:t xml:space="preserve"> or highly viscous liquids may trap flammable components and during handling/processing these </w:t>
      </w:r>
      <w:r w:rsidR="00E443A4">
        <w:t>flammable components</w:t>
      </w:r>
      <w:r>
        <w:t xml:space="preserve"> may be released causing a flammable vapour-air mixture. </w:t>
      </w:r>
    </w:p>
    <w:p w14:paraId="390D7435" w14:textId="117CDBAD" w:rsidR="00B72AD2" w:rsidRPr="00DA3BF1" w:rsidRDefault="00B72AD2" w:rsidP="00DA3BF1">
      <w:pPr>
        <w:pStyle w:val="SingleTxtG"/>
        <w:rPr>
          <w:b/>
          <w:bCs/>
        </w:rPr>
      </w:pPr>
      <w:r w:rsidRPr="009C57E9">
        <w:rPr>
          <w:b/>
          <w:bCs/>
        </w:rPr>
        <w:t>A11.</w:t>
      </w:r>
      <w:r>
        <w:rPr>
          <w:b/>
          <w:bCs/>
        </w:rPr>
        <w:t>4</w:t>
      </w:r>
      <w:r w:rsidRPr="009C57E9">
        <w:rPr>
          <w:b/>
          <w:bCs/>
        </w:rPr>
        <w:t>.</w:t>
      </w:r>
      <w:r>
        <w:rPr>
          <w:b/>
          <w:bCs/>
        </w:rPr>
        <w:t>3</w:t>
      </w:r>
      <w:r w:rsidRPr="009C57E9">
        <w:rPr>
          <w:b/>
          <w:bCs/>
        </w:rPr>
        <w:tab/>
      </w:r>
      <w:r w:rsidRPr="00DA3BF1">
        <w:rPr>
          <w:b/>
          <w:bCs/>
          <w:i/>
          <w:iCs/>
        </w:rPr>
        <w:t>Supplemental information for hazard communication</w:t>
      </w:r>
    </w:p>
    <w:p w14:paraId="4C872DD1" w14:textId="5EB578B6" w:rsidR="00B72AD2" w:rsidRPr="00DA3BF1" w:rsidRDefault="00B72AD2" w:rsidP="00DA3BF1">
      <w:pPr>
        <w:pStyle w:val="SingleTxtG"/>
      </w:pPr>
      <w:r w:rsidRPr="00DA3BF1">
        <w:t>A11.4.3.1</w:t>
      </w:r>
      <w:r w:rsidRPr="00DA3BF1">
        <w:tab/>
        <w:t xml:space="preserve">As explained in 1.4.6.3, there are many communication elements which have not been standardized in the harmonized system.  Some of these clearly need to be communicated to the downstream user.  For substances and mixtures not already classified for flammable properties that emit a flammable vapour, sections 2, 5, 7, and 10 of the Safety Data Sheet, at a minimum, should provide information on the flammable hazard.  Annex 4 provides further guidance on each section of the SDS.  </w:t>
      </w:r>
      <w:r w:rsidRPr="00DA3BF1">
        <w:lastRenderedPageBreak/>
        <w:t>For example, section 2 (A.4.3.2.3) addresses hazards that do not result in classification; section 5 (A4.3.5) covers requirements for fighting a fire; section 7 (A4.3.7) provides guidance on safe handling and storage practices; section 10 (A4.3.10) provides information on stability and reactivity.</w:t>
      </w:r>
    </w:p>
    <w:p w14:paraId="78F5769A" w14:textId="7B32E3B5" w:rsidR="00B72AD2" w:rsidRPr="00DA3BF1" w:rsidRDefault="00B72AD2" w:rsidP="00DA3BF1">
      <w:pPr>
        <w:pStyle w:val="SingleTxtG"/>
      </w:pPr>
      <w:r w:rsidRPr="00DA3BF1">
        <w:t xml:space="preserve">A11.4.3.2 </w:t>
      </w:r>
      <w:r w:rsidRPr="00DA3BF1">
        <w:tab/>
        <w:t>To communicate the flammable vapour hazard for substances and mixtures not already classified for flammable properties, competent authorities may require the use of the following phrases</w:t>
      </w:r>
      <w:r w:rsidR="00E443A4" w:rsidRPr="00DA3BF1">
        <w:rPr>
          <w:rStyle w:val="FootnoteReference"/>
          <w:sz w:val="20"/>
        </w:rPr>
        <w:footnoteReference w:id="3"/>
      </w:r>
      <w:r w:rsidRPr="00DA3BF1">
        <w:t xml:space="preserve"> on labels, SDSs and/or operating instructions or may leave the choice to the manufacturer or supplier.</w:t>
      </w:r>
    </w:p>
    <w:p w14:paraId="7BD3DD50" w14:textId="1259CF03" w:rsidR="00B72AD2" w:rsidRPr="00DA3BF1" w:rsidRDefault="00DA3BF1" w:rsidP="00DA3BF1">
      <w:pPr>
        <w:pStyle w:val="SingleTxtG"/>
      </w:pPr>
      <w:bookmarkStart w:id="0" w:name="_Ref170049594"/>
      <w:r>
        <w:t>(a)</w:t>
      </w:r>
      <w:r>
        <w:tab/>
      </w:r>
      <w:r w:rsidR="00B72AD2" w:rsidRPr="00DA3BF1">
        <w:t>“May form a flammable vapours-air mixture during storage.</w:t>
      </w:r>
      <w:bookmarkStart w:id="1" w:name="_Ref170049692"/>
      <w:r w:rsidR="00B72AD2" w:rsidRPr="00DA3BF1">
        <w:rPr>
          <w:rStyle w:val="FootnoteReference"/>
          <w:sz w:val="20"/>
          <w:vertAlign w:val="baseline"/>
        </w:rPr>
        <w:t>*</w:t>
      </w:r>
      <w:r w:rsidR="00B72AD2" w:rsidRPr="00DA3BF1">
        <w:t>”</w:t>
      </w:r>
      <w:bookmarkEnd w:id="0"/>
      <w:bookmarkEnd w:id="1"/>
      <w:r w:rsidR="00B72AD2" w:rsidRPr="00DA3BF1">
        <w:t xml:space="preserve"> </w:t>
      </w:r>
    </w:p>
    <w:p w14:paraId="09DE5182" w14:textId="26238DF8" w:rsidR="00B72AD2" w:rsidRPr="00DA3BF1" w:rsidRDefault="00DA3BF1" w:rsidP="00DA3BF1">
      <w:pPr>
        <w:pStyle w:val="SingleTxtG"/>
      </w:pPr>
      <w:r>
        <w:t>(b)</w:t>
      </w:r>
      <w:r>
        <w:tab/>
      </w:r>
      <w:r w:rsidR="00B72AD2" w:rsidRPr="00DA3BF1">
        <w:t xml:space="preserve">“May form a flammable vapours-air mixture during transport.” </w:t>
      </w:r>
    </w:p>
    <w:p w14:paraId="30E99D0D" w14:textId="5E6E4EE5" w:rsidR="00B72AD2" w:rsidRPr="00DA3BF1" w:rsidRDefault="00DA3BF1" w:rsidP="00DA3BF1">
      <w:pPr>
        <w:pStyle w:val="SingleTxtG"/>
      </w:pPr>
      <w:r>
        <w:t>(c)</w:t>
      </w:r>
      <w:r>
        <w:tab/>
      </w:r>
      <w:r w:rsidR="00B72AD2" w:rsidRPr="00DA3BF1">
        <w:t xml:space="preserve">“May form a flammable vapours-air mixture in use.” </w:t>
      </w:r>
    </w:p>
    <w:p w14:paraId="0D3AD7BD" w14:textId="48D58680" w:rsidR="00B72AD2" w:rsidRPr="00DA3BF1" w:rsidRDefault="00DA3BF1" w:rsidP="00DA3BF1">
      <w:pPr>
        <w:pStyle w:val="SingleTxtG"/>
        <w:tabs>
          <w:tab w:val="left" w:pos="1701"/>
        </w:tabs>
      </w:pPr>
      <w:r>
        <w:tab/>
      </w:r>
      <w:r w:rsidR="00B72AD2" w:rsidRPr="00DA3BF1">
        <w:t>In addition, the phrase “Warning” may be used in conjunction with phrase(s) listed above.</w:t>
      </w:r>
    </w:p>
    <w:p w14:paraId="781A8FD9" w14:textId="2AF9A00D" w:rsidR="00DA3BF1" w:rsidRPr="00DA3BF1" w:rsidRDefault="00DA3BF1" w:rsidP="00DA3BF1">
      <w:pPr>
        <w:spacing w:before="240"/>
        <w:jc w:val="center"/>
        <w:rPr>
          <w:u w:val="single"/>
        </w:rPr>
      </w:pPr>
      <w:r>
        <w:rPr>
          <w:u w:val="single"/>
        </w:rPr>
        <w:tab/>
      </w:r>
      <w:r>
        <w:rPr>
          <w:u w:val="single"/>
        </w:rPr>
        <w:tab/>
      </w:r>
      <w:r>
        <w:rPr>
          <w:u w:val="single"/>
        </w:rPr>
        <w:tab/>
      </w:r>
    </w:p>
    <w:sectPr w:rsidR="00DA3BF1" w:rsidRPr="00DA3BF1" w:rsidSect="00E443A4">
      <w:headerReference w:type="even" r:id="rId11"/>
      <w:headerReference w:type="default" r:id="rId12"/>
      <w:footerReference w:type="even" r:id="rId13"/>
      <w:footerReference w:type="default" r:id="rId14"/>
      <w:headerReference w:type="first" r:id="rId15"/>
      <w:endnotePr>
        <w:numFmt w:val="decimal"/>
      </w:endnotePr>
      <w:pgSz w:w="11907" w:h="16840" w:code="9"/>
      <w:pgMar w:top="1440" w:right="1440" w:bottom="1440" w:left="1440"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05CF" w14:textId="77777777" w:rsidR="00301E92" w:rsidRDefault="00301E92"/>
  </w:endnote>
  <w:endnote w:type="continuationSeparator" w:id="0">
    <w:p w14:paraId="0F17EE42" w14:textId="77777777" w:rsidR="00301E92" w:rsidRDefault="00301E92"/>
  </w:endnote>
  <w:endnote w:type="continuationNotice" w:id="1">
    <w:p w14:paraId="62B01326" w14:textId="77777777" w:rsidR="00301E92" w:rsidRDefault="00301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32D9" w14:textId="77777777" w:rsidR="00301E92" w:rsidRPr="000B175B" w:rsidRDefault="00301E92" w:rsidP="000B175B">
      <w:pPr>
        <w:tabs>
          <w:tab w:val="right" w:pos="2155"/>
        </w:tabs>
        <w:spacing w:after="80"/>
        <w:ind w:left="680"/>
        <w:rPr>
          <w:u w:val="single"/>
        </w:rPr>
      </w:pPr>
      <w:r>
        <w:rPr>
          <w:u w:val="single"/>
        </w:rPr>
        <w:tab/>
      </w:r>
    </w:p>
  </w:footnote>
  <w:footnote w:type="continuationSeparator" w:id="0">
    <w:p w14:paraId="6EDF5E79" w14:textId="77777777" w:rsidR="00301E92" w:rsidRPr="00FC68B7" w:rsidRDefault="00301E92" w:rsidP="00FC68B7">
      <w:pPr>
        <w:tabs>
          <w:tab w:val="left" w:pos="2155"/>
        </w:tabs>
        <w:spacing w:after="80"/>
        <w:ind w:left="680"/>
        <w:rPr>
          <w:u w:val="single"/>
        </w:rPr>
      </w:pPr>
      <w:r>
        <w:rPr>
          <w:u w:val="single"/>
        </w:rPr>
        <w:tab/>
      </w:r>
    </w:p>
  </w:footnote>
  <w:footnote w:type="continuationNotice" w:id="1">
    <w:p w14:paraId="29DC59BF" w14:textId="77777777" w:rsidR="00301E92" w:rsidRDefault="00301E92"/>
  </w:footnote>
  <w:footnote w:id="2">
    <w:p w14:paraId="0236744A" w14:textId="63A10F53" w:rsidR="00B72AD2" w:rsidRDefault="00B72AD2" w:rsidP="00E443A4">
      <w:pPr>
        <w:pStyle w:val="FootnoteText"/>
        <w:ind w:left="270" w:hanging="234"/>
      </w:pPr>
      <w:r>
        <w:rPr>
          <w:rStyle w:val="FootnoteReference"/>
        </w:rPr>
        <w:footnoteRef/>
      </w:r>
      <w:r>
        <w:t xml:space="preserve"> </w:t>
      </w:r>
      <w:r w:rsidR="00DA3BF1">
        <w:tab/>
      </w:r>
      <w:r>
        <w:t>This includes conditions which can create the evolution of a flammable vapour. For example, if</w:t>
      </w:r>
      <w:r w:rsidRPr="006A7328">
        <w:t xml:space="preserve"> the </w:t>
      </w:r>
      <w:r w:rsidR="00E443A4">
        <w:t>substance or mixture</w:t>
      </w:r>
      <w:r w:rsidRPr="006A7328">
        <w:t xml:space="preserve"> is heated or agitated </w:t>
      </w:r>
      <w:r w:rsidR="00E443A4">
        <w:t>and</w:t>
      </w:r>
      <w:r w:rsidRPr="006A7328">
        <w:t xml:space="preserve"> that causes the substance or mixture to emit flammable vapours</w:t>
      </w:r>
      <w:r w:rsidR="00E443A4">
        <w:t xml:space="preserve"> or gases</w:t>
      </w:r>
      <w:r>
        <w:t>,</w:t>
      </w:r>
      <w:r w:rsidRPr="006A7328">
        <w:t xml:space="preserve"> then </w:t>
      </w:r>
      <w:r>
        <w:t xml:space="preserve">it </w:t>
      </w:r>
      <w:r w:rsidR="00E443A4">
        <w:t xml:space="preserve">is </w:t>
      </w:r>
      <w:r w:rsidRPr="006A7328">
        <w:t>in scope</w:t>
      </w:r>
      <w:r>
        <w:t xml:space="preserve"> of this section</w:t>
      </w:r>
      <w:r w:rsidRPr="006A7328">
        <w:t xml:space="preserve">.  </w:t>
      </w:r>
    </w:p>
  </w:footnote>
  <w:footnote w:id="3">
    <w:p w14:paraId="37E3D35E" w14:textId="4721B4DD" w:rsidR="00E443A4" w:rsidRPr="00E443A4" w:rsidRDefault="00E443A4" w:rsidP="009140EA">
      <w:pPr>
        <w:pStyle w:val="SingleTxtG"/>
        <w:ind w:left="1440"/>
        <w:rPr>
          <w:lang w:val="en-US"/>
        </w:rPr>
      </w:pPr>
      <w:r>
        <w:rPr>
          <w:rStyle w:val="FootnoteReference"/>
        </w:rPr>
        <w:footnoteRef/>
      </w:r>
      <w:r>
        <w:t xml:space="preserve"> The principles outlined in A3.1.2.5 for combining hazard statements can be used to combine the condition specific hazard statements into a single hazard statement.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48F" w14:textId="18835977" w:rsidR="001E4270" w:rsidRPr="00BC5382" w:rsidRDefault="001E4270" w:rsidP="001E4270">
    <w:pPr>
      <w:pStyle w:val="Header"/>
      <w:rPr>
        <w:lang w:val="fr-FR"/>
      </w:rPr>
    </w:pPr>
    <w:r w:rsidRPr="00BC5382">
      <w:rPr>
        <w:lang w:val="fr-FR"/>
      </w:rPr>
      <w:t>UN/SCETDG/6</w:t>
    </w:r>
    <w:r w:rsidR="000A2050" w:rsidRPr="00BC5382">
      <w:rPr>
        <w:lang w:val="fr-FR"/>
      </w:rPr>
      <w:t>5</w:t>
    </w:r>
    <w:r w:rsidRPr="00BC5382">
      <w:rPr>
        <w:lang w:val="fr-FR"/>
      </w:rPr>
      <w:t>/INF.</w:t>
    </w:r>
    <w:r w:rsidR="00AD29E3">
      <w:rPr>
        <w:lang w:val="fr-FR"/>
      </w:rPr>
      <w:t>64</w:t>
    </w:r>
  </w:p>
  <w:p w14:paraId="646E741E" w14:textId="0FBAC16D" w:rsidR="006C0DC6" w:rsidRPr="00491670" w:rsidRDefault="001E4270" w:rsidP="001E4270">
    <w:pPr>
      <w:pStyle w:val="Header"/>
      <w:rPr>
        <w:lang w:val="fr-FR"/>
      </w:rPr>
    </w:pPr>
    <w:r w:rsidRPr="00BC5382">
      <w:rPr>
        <w:lang w:val="fr-FR"/>
      </w:rPr>
      <w:t>UN/SCEGHS/</w:t>
    </w:r>
    <w:r w:rsidR="007D166A" w:rsidRPr="00BC5382">
      <w:rPr>
        <w:lang w:val="fr-FR"/>
      </w:rPr>
      <w:t>4</w:t>
    </w:r>
    <w:r w:rsidR="000A2050" w:rsidRPr="00BC5382">
      <w:rPr>
        <w:lang w:val="fr-FR"/>
      </w:rPr>
      <w:t>7</w:t>
    </w:r>
    <w:r w:rsidRPr="00BC5382">
      <w:rPr>
        <w:lang w:val="fr-FR"/>
      </w:rPr>
      <w:t>/INF.</w:t>
    </w:r>
    <w:r w:rsidR="00AD29E3">
      <w:rPr>
        <w:lang w:val="fr-FR"/>
      </w:rPr>
      <w:t>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ADDC" w14:textId="2903CE5B" w:rsidR="001E4270" w:rsidRPr="00491670" w:rsidRDefault="001E4270" w:rsidP="000A2050">
    <w:pPr>
      <w:pStyle w:val="Header"/>
      <w:rPr>
        <w:lang w:val="fr-FR"/>
      </w:rPr>
    </w:pPr>
    <w:r w:rsidRPr="00491670">
      <w:rPr>
        <w:lang w:val="fr-FR"/>
      </w:rPr>
      <w:t>UN/SCETDG/6</w:t>
    </w:r>
    <w:r w:rsidR="000A2050" w:rsidRPr="00491670">
      <w:rPr>
        <w:lang w:val="fr-FR"/>
      </w:rPr>
      <w:t>5</w:t>
    </w:r>
    <w:r w:rsidRPr="00491670">
      <w:rPr>
        <w:lang w:val="fr-FR"/>
      </w:rPr>
      <w:t>/INF.</w:t>
    </w:r>
    <w:r w:rsidR="00AD29E3">
      <w:rPr>
        <w:lang w:val="fr-FR"/>
      </w:rPr>
      <w:t>64</w:t>
    </w:r>
  </w:p>
  <w:p w14:paraId="2A8BC112" w14:textId="566E88D2" w:rsidR="000A2050" w:rsidRPr="00491670" w:rsidRDefault="001E4270">
    <w:pPr>
      <w:pStyle w:val="Header"/>
      <w:rPr>
        <w:lang w:val="fr-FR"/>
      </w:rPr>
    </w:pPr>
    <w:r w:rsidRPr="00491670">
      <w:rPr>
        <w:lang w:val="fr-FR"/>
      </w:rPr>
      <w:t>UN/SCEGHS/4</w:t>
    </w:r>
    <w:r w:rsidR="000A2050" w:rsidRPr="00491670">
      <w:rPr>
        <w:lang w:val="fr-FR"/>
      </w:rPr>
      <w:t>7</w:t>
    </w:r>
    <w:r w:rsidRPr="00491670">
      <w:rPr>
        <w:lang w:val="fr-FR"/>
      </w:rPr>
      <w:t>/INF.</w:t>
    </w:r>
    <w:r w:rsidR="00AD29E3">
      <w:rPr>
        <w:lang w:val="fr-FR"/>
      </w:rPr>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46FC" w14:textId="77777777" w:rsidR="002A1567" w:rsidRDefault="002A1567" w:rsidP="00874D9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73892"/>
    <w:multiLevelType w:val="hybridMultilevel"/>
    <w:tmpl w:val="9A08C544"/>
    <w:lvl w:ilvl="0" w:tplc="FFFFFFF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61BEC"/>
    <w:multiLevelType w:val="multilevel"/>
    <w:tmpl w:val="61A69D06"/>
    <w:styleLink w:val="CurrentList3"/>
    <w:lvl w:ilvl="0">
      <w:start w:val="1"/>
      <w:numFmt w:val="decimal"/>
      <w:lvlText w:val="Step%1"/>
      <w:lvlJc w:val="left"/>
      <w:pPr>
        <w:ind w:left="1959" w:hanging="360"/>
      </w:pPr>
      <w:rPr>
        <w:rFonts w:hint="default"/>
      </w:rPr>
    </w:lvl>
    <w:lvl w:ilvl="1">
      <w:start w:val="1"/>
      <w:numFmt w:val="lowerLetter"/>
      <w:lvlText w:val="%2."/>
      <w:lvlJc w:val="left"/>
      <w:pPr>
        <w:ind w:left="2679" w:hanging="360"/>
      </w:pPr>
    </w:lvl>
    <w:lvl w:ilvl="2">
      <w:start w:val="1"/>
      <w:numFmt w:val="lowerRoman"/>
      <w:lvlText w:val="%3."/>
      <w:lvlJc w:val="right"/>
      <w:pPr>
        <w:ind w:left="3399" w:hanging="180"/>
      </w:pPr>
    </w:lvl>
    <w:lvl w:ilvl="3">
      <w:start w:val="1"/>
      <w:numFmt w:val="decimal"/>
      <w:lvlText w:val="%4."/>
      <w:lvlJc w:val="left"/>
      <w:pPr>
        <w:ind w:left="4119" w:hanging="360"/>
      </w:pPr>
    </w:lvl>
    <w:lvl w:ilvl="4">
      <w:start w:val="1"/>
      <w:numFmt w:val="lowerLetter"/>
      <w:lvlText w:val="%5."/>
      <w:lvlJc w:val="left"/>
      <w:pPr>
        <w:ind w:left="4839" w:hanging="360"/>
      </w:pPr>
    </w:lvl>
    <w:lvl w:ilvl="5">
      <w:start w:val="1"/>
      <w:numFmt w:val="lowerRoman"/>
      <w:lvlText w:val="%6."/>
      <w:lvlJc w:val="right"/>
      <w:pPr>
        <w:ind w:left="5559" w:hanging="180"/>
      </w:pPr>
    </w:lvl>
    <w:lvl w:ilvl="6">
      <w:start w:val="1"/>
      <w:numFmt w:val="decimal"/>
      <w:lvlText w:val="%7."/>
      <w:lvlJc w:val="left"/>
      <w:pPr>
        <w:ind w:left="6279" w:hanging="360"/>
      </w:pPr>
    </w:lvl>
    <w:lvl w:ilvl="7">
      <w:start w:val="1"/>
      <w:numFmt w:val="lowerLetter"/>
      <w:lvlText w:val="%8."/>
      <w:lvlJc w:val="left"/>
      <w:pPr>
        <w:ind w:left="6999" w:hanging="360"/>
      </w:pPr>
    </w:lvl>
    <w:lvl w:ilvl="8">
      <w:start w:val="1"/>
      <w:numFmt w:val="lowerRoman"/>
      <w:lvlText w:val="%9."/>
      <w:lvlJc w:val="right"/>
      <w:pPr>
        <w:ind w:left="7719" w:hanging="180"/>
      </w:pPr>
    </w:lvl>
  </w:abstractNum>
  <w:abstractNum w:abstractNumId="3" w15:restartNumberingAfterBreak="0">
    <w:nsid w:val="1D3F3E57"/>
    <w:multiLevelType w:val="hybridMultilevel"/>
    <w:tmpl w:val="58AE94C4"/>
    <w:lvl w:ilvl="0" w:tplc="01B260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C94A90"/>
    <w:multiLevelType w:val="hybridMultilevel"/>
    <w:tmpl w:val="0434B714"/>
    <w:lvl w:ilvl="0" w:tplc="CB3683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71E54"/>
    <w:multiLevelType w:val="hybridMultilevel"/>
    <w:tmpl w:val="0826ECFE"/>
    <w:lvl w:ilvl="0" w:tplc="6902F842">
      <w:start w:val="1"/>
      <w:numFmt w:val="lowerLetter"/>
      <w:lvlText w:val="(%1)"/>
      <w:lvlJc w:val="left"/>
      <w:pPr>
        <w:ind w:left="4221" w:hanging="360"/>
      </w:pPr>
      <w:rPr>
        <w:rFonts w:ascii="Times New Roman" w:eastAsiaTheme="minorHAnsi" w:hAnsi="Times New Roman" w:cs="Times New Roman"/>
      </w:rPr>
    </w:lvl>
    <w:lvl w:ilvl="1" w:tplc="04090003" w:tentative="1">
      <w:start w:val="1"/>
      <w:numFmt w:val="bullet"/>
      <w:lvlText w:val="o"/>
      <w:lvlJc w:val="left"/>
      <w:pPr>
        <w:ind w:left="4941" w:hanging="360"/>
      </w:pPr>
      <w:rPr>
        <w:rFonts w:ascii="Courier New" w:hAnsi="Courier New" w:cs="Courier New" w:hint="default"/>
      </w:rPr>
    </w:lvl>
    <w:lvl w:ilvl="2" w:tplc="04090005" w:tentative="1">
      <w:start w:val="1"/>
      <w:numFmt w:val="bullet"/>
      <w:lvlText w:val=""/>
      <w:lvlJc w:val="left"/>
      <w:pPr>
        <w:ind w:left="5661" w:hanging="360"/>
      </w:pPr>
      <w:rPr>
        <w:rFonts w:ascii="Wingdings" w:hAnsi="Wingdings" w:hint="default"/>
      </w:rPr>
    </w:lvl>
    <w:lvl w:ilvl="3" w:tplc="04090001" w:tentative="1">
      <w:start w:val="1"/>
      <w:numFmt w:val="bullet"/>
      <w:lvlText w:val=""/>
      <w:lvlJc w:val="left"/>
      <w:pPr>
        <w:ind w:left="6381" w:hanging="360"/>
      </w:pPr>
      <w:rPr>
        <w:rFonts w:ascii="Symbol" w:hAnsi="Symbol" w:hint="default"/>
      </w:rPr>
    </w:lvl>
    <w:lvl w:ilvl="4" w:tplc="04090003" w:tentative="1">
      <w:start w:val="1"/>
      <w:numFmt w:val="bullet"/>
      <w:lvlText w:val="o"/>
      <w:lvlJc w:val="left"/>
      <w:pPr>
        <w:ind w:left="7101" w:hanging="360"/>
      </w:pPr>
      <w:rPr>
        <w:rFonts w:ascii="Courier New" w:hAnsi="Courier New" w:cs="Courier New" w:hint="default"/>
      </w:rPr>
    </w:lvl>
    <w:lvl w:ilvl="5" w:tplc="04090005" w:tentative="1">
      <w:start w:val="1"/>
      <w:numFmt w:val="bullet"/>
      <w:lvlText w:val=""/>
      <w:lvlJc w:val="left"/>
      <w:pPr>
        <w:ind w:left="7821" w:hanging="360"/>
      </w:pPr>
      <w:rPr>
        <w:rFonts w:ascii="Wingdings" w:hAnsi="Wingdings" w:hint="default"/>
      </w:rPr>
    </w:lvl>
    <w:lvl w:ilvl="6" w:tplc="04090001" w:tentative="1">
      <w:start w:val="1"/>
      <w:numFmt w:val="bullet"/>
      <w:lvlText w:val=""/>
      <w:lvlJc w:val="left"/>
      <w:pPr>
        <w:ind w:left="8541" w:hanging="360"/>
      </w:pPr>
      <w:rPr>
        <w:rFonts w:ascii="Symbol" w:hAnsi="Symbol" w:hint="default"/>
      </w:rPr>
    </w:lvl>
    <w:lvl w:ilvl="7" w:tplc="04090003" w:tentative="1">
      <w:start w:val="1"/>
      <w:numFmt w:val="bullet"/>
      <w:lvlText w:val="o"/>
      <w:lvlJc w:val="left"/>
      <w:pPr>
        <w:ind w:left="9261" w:hanging="360"/>
      </w:pPr>
      <w:rPr>
        <w:rFonts w:ascii="Courier New" w:hAnsi="Courier New" w:cs="Courier New" w:hint="default"/>
      </w:rPr>
    </w:lvl>
    <w:lvl w:ilvl="8" w:tplc="04090005" w:tentative="1">
      <w:start w:val="1"/>
      <w:numFmt w:val="bullet"/>
      <w:lvlText w:val=""/>
      <w:lvlJc w:val="left"/>
      <w:pPr>
        <w:ind w:left="9981" w:hanging="360"/>
      </w:pPr>
      <w:rPr>
        <w:rFonts w:ascii="Wingdings" w:hAnsi="Wingdings" w:hint="default"/>
      </w:rPr>
    </w:lvl>
  </w:abstractNum>
  <w:abstractNum w:abstractNumId="6" w15:restartNumberingAfterBreak="0">
    <w:nsid w:val="26C21E7A"/>
    <w:multiLevelType w:val="hybridMultilevel"/>
    <w:tmpl w:val="22E28B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8F04A7"/>
    <w:multiLevelType w:val="multilevel"/>
    <w:tmpl w:val="4C7A42F8"/>
    <w:styleLink w:val="CurrentList4"/>
    <w:lvl w:ilvl="0">
      <w:start w:val="1"/>
      <w:numFmt w:val="decimal"/>
      <w:lvlText w:val="Step%1:"/>
      <w:lvlJc w:val="left"/>
      <w:pPr>
        <w:ind w:left="1959" w:hanging="360"/>
      </w:pPr>
      <w:rPr>
        <w:rFonts w:hint="default"/>
      </w:rPr>
    </w:lvl>
    <w:lvl w:ilvl="1">
      <w:start w:val="1"/>
      <w:numFmt w:val="lowerLetter"/>
      <w:lvlText w:val="%2."/>
      <w:lvlJc w:val="left"/>
      <w:pPr>
        <w:ind w:left="2679" w:hanging="360"/>
      </w:pPr>
    </w:lvl>
    <w:lvl w:ilvl="2">
      <w:start w:val="1"/>
      <w:numFmt w:val="lowerRoman"/>
      <w:lvlText w:val="%3."/>
      <w:lvlJc w:val="right"/>
      <w:pPr>
        <w:ind w:left="3399" w:hanging="180"/>
      </w:pPr>
    </w:lvl>
    <w:lvl w:ilvl="3">
      <w:start w:val="1"/>
      <w:numFmt w:val="decimal"/>
      <w:lvlText w:val="%4."/>
      <w:lvlJc w:val="left"/>
      <w:pPr>
        <w:ind w:left="4119" w:hanging="360"/>
      </w:pPr>
    </w:lvl>
    <w:lvl w:ilvl="4">
      <w:start w:val="1"/>
      <w:numFmt w:val="lowerLetter"/>
      <w:lvlText w:val="%5."/>
      <w:lvlJc w:val="left"/>
      <w:pPr>
        <w:ind w:left="4839" w:hanging="360"/>
      </w:pPr>
    </w:lvl>
    <w:lvl w:ilvl="5">
      <w:start w:val="1"/>
      <w:numFmt w:val="lowerRoman"/>
      <w:lvlText w:val="%6."/>
      <w:lvlJc w:val="right"/>
      <w:pPr>
        <w:ind w:left="5559" w:hanging="180"/>
      </w:pPr>
    </w:lvl>
    <w:lvl w:ilvl="6">
      <w:start w:val="1"/>
      <w:numFmt w:val="decimal"/>
      <w:lvlText w:val="%7."/>
      <w:lvlJc w:val="left"/>
      <w:pPr>
        <w:ind w:left="6279" w:hanging="360"/>
      </w:pPr>
    </w:lvl>
    <w:lvl w:ilvl="7">
      <w:start w:val="1"/>
      <w:numFmt w:val="lowerLetter"/>
      <w:lvlText w:val="%8."/>
      <w:lvlJc w:val="left"/>
      <w:pPr>
        <w:ind w:left="6999" w:hanging="360"/>
      </w:pPr>
    </w:lvl>
    <w:lvl w:ilvl="8">
      <w:start w:val="1"/>
      <w:numFmt w:val="lowerRoman"/>
      <w:lvlText w:val="%9."/>
      <w:lvlJc w:val="right"/>
      <w:pPr>
        <w:ind w:left="7719" w:hanging="180"/>
      </w:pPr>
    </w:lvl>
  </w:abstractNum>
  <w:abstractNum w:abstractNumId="8" w15:restartNumberingAfterBreak="0">
    <w:nsid w:val="2F7B473D"/>
    <w:multiLevelType w:val="hybridMultilevel"/>
    <w:tmpl w:val="7B0258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92547"/>
    <w:multiLevelType w:val="multilevel"/>
    <w:tmpl w:val="5A98FC6C"/>
    <w:styleLink w:val="CurrentList2"/>
    <w:lvl w:ilvl="0">
      <w:start w:val="1"/>
      <w:numFmt w:val="none"/>
      <w:lvlText w:val="Step 1:"/>
      <w:lvlJc w:val="left"/>
      <w:pPr>
        <w:ind w:left="1959" w:hanging="360"/>
      </w:pPr>
      <w:rPr>
        <w:rFonts w:hint="default"/>
      </w:rPr>
    </w:lvl>
    <w:lvl w:ilvl="1">
      <w:start w:val="1"/>
      <w:numFmt w:val="lowerLetter"/>
      <w:lvlText w:val="%2."/>
      <w:lvlJc w:val="left"/>
      <w:pPr>
        <w:ind w:left="2679" w:hanging="360"/>
      </w:pPr>
    </w:lvl>
    <w:lvl w:ilvl="2">
      <w:start w:val="1"/>
      <w:numFmt w:val="lowerRoman"/>
      <w:lvlText w:val="%3."/>
      <w:lvlJc w:val="right"/>
      <w:pPr>
        <w:ind w:left="3399" w:hanging="180"/>
      </w:pPr>
    </w:lvl>
    <w:lvl w:ilvl="3">
      <w:start w:val="1"/>
      <w:numFmt w:val="decimal"/>
      <w:lvlText w:val="%4."/>
      <w:lvlJc w:val="left"/>
      <w:pPr>
        <w:ind w:left="4119" w:hanging="360"/>
      </w:pPr>
    </w:lvl>
    <w:lvl w:ilvl="4">
      <w:start w:val="1"/>
      <w:numFmt w:val="lowerLetter"/>
      <w:lvlText w:val="%5."/>
      <w:lvlJc w:val="left"/>
      <w:pPr>
        <w:ind w:left="4839" w:hanging="360"/>
      </w:pPr>
    </w:lvl>
    <w:lvl w:ilvl="5">
      <w:start w:val="1"/>
      <w:numFmt w:val="lowerRoman"/>
      <w:lvlText w:val="%6."/>
      <w:lvlJc w:val="right"/>
      <w:pPr>
        <w:ind w:left="5559" w:hanging="180"/>
      </w:pPr>
    </w:lvl>
    <w:lvl w:ilvl="6">
      <w:start w:val="1"/>
      <w:numFmt w:val="decimal"/>
      <w:lvlText w:val="%7."/>
      <w:lvlJc w:val="left"/>
      <w:pPr>
        <w:ind w:left="6279" w:hanging="360"/>
      </w:pPr>
    </w:lvl>
    <w:lvl w:ilvl="7">
      <w:start w:val="1"/>
      <w:numFmt w:val="lowerLetter"/>
      <w:lvlText w:val="%8."/>
      <w:lvlJc w:val="left"/>
      <w:pPr>
        <w:ind w:left="6999" w:hanging="360"/>
      </w:pPr>
    </w:lvl>
    <w:lvl w:ilvl="8">
      <w:start w:val="1"/>
      <w:numFmt w:val="lowerRoman"/>
      <w:lvlText w:val="%9."/>
      <w:lvlJc w:val="right"/>
      <w:pPr>
        <w:ind w:left="7719" w:hanging="180"/>
      </w:pPr>
    </w:lvl>
  </w:abstractNum>
  <w:abstractNum w:abstractNumId="10" w15:restartNumberingAfterBreak="0">
    <w:nsid w:val="37087073"/>
    <w:multiLevelType w:val="hybridMultilevel"/>
    <w:tmpl w:val="304ADA20"/>
    <w:lvl w:ilvl="0" w:tplc="B17C6370">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8675F"/>
    <w:multiLevelType w:val="hybridMultilevel"/>
    <w:tmpl w:val="006C8808"/>
    <w:lvl w:ilvl="0" w:tplc="C6F679C6">
      <w:start w:val="1"/>
      <w:numFmt w:val="decimal"/>
      <w:lvlText w:val="Step %1:"/>
      <w:lvlJc w:val="left"/>
      <w:pPr>
        <w:ind w:left="1959" w:hanging="360"/>
      </w:pPr>
      <w:rPr>
        <w:rFonts w:hint="default"/>
      </w:rPr>
    </w:lvl>
    <w:lvl w:ilvl="1" w:tplc="04090019">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12" w15:restartNumberingAfterBreak="0">
    <w:nsid w:val="423B1188"/>
    <w:multiLevelType w:val="hybridMultilevel"/>
    <w:tmpl w:val="E08E5448"/>
    <w:lvl w:ilvl="0" w:tplc="64489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237C4"/>
    <w:multiLevelType w:val="hybridMultilevel"/>
    <w:tmpl w:val="536605CE"/>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47181515"/>
    <w:multiLevelType w:val="multilevel"/>
    <w:tmpl w:val="D65C2170"/>
    <w:styleLink w:val="CurrentList1"/>
    <w:lvl w:ilvl="0">
      <w:start w:val="1"/>
      <w:numFmt w:val="lowerLetter"/>
      <w:lvlText w:val="%1)"/>
      <w:lvlJc w:val="left"/>
      <w:pPr>
        <w:ind w:left="1959" w:hanging="360"/>
      </w:pPr>
    </w:lvl>
    <w:lvl w:ilvl="1">
      <w:start w:val="1"/>
      <w:numFmt w:val="lowerLetter"/>
      <w:lvlText w:val="%2."/>
      <w:lvlJc w:val="left"/>
      <w:pPr>
        <w:ind w:left="2679" w:hanging="360"/>
      </w:pPr>
    </w:lvl>
    <w:lvl w:ilvl="2">
      <w:start w:val="1"/>
      <w:numFmt w:val="lowerRoman"/>
      <w:lvlText w:val="%3."/>
      <w:lvlJc w:val="right"/>
      <w:pPr>
        <w:ind w:left="3399" w:hanging="180"/>
      </w:pPr>
    </w:lvl>
    <w:lvl w:ilvl="3">
      <w:start w:val="1"/>
      <w:numFmt w:val="decimal"/>
      <w:lvlText w:val="%4."/>
      <w:lvlJc w:val="left"/>
      <w:pPr>
        <w:ind w:left="4119" w:hanging="360"/>
      </w:pPr>
    </w:lvl>
    <w:lvl w:ilvl="4">
      <w:start w:val="1"/>
      <w:numFmt w:val="lowerLetter"/>
      <w:lvlText w:val="%5."/>
      <w:lvlJc w:val="left"/>
      <w:pPr>
        <w:ind w:left="4839" w:hanging="360"/>
      </w:pPr>
    </w:lvl>
    <w:lvl w:ilvl="5">
      <w:start w:val="1"/>
      <w:numFmt w:val="lowerRoman"/>
      <w:lvlText w:val="%6."/>
      <w:lvlJc w:val="right"/>
      <w:pPr>
        <w:ind w:left="5559" w:hanging="180"/>
      </w:pPr>
    </w:lvl>
    <w:lvl w:ilvl="6">
      <w:start w:val="1"/>
      <w:numFmt w:val="decimal"/>
      <w:lvlText w:val="%7."/>
      <w:lvlJc w:val="left"/>
      <w:pPr>
        <w:ind w:left="6279" w:hanging="360"/>
      </w:pPr>
    </w:lvl>
    <w:lvl w:ilvl="7">
      <w:start w:val="1"/>
      <w:numFmt w:val="lowerLetter"/>
      <w:lvlText w:val="%8."/>
      <w:lvlJc w:val="left"/>
      <w:pPr>
        <w:ind w:left="6999" w:hanging="360"/>
      </w:pPr>
    </w:lvl>
    <w:lvl w:ilvl="8">
      <w:start w:val="1"/>
      <w:numFmt w:val="lowerRoman"/>
      <w:lvlText w:val="%9."/>
      <w:lvlJc w:val="right"/>
      <w:pPr>
        <w:ind w:left="7719" w:hanging="180"/>
      </w:pPr>
    </w:lvl>
  </w:abstractNum>
  <w:abstractNum w:abstractNumId="15" w15:restartNumberingAfterBreak="0">
    <w:nsid w:val="4D601AAC"/>
    <w:multiLevelType w:val="hybridMultilevel"/>
    <w:tmpl w:val="E08E544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FC6B4E"/>
    <w:multiLevelType w:val="hybridMultilevel"/>
    <w:tmpl w:val="18DC2B54"/>
    <w:lvl w:ilvl="0" w:tplc="FFFFFFFF">
      <w:start w:val="1"/>
      <w:numFmt w:val="decimal"/>
      <w:lvlText w:val="%1."/>
      <w:lvlJc w:val="left"/>
      <w:pPr>
        <w:ind w:left="1284" w:hanging="360"/>
      </w:pPr>
    </w:lvl>
    <w:lvl w:ilvl="1" w:tplc="FFFFFFFF">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17" w15:restartNumberingAfterBreak="0">
    <w:nsid w:val="52D741F8"/>
    <w:multiLevelType w:val="hybridMultilevel"/>
    <w:tmpl w:val="2FD45ADA"/>
    <w:lvl w:ilvl="0" w:tplc="70BC6926">
      <w:start w:val="1"/>
      <w:numFmt w:val="lowerLetter"/>
      <w:lvlText w:val="%1)"/>
      <w:lvlJc w:val="left"/>
      <w:pPr>
        <w:ind w:left="1392" w:hanging="360"/>
      </w:pPr>
      <w:rPr>
        <w:rFonts w:ascii="Times New Roman" w:hAnsi="Times New Roman" w:cs="Times New Roman" w:hint="default"/>
        <w:sz w:val="27"/>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18" w15:restartNumberingAfterBreak="0">
    <w:nsid w:val="604E5135"/>
    <w:multiLevelType w:val="hybridMultilevel"/>
    <w:tmpl w:val="3BEC4726"/>
    <w:lvl w:ilvl="0" w:tplc="4BBAAD4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FE405A"/>
    <w:multiLevelType w:val="hybridMultilevel"/>
    <w:tmpl w:val="49E694E0"/>
    <w:lvl w:ilvl="0" w:tplc="0407000F">
      <w:start w:val="1"/>
      <w:numFmt w:val="decimal"/>
      <w:lvlText w:val="%1."/>
      <w:lvlJc w:val="left"/>
      <w:pPr>
        <w:ind w:left="1854" w:hanging="360"/>
      </w:pPr>
    </w:lvl>
    <w:lvl w:ilvl="1" w:tplc="08090001">
      <w:start w:val="1"/>
      <w:numFmt w:val="bullet"/>
      <w:lvlText w:val=""/>
      <w:lvlJc w:val="left"/>
      <w:pPr>
        <w:ind w:left="2574" w:hanging="360"/>
      </w:pPr>
      <w:rPr>
        <w:rFonts w:ascii="Symbol" w:hAnsi="Symbol" w:hint="default"/>
      </w:r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20" w15:restartNumberingAfterBreak="0">
    <w:nsid w:val="61A012A8"/>
    <w:multiLevelType w:val="hybridMultilevel"/>
    <w:tmpl w:val="18DC2B54"/>
    <w:lvl w:ilvl="0" w:tplc="FFFFFFFF">
      <w:start w:val="1"/>
      <w:numFmt w:val="decimal"/>
      <w:lvlText w:val="%1."/>
      <w:lvlJc w:val="left"/>
      <w:pPr>
        <w:ind w:left="1284" w:hanging="360"/>
      </w:pPr>
    </w:lvl>
    <w:lvl w:ilvl="1" w:tplc="FFFFFFFF">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21" w15:restartNumberingAfterBreak="0">
    <w:nsid w:val="6680165A"/>
    <w:multiLevelType w:val="hybridMultilevel"/>
    <w:tmpl w:val="497C6C9E"/>
    <w:lvl w:ilvl="0" w:tplc="6492A14C">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E30929"/>
    <w:multiLevelType w:val="hybridMultilevel"/>
    <w:tmpl w:val="18DC2B54"/>
    <w:lvl w:ilvl="0" w:tplc="0409000F">
      <w:start w:val="1"/>
      <w:numFmt w:val="decimal"/>
      <w:lvlText w:val="%1."/>
      <w:lvlJc w:val="left"/>
      <w:pPr>
        <w:ind w:left="1284" w:hanging="360"/>
      </w:pPr>
    </w:lvl>
    <w:lvl w:ilvl="1" w:tplc="04090019">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4" w15:restartNumberingAfterBreak="0">
    <w:nsid w:val="6AD536D2"/>
    <w:multiLevelType w:val="hybridMultilevel"/>
    <w:tmpl w:val="9664EC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663407">
    <w:abstractNumId w:val="0"/>
  </w:num>
  <w:num w:numId="2" w16cid:durableId="130289842">
    <w:abstractNumId w:val="22"/>
  </w:num>
  <w:num w:numId="3" w16cid:durableId="233050477">
    <w:abstractNumId w:val="19"/>
  </w:num>
  <w:num w:numId="4" w16cid:durableId="321392605">
    <w:abstractNumId w:val="21"/>
  </w:num>
  <w:num w:numId="5" w16cid:durableId="721635733">
    <w:abstractNumId w:val="19"/>
  </w:num>
  <w:num w:numId="6" w16cid:durableId="720448956">
    <w:abstractNumId w:val="13"/>
  </w:num>
  <w:num w:numId="7" w16cid:durableId="609509324">
    <w:abstractNumId w:val="23"/>
  </w:num>
  <w:num w:numId="8" w16cid:durableId="426972350">
    <w:abstractNumId w:val="4"/>
  </w:num>
  <w:num w:numId="9" w16cid:durableId="224755238">
    <w:abstractNumId w:val="10"/>
  </w:num>
  <w:num w:numId="10" w16cid:durableId="1592860070">
    <w:abstractNumId w:val="8"/>
  </w:num>
  <w:num w:numId="11" w16cid:durableId="2028870568">
    <w:abstractNumId w:val="17"/>
  </w:num>
  <w:num w:numId="12" w16cid:durableId="1587498348">
    <w:abstractNumId w:val="24"/>
  </w:num>
  <w:num w:numId="13" w16cid:durableId="1619143006">
    <w:abstractNumId w:val="12"/>
  </w:num>
  <w:num w:numId="14" w16cid:durableId="1591962905">
    <w:abstractNumId w:val="20"/>
  </w:num>
  <w:num w:numId="15" w16cid:durableId="1863400742">
    <w:abstractNumId w:val="6"/>
  </w:num>
  <w:num w:numId="16" w16cid:durableId="1408453413">
    <w:abstractNumId w:val="16"/>
  </w:num>
  <w:num w:numId="17" w16cid:durableId="1674532711">
    <w:abstractNumId w:val="15"/>
  </w:num>
  <w:num w:numId="18" w16cid:durableId="1444615687">
    <w:abstractNumId w:val="5"/>
  </w:num>
  <w:num w:numId="19" w16cid:durableId="497617943">
    <w:abstractNumId w:val="3"/>
  </w:num>
  <w:num w:numId="20" w16cid:durableId="334461660">
    <w:abstractNumId w:val="18"/>
  </w:num>
  <w:num w:numId="21" w16cid:durableId="1715806291">
    <w:abstractNumId w:val="1"/>
  </w:num>
  <w:num w:numId="22" w16cid:durableId="289828642">
    <w:abstractNumId w:val="11"/>
  </w:num>
  <w:num w:numId="23" w16cid:durableId="150751700">
    <w:abstractNumId w:val="14"/>
  </w:num>
  <w:num w:numId="24" w16cid:durableId="994727396">
    <w:abstractNumId w:val="9"/>
  </w:num>
  <w:num w:numId="25" w16cid:durableId="1438864202">
    <w:abstractNumId w:val="2"/>
  </w:num>
  <w:num w:numId="26" w16cid:durableId="55065455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060EB"/>
    <w:rsid w:val="00006862"/>
    <w:rsid w:val="000126D2"/>
    <w:rsid w:val="00012767"/>
    <w:rsid w:val="000137FF"/>
    <w:rsid w:val="00013D99"/>
    <w:rsid w:val="00015101"/>
    <w:rsid w:val="000204EA"/>
    <w:rsid w:val="00020C9D"/>
    <w:rsid w:val="00020FFC"/>
    <w:rsid w:val="0002214E"/>
    <w:rsid w:val="000223F3"/>
    <w:rsid w:val="000261BC"/>
    <w:rsid w:val="0002673F"/>
    <w:rsid w:val="0003123C"/>
    <w:rsid w:val="000313C1"/>
    <w:rsid w:val="00031CBB"/>
    <w:rsid w:val="00033B3D"/>
    <w:rsid w:val="00034583"/>
    <w:rsid w:val="00035ACF"/>
    <w:rsid w:val="00042141"/>
    <w:rsid w:val="00042858"/>
    <w:rsid w:val="00043A8A"/>
    <w:rsid w:val="00043E1A"/>
    <w:rsid w:val="0004433E"/>
    <w:rsid w:val="000448F5"/>
    <w:rsid w:val="00044F65"/>
    <w:rsid w:val="00050F6B"/>
    <w:rsid w:val="00051214"/>
    <w:rsid w:val="00051969"/>
    <w:rsid w:val="00051EF4"/>
    <w:rsid w:val="000520F2"/>
    <w:rsid w:val="00053756"/>
    <w:rsid w:val="00053ABB"/>
    <w:rsid w:val="00054C58"/>
    <w:rsid w:val="0005512E"/>
    <w:rsid w:val="00055796"/>
    <w:rsid w:val="0005653C"/>
    <w:rsid w:val="00057F51"/>
    <w:rsid w:val="000609DB"/>
    <w:rsid w:val="00062CB5"/>
    <w:rsid w:val="000630F7"/>
    <w:rsid w:val="00064B0A"/>
    <w:rsid w:val="0006754E"/>
    <w:rsid w:val="000700D3"/>
    <w:rsid w:val="00070393"/>
    <w:rsid w:val="00071A4F"/>
    <w:rsid w:val="000723E7"/>
    <w:rsid w:val="00072C8C"/>
    <w:rsid w:val="00073119"/>
    <w:rsid w:val="000737EC"/>
    <w:rsid w:val="000739C6"/>
    <w:rsid w:val="00073C76"/>
    <w:rsid w:val="00076279"/>
    <w:rsid w:val="00076E62"/>
    <w:rsid w:val="000771E0"/>
    <w:rsid w:val="000778B2"/>
    <w:rsid w:val="000803B3"/>
    <w:rsid w:val="000814D8"/>
    <w:rsid w:val="00081647"/>
    <w:rsid w:val="00081F44"/>
    <w:rsid w:val="000828BC"/>
    <w:rsid w:val="000830DD"/>
    <w:rsid w:val="00083394"/>
    <w:rsid w:val="00083694"/>
    <w:rsid w:val="00083C33"/>
    <w:rsid w:val="00085A07"/>
    <w:rsid w:val="000877CA"/>
    <w:rsid w:val="00090A51"/>
    <w:rsid w:val="000931C0"/>
    <w:rsid w:val="0009390A"/>
    <w:rsid w:val="00096CD4"/>
    <w:rsid w:val="000A0664"/>
    <w:rsid w:val="000A18E8"/>
    <w:rsid w:val="000A2050"/>
    <w:rsid w:val="000A22EE"/>
    <w:rsid w:val="000A3E88"/>
    <w:rsid w:val="000A5146"/>
    <w:rsid w:val="000B0600"/>
    <w:rsid w:val="000B175B"/>
    <w:rsid w:val="000B3A0F"/>
    <w:rsid w:val="000B3F6D"/>
    <w:rsid w:val="000B4C96"/>
    <w:rsid w:val="000B6D3E"/>
    <w:rsid w:val="000B7CA4"/>
    <w:rsid w:val="000C1589"/>
    <w:rsid w:val="000C1817"/>
    <w:rsid w:val="000C25B7"/>
    <w:rsid w:val="000C38D0"/>
    <w:rsid w:val="000C56DF"/>
    <w:rsid w:val="000C5B0B"/>
    <w:rsid w:val="000C62A8"/>
    <w:rsid w:val="000C6544"/>
    <w:rsid w:val="000C664F"/>
    <w:rsid w:val="000C6A00"/>
    <w:rsid w:val="000D030A"/>
    <w:rsid w:val="000D191F"/>
    <w:rsid w:val="000D2A68"/>
    <w:rsid w:val="000D39F8"/>
    <w:rsid w:val="000D3B0C"/>
    <w:rsid w:val="000D50E5"/>
    <w:rsid w:val="000D7A81"/>
    <w:rsid w:val="000D7DB6"/>
    <w:rsid w:val="000E0415"/>
    <w:rsid w:val="000E13EF"/>
    <w:rsid w:val="000E1DC7"/>
    <w:rsid w:val="000E1ED2"/>
    <w:rsid w:val="000E2D4D"/>
    <w:rsid w:val="000E45CC"/>
    <w:rsid w:val="000E4FB0"/>
    <w:rsid w:val="000E51CE"/>
    <w:rsid w:val="000E52A5"/>
    <w:rsid w:val="000F1532"/>
    <w:rsid w:val="000F2CE1"/>
    <w:rsid w:val="000F368C"/>
    <w:rsid w:val="000F3DDC"/>
    <w:rsid w:val="000F5414"/>
    <w:rsid w:val="000F6C7B"/>
    <w:rsid w:val="00100A9D"/>
    <w:rsid w:val="00101B7C"/>
    <w:rsid w:val="00102373"/>
    <w:rsid w:val="00102EB6"/>
    <w:rsid w:val="001035FB"/>
    <w:rsid w:val="001046E7"/>
    <w:rsid w:val="0010538B"/>
    <w:rsid w:val="001059D2"/>
    <w:rsid w:val="001064FB"/>
    <w:rsid w:val="00106B35"/>
    <w:rsid w:val="00107042"/>
    <w:rsid w:val="00110386"/>
    <w:rsid w:val="0011098D"/>
    <w:rsid w:val="00110DF6"/>
    <w:rsid w:val="00111F3F"/>
    <w:rsid w:val="00116366"/>
    <w:rsid w:val="0011793B"/>
    <w:rsid w:val="00117EF9"/>
    <w:rsid w:val="00120412"/>
    <w:rsid w:val="001220B8"/>
    <w:rsid w:val="00123530"/>
    <w:rsid w:val="00123D08"/>
    <w:rsid w:val="001240C5"/>
    <w:rsid w:val="0012566D"/>
    <w:rsid w:val="001261CA"/>
    <w:rsid w:val="001269C5"/>
    <w:rsid w:val="00130397"/>
    <w:rsid w:val="0013106B"/>
    <w:rsid w:val="00132EE2"/>
    <w:rsid w:val="0013397C"/>
    <w:rsid w:val="0013512A"/>
    <w:rsid w:val="0013518F"/>
    <w:rsid w:val="001362CB"/>
    <w:rsid w:val="0013641F"/>
    <w:rsid w:val="00137D36"/>
    <w:rsid w:val="00141B98"/>
    <w:rsid w:val="00142C3A"/>
    <w:rsid w:val="00144075"/>
    <w:rsid w:val="00144078"/>
    <w:rsid w:val="00144B03"/>
    <w:rsid w:val="001454ED"/>
    <w:rsid w:val="00146CED"/>
    <w:rsid w:val="001539B5"/>
    <w:rsid w:val="001547CA"/>
    <w:rsid w:val="00155B79"/>
    <w:rsid w:val="00156F3C"/>
    <w:rsid w:val="00160C11"/>
    <w:rsid w:val="00161228"/>
    <w:rsid w:val="001621FA"/>
    <w:rsid w:val="00162903"/>
    <w:rsid w:val="00162BF7"/>
    <w:rsid w:val="00163012"/>
    <w:rsid w:val="00163D0D"/>
    <w:rsid w:val="00164D21"/>
    <w:rsid w:val="00165823"/>
    <w:rsid w:val="0016583F"/>
    <w:rsid w:val="00165B97"/>
    <w:rsid w:val="00172643"/>
    <w:rsid w:val="001727DF"/>
    <w:rsid w:val="00172F8E"/>
    <w:rsid w:val="00175CE0"/>
    <w:rsid w:val="00177D73"/>
    <w:rsid w:val="001806E6"/>
    <w:rsid w:val="001836E3"/>
    <w:rsid w:val="001879A6"/>
    <w:rsid w:val="00190AEA"/>
    <w:rsid w:val="00190B30"/>
    <w:rsid w:val="00190DEF"/>
    <w:rsid w:val="001915C2"/>
    <w:rsid w:val="00194CC1"/>
    <w:rsid w:val="001954AF"/>
    <w:rsid w:val="001960F9"/>
    <w:rsid w:val="00196CD0"/>
    <w:rsid w:val="001A1B3F"/>
    <w:rsid w:val="001A264D"/>
    <w:rsid w:val="001A2C53"/>
    <w:rsid w:val="001A3CE1"/>
    <w:rsid w:val="001A42F3"/>
    <w:rsid w:val="001A59DF"/>
    <w:rsid w:val="001A5E63"/>
    <w:rsid w:val="001B1308"/>
    <w:rsid w:val="001B1F42"/>
    <w:rsid w:val="001B3435"/>
    <w:rsid w:val="001B4B04"/>
    <w:rsid w:val="001B5F9C"/>
    <w:rsid w:val="001B7FE6"/>
    <w:rsid w:val="001C40FD"/>
    <w:rsid w:val="001C6663"/>
    <w:rsid w:val="001C723A"/>
    <w:rsid w:val="001C7895"/>
    <w:rsid w:val="001D0BA6"/>
    <w:rsid w:val="001D0E74"/>
    <w:rsid w:val="001D0ECA"/>
    <w:rsid w:val="001D0ED5"/>
    <w:rsid w:val="001D1E09"/>
    <w:rsid w:val="001D1E2A"/>
    <w:rsid w:val="001D2686"/>
    <w:rsid w:val="001D26DF"/>
    <w:rsid w:val="001D5B87"/>
    <w:rsid w:val="001D6D9F"/>
    <w:rsid w:val="001E10FC"/>
    <w:rsid w:val="001E1C9D"/>
    <w:rsid w:val="001E301F"/>
    <w:rsid w:val="001E373B"/>
    <w:rsid w:val="001E3D03"/>
    <w:rsid w:val="001E41ED"/>
    <w:rsid w:val="001E4270"/>
    <w:rsid w:val="001E47FD"/>
    <w:rsid w:val="001E4C15"/>
    <w:rsid w:val="001E4C75"/>
    <w:rsid w:val="001E710B"/>
    <w:rsid w:val="001F16F3"/>
    <w:rsid w:val="001F20EB"/>
    <w:rsid w:val="001F22D4"/>
    <w:rsid w:val="001F2AEB"/>
    <w:rsid w:val="001F3237"/>
    <w:rsid w:val="001F4F79"/>
    <w:rsid w:val="001F7F52"/>
    <w:rsid w:val="0020007B"/>
    <w:rsid w:val="00200122"/>
    <w:rsid w:val="00205370"/>
    <w:rsid w:val="00206DE0"/>
    <w:rsid w:val="002104B0"/>
    <w:rsid w:val="002113AD"/>
    <w:rsid w:val="00211ADF"/>
    <w:rsid w:val="00211C8A"/>
    <w:rsid w:val="00211D0D"/>
    <w:rsid w:val="00211E0B"/>
    <w:rsid w:val="00217B73"/>
    <w:rsid w:val="00217CC8"/>
    <w:rsid w:val="00221E24"/>
    <w:rsid w:val="00224B76"/>
    <w:rsid w:val="00225234"/>
    <w:rsid w:val="00226D5F"/>
    <w:rsid w:val="00226D9D"/>
    <w:rsid w:val="0023140E"/>
    <w:rsid w:val="00233260"/>
    <w:rsid w:val="00234380"/>
    <w:rsid w:val="002348F4"/>
    <w:rsid w:val="0023564D"/>
    <w:rsid w:val="00236E81"/>
    <w:rsid w:val="0023736D"/>
    <w:rsid w:val="002401EF"/>
    <w:rsid w:val="002405A7"/>
    <w:rsid w:val="002408FA"/>
    <w:rsid w:val="002425E6"/>
    <w:rsid w:val="00242BB9"/>
    <w:rsid w:val="00242F74"/>
    <w:rsid w:val="00244673"/>
    <w:rsid w:val="00244F72"/>
    <w:rsid w:val="00245F5C"/>
    <w:rsid w:val="0024624B"/>
    <w:rsid w:val="002505DA"/>
    <w:rsid w:val="00251EF6"/>
    <w:rsid w:val="00255AC8"/>
    <w:rsid w:val="00255BF7"/>
    <w:rsid w:val="002570BC"/>
    <w:rsid w:val="00257E45"/>
    <w:rsid w:val="00262488"/>
    <w:rsid w:val="00263951"/>
    <w:rsid w:val="00265671"/>
    <w:rsid w:val="00266898"/>
    <w:rsid w:val="0027313E"/>
    <w:rsid w:val="0027413B"/>
    <w:rsid w:val="00274178"/>
    <w:rsid w:val="00275D77"/>
    <w:rsid w:val="00280F08"/>
    <w:rsid w:val="002817AD"/>
    <w:rsid w:val="00284A54"/>
    <w:rsid w:val="00285613"/>
    <w:rsid w:val="00286529"/>
    <w:rsid w:val="00286659"/>
    <w:rsid w:val="002867A8"/>
    <w:rsid w:val="0028771A"/>
    <w:rsid w:val="002915AB"/>
    <w:rsid w:val="00293172"/>
    <w:rsid w:val="00297D43"/>
    <w:rsid w:val="002A1567"/>
    <w:rsid w:val="002A22D5"/>
    <w:rsid w:val="002A4DFC"/>
    <w:rsid w:val="002A51A3"/>
    <w:rsid w:val="002A537C"/>
    <w:rsid w:val="002A5947"/>
    <w:rsid w:val="002A5A2D"/>
    <w:rsid w:val="002A7047"/>
    <w:rsid w:val="002A7618"/>
    <w:rsid w:val="002B079A"/>
    <w:rsid w:val="002B1405"/>
    <w:rsid w:val="002B3993"/>
    <w:rsid w:val="002B3D91"/>
    <w:rsid w:val="002B66EE"/>
    <w:rsid w:val="002B670E"/>
    <w:rsid w:val="002B6A44"/>
    <w:rsid w:val="002B7758"/>
    <w:rsid w:val="002C053F"/>
    <w:rsid w:val="002C133E"/>
    <w:rsid w:val="002C1386"/>
    <w:rsid w:val="002C21E5"/>
    <w:rsid w:val="002C22EC"/>
    <w:rsid w:val="002C2529"/>
    <w:rsid w:val="002C48A1"/>
    <w:rsid w:val="002C710D"/>
    <w:rsid w:val="002C7ED0"/>
    <w:rsid w:val="002D1D40"/>
    <w:rsid w:val="002D411A"/>
    <w:rsid w:val="002D58D9"/>
    <w:rsid w:val="002D59D3"/>
    <w:rsid w:val="002D64AB"/>
    <w:rsid w:val="002D7571"/>
    <w:rsid w:val="002D75EC"/>
    <w:rsid w:val="002E0624"/>
    <w:rsid w:val="002E1BAF"/>
    <w:rsid w:val="002E5728"/>
    <w:rsid w:val="002E6284"/>
    <w:rsid w:val="002E6B77"/>
    <w:rsid w:val="002E7C49"/>
    <w:rsid w:val="002F1024"/>
    <w:rsid w:val="002F1089"/>
    <w:rsid w:val="002F247E"/>
    <w:rsid w:val="002F39A9"/>
    <w:rsid w:val="002F3DFA"/>
    <w:rsid w:val="002F6B50"/>
    <w:rsid w:val="00301E92"/>
    <w:rsid w:val="003033B4"/>
    <w:rsid w:val="003045EF"/>
    <w:rsid w:val="00304BA1"/>
    <w:rsid w:val="003056B9"/>
    <w:rsid w:val="00305C3C"/>
    <w:rsid w:val="003073F4"/>
    <w:rsid w:val="00307FB9"/>
    <w:rsid w:val="003107FA"/>
    <w:rsid w:val="003118D4"/>
    <w:rsid w:val="003127A2"/>
    <w:rsid w:val="003127C1"/>
    <w:rsid w:val="003140CE"/>
    <w:rsid w:val="003150AA"/>
    <w:rsid w:val="00315E78"/>
    <w:rsid w:val="00317063"/>
    <w:rsid w:val="003217B0"/>
    <w:rsid w:val="00321878"/>
    <w:rsid w:val="003229D8"/>
    <w:rsid w:val="00323C69"/>
    <w:rsid w:val="0032432A"/>
    <w:rsid w:val="0032442E"/>
    <w:rsid w:val="0032489E"/>
    <w:rsid w:val="003265CA"/>
    <w:rsid w:val="00326636"/>
    <w:rsid w:val="00326BA2"/>
    <w:rsid w:val="00333EA0"/>
    <w:rsid w:val="00334839"/>
    <w:rsid w:val="00334D85"/>
    <w:rsid w:val="00335DF4"/>
    <w:rsid w:val="0033745A"/>
    <w:rsid w:val="00337513"/>
    <w:rsid w:val="003376D4"/>
    <w:rsid w:val="00341AE1"/>
    <w:rsid w:val="00342302"/>
    <w:rsid w:val="003443BE"/>
    <w:rsid w:val="003443E5"/>
    <w:rsid w:val="0034529A"/>
    <w:rsid w:val="0034742F"/>
    <w:rsid w:val="00350692"/>
    <w:rsid w:val="003506B8"/>
    <w:rsid w:val="00351974"/>
    <w:rsid w:val="003520A2"/>
    <w:rsid w:val="003524E2"/>
    <w:rsid w:val="00352E14"/>
    <w:rsid w:val="00353180"/>
    <w:rsid w:val="003536B1"/>
    <w:rsid w:val="00353DBA"/>
    <w:rsid w:val="003541F7"/>
    <w:rsid w:val="00354EB9"/>
    <w:rsid w:val="00354F23"/>
    <w:rsid w:val="003558C2"/>
    <w:rsid w:val="0035597A"/>
    <w:rsid w:val="003565E5"/>
    <w:rsid w:val="00356B87"/>
    <w:rsid w:val="00360834"/>
    <w:rsid w:val="00360A66"/>
    <w:rsid w:val="003643A4"/>
    <w:rsid w:val="00364E58"/>
    <w:rsid w:val="003660ED"/>
    <w:rsid w:val="0036643A"/>
    <w:rsid w:val="00366CA7"/>
    <w:rsid w:val="0037249C"/>
    <w:rsid w:val="00372A0F"/>
    <w:rsid w:val="00373509"/>
    <w:rsid w:val="00373AF3"/>
    <w:rsid w:val="003807E5"/>
    <w:rsid w:val="00380AA8"/>
    <w:rsid w:val="00380DC7"/>
    <w:rsid w:val="0038174C"/>
    <w:rsid w:val="003819B1"/>
    <w:rsid w:val="00382D6C"/>
    <w:rsid w:val="003841B8"/>
    <w:rsid w:val="00385DF6"/>
    <w:rsid w:val="00385E68"/>
    <w:rsid w:val="003864F3"/>
    <w:rsid w:val="0038656E"/>
    <w:rsid w:val="00386E59"/>
    <w:rsid w:val="00387A81"/>
    <w:rsid w:val="00390529"/>
    <w:rsid w:val="00390834"/>
    <w:rsid w:val="003920F8"/>
    <w:rsid w:val="0039277A"/>
    <w:rsid w:val="003937A6"/>
    <w:rsid w:val="0039414B"/>
    <w:rsid w:val="00394FD5"/>
    <w:rsid w:val="00395D36"/>
    <w:rsid w:val="00397051"/>
    <w:rsid w:val="003972E0"/>
    <w:rsid w:val="003A00EE"/>
    <w:rsid w:val="003A0985"/>
    <w:rsid w:val="003A1842"/>
    <w:rsid w:val="003A1BAA"/>
    <w:rsid w:val="003A1C97"/>
    <w:rsid w:val="003A26B0"/>
    <w:rsid w:val="003A402E"/>
    <w:rsid w:val="003A4B23"/>
    <w:rsid w:val="003A5D05"/>
    <w:rsid w:val="003A6BFF"/>
    <w:rsid w:val="003B39CC"/>
    <w:rsid w:val="003B622D"/>
    <w:rsid w:val="003B6C4B"/>
    <w:rsid w:val="003B6DC8"/>
    <w:rsid w:val="003B7321"/>
    <w:rsid w:val="003C12EA"/>
    <w:rsid w:val="003C2CC4"/>
    <w:rsid w:val="003C3054"/>
    <w:rsid w:val="003C32AD"/>
    <w:rsid w:val="003C3936"/>
    <w:rsid w:val="003C3964"/>
    <w:rsid w:val="003C4B7F"/>
    <w:rsid w:val="003C522F"/>
    <w:rsid w:val="003C7292"/>
    <w:rsid w:val="003C72DD"/>
    <w:rsid w:val="003D02C2"/>
    <w:rsid w:val="003D0C2B"/>
    <w:rsid w:val="003D18FE"/>
    <w:rsid w:val="003D1EA9"/>
    <w:rsid w:val="003D4B23"/>
    <w:rsid w:val="003D621B"/>
    <w:rsid w:val="003E117E"/>
    <w:rsid w:val="003E1216"/>
    <w:rsid w:val="003E19E7"/>
    <w:rsid w:val="003E1B5B"/>
    <w:rsid w:val="003E4122"/>
    <w:rsid w:val="003E4D37"/>
    <w:rsid w:val="003F0010"/>
    <w:rsid w:val="003F0752"/>
    <w:rsid w:val="003F16FF"/>
    <w:rsid w:val="003F18A0"/>
    <w:rsid w:val="003F1ED3"/>
    <w:rsid w:val="003F29E4"/>
    <w:rsid w:val="003F4CBA"/>
    <w:rsid w:val="003F5E77"/>
    <w:rsid w:val="003F668F"/>
    <w:rsid w:val="003F686C"/>
    <w:rsid w:val="003F6DAE"/>
    <w:rsid w:val="003F7973"/>
    <w:rsid w:val="003F7A75"/>
    <w:rsid w:val="004012E2"/>
    <w:rsid w:val="004018B6"/>
    <w:rsid w:val="00401917"/>
    <w:rsid w:val="00401E46"/>
    <w:rsid w:val="0040598C"/>
    <w:rsid w:val="00405B44"/>
    <w:rsid w:val="004072DB"/>
    <w:rsid w:val="00407865"/>
    <w:rsid w:val="004079D0"/>
    <w:rsid w:val="00410733"/>
    <w:rsid w:val="004108EE"/>
    <w:rsid w:val="00411445"/>
    <w:rsid w:val="004160C6"/>
    <w:rsid w:val="004164E7"/>
    <w:rsid w:val="0042111E"/>
    <w:rsid w:val="0042234A"/>
    <w:rsid w:val="004230C0"/>
    <w:rsid w:val="00424058"/>
    <w:rsid w:val="0042588C"/>
    <w:rsid w:val="00426C3A"/>
    <w:rsid w:val="00426C9C"/>
    <w:rsid w:val="00431C5B"/>
    <w:rsid w:val="00431EFF"/>
    <w:rsid w:val="0043232C"/>
    <w:rsid w:val="004325CB"/>
    <w:rsid w:val="00434E68"/>
    <w:rsid w:val="0043583A"/>
    <w:rsid w:val="00435DEA"/>
    <w:rsid w:val="00436257"/>
    <w:rsid w:val="0043783F"/>
    <w:rsid w:val="00437EFC"/>
    <w:rsid w:val="004432D5"/>
    <w:rsid w:val="0044372F"/>
    <w:rsid w:val="004440E5"/>
    <w:rsid w:val="00445149"/>
    <w:rsid w:val="004458CC"/>
    <w:rsid w:val="00446DE4"/>
    <w:rsid w:val="00447E1A"/>
    <w:rsid w:val="00451562"/>
    <w:rsid w:val="0045333F"/>
    <w:rsid w:val="00460BCA"/>
    <w:rsid w:val="00460DD9"/>
    <w:rsid w:val="0046228F"/>
    <w:rsid w:val="0046451A"/>
    <w:rsid w:val="00467122"/>
    <w:rsid w:val="0046712E"/>
    <w:rsid w:val="00467927"/>
    <w:rsid w:val="00470079"/>
    <w:rsid w:val="00472846"/>
    <w:rsid w:val="00472A25"/>
    <w:rsid w:val="0047508E"/>
    <w:rsid w:val="004750BF"/>
    <w:rsid w:val="00475B8E"/>
    <w:rsid w:val="0047615E"/>
    <w:rsid w:val="004766AF"/>
    <w:rsid w:val="004774B9"/>
    <w:rsid w:val="0048269B"/>
    <w:rsid w:val="0048291A"/>
    <w:rsid w:val="00485602"/>
    <w:rsid w:val="0049018F"/>
    <w:rsid w:val="004901B7"/>
    <w:rsid w:val="00491670"/>
    <w:rsid w:val="0049427E"/>
    <w:rsid w:val="004943F5"/>
    <w:rsid w:val="00496EB7"/>
    <w:rsid w:val="00496F93"/>
    <w:rsid w:val="00497A7B"/>
    <w:rsid w:val="00497DAD"/>
    <w:rsid w:val="004A0596"/>
    <w:rsid w:val="004A1472"/>
    <w:rsid w:val="004A15B8"/>
    <w:rsid w:val="004A2EA2"/>
    <w:rsid w:val="004A3F42"/>
    <w:rsid w:val="004A41CA"/>
    <w:rsid w:val="004A6072"/>
    <w:rsid w:val="004A6319"/>
    <w:rsid w:val="004A6C6E"/>
    <w:rsid w:val="004A707C"/>
    <w:rsid w:val="004A7239"/>
    <w:rsid w:val="004A7B5C"/>
    <w:rsid w:val="004B0D4B"/>
    <w:rsid w:val="004B0E57"/>
    <w:rsid w:val="004B27A1"/>
    <w:rsid w:val="004B4DAC"/>
    <w:rsid w:val="004B6733"/>
    <w:rsid w:val="004B7CAA"/>
    <w:rsid w:val="004C012B"/>
    <w:rsid w:val="004C1E74"/>
    <w:rsid w:val="004C34B1"/>
    <w:rsid w:val="004C4AB9"/>
    <w:rsid w:val="004C5B22"/>
    <w:rsid w:val="004C622C"/>
    <w:rsid w:val="004C7AF7"/>
    <w:rsid w:val="004D03C5"/>
    <w:rsid w:val="004D16C5"/>
    <w:rsid w:val="004D5CB2"/>
    <w:rsid w:val="004D6E91"/>
    <w:rsid w:val="004D7EFA"/>
    <w:rsid w:val="004E09B1"/>
    <w:rsid w:val="004E1BBE"/>
    <w:rsid w:val="004E1C33"/>
    <w:rsid w:val="004E45BF"/>
    <w:rsid w:val="004E478E"/>
    <w:rsid w:val="004E5083"/>
    <w:rsid w:val="004E6690"/>
    <w:rsid w:val="004E674C"/>
    <w:rsid w:val="004E76F6"/>
    <w:rsid w:val="004E7713"/>
    <w:rsid w:val="004E7DE6"/>
    <w:rsid w:val="004F190A"/>
    <w:rsid w:val="004F1932"/>
    <w:rsid w:val="004F235A"/>
    <w:rsid w:val="004F2882"/>
    <w:rsid w:val="004F43E6"/>
    <w:rsid w:val="004F4B24"/>
    <w:rsid w:val="004F541F"/>
    <w:rsid w:val="004F65C1"/>
    <w:rsid w:val="004F78BC"/>
    <w:rsid w:val="00500FF0"/>
    <w:rsid w:val="00501115"/>
    <w:rsid w:val="00501C65"/>
    <w:rsid w:val="00501D18"/>
    <w:rsid w:val="00503228"/>
    <w:rsid w:val="00503516"/>
    <w:rsid w:val="005043A8"/>
    <w:rsid w:val="00505384"/>
    <w:rsid w:val="005067E0"/>
    <w:rsid w:val="00506B40"/>
    <w:rsid w:val="005070CA"/>
    <w:rsid w:val="00515AB9"/>
    <w:rsid w:val="00516318"/>
    <w:rsid w:val="0051748D"/>
    <w:rsid w:val="00517A1B"/>
    <w:rsid w:val="00520683"/>
    <w:rsid w:val="00521801"/>
    <w:rsid w:val="00522986"/>
    <w:rsid w:val="0052461A"/>
    <w:rsid w:val="00524AD6"/>
    <w:rsid w:val="00525275"/>
    <w:rsid w:val="0052543F"/>
    <w:rsid w:val="00525BAC"/>
    <w:rsid w:val="00526E8A"/>
    <w:rsid w:val="005279DC"/>
    <w:rsid w:val="005319AF"/>
    <w:rsid w:val="00532EF8"/>
    <w:rsid w:val="00534E29"/>
    <w:rsid w:val="005356FB"/>
    <w:rsid w:val="00536A2B"/>
    <w:rsid w:val="00540305"/>
    <w:rsid w:val="0054070E"/>
    <w:rsid w:val="00540DD6"/>
    <w:rsid w:val="00541B8E"/>
    <w:rsid w:val="005420F2"/>
    <w:rsid w:val="005433C8"/>
    <w:rsid w:val="005438D8"/>
    <w:rsid w:val="00545150"/>
    <w:rsid w:val="00545B70"/>
    <w:rsid w:val="00545C3C"/>
    <w:rsid w:val="00545F1A"/>
    <w:rsid w:val="00546318"/>
    <w:rsid w:val="00546852"/>
    <w:rsid w:val="0054746F"/>
    <w:rsid w:val="005504B6"/>
    <w:rsid w:val="00551AB9"/>
    <w:rsid w:val="00551FC6"/>
    <w:rsid w:val="00552DD6"/>
    <w:rsid w:val="00553222"/>
    <w:rsid w:val="00553D82"/>
    <w:rsid w:val="00554D1D"/>
    <w:rsid w:val="00556209"/>
    <w:rsid w:val="005622B4"/>
    <w:rsid w:val="00562548"/>
    <w:rsid w:val="00562694"/>
    <w:rsid w:val="00565588"/>
    <w:rsid w:val="005660FB"/>
    <w:rsid w:val="0056627E"/>
    <w:rsid w:val="00567BC7"/>
    <w:rsid w:val="00567E5A"/>
    <w:rsid w:val="00570076"/>
    <w:rsid w:val="0057024D"/>
    <w:rsid w:val="00570364"/>
    <w:rsid w:val="00570CC4"/>
    <w:rsid w:val="00571FB2"/>
    <w:rsid w:val="00572B36"/>
    <w:rsid w:val="0057418B"/>
    <w:rsid w:val="005758A3"/>
    <w:rsid w:val="005777F3"/>
    <w:rsid w:val="0058206E"/>
    <w:rsid w:val="005823A3"/>
    <w:rsid w:val="0058529D"/>
    <w:rsid w:val="00585897"/>
    <w:rsid w:val="00585A18"/>
    <w:rsid w:val="00585DDC"/>
    <w:rsid w:val="00586BBA"/>
    <w:rsid w:val="00586F4A"/>
    <w:rsid w:val="005900D3"/>
    <w:rsid w:val="005918C8"/>
    <w:rsid w:val="00591971"/>
    <w:rsid w:val="00592465"/>
    <w:rsid w:val="00592D34"/>
    <w:rsid w:val="00592FDB"/>
    <w:rsid w:val="00593200"/>
    <w:rsid w:val="005976A3"/>
    <w:rsid w:val="005A0903"/>
    <w:rsid w:val="005A1E22"/>
    <w:rsid w:val="005A1FCA"/>
    <w:rsid w:val="005A503C"/>
    <w:rsid w:val="005A71B6"/>
    <w:rsid w:val="005A79B8"/>
    <w:rsid w:val="005B054C"/>
    <w:rsid w:val="005B1B47"/>
    <w:rsid w:val="005B1F1B"/>
    <w:rsid w:val="005B1F57"/>
    <w:rsid w:val="005B2C89"/>
    <w:rsid w:val="005B3A5A"/>
    <w:rsid w:val="005B3DB3"/>
    <w:rsid w:val="005B408C"/>
    <w:rsid w:val="005B50CA"/>
    <w:rsid w:val="005B77D2"/>
    <w:rsid w:val="005C08DB"/>
    <w:rsid w:val="005C22AD"/>
    <w:rsid w:val="005C4858"/>
    <w:rsid w:val="005C4C64"/>
    <w:rsid w:val="005C51F2"/>
    <w:rsid w:val="005C53DB"/>
    <w:rsid w:val="005D043E"/>
    <w:rsid w:val="005D11DC"/>
    <w:rsid w:val="005D33AB"/>
    <w:rsid w:val="005D4019"/>
    <w:rsid w:val="005D425A"/>
    <w:rsid w:val="005D4725"/>
    <w:rsid w:val="005D4F26"/>
    <w:rsid w:val="005D4F2E"/>
    <w:rsid w:val="005D529D"/>
    <w:rsid w:val="005E02DC"/>
    <w:rsid w:val="005E27AB"/>
    <w:rsid w:val="005E37E7"/>
    <w:rsid w:val="005E45A4"/>
    <w:rsid w:val="005E46D3"/>
    <w:rsid w:val="005E656D"/>
    <w:rsid w:val="005E743D"/>
    <w:rsid w:val="005F055E"/>
    <w:rsid w:val="005F1116"/>
    <w:rsid w:val="005F2648"/>
    <w:rsid w:val="005F3898"/>
    <w:rsid w:val="005F3939"/>
    <w:rsid w:val="005F3B30"/>
    <w:rsid w:val="005F5ED3"/>
    <w:rsid w:val="00600487"/>
    <w:rsid w:val="006021E2"/>
    <w:rsid w:val="00602EE8"/>
    <w:rsid w:val="00602FF5"/>
    <w:rsid w:val="00603143"/>
    <w:rsid w:val="006034C6"/>
    <w:rsid w:val="00603E59"/>
    <w:rsid w:val="006055EE"/>
    <w:rsid w:val="00606679"/>
    <w:rsid w:val="0060702E"/>
    <w:rsid w:val="00607C7E"/>
    <w:rsid w:val="006104C7"/>
    <w:rsid w:val="00611663"/>
    <w:rsid w:val="00611FC4"/>
    <w:rsid w:val="00612CA9"/>
    <w:rsid w:val="00616684"/>
    <w:rsid w:val="00616968"/>
    <w:rsid w:val="00616CBC"/>
    <w:rsid w:val="00617237"/>
    <w:rsid w:val="006176FB"/>
    <w:rsid w:val="006218CD"/>
    <w:rsid w:val="00622802"/>
    <w:rsid w:val="00623353"/>
    <w:rsid w:val="006241C1"/>
    <w:rsid w:val="00624260"/>
    <w:rsid w:val="0062489A"/>
    <w:rsid w:val="0062559B"/>
    <w:rsid w:val="0062579A"/>
    <w:rsid w:val="0062604C"/>
    <w:rsid w:val="0062753C"/>
    <w:rsid w:val="00627ED0"/>
    <w:rsid w:val="00627ED1"/>
    <w:rsid w:val="00631531"/>
    <w:rsid w:val="006320C8"/>
    <w:rsid w:val="006320DD"/>
    <w:rsid w:val="00633B07"/>
    <w:rsid w:val="00633ED0"/>
    <w:rsid w:val="00634702"/>
    <w:rsid w:val="00634950"/>
    <w:rsid w:val="00637050"/>
    <w:rsid w:val="00640717"/>
    <w:rsid w:val="00640B26"/>
    <w:rsid w:val="00640D06"/>
    <w:rsid w:val="00640DBE"/>
    <w:rsid w:val="00640FD5"/>
    <w:rsid w:val="00641F8E"/>
    <w:rsid w:val="006423CC"/>
    <w:rsid w:val="00642B1E"/>
    <w:rsid w:val="0064354A"/>
    <w:rsid w:val="00643E18"/>
    <w:rsid w:val="0064479D"/>
    <w:rsid w:val="00646470"/>
    <w:rsid w:val="006539F1"/>
    <w:rsid w:val="006545BA"/>
    <w:rsid w:val="00656D10"/>
    <w:rsid w:val="00661C59"/>
    <w:rsid w:val="00661F7A"/>
    <w:rsid w:val="006632CE"/>
    <w:rsid w:val="0066469A"/>
    <w:rsid w:val="00665595"/>
    <w:rsid w:val="006666F6"/>
    <w:rsid w:val="0066697D"/>
    <w:rsid w:val="00666C72"/>
    <w:rsid w:val="006743E5"/>
    <w:rsid w:val="00675396"/>
    <w:rsid w:val="00675B9D"/>
    <w:rsid w:val="00676FD8"/>
    <w:rsid w:val="0068043C"/>
    <w:rsid w:val="00681AEF"/>
    <w:rsid w:val="0068389F"/>
    <w:rsid w:val="0068482E"/>
    <w:rsid w:val="006879C9"/>
    <w:rsid w:val="00687A18"/>
    <w:rsid w:val="00687EF6"/>
    <w:rsid w:val="00690159"/>
    <w:rsid w:val="00691F20"/>
    <w:rsid w:val="0069259C"/>
    <w:rsid w:val="00693543"/>
    <w:rsid w:val="0069379A"/>
    <w:rsid w:val="00693F47"/>
    <w:rsid w:val="00694263"/>
    <w:rsid w:val="006944AB"/>
    <w:rsid w:val="00694566"/>
    <w:rsid w:val="00694E7D"/>
    <w:rsid w:val="00695C1E"/>
    <w:rsid w:val="0069615C"/>
    <w:rsid w:val="006A0653"/>
    <w:rsid w:val="006A2E8F"/>
    <w:rsid w:val="006A4EE8"/>
    <w:rsid w:val="006A6EE8"/>
    <w:rsid w:val="006A7176"/>
    <w:rsid w:val="006A7392"/>
    <w:rsid w:val="006A7722"/>
    <w:rsid w:val="006A7757"/>
    <w:rsid w:val="006A7A76"/>
    <w:rsid w:val="006B0029"/>
    <w:rsid w:val="006B12D3"/>
    <w:rsid w:val="006B2D9F"/>
    <w:rsid w:val="006B32C4"/>
    <w:rsid w:val="006B34FA"/>
    <w:rsid w:val="006B4D02"/>
    <w:rsid w:val="006B4E5D"/>
    <w:rsid w:val="006B4F1A"/>
    <w:rsid w:val="006B533E"/>
    <w:rsid w:val="006B5E68"/>
    <w:rsid w:val="006B79E3"/>
    <w:rsid w:val="006C0DC6"/>
    <w:rsid w:val="006C13EC"/>
    <w:rsid w:val="006C241B"/>
    <w:rsid w:val="006C2471"/>
    <w:rsid w:val="006C36AA"/>
    <w:rsid w:val="006C3F77"/>
    <w:rsid w:val="006C41F5"/>
    <w:rsid w:val="006C52B9"/>
    <w:rsid w:val="006D066F"/>
    <w:rsid w:val="006D2106"/>
    <w:rsid w:val="006D22B5"/>
    <w:rsid w:val="006D36D1"/>
    <w:rsid w:val="006D383D"/>
    <w:rsid w:val="006D4341"/>
    <w:rsid w:val="006D633D"/>
    <w:rsid w:val="006E0806"/>
    <w:rsid w:val="006E191D"/>
    <w:rsid w:val="006E20C4"/>
    <w:rsid w:val="006E2A58"/>
    <w:rsid w:val="006E2CE0"/>
    <w:rsid w:val="006E3DDD"/>
    <w:rsid w:val="006E41A2"/>
    <w:rsid w:val="006E41F6"/>
    <w:rsid w:val="006E564B"/>
    <w:rsid w:val="006E5ACB"/>
    <w:rsid w:val="006E6CC9"/>
    <w:rsid w:val="006E7306"/>
    <w:rsid w:val="006E762C"/>
    <w:rsid w:val="006E7CEF"/>
    <w:rsid w:val="006F03A0"/>
    <w:rsid w:val="006F0F4B"/>
    <w:rsid w:val="006F17B5"/>
    <w:rsid w:val="006F2413"/>
    <w:rsid w:val="006F372F"/>
    <w:rsid w:val="006F457A"/>
    <w:rsid w:val="006F5530"/>
    <w:rsid w:val="006F5E6C"/>
    <w:rsid w:val="006F6A76"/>
    <w:rsid w:val="006F764C"/>
    <w:rsid w:val="006F7FBB"/>
    <w:rsid w:val="00700E12"/>
    <w:rsid w:val="00702BA6"/>
    <w:rsid w:val="00703FDB"/>
    <w:rsid w:val="00706D51"/>
    <w:rsid w:val="00707163"/>
    <w:rsid w:val="007077BB"/>
    <w:rsid w:val="00711902"/>
    <w:rsid w:val="0071349F"/>
    <w:rsid w:val="00715712"/>
    <w:rsid w:val="00715F44"/>
    <w:rsid w:val="007164A1"/>
    <w:rsid w:val="00717E07"/>
    <w:rsid w:val="00720DEB"/>
    <w:rsid w:val="00720E11"/>
    <w:rsid w:val="00723019"/>
    <w:rsid w:val="00724C9D"/>
    <w:rsid w:val="00725594"/>
    <w:rsid w:val="0072632A"/>
    <w:rsid w:val="007271D0"/>
    <w:rsid w:val="0072722F"/>
    <w:rsid w:val="0072785D"/>
    <w:rsid w:val="00727E7C"/>
    <w:rsid w:val="0073084C"/>
    <w:rsid w:val="00730E44"/>
    <w:rsid w:val="007316B5"/>
    <w:rsid w:val="007316E1"/>
    <w:rsid w:val="007326E1"/>
    <w:rsid w:val="0073339E"/>
    <w:rsid w:val="00733AAE"/>
    <w:rsid w:val="00735880"/>
    <w:rsid w:val="00735E8F"/>
    <w:rsid w:val="00736209"/>
    <w:rsid w:val="007372E2"/>
    <w:rsid w:val="00740DE6"/>
    <w:rsid w:val="0074105E"/>
    <w:rsid w:val="007435D4"/>
    <w:rsid w:val="00743E53"/>
    <w:rsid w:val="00744B01"/>
    <w:rsid w:val="00745024"/>
    <w:rsid w:val="007468B8"/>
    <w:rsid w:val="00750978"/>
    <w:rsid w:val="00751CF6"/>
    <w:rsid w:val="00752A06"/>
    <w:rsid w:val="00752BD5"/>
    <w:rsid w:val="0075458D"/>
    <w:rsid w:val="00754860"/>
    <w:rsid w:val="00754EE1"/>
    <w:rsid w:val="007570DB"/>
    <w:rsid w:val="007578A0"/>
    <w:rsid w:val="00757B67"/>
    <w:rsid w:val="00760486"/>
    <w:rsid w:val="00760955"/>
    <w:rsid w:val="00760A03"/>
    <w:rsid w:val="00762209"/>
    <w:rsid w:val="00763714"/>
    <w:rsid w:val="00763C11"/>
    <w:rsid w:val="00766D93"/>
    <w:rsid w:val="00767B69"/>
    <w:rsid w:val="007708EF"/>
    <w:rsid w:val="00770C92"/>
    <w:rsid w:val="0077139B"/>
    <w:rsid w:val="00771608"/>
    <w:rsid w:val="007727FA"/>
    <w:rsid w:val="00773C42"/>
    <w:rsid w:val="0077406B"/>
    <w:rsid w:val="00774A81"/>
    <w:rsid w:val="007750C3"/>
    <w:rsid w:val="00780296"/>
    <w:rsid w:val="00780E0C"/>
    <w:rsid w:val="00781A60"/>
    <w:rsid w:val="00783AF2"/>
    <w:rsid w:val="00783AF8"/>
    <w:rsid w:val="0078417F"/>
    <w:rsid w:val="00786A3A"/>
    <w:rsid w:val="00786AFF"/>
    <w:rsid w:val="00787C77"/>
    <w:rsid w:val="00790122"/>
    <w:rsid w:val="007908D5"/>
    <w:rsid w:val="007915AE"/>
    <w:rsid w:val="00792ECE"/>
    <w:rsid w:val="007955EA"/>
    <w:rsid w:val="00795FBF"/>
    <w:rsid w:val="00796282"/>
    <w:rsid w:val="00797987"/>
    <w:rsid w:val="007A0DC1"/>
    <w:rsid w:val="007A1F89"/>
    <w:rsid w:val="007A1FCE"/>
    <w:rsid w:val="007A3975"/>
    <w:rsid w:val="007A3FBD"/>
    <w:rsid w:val="007A4977"/>
    <w:rsid w:val="007A4EC9"/>
    <w:rsid w:val="007A5788"/>
    <w:rsid w:val="007A67F6"/>
    <w:rsid w:val="007A6A94"/>
    <w:rsid w:val="007A6DEC"/>
    <w:rsid w:val="007A71D1"/>
    <w:rsid w:val="007A731A"/>
    <w:rsid w:val="007B0262"/>
    <w:rsid w:val="007B1229"/>
    <w:rsid w:val="007B55A1"/>
    <w:rsid w:val="007B69BC"/>
    <w:rsid w:val="007B6BA5"/>
    <w:rsid w:val="007B7FB2"/>
    <w:rsid w:val="007C2FDE"/>
    <w:rsid w:val="007C3390"/>
    <w:rsid w:val="007C464F"/>
    <w:rsid w:val="007C47A6"/>
    <w:rsid w:val="007C4F4B"/>
    <w:rsid w:val="007C6044"/>
    <w:rsid w:val="007C7B24"/>
    <w:rsid w:val="007D0460"/>
    <w:rsid w:val="007D052F"/>
    <w:rsid w:val="007D053A"/>
    <w:rsid w:val="007D166A"/>
    <w:rsid w:val="007D5A9F"/>
    <w:rsid w:val="007D6D82"/>
    <w:rsid w:val="007E18A9"/>
    <w:rsid w:val="007E4153"/>
    <w:rsid w:val="007E43F4"/>
    <w:rsid w:val="007E5C5A"/>
    <w:rsid w:val="007E6124"/>
    <w:rsid w:val="007E780E"/>
    <w:rsid w:val="007F025F"/>
    <w:rsid w:val="007F0B83"/>
    <w:rsid w:val="007F48EF"/>
    <w:rsid w:val="007F4FCD"/>
    <w:rsid w:val="007F6611"/>
    <w:rsid w:val="00801356"/>
    <w:rsid w:val="00806235"/>
    <w:rsid w:val="00807857"/>
    <w:rsid w:val="00810B20"/>
    <w:rsid w:val="00811799"/>
    <w:rsid w:val="00812CCE"/>
    <w:rsid w:val="00814264"/>
    <w:rsid w:val="008151D2"/>
    <w:rsid w:val="0081675D"/>
    <w:rsid w:val="00816933"/>
    <w:rsid w:val="00816F41"/>
    <w:rsid w:val="0081732C"/>
    <w:rsid w:val="0081751F"/>
    <w:rsid w:val="008175E9"/>
    <w:rsid w:val="00820370"/>
    <w:rsid w:val="008204DD"/>
    <w:rsid w:val="008214FA"/>
    <w:rsid w:val="0082231C"/>
    <w:rsid w:val="00822A6F"/>
    <w:rsid w:val="00823904"/>
    <w:rsid w:val="0082396E"/>
    <w:rsid w:val="008242D7"/>
    <w:rsid w:val="00824E81"/>
    <w:rsid w:val="0082540C"/>
    <w:rsid w:val="00825569"/>
    <w:rsid w:val="008259DF"/>
    <w:rsid w:val="00826EFF"/>
    <w:rsid w:val="0082722E"/>
    <w:rsid w:val="00827E05"/>
    <w:rsid w:val="008311A3"/>
    <w:rsid w:val="00831D68"/>
    <w:rsid w:val="00832795"/>
    <w:rsid w:val="008349EC"/>
    <w:rsid w:val="00834D4E"/>
    <w:rsid w:val="00835E0D"/>
    <w:rsid w:val="00836AF7"/>
    <w:rsid w:val="0083763A"/>
    <w:rsid w:val="00841915"/>
    <w:rsid w:val="00842252"/>
    <w:rsid w:val="00844BB4"/>
    <w:rsid w:val="008458DF"/>
    <w:rsid w:val="00846E9E"/>
    <w:rsid w:val="00847D11"/>
    <w:rsid w:val="0085028A"/>
    <w:rsid w:val="0085031B"/>
    <w:rsid w:val="00851AF3"/>
    <w:rsid w:val="00857A7A"/>
    <w:rsid w:val="00857DC3"/>
    <w:rsid w:val="0086000D"/>
    <w:rsid w:val="00861BD0"/>
    <w:rsid w:val="00862284"/>
    <w:rsid w:val="0086381B"/>
    <w:rsid w:val="00865A21"/>
    <w:rsid w:val="008668D2"/>
    <w:rsid w:val="0086706B"/>
    <w:rsid w:val="00870885"/>
    <w:rsid w:val="00870D13"/>
    <w:rsid w:val="008711C6"/>
    <w:rsid w:val="00871FD5"/>
    <w:rsid w:val="0087209B"/>
    <w:rsid w:val="008735C1"/>
    <w:rsid w:val="00873D04"/>
    <w:rsid w:val="00873F40"/>
    <w:rsid w:val="00874D99"/>
    <w:rsid w:val="00874FB8"/>
    <w:rsid w:val="008808A7"/>
    <w:rsid w:val="00882090"/>
    <w:rsid w:val="008852E3"/>
    <w:rsid w:val="00887755"/>
    <w:rsid w:val="0088790D"/>
    <w:rsid w:val="0089033B"/>
    <w:rsid w:val="00890B04"/>
    <w:rsid w:val="0089306E"/>
    <w:rsid w:val="00893A66"/>
    <w:rsid w:val="00893F2C"/>
    <w:rsid w:val="00896186"/>
    <w:rsid w:val="00897025"/>
    <w:rsid w:val="008979B1"/>
    <w:rsid w:val="00897BD7"/>
    <w:rsid w:val="008A0E56"/>
    <w:rsid w:val="008A31A4"/>
    <w:rsid w:val="008A3CFD"/>
    <w:rsid w:val="008A49BB"/>
    <w:rsid w:val="008A6887"/>
    <w:rsid w:val="008A6B25"/>
    <w:rsid w:val="008A6C1B"/>
    <w:rsid w:val="008A6C4F"/>
    <w:rsid w:val="008A753A"/>
    <w:rsid w:val="008A7F3B"/>
    <w:rsid w:val="008B1D37"/>
    <w:rsid w:val="008B37A8"/>
    <w:rsid w:val="008B40B7"/>
    <w:rsid w:val="008B4212"/>
    <w:rsid w:val="008B52E8"/>
    <w:rsid w:val="008B5B41"/>
    <w:rsid w:val="008B6E26"/>
    <w:rsid w:val="008B7AC1"/>
    <w:rsid w:val="008C0D56"/>
    <w:rsid w:val="008C0DD5"/>
    <w:rsid w:val="008C1E63"/>
    <w:rsid w:val="008C2C1C"/>
    <w:rsid w:val="008C3353"/>
    <w:rsid w:val="008C34B0"/>
    <w:rsid w:val="008C3769"/>
    <w:rsid w:val="008C3FFB"/>
    <w:rsid w:val="008C7E14"/>
    <w:rsid w:val="008D02E6"/>
    <w:rsid w:val="008D17C6"/>
    <w:rsid w:val="008D314A"/>
    <w:rsid w:val="008D3D37"/>
    <w:rsid w:val="008D3F4B"/>
    <w:rsid w:val="008D55AE"/>
    <w:rsid w:val="008D5665"/>
    <w:rsid w:val="008E0E46"/>
    <w:rsid w:val="008E0FB3"/>
    <w:rsid w:val="008E1F9C"/>
    <w:rsid w:val="008E216F"/>
    <w:rsid w:val="008E4640"/>
    <w:rsid w:val="008E4C4C"/>
    <w:rsid w:val="008E4D42"/>
    <w:rsid w:val="008E4F84"/>
    <w:rsid w:val="008E573F"/>
    <w:rsid w:val="008E64AE"/>
    <w:rsid w:val="008E6F9F"/>
    <w:rsid w:val="008E7D05"/>
    <w:rsid w:val="008F02B0"/>
    <w:rsid w:val="008F1EFA"/>
    <w:rsid w:val="008F29C1"/>
    <w:rsid w:val="008F3CB0"/>
    <w:rsid w:val="008F57BA"/>
    <w:rsid w:val="008F583E"/>
    <w:rsid w:val="008F66BD"/>
    <w:rsid w:val="0090052B"/>
    <w:rsid w:val="009010B6"/>
    <w:rsid w:val="009025B6"/>
    <w:rsid w:val="00902BF1"/>
    <w:rsid w:val="0090431C"/>
    <w:rsid w:val="009048A4"/>
    <w:rsid w:val="00904BC9"/>
    <w:rsid w:val="00907343"/>
    <w:rsid w:val="00907AD2"/>
    <w:rsid w:val="00907C64"/>
    <w:rsid w:val="00910260"/>
    <w:rsid w:val="00911047"/>
    <w:rsid w:val="00912B5B"/>
    <w:rsid w:val="009134D8"/>
    <w:rsid w:val="00913BC9"/>
    <w:rsid w:val="009140EA"/>
    <w:rsid w:val="0091421A"/>
    <w:rsid w:val="00915DE8"/>
    <w:rsid w:val="00917321"/>
    <w:rsid w:val="00921416"/>
    <w:rsid w:val="00921DF8"/>
    <w:rsid w:val="00922982"/>
    <w:rsid w:val="00925F82"/>
    <w:rsid w:val="009264A4"/>
    <w:rsid w:val="00927819"/>
    <w:rsid w:val="00930308"/>
    <w:rsid w:val="00931073"/>
    <w:rsid w:val="00931544"/>
    <w:rsid w:val="00933D9F"/>
    <w:rsid w:val="00934703"/>
    <w:rsid w:val="0093545E"/>
    <w:rsid w:val="00936565"/>
    <w:rsid w:val="009376D1"/>
    <w:rsid w:val="009377BF"/>
    <w:rsid w:val="009400C5"/>
    <w:rsid w:val="0094040C"/>
    <w:rsid w:val="00940847"/>
    <w:rsid w:val="0094386E"/>
    <w:rsid w:val="009440D4"/>
    <w:rsid w:val="009449FD"/>
    <w:rsid w:val="009452A2"/>
    <w:rsid w:val="00946F0A"/>
    <w:rsid w:val="009474D7"/>
    <w:rsid w:val="00951778"/>
    <w:rsid w:val="00952BE3"/>
    <w:rsid w:val="00954CD1"/>
    <w:rsid w:val="009557E3"/>
    <w:rsid w:val="00956805"/>
    <w:rsid w:val="00956B99"/>
    <w:rsid w:val="00957170"/>
    <w:rsid w:val="00957AD6"/>
    <w:rsid w:val="009612BF"/>
    <w:rsid w:val="00963CBA"/>
    <w:rsid w:val="00964EDE"/>
    <w:rsid w:val="0096642C"/>
    <w:rsid w:val="0096659B"/>
    <w:rsid w:val="00966CD7"/>
    <w:rsid w:val="009702C1"/>
    <w:rsid w:val="009715EE"/>
    <w:rsid w:val="00974146"/>
    <w:rsid w:val="00974A8D"/>
    <w:rsid w:val="00974ABE"/>
    <w:rsid w:val="00974C60"/>
    <w:rsid w:val="00974F4C"/>
    <w:rsid w:val="0097538A"/>
    <w:rsid w:val="0098016B"/>
    <w:rsid w:val="00984D89"/>
    <w:rsid w:val="00986B00"/>
    <w:rsid w:val="00987072"/>
    <w:rsid w:val="0098707E"/>
    <w:rsid w:val="0099001C"/>
    <w:rsid w:val="00991261"/>
    <w:rsid w:val="00991430"/>
    <w:rsid w:val="009914AC"/>
    <w:rsid w:val="00994CDC"/>
    <w:rsid w:val="00995B50"/>
    <w:rsid w:val="009966FF"/>
    <w:rsid w:val="00997975"/>
    <w:rsid w:val="009A05C9"/>
    <w:rsid w:val="009A0D5F"/>
    <w:rsid w:val="009A1082"/>
    <w:rsid w:val="009A24AB"/>
    <w:rsid w:val="009A2B84"/>
    <w:rsid w:val="009A3C08"/>
    <w:rsid w:val="009A4E37"/>
    <w:rsid w:val="009A4E5A"/>
    <w:rsid w:val="009A527C"/>
    <w:rsid w:val="009A5B4A"/>
    <w:rsid w:val="009A7D1E"/>
    <w:rsid w:val="009A7F0D"/>
    <w:rsid w:val="009B0B5F"/>
    <w:rsid w:val="009B2AB3"/>
    <w:rsid w:val="009B3FCB"/>
    <w:rsid w:val="009B43E1"/>
    <w:rsid w:val="009B4939"/>
    <w:rsid w:val="009B4C08"/>
    <w:rsid w:val="009B4C66"/>
    <w:rsid w:val="009B55EC"/>
    <w:rsid w:val="009B6D3A"/>
    <w:rsid w:val="009B71F3"/>
    <w:rsid w:val="009C0F49"/>
    <w:rsid w:val="009C17AC"/>
    <w:rsid w:val="009C1FAD"/>
    <w:rsid w:val="009C31E7"/>
    <w:rsid w:val="009C36B5"/>
    <w:rsid w:val="009D0EC7"/>
    <w:rsid w:val="009D0FA6"/>
    <w:rsid w:val="009D1B37"/>
    <w:rsid w:val="009D49A6"/>
    <w:rsid w:val="009D623C"/>
    <w:rsid w:val="009D6F7F"/>
    <w:rsid w:val="009E0AC0"/>
    <w:rsid w:val="009E5771"/>
    <w:rsid w:val="009E72B5"/>
    <w:rsid w:val="009E7885"/>
    <w:rsid w:val="009F0230"/>
    <w:rsid w:val="009F16FB"/>
    <w:rsid w:val="009F2CD4"/>
    <w:rsid w:val="009F3106"/>
    <w:rsid w:val="009F354A"/>
    <w:rsid w:val="009F3A17"/>
    <w:rsid w:val="009F510F"/>
    <w:rsid w:val="009F6CAF"/>
    <w:rsid w:val="00A018EA"/>
    <w:rsid w:val="00A029AA"/>
    <w:rsid w:val="00A0318B"/>
    <w:rsid w:val="00A106BF"/>
    <w:rsid w:val="00A10C19"/>
    <w:rsid w:val="00A11314"/>
    <w:rsid w:val="00A113F7"/>
    <w:rsid w:val="00A124CA"/>
    <w:rsid w:val="00A1355C"/>
    <w:rsid w:val="00A13C53"/>
    <w:rsid w:val="00A14169"/>
    <w:rsid w:val="00A1427D"/>
    <w:rsid w:val="00A15273"/>
    <w:rsid w:val="00A15A9C"/>
    <w:rsid w:val="00A15B24"/>
    <w:rsid w:val="00A161C5"/>
    <w:rsid w:val="00A1649D"/>
    <w:rsid w:val="00A20AEB"/>
    <w:rsid w:val="00A233D7"/>
    <w:rsid w:val="00A25163"/>
    <w:rsid w:val="00A257FA"/>
    <w:rsid w:val="00A25817"/>
    <w:rsid w:val="00A25BA6"/>
    <w:rsid w:val="00A31E6F"/>
    <w:rsid w:val="00A3227A"/>
    <w:rsid w:val="00A326DA"/>
    <w:rsid w:val="00A3359A"/>
    <w:rsid w:val="00A35008"/>
    <w:rsid w:val="00A35AE8"/>
    <w:rsid w:val="00A40A6E"/>
    <w:rsid w:val="00A40B0F"/>
    <w:rsid w:val="00A41ADB"/>
    <w:rsid w:val="00A429E3"/>
    <w:rsid w:val="00A42EC3"/>
    <w:rsid w:val="00A457A0"/>
    <w:rsid w:val="00A463F1"/>
    <w:rsid w:val="00A47882"/>
    <w:rsid w:val="00A5220D"/>
    <w:rsid w:val="00A52B4E"/>
    <w:rsid w:val="00A52E42"/>
    <w:rsid w:val="00A530ED"/>
    <w:rsid w:val="00A5477E"/>
    <w:rsid w:val="00A55FB2"/>
    <w:rsid w:val="00A61D47"/>
    <w:rsid w:val="00A626A3"/>
    <w:rsid w:val="00A655F2"/>
    <w:rsid w:val="00A67424"/>
    <w:rsid w:val="00A70749"/>
    <w:rsid w:val="00A70B89"/>
    <w:rsid w:val="00A7190E"/>
    <w:rsid w:val="00A71EC0"/>
    <w:rsid w:val="00A72F22"/>
    <w:rsid w:val="00A72F86"/>
    <w:rsid w:val="00A748A6"/>
    <w:rsid w:val="00A76B9A"/>
    <w:rsid w:val="00A77E77"/>
    <w:rsid w:val="00A805EB"/>
    <w:rsid w:val="00A80877"/>
    <w:rsid w:val="00A81169"/>
    <w:rsid w:val="00A81711"/>
    <w:rsid w:val="00A81BDD"/>
    <w:rsid w:val="00A84361"/>
    <w:rsid w:val="00A8552C"/>
    <w:rsid w:val="00A8577D"/>
    <w:rsid w:val="00A879A4"/>
    <w:rsid w:val="00A87B8B"/>
    <w:rsid w:val="00A87FD6"/>
    <w:rsid w:val="00A90C55"/>
    <w:rsid w:val="00A90DD3"/>
    <w:rsid w:val="00A91158"/>
    <w:rsid w:val="00A91E16"/>
    <w:rsid w:val="00A93BFF"/>
    <w:rsid w:val="00A94CB3"/>
    <w:rsid w:val="00A958C8"/>
    <w:rsid w:val="00A972AA"/>
    <w:rsid w:val="00A97CF2"/>
    <w:rsid w:val="00AA0C00"/>
    <w:rsid w:val="00AA332B"/>
    <w:rsid w:val="00AA496B"/>
    <w:rsid w:val="00AA5028"/>
    <w:rsid w:val="00AA5C6F"/>
    <w:rsid w:val="00AA63F2"/>
    <w:rsid w:val="00AB1332"/>
    <w:rsid w:val="00AB16DB"/>
    <w:rsid w:val="00AB2474"/>
    <w:rsid w:val="00AB2B5A"/>
    <w:rsid w:val="00AB304B"/>
    <w:rsid w:val="00AB3FD6"/>
    <w:rsid w:val="00AB4960"/>
    <w:rsid w:val="00AB720C"/>
    <w:rsid w:val="00AB7F55"/>
    <w:rsid w:val="00AC081C"/>
    <w:rsid w:val="00AC1F45"/>
    <w:rsid w:val="00AC244A"/>
    <w:rsid w:val="00AC34C7"/>
    <w:rsid w:val="00AC35ED"/>
    <w:rsid w:val="00AC4D6A"/>
    <w:rsid w:val="00AC4E2F"/>
    <w:rsid w:val="00AC5EBB"/>
    <w:rsid w:val="00AD2943"/>
    <w:rsid w:val="00AD29E3"/>
    <w:rsid w:val="00AD39E3"/>
    <w:rsid w:val="00AD605D"/>
    <w:rsid w:val="00AD63C4"/>
    <w:rsid w:val="00AD75DD"/>
    <w:rsid w:val="00AD7F05"/>
    <w:rsid w:val="00AE04D5"/>
    <w:rsid w:val="00AE1130"/>
    <w:rsid w:val="00AE3D8F"/>
    <w:rsid w:val="00AE423C"/>
    <w:rsid w:val="00AE6D42"/>
    <w:rsid w:val="00AE7FF3"/>
    <w:rsid w:val="00AF22E6"/>
    <w:rsid w:val="00AF37F7"/>
    <w:rsid w:val="00AF44AA"/>
    <w:rsid w:val="00AF475E"/>
    <w:rsid w:val="00AF61AA"/>
    <w:rsid w:val="00AF70FE"/>
    <w:rsid w:val="00AF716B"/>
    <w:rsid w:val="00B036A4"/>
    <w:rsid w:val="00B059EA"/>
    <w:rsid w:val="00B06099"/>
    <w:rsid w:val="00B10465"/>
    <w:rsid w:val="00B10CA2"/>
    <w:rsid w:val="00B12D89"/>
    <w:rsid w:val="00B136E6"/>
    <w:rsid w:val="00B1502F"/>
    <w:rsid w:val="00B1509D"/>
    <w:rsid w:val="00B16B77"/>
    <w:rsid w:val="00B172A6"/>
    <w:rsid w:val="00B17E1A"/>
    <w:rsid w:val="00B30179"/>
    <w:rsid w:val="00B3124A"/>
    <w:rsid w:val="00B325A9"/>
    <w:rsid w:val="00B339D3"/>
    <w:rsid w:val="00B339F1"/>
    <w:rsid w:val="00B33EC0"/>
    <w:rsid w:val="00B33FCC"/>
    <w:rsid w:val="00B34F79"/>
    <w:rsid w:val="00B36BD5"/>
    <w:rsid w:val="00B37E3C"/>
    <w:rsid w:val="00B424B4"/>
    <w:rsid w:val="00B47B0C"/>
    <w:rsid w:val="00B47D1B"/>
    <w:rsid w:val="00B50613"/>
    <w:rsid w:val="00B5151F"/>
    <w:rsid w:val="00B520F8"/>
    <w:rsid w:val="00B523F6"/>
    <w:rsid w:val="00B52E4E"/>
    <w:rsid w:val="00B53C15"/>
    <w:rsid w:val="00B53CBD"/>
    <w:rsid w:val="00B54E47"/>
    <w:rsid w:val="00B5742C"/>
    <w:rsid w:val="00B577F4"/>
    <w:rsid w:val="00B60B23"/>
    <w:rsid w:val="00B61246"/>
    <w:rsid w:val="00B6384D"/>
    <w:rsid w:val="00B647CA"/>
    <w:rsid w:val="00B66E5A"/>
    <w:rsid w:val="00B67883"/>
    <w:rsid w:val="00B6793B"/>
    <w:rsid w:val="00B70F63"/>
    <w:rsid w:val="00B72AD2"/>
    <w:rsid w:val="00B74353"/>
    <w:rsid w:val="00B74835"/>
    <w:rsid w:val="00B762D3"/>
    <w:rsid w:val="00B777E7"/>
    <w:rsid w:val="00B81E12"/>
    <w:rsid w:val="00B83093"/>
    <w:rsid w:val="00B839A7"/>
    <w:rsid w:val="00B845D6"/>
    <w:rsid w:val="00B84974"/>
    <w:rsid w:val="00B85329"/>
    <w:rsid w:val="00B86E17"/>
    <w:rsid w:val="00B87AE3"/>
    <w:rsid w:val="00B87CF1"/>
    <w:rsid w:val="00B90643"/>
    <w:rsid w:val="00B9068D"/>
    <w:rsid w:val="00B90AC5"/>
    <w:rsid w:val="00B90C56"/>
    <w:rsid w:val="00B91748"/>
    <w:rsid w:val="00B91C19"/>
    <w:rsid w:val="00B91D03"/>
    <w:rsid w:val="00B95F4F"/>
    <w:rsid w:val="00B96314"/>
    <w:rsid w:val="00B963B2"/>
    <w:rsid w:val="00B968A0"/>
    <w:rsid w:val="00BA103F"/>
    <w:rsid w:val="00BA261C"/>
    <w:rsid w:val="00BA515F"/>
    <w:rsid w:val="00BA63F1"/>
    <w:rsid w:val="00BA79D0"/>
    <w:rsid w:val="00BA7C45"/>
    <w:rsid w:val="00BB0518"/>
    <w:rsid w:val="00BB09D8"/>
    <w:rsid w:val="00BB129E"/>
    <w:rsid w:val="00BB17FB"/>
    <w:rsid w:val="00BB306A"/>
    <w:rsid w:val="00BB3571"/>
    <w:rsid w:val="00BB3903"/>
    <w:rsid w:val="00BB60D4"/>
    <w:rsid w:val="00BB64C5"/>
    <w:rsid w:val="00BB6799"/>
    <w:rsid w:val="00BB7766"/>
    <w:rsid w:val="00BB7D59"/>
    <w:rsid w:val="00BC0319"/>
    <w:rsid w:val="00BC2590"/>
    <w:rsid w:val="00BC2AC9"/>
    <w:rsid w:val="00BC3830"/>
    <w:rsid w:val="00BC48CE"/>
    <w:rsid w:val="00BC5382"/>
    <w:rsid w:val="00BC5C60"/>
    <w:rsid w:val="00BC64B1"/>
    <w:rsid w:val="00BC6B7B"/>
    <w:rsid w:val="00BC7496"/>
    <w:rsid w:val="00BC74E9"/>
    <w:rsid w:val="00BD138D"/>
    <w:rsid w:val="00BD2146"/>
    <w:rsid w:val="00BD60C2"/>
    <w:rsid w:val="00BD6280"/>
    <w:rsid w:val="00BD6FB7"/>
    <w:rsid w:val="00BE37C1"/>
    <w:rsid w:val="00BE4F74"/>
    <w:rsid w:val="00BE6017"/>
    <w:rsid w:val="00BE618E"/>
    <w:rsid w:val="00BE62C1"/>
    <w:rsid w:val="00BE6BC5"/>
    <w:rsid w:val="00BE7994"/>
    <w:rsid w:val="00BF2B7D"/>
    <w:rsid w:val="00BF3753"/>
    <w:rsid w:val="00BF3D59"/>
    <w:rsid w:val="00BF5364"/>
    <w:rsid w:val="00BF595E"/>
    <w:rsid w:val="00BF7E7F"/>
    <w:rsid w:val="00C005D2"/>
    <w:rsid w:val="00C01A22"/>
    <w:rsid w:val="00C02C0D"/>
    <w:rsid w:val="00C030C9"/>
    <w:rsid w:val="00C04DFB"/>
    <w:rsid w:val="00C07F9E"/>
    <w:rsid w:val="00C10DD8"/>
    <w:rsid w:val="00C127CB"/>
    <w:rsid w:val="00C133DE"/>
    <w:rsid w:val="00C17699"/>
    <w:rsid w:val="00C1778D"/>
    <w:rsid w:val="00C17A9E"/>
    <w:rsid w:val="00C2005D"/>
    <w:rsid w:val="00C225E1"/>
    <w:rsid w:val="00C23058"/>
    <w:rsid w:val="00C23A6D"/>
    <w:rsid w:val="00C2565E"/>
    <w:rsid w:val="00C25DDD"/>
    <w:rsid w:val="00C27A75"/>
    <w:rsid w:val="00C27AA0"/>
    <w:rsid w:val="00C31CDC"/>
    <w:rsid w:val="00C32D7F"/>
    <w:rsid w:val="00C32E0D"/>
    <w:rsid w:val="00C33B6F"/>
    <w:rsid w:val="00C34416"/>
    <w:rsid w:val="00C35408"/>
    <w:rsid w:val="00C37443"/>
    <w:rsid w:val="00C405C8"/>
    <w:rsid w:val="00C41A28"/>
    <w:rsid w:val="00C44676"/>
    <w:rsid w:val="00C463DD"/>
    <w:rsid w:val="00C46E34"/>
    <w:rsid w:val="00C47309"/>
    <w:rsid w:val="00C4741A"/>
    <w:rsid w:val="00C505B2"/>
    <w:rsid w:val="00C5196F"/>
    <w:rsid w:val="00C52688"/>
    <w:rsid w:val="00C527B3"/>
    <w:rsid w:val="00C53040"/>
    <w:rsid w:val="00C54F8D"/>
    <w:rsid w:val="00C55437"/>
    <w:rsid w:val="00C55A7E"/>
    <w:rsid w:val="00C564FA"/>
    <w:rsid w:val="00C56E7F"/>
    <w:rsid w:val="00C57B16"/>
    <w:rsid w:val="00C57E02"/>
    <w:rsid w:val="00C60714"/>
    <w:rsid w:val="00C62AFC"/>
    <w:rsid w:val="00C63480"/>
    <w:rsid w:val="00C641A6"/>
    <w:rsid w:val="00C6468A"/>
    <w:rsid w:val="00C67B25"/>
    <w:rsid w:val="00C70E4A"/>
    <w:rsid w:val="00C7172A"/>
    <w:rsid w:val="00C745C3"/>
    <w:rsid w:val="00C766BF"/>
    <w:rsid w:val="00C76E7B"/>
    <w:rsid w:val="00C8056F"/>
    <w:rsid w:val="00C813E0"/>
    <w:rsid w:val="00C84F9E"/>
    <w:rsid w:val="00C863D2"/>
    <w:rsid w:val="00C87D40"/>
    <w:rsid w:val="00C87FF3"/>
    <w:rsid w:val="00C900CD"/>
    <w:rsid w:val="00C91DEF"/>
    <w:rsid w:val="00C950FA"/>
    <w:rsid w:val="00C96AD1"/>
    <w:rsid w:val="00C97EDA"/>
    <w:rsid w:val="00CA1321"/>
    <w:rsid w:val="00CA13B3"/>
    <w:rsid w:val="00CA2E75"/>
    <w:rsid w:val="00CA2E8B"/>
    <w:rsid w:val="00CA2F88"/>
    <w:rsid w:val="00CA390E"/>
    <w:rsid w:val="00CA495E"/>
    <w:rsid w:val="00CA50D7"/>
    <w:rsid w:val="00CA56FF"/>
    <w:rsid w:val="00CA68BC"/>
    <w:rsid w:val="00CA73A2"/>
    <w:rsid w:val="00CA797A"/>
    <w:rsid w:val="00CB1281"/>
    <w:rsid w:val="00CB3349"/>
    <w:rsid w:val="00CB41D0"/>
    <w:rsid w:val="00CB5D7E"/>
    <w:rsid w:val="00CB63D5"/>
    <w:rsid w:val="00CB70D1"/>
    <w:rsid w:val="00CC1344"/>
    <w:rsid w:val="00CC1E4F"/>
    <w:rsid w:val="00CC2679"/>
    <w:rsid w:val="00CC292D"/>
    <w:rsid w:val="00CC2F7D"/>
    <w:rsid w:val="00CC44E0"/>
    <w:rsid w:val="00CC4AD6"/>
    <w:rsid w:val="00CC61DC"/>
    <w:rsid w:val="00CC7176"/>
    <w:rsid w:val="00CD033E"/>
    <w:rsid w:val="00CD0C53"/>
    <w:rsid w:val="00CD17F6"/>
    <w:rsid w:val="00CE063D"/>
    <w:rsid w:val="00CE16B6"/>
    <w:rsid w:val="00CE3324"/>
    <w:rsid w:val="00CE34AF"/>
    <w:rsid w:val="00CE4A8F"/>
    <w:rsid w:val="00CE4B9D"/>
    <w:rsid w:val="00CE4C4C"/>
    <w:rsid w:val="00CE6AA6"/>
    <w:rsid w:val="00CF1787"/>
    <w:rsid w:val="00CF2085"/>
    <w:rsid w:val="00CF2FA9"/>
    <w:rsid w:val="00CF3A0F"/>
    <w:rsid w:val="00CF3D84"/>
    <w:rsid w:val="00CF5756"/>
    <w:rsid w:val="00CF5B9E"/>
    <w:rsid w:val="00CF6EE8"/>
    <w:rsid w:val="00D00141"/>
    <w:rsid w:val="00D008DB"/>
    <w:rsid w:val="00D01378"/>
    <w:rsid w:val="00D030E1"/>
    <w:rsid w:val="00D03192"/>
    <w:rsid w:val="00D0514E"/>
    <w:rsid w:val="00D067AA"/>
    <w:rsid w:val="00D06CD2"/>
    <w:rsid w:val="00D0737E"/>
    <w:rsid w:val="00D10AFB"/>
    <w:rsid w:val="00D146E0"/>
    <w:rsid w:val="00D14958"/>
    <w:rsid w:val="00D1722D"/>
    <w:rsid w:val="00D17E6C"/>
    <w:rsid w:val="00D2031B"/>
    <w:rsid w:val="00D21980"/>
    <w:rsid w:val="00D23967"/>
    <w:rsid w:val="00D24347"/>
    <w:rsid w:val="00D25C00"/>
    <w:rsid w:val="00D25FE2"/>
    <w:rsid w:val="00D267F9"/>
    <w:rsid w:val="00D279BB"/>
    <w:rsid w:val="00D317BB"/>
    <w:rsid w:val="00D3192B"/>
    <w:rsid w:val="00D31A35"/>
    <w:rsid w:val="00D35D8F"/>
    <w:rsid w:val="00D36231"/>
    <w:rsid w:val="00D40307"/>
    <w:rsid w:val="00D40F26"/>
    <w:rsid w:val="00D411B9"/>
    <w:rsid w:val="00D42106"/>
    <w:rsid w:val="00D43252"/>
    <w:rsid w:val="00D45103"/>
    <w:rsid w:val="00D50002"/>
    <w:rsid w:val="00D503E5"/>
    <w:rsid w:val="00D5057C"/>
    <w:rsid w:val="00D54AB1"/>
    <w:rsid w:val="00D5564A"/>
    <w:rsid w:val="00D56344"/>
    <w:rsid w:val="00D60093"/>
    <w:rsid w:val="00D60331"/>
    <w:rsid w:val="00D61666"/>
    <w:rsid w:val="00D637C6"/>
    <w:rsid w:val="00D63AF3"/>
    <w:rsid w:val="00D64036"/>
    <w:rsid w:val="00D6404E"/>
    <w:rsid w:val="00D640A5"/>
    <w:rsid w:val="00D655C0"/>
    <w:rsid w:val="00D655D5"/>
    <w:rsid w:val="00D66DFF"/>
    <w:rsid w:val="00D67697"/>
    <w:rsid w:val="00D6778A"/>
    <w:rsid w:val="00D7020E"/>
    <w:rsid w:val="00D70672"/>
    <w:rsid w:val="00D71971"/>
    <w:rsid w:val="00D71C4B"/>
    <w:rsid w:val="00D727D1"/>
    <w:rsid w:val="00D744E6"/>
    <w:rsid w:val="00D74E9A"/>
    <w:rsid w:val="00D77993"/>
    <w:rsid w:val="00D8097F"/>
    <w:rsid w:val="00D81844"/>
    <w:rsid w:val="00D81879"/>
    <w:rsid w:val="00D81A2B"/>
    <w:rsid w:val="00D81FEB"/>
    <w:rsid w:val="00D873B2"/>
    <w:rsid w:val="00D90D8D"/>
    <w:rsid w:val="00D91C9C"/>
    <w:rsid w:val="00D95A2E"/>
    <w:rsid w:val="00D978C6"/>
    <w:rsid w:val="00D9799C"/>
    <w:rsid w:val="00DA094B"/>
    <w:rsid w:val="00DA2989"/>
    <w:rsid w:val="00DA3054"/>
    <w:rsid w:val="00DA3A98"/>
    <w:rsid w:val="00DA3BF1"/>
    <w:rsid w:val="00DA4AC8"/>
    <w:rsid w:val="00DA5986"/>
    <w:rsid w:val="00DA67AD"/>
    <w:rsid w:val="00DB00D0"/>
    <w:rsid w:val="00DB0543"/>
    <w:rsid w:val="00DB24E7"/>
    <w:rsid w:val="00DB269F"/>
    <w:rsid w:val="00DB2A67"/>
    <w:rsid w:val="00DB2BED"/>
    <w:rsid w:val="00DB3EB9"/>
    <w:rsid w:val="00DB579F"/>
    <w:rsid w:val="00DB5D0F"/>
    <w:rsid w:val="00DC0935"/>
    <w:rsid w:val="00DC209F"/>
    <w:rsid w:val="00DC3156"/>
    <w:rsid w:val="00DC3242"/>
    <w:rsid w:val="00DC355E"/>
    <w:rsid w:val="00DC410C"/>
    <w:rsid w:val="00DC4FCF"/>
    <w:rsid w:val="00DC72EB"/>
    <w:rsid w:val="00DD5F36"/>
    <w:rsid w:val="00DD5F7F"/>
    <w:rsid w:val="00DD6825"/>
    <w:rsid w:val="00DD6DB6"/>
    <w:rsid w:val="00DD738F"/>
    <w:rsid w:val="00DE057D"/>
    <w:rsid w:val="00DE0580"/>
    <w:rsid w:val="00DE483B"/>
    <w:rsid w:val="00DE7C9F"/>
    <w:rsid w:val="00DF0A29"/>
    <w:rsid w:val="00DF12F7"/>
    <w:rsid w:val="00DF1FBC"/>
    <w:rsid w:val="00DF2C64"/>
    <w:rsid w:val="00DF30CC"/>
    <w:rsid w:val="00DF63E4"/>
    <w:rsid w:val="00DF6813"/>
    <w:rsid w:val="00DF6C4F"/>
    <w:rsid w:val="00E0000F"/>
    <w:rsid w:val="00E00647"/>
    <w:rsid w:val="00E01030"/>
    <w:rsid w:val="00E01575"/>
    <w:rsid w:val="00E023E0"/>
    <w:rsid w:val="00E027C0"/>
    <w:rsid w:val="00E0289F"/>
    <w:rsid w:val="00E02BA9"/>
    <w:rsid w:val="00E02C81"/>
    <w:rsid w:val="00E03A37"/>
    <w:rsid w:val="00E0429D"/>
    <w:rsid w:val="00E04898"/>
    <w:rsid w:val="00E04B3B"/>
    <w:rsid w:val="00E06EAB"/>
    <w:rsid w:val="00E07263"/>
    <w:rsid w:val="00E07FB9"/>
    <w:rsid w:val="00E10553"/>
    <w:rsid w:val="00E106E8"/>
    <w:rsid w:val="00E1250D"/>
    <w:rsid w:val="00E130AB"/>
    <w:rsid w:val="00E1553E"/>
    <w:rsid w:val="00E23A8C"/>
    <w:rsid w:val="00E246C7"/>
    <w:rsid w:val="00E257C2"/>
    <w:rsid w:val="00E26913"/>
    <w:rsid w:val="00E329E0"/>
    <w:rsid w:val="00E33F09"/>
    <w:rsid w:val="00E34AA3"/>
    <w:rsid w:val="00E369CA"/>
    <w:rsid w:val="00E4053A"/>
    <w:rsid w:val="00E405EE"/>
    <w:rsid w:val="00E4125F"/>
    <w:rsid w:val="00E41B04"/>
    <w:rsid w:val="00E42C27"/>
    <w:rsid w:val="00E42FB0"/>
    <w:rsid w:val="00E43079"/>
    <w:rsid w:val="00E43A7D"/>
    <w:rsid w:val="00E443A4"/>
    <w:rsid w:val="00E443CE"/>
    <w:rsid w:val="00E45BD9"/>
    <w:rsid w:val="00E45DAE"/>
    <w:rsid w:val="00E46488"/>
    <w:rsid w:val="00E46DB9"/>
    <w:rsid w:val="00E5292C"/>
    <w:rsid w:val="00E53C41"/>
    <w:rsid w:val="00E56E6C"/>
    <w:rsid w:val="00E57B4F"/>
    <w:rsid w:val="00E61D33"/>
    <w:rsid w:val="00E61DE0"/>
    <w:rsid w:val="00E61F55"/>
    <w:rsid w:val="00E6200B"/>
    <w:rsid w:val="00E63FEB"/>
    <w:rsid w:val="00E64376"/>
    <w:rsid w:val="00E6498A"/>
    <w:rsid w:val="00E655B9"/>
    <w:rsid w:val="00E666F7"/>
    <w:rsid w:val="00E66B9B"/>
    <w:rsid w:val="00E676B4"/>
    <w:rsid w:val="00E713DC"/>
    <w:rsid w:val="00E71905"/>
    <w:rsid w:val="00E7192A"/>
    <w:rsid w:val="00E72291"/>
    <w:rsid w:val="00E7260F"/>
    <w:rsid w:val="00E72811"/>
    <w:rsid w:val="00E74A25"/>
    <w:rsid w:val="00E7593A"/>
    <w:rsid w:val="00E80F5F"/>
    <w:rsid w:val="00E826C0"/>
    <w:rsid w:val="00E828B8"/>
    <w:rsid w:val="00E82C26"/>
    <w:rsid w:val="00E83A5C"/>
    <w:rsid w:val="00E848E0"/>
    <w:rsid w:val="00E85856"/>
    <w:rsid w:val="00E85ED4"/>
    <w:rsid w:val="00E874C0"/>
    <w:rsid w:val="00E87921"/>
    <w:rsid w:val="00E87EC4"/>
    <w:rsid w:val="00E90CF4"/>
    <w:rsid w:val="00E916A2"/>
    <w:rsid w:val="00E92D7D"/>
    <w:rsid w:val="00E92E05"/>
    <w:rsid w:val="00E951F0"/>
    <w:rsid w:val="00E96630"/>
    <w:rsid w:val="00E9682C"/>
    <w:rsid w:val="00E96D11"/>
    <w:rsid w:val="00E97278"/>
    <w:rsid w:val="00E97F8A"/>
    <w:rsid w:val="00EA0243"/>
    <w:rsid w:val="00EA1102"/>
    <w:rsid w:val="00EA149C"/>
    <w:rsid w:val="00EA2095"/>
    <w:rsid w:val="00EA250D"/>
    <w:rsid w:val="00EA264E"/>
    <w:rsid w:val="00EA2D43"/>
    <w:rsid w:val="00EA3A41"/>
    <w:rsid w:val="00EA47FF"/>
    <w:rsid w:val="00EA4CA3"/>
    <w:rsid w:val="00EA6819"/>
    <w:rsid w:val="00EA7857"/>
    <w:rsid w:val="00EA7F49"/>
    <w:rsid w:val="00EB1FE7"/>
    <w:rsid w:val="00EB2355"/>
    <w:rsid w:val="00EB3339"/>
    <w:rsid w:val="00EB430E"/>
    <w:rsid w:val="00EB62E0"/>
    <w:rsid w:val="00EB6DC3"/>
    <w:rsid w:val="00EC2105"/>
    <w:rsid w:val="00EC326B"/>
    <w:rsid w:val="00EC3AE0"/>
    <w:rsid w:val="00EC48A8"/>
    <w:rsid w:val="00EC5C86"/>
    <w:rsid w:val="00EC65A6"/>
    <w:rsid w:val="00EC758B"/>
    <w:rsid w:val="00ED06FD"/>
    <w:rsid w:val="00ED4315"/>
    <w:rsid w:val="00ED4A2E"/>
    <w:rsid w:val="00ED5C86"/>
    <w:rsid w:val="00ED6256"/>
    <w:rsid w:val="00ED7A2A"/>
    <w:rsid w:val="00EE1EED"/>
    <w:rsid w:val="00EE306F"/>
    <w:rsid w:val="00EE3EBC"/>
    <w:rsid w:val="00EE4B03"/>
    <w:rsid w:val="00EF09B7"/>
    <w:rsid w:val="00EF0A24"/>
    <w:rsid w:val="00EF15D8"/>
    <w:rsid w:val="00EF1D7F"/>
    <w:rsid w:val="00EF3A31"/>
    <w:rsid w:val="00EF5453"/>
    <w:rsid w:val="00EF7BE8"/>
    <w:rsid w:val="00EF7CDC"/>
    <w:rsid w:val="00F045B2"/>
    <w:rsid w:val="00F05659"/>
    <w:rsid w:val="00F072A2"/>
    <w:rsid w:val="00F10963"/>
    <w:rsid w:val="00F10E8A"/>
    <w:rsid w:val="00F12202"/>
    <w:rsid w:val="00F14F1C"/>
    <w:rsid w:val="00F17440"/>
    <w:rsid w:val="00F20FCA"/>
    <w:rsid w:val="00F226D6"/>
    <w:rsid w:val="00F23051"/>
    <w:rsid w:val="00F244D5"/>
    <w:rsid w:val="00F244F1"/>
    <w:rsid w:val="00F246A9"/>
    <w:rsid w:val="00F33C1A"/>
    <w:rsid w:val="00F34768"/>
    <w:rsid w:val="00F359EF"/>
    <w:rsid w:val="00F363C2"/>
    <w:rsid w:val="00F366BF"/>
    <w:rsid w:val="00F36C4A"/>
    <w:rsid w:val="00F377FC"/>
    <w:rsid w:val="00F4081C"/>
    <w:rsid w:val="00F40F9F"/>
    <w:rsid w:val="00F4268E"/>
    <w:rsid w:val="00F429EB"/>
    <w:rsid w:val="00F43F22"/>
    <w:rsid w:val="00F44963"/>
    <w:rsid w:val="00F52A98"/>
    <w:rsid w:val="00F52B1B"/>
    <w:rsid w:val="00F53A2D"/>
    <w:rsid w:val="00F53EDA"/>
    <w:rsid w:val="00F54239"/>
    <w:rsid w:val="00F5472A"/>
    <w:rsid w:val="00F5718D"/>
    <w:rsid w:val="00F61158"/>
    <w:rsid w:val="00F618D8"/>
    <w:rsid w:val="00F61A28"/>
    <w:rsid w:val="00F62DB5"/>
    <w:rsid w:val="00F62F3D"/>
    <w:rsid w:val="00F641A5"/>
    <w:rsid w:val="00F64510"/>
    <w:rsid w:val="00F65F0D"/>
    <w:rsid w:val="00F6655C"/>
    <w:rsid w:val="00F66BB0"/>
    <w:rsid w:val="00F707E4"/>
    <w:rsid w:val="00F70F95"/>
    <w:rsid w:val="00F73A93"/>
    <w:rsid w:val="00F73C2D"/>
    <w:rsid w:val="00F74EC8"/>
    <w:rsid w:val="00F75508"/>
    <w:rsid w:val="00F7753D"/>
    <w:rsid w:val="00F80A8E"/>
    <w:rsid w:val="00F811D5"/>
    <w:rsid w:val="00F81B78"/>
    <w:rsid w:val="00F8280A"/>
    <w:rsid w:val="00F82CF4"/>
    <w:rsid w:val="00F84D17"/>
    <w:rsid w:val="00F85B02"/>
    <w:rsid w:val="00F85F34"/>
    <w:rsid w:val="00F86C61"/>
    <w:rsid w:val="00F91443"/>
    <w:rsid w:val="00F91BEE"/>
    <w:rsid w:val="00F93A12"/>
    <w:rsid w:val="00F965D8"/>
    <w:rsid w:val="00F96ABA"/>
    <w:rsid w:val="00F971CF"/>
    <w:rsid w:val="00F97821"/>
    <w:rsid w:val="00FA013B"/>
    <w:rsid w:val="00FA06F7"/>
    <w:rsid w:val="00FA0852"/>
    <w:rsid w:val="00FA0B28"/>
    <w:rsid w:val="00FA203B"/>
    <w:rsid w:val="00FA3400"/>
    <w:rsid w:val="00FA3A6F"/>
    <w:rsid w:val="00FA3EAD"/>
    <w:rsid w:val="00FA4976"/>
    <w:rsid w:val="00FA4BB7"/>
    <w:rsid w:val="00FA51E0"/>
    <w:rsid w:val="00FA58CB"/>
    <w:rsid w:val="00FA7945"/>
    <w:rsid w:val="00FB09F9"/>
    <w:rsid w:val="00FB171A"/>
    <w:rsid w:val="00FB213D"/>
    <w:rsid w:val="00FB4695"/>
    <w:rsid w:val="00FB48D5"/>
    <w:rsid w:val="00FB5541"/>
    <w:rsid w:val="00FC3D2E"/>
    <w:rsid w:val="00FC4202"/>
    <w:rsid w:val="00FC4669"/>
    <w:rsid w:val="00FC47A0"/>
    <w:rsid w:val="00FC4874"/>
    <w:rsid w:val="00FC4F4B"/>
    <w:rsid w:val="00FC63C4"/>
    <w:rsid w:val="00FC68B7"/>
    <w:rsid w:val="00FC6DE3"/>
    <w:rsid w:val="00FD1A90"/>
    <w:rsid w:val="00FD1AE3"/>
    <w:rsid w:val="00FD1F43"/>
    <w:rsid w:val="00FD4F7E"/>
    <w:rsid w:val="00FD54BD"/>
    <w:rsid w:val="00FD7BF6"/>
    <w:rsid w:val="00FE1ABB"/>
    <w:rsid w:val="00FE4D53"/>
    <w:rsid w:val="00FE57F9"/>
    <w:rsid w:val="00FE6FC6"/>
    <w:rsid w:val="00FE7DA2"/>
    <w:rsid w:val="00FE7DCB"/>
    <w:rsid w:val="00FE7DCE"/>
    <w:rsid w:val="00FF0A40"/>
    <w:rsid w:val="00FF2BB3"/>
    <w:rsid w:val="00FF3712"/>
    <w:rsid w:val="00FF3B0E"/>
    <w:rsid w:val="00FF3C3E"/>
    <w:rsid w:val="00FF4C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C77BF"/>
  <w15:docId w15:val="{3D028A39-E0C9-4EB3-ACFB-AA1C0493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uiPriority w:val="99"/>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874FB8"/>
    <w:rPr>
      <w:sz w:val="6"/>
    </w:rPr>
  </w:style>
  <w:style w:type="paragraph" w:styleId="BalloonText">
    <w:name w:val="Balloon Text"/>
    <w:basedOn w:val="Normal"/>
    <w:link w:val="BalloonTextChar"/>
    <w:semiHidden/>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ListParagraph">
    <w:name w:val="List Paragraph"/>
    <w:basedOn w:val="Normal"/>
    <w:uiPriority w:val="34"/>
    <w:qFormat/>
    <w:rsid w:val="00AC5EBB"/>
    <w:pPr>
      <w:suppressAutoHyphens w:val="0"/>
      <w:spacing w:line="240" w:lineRule="auto"/>
      <w:ind w:left="720"/>
    </w:pPr>
    <w:rPr>
      <w:rFonts w:ascii="Calibri" w:eastAsiaTheme="minorHAnsi" w:hAnsi="Calibri" w:cs="Calibri"/>
      <w:sz w:val="22"/>
      <w:szCs w:val="22"/>
    </w:rPr>
  </w:style>
  <w:style w:type="paragraph" w:styleId="Caption">
    <w:name w:val="caption"/>
    <w:basedOn w:val="Normal"/>
    <w:next w:val="Normal"/>
    <w:unhideWhenUsed/>
    <w:qFormat/>
    <w:rsid w:val="00E5292C"/>
    <w:pPr>
      <w:spacing w:after="200" w:line="240" w:lineRule="auto"/>
    </w:pPr>
    <w:rPr>
      <w:i/>
      <w:iCs/>
      <w:color w:val="1F497D" w:themeColor="text2"/>
      <w:sz w:val="18"/>
      <w:szCs w:val="18"/>
    </w:rPr>
  </w:style>
  <w:style w:type="paragraph" w:styleId="CommentText">
    <w:name w:val="annotation text"/>
    <w:basedOn w:val="Normal"/>
    <w:link w:val="CommentTextChar"/>
    <w:uiPriority w:val="99"/>
    <w:unhideWhenUsed/>
    <w:rsid w:val="00B06099"/>
    <w:pPr>
      <w:spacing w:line="240" w:lineRule="auto"/>
    </w:pPr>
  </w:style>
  <w:style w:type="character" w:customStyle="1" w:styleId="CommentTextChar">
    <w:name w:val="Comment Text Char"/>
    <w:basedOn w:val="DefaultParagraphFont"/>
    <w:link w:val="CommentText"/>
    <w:uiPriority w:val="99"/>
    <w:rsid w:val="00B06099"/>
    <w:rPr>
      <w:lang w:eastAsia="en-US"/>
    </w:rPr>
  </w:style>
  <w:style w:type="paragraph" w:styleId="CommentSubject">
    <w:name w:val="annotation subject"/>
    <w:basedOn w:val="CommentText"/>
    <w:next w:val="CommentText"/>
    <w:link w:val="CommentSubjectChar"/>
    <w:semiHidden/>
    <w:unhideWhenUsed/>
    <w:rsid w:val="00B06099"/>
    <w:rPr>
      <w:b/>
      <w:bCs/>
    </w:rPr>
  </w:style>
  <w:style w:type="character" w:customStyle="1" w:styleId="CommentSubjectChar">
    <w:name w:val="Comment Subject Char"/>
    <w:basedOn w:val="CommentTextChar"/>
    <w:link w:val="CommentSubject"/>
    <w:semiHidden/>
    <w:rsid w:val="00B06099"/>
    <w:rPr>
      <w:b/>
      <w:bCs/>
      <w:lang w:eastAsia="en-US"/>
    </w:rPr>
  </w:style>
  <w:style w:type="paragraph" w:styleId="NormalWeb">
    <w:name w:val="Normal (Web)"/>
    <w:basedOn w:val="Normal"/>
    <w:uiPriority w:val="99"/>
    <w:unhideWhenUsed/>
    <w:rsid w:val="00397051"/>
    <w:pPr>
      <w:suppressAutoHyphens w:val="0"/>
      <w:spacing w:before="100" w:beforeAutospacing="1" w:after="100" w:afterAutospacing="1" w:line="240" w:lineRule="auto"/>
    </w:pPr>
    <w:rPr>
      <w:sz w:val="24"/>
      <w:szCs w:val="24"/>
      <w:lang w:val="en-US"/>
    </w:rPr>
  </w:style>
  <w:style w:type="paragraph" w:styleId="BodyText">
    <w:name w:val="Body Text"/>
    <w:basedOn w:val="Normal"/>
    <w:link w:val="BodyTextChar"/>
    <w:rsid w:val="00B53C15"/>
    <w:pPr>
      <w:suppressAutoHyphens w:val="0"/>
      <w:autoSpaceDE w:val="0"/>
      <w:autoSpaceDN w:val="0"/>
      <w:adjustRightInd w:val="0"/>
      <w:spacing w:after="120" w:line="240" w:lineRule="auto"/>
    </w:pPr>
    <w:rPr>
      <w:sz w:val="22"/>
      <w:lang w:val="fr-FR" w:eastAsia="fr-FR"/>
    </w:rPr>
  </w:style>
  <w:style w:type="character" w:customStyle="1" w:styleId="BodyTextChar">
    <w:name w:val="Body Text Char"/>
    <w:basedOn w:val="DefaultParagraphFont"/>
    <w:link w:val="BodyText"/>
    <w:rsid w:val="00B53C15"/>
    <w:rPr>
      <w:sz w:val="22"/>
      <w:lang w:val="fr-FR" w:eastAsia="fr-FR"/>
    </w:rPr>
  </w:style>
  <w:style w:type="character" w:customStyle="1" w:styleId="SingleTxtGCar">
    <w:name w:val="_ Single Txt_G Car"/>
    <w:rsid w:val="00B53C15"/>
    <w:rPr>
      <w:lang w:eastAsia="en-US"/>
    </w:rPr>
  </w:style>
  <w:style w:type="character" w:styleId="UnresolvedMention">
    <w:name w:val="Unresolved Mention"/>
    <w:basedOn w:val="DefaultParagraphFont"/>
    <w:uiPriority w:val="99"/>
    <w:semiHidden/>
    <w:unhideWhenUsed/>
    <w:rsid w:val="00EA1102"/>
    <w:rPr>
      <w:color w:val="605E5C"/>
      <w:shd w:val="clear" w:color="auto" w:fill="E1DFDD"/>
    </w:rPr>
  </w:style>
  <w:style w:type="character" w:customStyle="1" w:styleId="SingleTxtGChar1">
    <w:name w:val="_ Single Txt_G Char1"/>
    <w:locked/>
    <w:rsid w:val="00B72AD2"/>
    <w:rPr>
      <w:rFonts w:ascii="Times New Roman" w:eastAsia="Times New Roman" w:hAnsi="Times New Roman" w:cs="Times New Roman"/>
      <w:sz w:val="20"/>
      <w:szCs w:val="20"/>
      <w:lang w:val="en-GB"/>
    </w:rPr>
  </w:style>
  <w:style w:type="numbering" w:customStyle="1" w:styleId="CurrentList1">
    <w:name w:val="Current List1"/>
    <w:uiPriority w:val="99"/>
    <w:rsid w:val="00175CE0"/>
    <w:pPr>
      <w:numPr>
        <w:numId w:val="23"/>
      </w:numPr>
    </w:pPr>
  </w:style>
  <w:style w:type="numbering" w:customStyle="1" w:styleId="CurrentList2">
    <w:name w:val="Current List2"/>
    <w:uiPriority w:val="99"/>
    <w:rsid w:val="00175CE0"/>
    <w:pPr>
      <w:numPr>
        <w:numId w:val="24"/>
      </w:numPr>
    </w:pPr>
  </w:style>
  <w:style w:type="numbering" w:customStyle="1" w:styleId="CurrentList3">
    <w:name w:val="Current List3"/>
    <w:uiPriority w:val="99"/>
    <w:rsid w:val="00175CE0"/>
    <w:pPr>
      <w:numPr>
        <w:numId w:val="25"/>
      </w:numPr>
    </w:pPr>
  </w:style>
  <w:style w:type="numbering" w:customStyle="1" w:styleId="CurrentList4">
    <w:name w:val="Current List4"/>
    <w:uiPriority w:val="99"/>
    <w:rsid w:val="00D744E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52970419">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279409907">
      <w:bodyDiv w:val="1"/>
      <w:marLeft w:val="0"/>
      <w:marRight w:val="0"/>
      <w:marTop w:val="0"/>
      <w:marBottom w:val="0"/>
      <w:divBdr>
        <w:top w:val="none" w:sz="0" w:space="0" w:color="auto"/>
        <w:left w:val="none" w:sz="0" w:space="0" w:color="auto"/>
        <w:bottom w:val="none" w:sz="0" w:space="0" w:color="auto"/>
        <w:right w:val="none" w:sz="0" w:space="0" w:color="auto"/>
      </w:divBdr>
    </w:div>
    <w:div w:id="1562907279">
      <w:bodyDiv w:val="1"/>
      <w:marLeft w:val="0"/>
      <w:marRight w:val="0"/>
      <w:marTop w:val="0"/>
      <w:marBottom w:val="0"/>
      <w:divBdr>
        <w:top w:val="none" w:sz="0" w:space="0" w:color="auto"/>
        <w:left w:val="none" w:sz="0" w:space="0" w:color="auto"/>
        <w:bottom w:val="none" w:sz="0" w:space="0" w:color="auto"/>
        <w:right w:val="none" w:sz="0" w:space="0" w:color="auto"/>
      </w:divBdr>
    </w:div>
    <w:div w:id="17000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2.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3.xml><?xml version="1.0" encoding="utf-8"?>
<ds:datastoreItem xmlns:ds="http://schemas.openxmlformats.org/officeDocument/2006/customXml" ds:itemID="{575A50E1-E3FB-4364-8C96-49BE1B833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PlainPage_E.dot</Template>
  <TotalTime>1</TotalTime>
  <Pages>1</Pages>
  <Words>1163</Words>
  <Characters>6561</Characters>
  <Application>Microsoft Office Word</Application>
  <DocSecurity>0</DocSecurity>
  <Lines>136</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UN/SCETDG/63/INF.4 - UN/SCEGHS/45/INF.4</vt:lpstr>
      <vt:lpstr>UN/SCETDG/63/INF.4 - UN/SCEGHS/45/INF.4</vt:lpstr>
    </vt:vector>
  </TitlesOfParts>
  <Company>CSD</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UN/SCETDG/63/INF.4 - UN/SCEGHS/45/INF.4</dc:title>
  <dc:subject/>
  <dc:creator>Alicia Dorca Garcia</dc:creator>
  <cp:keywords/>
  <cp:lastModifiedBy>Alicia Dorca Garcia</cp:lastModifiedBy>
  <cp:revision>3</cp:revision>
  <cp:lastPrinted>2023-04-26T12:51:00Z</cp:lastPrinted>
  <dcterms:created xsi:type="dcterms:W3CDTF">2024-12-02T09:45:00Z</dcterms:created>
  <dcterms:modified xsi:type="dcterms:W3CDTF">2024-12-02T09:46:00Z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y fmtid="{D5CDD505-2E9C-101B-9397-08002B2CF9AE}" pid="8" name="GrammarlyDocumentId">
    <vt:lpwstr>b506ba0b3d76c5d2f06d49b9e04bc43ea35b7811fed62d982f0691581f67a7aa</vt:lpwstr>
  </property>
</Properties>
</file>