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46DC5D8D" w:rsidR="009E6CB7" w:rsidRPr="00D47EEA" w:rsidRDefault="00DA4201" w:rsidP="00DA4201">
            <w:pPr>
              <w:jc w:val="right"/>
            </w:pPr>
            <w:r w:rsidRPr="00DA4201">
              <w:rPr>
                <w:sz w:val="40"/>
              </w:rPr>
              <w:t>ECE</w:t>
            </w:r>
            <w:r>
              <w:t>/TRANS/WP.29/202</w:t>
            </w:r>
            <w:r w:rsidR="00A83E10">
              <w:t>5</w:t>
            </w:r>
            <w:r>
              <w:t>/</w:t>
            </w:r>
            <w:r w:rsidR="00FE44BF">
              <w:t>3</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51BEAEFF" w:rsidR="00DA4201" w:rsidRDefault="002734EB" w:rsidP="00DA4201">
            <w:pPr>
              <w:spacing w:line="240" w:lineRule="exact"/>
            </w:pPr>
            <w:r>
              <w:t>16</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16713DF9" w:rsidR="005B5427" w:rsidRDefault="005B5427" w:rsidP="005B5427">
      <w:r>
        <w:t>Item 4.</w:t>
      </w:r>
      <w:r w:rsidR="00BF1F86">
        <w:t>6</w:t>
      </w:r>
      <w:r>
        <w:t>.</w:t>
      </w:r>
      <w:r w:rsidR="00AB7431">
        <w:t>1</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2EB8F010" w:rsidR="005B5427" w:rsidRDefault="005B5427" w:rsidP="005B5427">
      <w:pPr>
        <w:rPr>
          <w:b/>
          <w:bCs/>
        </w:rPr>
      </w:pPr>
      <w:r>
        <w:rPr>
          <w:b/>
        </w:rPr>
        <w:t xml:space="preserve">UN Regulations submitted by </w:t>
      </w:r>
      <w:proofErr w:type="gramStart"/>
      <w:r w:rsidR="00C6171D">
        <w:rPr>
          <w:b/>
        </w:rPr>
        <w:t>GR</w:t>
      </w:r>
      <w:r w:rsidR="00B77C0C">
        <w:rPr>
          <w:b/>
        </w:rPr>
        <w:t>BP</w:t>
      </w:r>
      <w:proofErr w:type="gramEnd"/>
    </w:p>
    <w:p w14:paraId="15C4C008" w14:textId="5ABF4AE4" w:rsidR="005B5427" w:rsidRDefault="00307AA1" w:rsidP="005B5427">
      <w:pPr>
        <w:pStyle w:val="HChG"/>
        <w:ind w:left="1124" w:right="1138" w:firstLine="0"/>
      </w:pPr>
      <w:r w:rsidRPr="00307AA1">
        <w:rPr>
          <w:lang w:eastAsia="en-GB"/>
        </w:rPr>
        <w:t>Proposal for the 03 series of amendments UN Regulation No.</w:t>
      </w:r>
      <w:r w:rsidR="002734EB">
        <w:rPr>
          <w:lang w:eastAsia="en-GB"/>
        </w:rPr>
        <w:t> </w:t>
      </w:r>
      <w:r w:rsidRPr="00307AA1">
        <w:rPr>
          <w:lang w:eastAsia="en-GB"/>
        </w:rPr>
        <w:t>92 (Replacement Exhaust Silencing Systems for Motorcycles)</w:t>
      </w:r>
      <w:r w:rsidR="002A4BA6">
        <w:rPr>
          <w:lang w:eastAsia="en-GB"/>
        </w:rPr>
        <w:t xml:space="preserve"> </w:t>
      </w:r>
    </w:p>
    <w:p w14:paraId="3807C0D5" w14:textId="72815A4E" w:rsidR="005B5427" w:rsidRDefault="005B5427" w:rsidP="005B5427">
      <w:pPr>
        <w:pStyle w:val="H1G"/>
        <w:rPr>
          <w:szCs w:val="24"/>
        </w:rPr>
      </w:pPr>
      <w:r>
        <w:tab/>
      </w:r>
      <w:r>
        <w:tab/>
      </w:r>
      <w:r>
        <w:rPr>
          <w:szCs w:val="24"/>
        </w:rPr>
        <w:t xml:space="preserve">Submitted by the Working Party on </w:t>
      </w:r>
      <w:r w:rsidR="002A4BA6">
        <w:rPr>
          <w:szCs w:val="24"/>
        </w:rPr>
        <w:t>Noise and Tyres</w:t>
      </w:r>
      <w:r>
        <w:footnoteReference w:customMarkFollows="1" w:id="2"/>
        <w:t>*</w:t>
      </w:r>
    </w:p>
    <w:p w14:paraId="1C7D81A0" w14:textId="0984E9AE" w:rsidR="005B5427" w:rsidRDefault="005B5427" w:rsidP="005B5427">
      <w:pPr>
        <w:pStyle w:val="SingleTxtG"/>
        <w:rPr>
          <w:sz w:val="24"/>
          <w:szCs w:val="24"/>
          <w:lang w:eastAsia="zh-CN"/>
        </w:rPr>
      </w:pPr>
      <w:r>
        <w:rPr>
          <w:lang w:val="en-US"/>
        </w:rPr>
        <w:tab/>
        <w:t xml:space="preserve">The text reproduced below was adopted by the Working Party on </w:t>
      </w:r>
      <w:r w:rsidR="002A4BA6">
        <w:rPr>
          <w:lang w:val="en-US"/>
        </w:rPr>
        <w:t xml:space="preserve">Noise and Tyres </w:t>
      </w:r>
      <w:r>
        <w:rPr>
          <w:lang w:val="en-US"/>
        </w:rPr>
        <w:t>(GR</w:t>
      </w:r>
      <w:r w:rsidR="002A4BA6">
        <w:rPr>
          <w:lang w:val="en-US"/>
        </w:rPr>
        <w:t>BP</w:t>
      </w:r>
      <w:r>
        <w:rPr>
          <w:lang w:val="en-US"/>
        </w:rPr>
        <w:t xml:space="preserve">) </w:t>
      </w:r>
      <w:r w:rsidR="00FC2B46">
        <w:rPr>
          <w:lang w:val="en-US"/>
        </w:rPr>
        <w:t>at its</w:t>
      </w:r>
      <w:r>
        <w:rPr>
          <w:lang w:val="en-US"/>
        </w:rPr>
        <w:t xml:space="preserve"> </w:t>
      </w:r>
      <w:r w:rsidR="002A4BA6">
        <w:rPr>
          <w:lang w:val="en-US"/>
        </w:rPr>
        <w:t xml:space="preserve">eightieth </w:t>
      </w:r>
      <w:r w:rsidR="00EE08F1">
        <w:rPr>
          <w:lang w:val="en-US"/>
        </w:rPr>
        <w:t>session (</w:t>
      </w:r>
      <w:r w:rsidR="00EE08F1" w:rsidRPr="00EE08F1">
        <w:rPr>
          <w:lang w:val="en-US"/>
        </w:rPr>
        <w:t>ECE/TRANS/WP.29/GRBP/78, para. 1</w:t>
      </w:r>
      <w:r w:rsidR="00D617BF">
        <w:rPr>
          <w:lang w:val="en-US"/>
        </w:rPr>
        <w:t>5</w:t>
      </w:r>
      <w:r w:rsidR="00EE08F1">
        <w:rPr>
          <w:lang w:val="en-US"/>
        </w:rPr>
        <w:t xml:space="preserve">). It is </w:t>
      </w:r>
      <w:r w:rsidR="00EE08F1" w:rsidRPr="00EE08F1">
        <w:rPr>
          <w:lang w:val="en-US"/>
        </w:rPr>
        <w:t>based on ECE/TRANS/WP.29/GRBP/2024/2</w:t>
      </w:r>
      <w:r w:rsidR="00D617BF">
        <w:rPr>
          <w:lang w:val="en-US"/>
        </w:rPr>
        <w:t>1</w:t>
      </w:r>
      <w:r w:rsidR="00D617BF" w:rsidRPr="00D617BF">
        <w:t xml:space="preserve"> </w:t>
      </w:r>
      <w:r w:rsidR="00D617BF" w:rsidRPr="00D617BF">
        <w:rPr>
          <w:lang w:val="en-US"/>
        </w:rPr>
        <w:t xml:space="preserve">as amended by </w:t>
      </w:r>
      <w:r w:rsidR="00D617BF">
        <w:rPr>
          <w:lang w:val="en-US"/>
        </w:rPr>
        <w:t xml:space="preserve">informal document </w:t>
      </w:r>
      <w:r w:rsidR="00D617BF" w:rsidRPr="00D617BF">
        <w:rPr>
          <w:lang w:val="en-US"/>
        </w:rPr>
        <w:t>GRBP-80-29-Rev.3</w:t>
      </w:r>
      <w:r w:rsidR="00EE08F1">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59C78C93" w14:textId="77777777" w:rsidR="00466027" w:rsidRDefault="00466027" w:rsidP="00466027">
      <w:pPr>
        <w:spacing w:after="120"/>
        <w:ind w:left="2268" w:right="1134" w:hanging="1134"/>
        <w:jc w:val="both"/>
        <w:rPr>
          <w:i/>
          <w:iCs/>
        </w:rPr>
      </w:pPr>
      <w:r>
        <w:rPr>
          <w:i/>
          <w:iCs/>
        </w:rPr>
        <w:lastRenderedPageBreak/>
        <w:t xml:space="preserve">Table of Contents, Annexes, </w:t>
      </w:r>
      <w:r w:rsidRPr="004E3D2C">
        <w:t>add</w:t>
      </w:r>
      <w:r>
        <w:t xml:space="preserve"> at the end: </w:t>
      </w:r>
      <w:r>
        <w:rPr>
          <w:i/>
          <w:iCs/>
        </w:rPr>
        <w:t xml:space="preserve"> </w:t>
      </w:r>
    </w:p>
    <w:p w14:paraId="5768C5A2" w14:textId="483D4A51" w:rsidR="00466027" w:rsidRPr="00F86A99" w:rsidRDefault="00466027" w:rsidP="00466027">
      <w:pPr>
        <w:tabs>
          <w:tab w:val="right" w:pos="850"/>
          <w:tab w:val="left" w:pos="1134"/>
          <w:tab w:val="left" w:pos="1559"/>
          <w:tab w:val="left" w:pos="1984"/>
          <w:tab w:val="left" w:leader="dot" w:pos="8929"/>
          <w:tab w:val="right" w:pos="9638"/>
        </w:tabs>
        <w:spacing w:after="120"/>
        <w:ind w:left="709"/>
        <w:rPr>
          <w:bCs/>
        </w:rPr>
      </w:pPr>
      <w:r w:rsidRPr="00F86A99">
        <w:rPr>
          <w:bCs/>
        </w:rPr>
        <w:t>“5</w:t>
      </w:r>
      <w:r w:rsidRPr="00F86A99">
        <w:rPr>
          <w:bCs/>
        </w:rPr>
        <w:tab/>
        <w:t>Anti-tampering provisions”</w:t>
      </w:r>
    </w:p>
    <w:p w14:paraId="6972B6B5" w14:textId="77777777" w:rsidR="00466027" w:rsidRPr="00A17B2B" w:rsidRDefault="00466027" w:rsidP="00466027">
      <w:pPr>
        <w:spacing w:after="120"/>
        <w:ind w:left="2268" w:right="1134" w:hanging="1134"/>
        <w:jc w:val="both"/>
      </w:pPr>
      <w:r w:rsidRPr="00A17B2B">
        <w:rPr>
          <w:i/>
          <w:iCs/>
        </w:rPr>
        <w:t xml:space="preserve">Add new </w:t>
      </w:r>
      <w:r>
        <w:rPr>
          <w:i/>
          <w:iCs/>
        </w:rPr>
        <w:t>p</w:t>
      </w:r>
      <w:r w:rsidRPr="00A17B2B">
        <w:rPr>
          <w:i/>
          <w:iCs/>
        </w:rPr>
        <w:t>aragraphs 2.8., 2.9., 2.10., 2.11., 2.12., 2.13</w:t>
      </w:r>
      <w:r>
        <w:rPr>
          <w:i/>
          <w:iCs/>
        </w:rPr>
        <w:t>.</w:t>
      </w:r>
      <w:r w:rsidRPr="00A17B2B">
        <w:rPr>
          <w:i/>
          <w:iCs/>
        </w:rPr>
        <w:t xml:space="preserve"> and 2.14.</w:t>
      </w:r>
      <w:r w:rsidRPr="00A17B2B">
        <w:t xml:space="preserve"> to read:</w:t>
      </w:r>
    </w:p>
    <w:p w14:paraId="70D83C4E" w14:textId="77777777" w:rsidR="00466027" w:rsidRDefault="00466027" w:rsidP="00466027">
      <w:pPr>
        <w:pStyle w:val="SingleTxtGFirstline1cmSingleTxtGFirstline1cm"/>
        <w:tabs>
          <w:tab w:val="clear" w:pos="1080"/>
        </w:tabs>
        <w:spacing w:after="120" w:line="240" w:lineRule="atLeast"/>
        <w:ind w:left="2268" w:right="1134" w:hanging="1134"/>
      </w:pPr>
      <w:r w:rsidRPr="00A13D4C">
        <w:rPr>
          <w:iCs/>
          <w:lang w:val="en-GB"/>
        </w:rPr>
        <w:t>"</w:t>
      </w:r>
      <w:r w:rsidRPr="00A13D4C">
        <w:rPr>
          <w:iCs/>
          <w:sz w:val="20"/>
          <w:szCs w:val="20"/>
        </w:rPr>
        <w:t>2.8.</w:t>
      </w:r>
      <w:r w:rsidRPr="00A13D4C">
        <w:rPr>
          <w:iCs/>
          <w:sz w:val="20"/>
          <w:szCs w:val="20"/>
        </w:rPr>
        <w:tab/>
      </w:r>
      <w:r w:rsidRPr="00A13D4C">
        <w:rPr>
          <w:i/>
          <w:sz w:val="20"/>
          <w:szCs w:val="20"/>
        </w:rPr>
        <w:t>“Exit-cone”</w:t>
      </w:r>
      <w:r w:rsidRPr="00A13D4C">
        <w:t xml:space="preserve"> </w:t>
      </w:r>
      <w:r w:rsidRPr="00A13D4C">
        <w:rPr>
          <w:sz w:val="20"/>
          <w:szCs w:val="20"/>
        </w:rPr>
        <w:t>means the final part of the exhaust silencing system outlet through which exhaust gases exit into the air (see figure 1).</w:t>
      </w:r>
      <w:r w:rsidRPr="00A13D4C">
        <w:t xml:space="preserve"> </w:t>
      </w:r>
    </w:p>
    <w:p w14:paraId="7810E190" w14:textId="77777777" w:rsidR="001B05DC" w:rsidRPr="002734EB" w:rsidRDefault="001B05DC" w:rsidP="002734EB">
      <w:pPr>
        <w:pStyle w:val="SingleTxtGFirstline1cmSingleTxtGFirstline1cm"/>
        <w:tabs>
          <w:tab w:val="clear" w:pos="1080"/>
        </w:tabs>
        <w:spacing w:line="240" w:lineRule="atLeast"/>
        <w:ind w:left="2268" w:right="1134" w:hanging="1134"/>
        <w:rPr>
          <w:iCs/>
          <w:color w:val="000000"/>
          <w:sz w:val="20"/>
          <w:szCs w:val="20"/>
        </w:rPr>
      </w:pPr>
      <w:r w:rsidRPr="002734EB">
        <w:rPr>
          <w:iCs/>
          <w:color w:val="000000"/>
          <w:sz w:val="20"/>
          <w:szCs w:val="20"/>
        </w:rPr>
        <w:t>Figure 1</w:t>
      </w:r>
    </w:p>
    <w:p w14:paraId="6BC2BB7D" w14:textId="44E96CA1" w:rsidR="001B05DC" w:rsidRPr="002734EB" w:rsidRDefault="001B05DC" w:rsidP="002734EB">
      <w:pPr>
        <w:pStyle w:val="SingleTxtGFirstline1cmSingleTxtGFirstline1cm"/>
        <w:tabs>
          <w:tab w:val="clear" w:pos="1080"/>
        </w:tabs>
        <w:spacing w:line="240" w:lineRule="atLeast"/>
        <w:ind w:left="2268" w:right="1134" w:hanging="1134"/>
        <w:rPr>
          <w:b/>
          <w:bCs/>
          <w:iCs/>
          <w:sz w:val="20"/>
          <w:szCs w:val="20"/>
        </w:rPr>
      </w:pPr>
      <w:r w:rsidRPr="002734EB">
        <w:rPr>
          <w:b/>
          <w:bCs/>
          <w:iCs/>
          <w:color w:val="000000"/>
          <w:sz w:val="20"/>
          <w:szCs w:val="20"/>
        </w:rPr>
        <w:t xml:space="preserve">Exhaust </w:t>
      </w:r>
      <w:proofErr w:type="gramStart"/>
      <w:r w:rsidRPr="002734EB">
        <w:rPr>
          <w:b/>
          <w:bCs/>
          <w:iCs/>
          <w:color w:val="000000"/>
          <w:sz w:val="20"/>
          <w:szCs w:val="20"/>
        </w:rPr>
        <w:t>silencer</w:t>
      </w:r>
      <w:proofErr w:type="gramEnd"/>
    </w:p>
    <w:p w14:paraId="328E7486" w14:textId="77777777" w:rsidR="00466027" w:rsidRPr="00A13D4C" w:rsidRDefault="00466027" w:rsidP="00466027">
      <w:pPr>
        <w:spacing w:before="60" w:line="306" w:lineRule="exact"/>
        <w:ind w:left="426"/>
        <w:rPr>
          <w:color w:val="000000"/>
        </w:rPr>
      </w:pPr>
      <w:r w:rsidRPr="00A13D4C">
        <w:rPr>
          <w:noProof/>
        </w:rPr>
        <w:drawing>
          <wp:anchor distT="0" distB="0" distL="114300" distR="114300" simplePos="0" relativeHeight="251659264" behindDoc="0" locked="0" layoutInCell="1" allowOverlap="1" wp14:anchorId="0257C1E4" wp14:editId="3783536D">
            <wp:simplePos x="0" y="0"/>
            <wp:positionH relativeFrom="page">
              <wp:posOffset>2186331</wp:posOffset>
            </wp:positionH>
            <wp:positionV relativeFrom="paragraph">
              <wp:posOffset>5778</wp:posOffset>
            </wp:positionV>
            <wp:extent cx="2624455" cy="12700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4455" cy="1270000"/>
                    </a:xfrm>
                    <a:prstGeom prst="rect">
                      <a:avLst/>
                    </a:prstGeom>
                    <a:noFill/>
                  </pic:spPr>
                </pic:pic>
              </a:graphicData>
            </a:graphic>
          </wp:anchor>
        </w:drawing>
      </w:r>
    </w:p>
    <w:p w14:paraId="1E18F9A5" w14:textId="77777777" w:rsidR="00466027" w:rsidRPr="00A13D4C" w:rsidRDefault="00466027" w:rsidP="00466027">
      <w:pPr>
        <w:spacing w:before="60" w:line="306" w:lineRule="exact"/>
        <w:ind w:left="426"/>
        <w:rPr>
          <w:color w:val="000000"/>
        </w:rPr>
      </w:pPr>
    </w:p>
    <w:p w14:paraId="3F2DF4ED" w14:textId="77777777" w:rsidR="00466027" w:rsidRPr="00A13D4C" w:rsidRDefault="00466027" w:rsidP="00466027">
      <w:pPr>
        <w:spacing w:before="60" w:line="306" w:lineRule="exact"/>
        <w:ind w:left="426"/>
        <w:rPr>
          <w:color w:val="000000" w:themeColor="text1"/>
        </w:rPr>
      </w:pPr>
    </w:p>
    <w:p w14:paraId="6119F499" w14:textId="77777777" w:rsidR="00466027" w:rsidRPr="00A13D4C" w:rsidRDefault="00466027" w:rsidP="00466027">
      <w:pPr>
        <w:spacing w:before="60" w:line="306" w:lineRule="exact"/>
        <w:ind w:left="426"/>
        <w:rPr>
          <w:color w:val="000000"/>
        </w:rPr>
      </w:pPr>
    </w:p>
    <w:p w14:paraId="3BC97CE1" w14:textId="77777777" w:rsidR="00466027" w:rsidRPr="00A13D4C" w:rsidRDefault="00466027" w:rsidP="00466027">
      <w:pPr>
        <w:spacing w:before="60" w:line="306" w:lineRule="exact"/>
        <w:ind w:left="567" w:firstLine="567"/>
        <w:rPr>
          <w:color w:val="000000"/>
        </w:rPr>
      </w:pPr>
    </w:p>
    <w:p w14:paraId="3BC8A1C6" w14:textId="77777777" w:rsidR="00466027" w:rsidRPr="00A13D4C" w:rsidRDefault="00466027" w:rsidP="00466027">
      <w:pPr>
        <w:spacing w:before="60" w:line="306" w:lineRule="exact"/>
        <w:ind w:left="567" w:firstLine="567"/>
        <w:rPr>
          <w:color w:val="000000"/>
        </w:rPr>
      </w:pPr>
    </w:p>
    <w:p w14:paraId="1AF30133" w14:textId="2D0AB029" w:rsidR="00466027" w:rsidRPr="00A13D4C" w:rsidRDefault="00466027" w:rsidP="00466027">
      <w:pPr>
        <w:spacing w:after="120"/>
        <w:ind w:left="567" w:firstLine="567"/>
        <w:rPr>
          <w:i/>
          <w:color w:val="000000"/>
        </w:rPr>
      </w:pPr>
      <w:r w:rsidRPr="00A13D4C">
        <w:rPr>
          <w:i/>
          <w:color w:val="000000"/>
        </w:rPr>
        <w:tab/>
      </w:r>
      <w:r w:rsidRPr="00A13D4C">
        <w:rPr>
          <w:i/>
          <w:color w:val="000000"/>
        </w:rPr>
        <w:tab/>
      </w:r>
    </w:p>
    <w:p w14:paraId="7781B3F3" w14:textId="77777777" w:rsidR="00466027" w:rsidRPr="00A13D4C" w:rsidRDefault="00466027" w:rsidP="00466027">
      <w:pPr>
        <w:spacing w:after="120"/>
        <w:ind w:left="2268" w:right="1134" w:hanging="1134"/>
        <w:jc w:val="both"/>
        <w:rPr>
          <w:color w:val="000000"/>
        </w:rPr>
      </w:pPr>
      <w:r w:rsidRPr="00A13D4C">
        <w:rPr>
          <w:color w:val="000000"/>
        </w:rPr>
        <w:t xml:space="preserve">2.9. </w:t>
      </w:r>
      <w:r w:rsidRPr="00A13D4C">
        <w:rPr>
          <w:color w:val="000000"/>
        </w:rPr>
        <w:tab/>
      </w:r>
      <w:r w:rsidRPr="00A13D4C">
        <w:rPr>
          <w:color w:val="000000"/>
        </w:rPr>
        <w:tab/>
      </w:r>
      <w:r w:rsidRPr="00A13D4C">
        <w:rPr>
          <w:i/>
          <w:iCs/>
          <w:color w:val="000000"/>
        </w:rPr>
        <w:t>“Exhaust casing”</w:t>
      </w:r>
      <w:r w:rsidRPr="00A13D4C">
        <w:rPr>
          <w:color w:val="000000"/>
        </w:rPr>
        <w:t xml:space="preserve"> means the shell or main external assembly of the exhaust silencing system. </w:t>
      </w:r>
    </w:p>
    <w:p w14:paraId="45E17AD8" w14:textId="77777777" w:rsidR="00466027" w:rsidRPr="00A13D4C" w:rsidRDefault="00466027" w:rsidP="00466027">
      <w:pPr>
        <w:spacing w:after="120"/>
        <w:ind w:left="2268" w:right="1134" w:hanging="1134"/>
        <w:jc w:val="both"/>
        <w:rPr>
          <w:color w:val="010302"/>
        </w:rPr>
      </w:pPr>
      <w:r w:rsidRPr="00A13D4C">
        <w:rPr>
          <w:color w:val="000000"/>
        </w:rPr>
        <w:t>2.10.</w:t>
      </w:r>
      <w:r w:rsidRPr="00A13D4C">
        <w:rPr>
          <w:color w:val="000000"/>
        </w:rPr>
        <w:tab/>
      </w:r>
      <w:r w:rsidRPr="00A13D4C">
        <w:rPr>
          <w:color w:val="000000"/>
        </w:rPr>
        <w:tab/>
      </w:r>
      <w:r w:rsidRPr="00A13D4C">
        <w:rPr>
          <w:i/>
          <w:color w:val="000000"/>
        </w:rPr>
        <w:t>“Baffle”</w:t>
      </w:r>
      <w:r w:rsidRPr="00A13D4C">
        <w:rPr>
          <w:color w:val="000000"/>
        </w:rPr>
        <w:t xml:space="preserve"> (commonly called “dB killer”) means the component of the exhaust silencing system that contributes to the attenuation of noise by restricting the flow of the exhaust gases exiting into the air.</w:t>
      </w:r>
    </w:p>
    <w:p w14:paraId="76329D30" w14:textId="77777777" w:rsidR="00466027" w:rsidRPr="00A13D4C" w:rsidRDefault="00466027" w:rsidP="00466027">
      <w:pPr>
        <w:spacing w:after="120"/>
        <w:ind w:left="567" w:firstLine="567"/>
        <w:rPr>
          <w:color w:val="010302"/>
        </w:rPr>
      </w:pPr>
      <w:r w:rsidRPr="00A13D4C">
        <w:rPr>
          <w:color w:val="000000"/>
        </w:rPr>
        <w:t xml:space="preserve">2.11. </w:t>
      </w:r>
      <w:r w:rsidRPr="00A13D4C">
        <w:rPr>
          <w:color w:val="000000"/>
        </w:rPr>
        <w:tab/>
      </w:r>
      <w:r w:rsidRPr="00A13D4C">
        <w:rPr>
          <w:color w:val="000000"/>
        </w:rPr>
        <w:tab/>
      </w:r>
      <w:r w:rsidRPr="00A13D4C">
        <w:rPr>
          <w:i/>
          <w:color w:val="000000"/>
        </w:rPr>
        <w:t>“Fastener”</w:t>
      </w:r>
      <w:r w:rsidRPr="00A13D4C">
        <w:rPr>
          <w:color w:val="000000"/>
        </w:rPr>
        <w:t xml:space="preserve"> means a device used to mechanically join two components. </w:t>
      </w:r>
    </w:p>
    <w:p w14:paraId="0EC529C9" w14:textId="77777777" w:rsidR="00466027" w:rsidRPr="00A13D4C" w:rsidRDefault="00466027" w:rsidP="00466027">
      <w:pPr>
        <w:spacing w:after="120"/>
        <w:ind w:left="2268" w:right="1134" w:hanging="1134"/>
        <w:jc w:val="both"/>
        <w:rPr>
          <w:color w:val="000000"/>
        </w:rPr>
      </w:pPr>
      <w:r w:rsidRPr="00A13D4C">
        <w:rPr>
          <w:color w:val="000000"/>
        </w:rPr>
        <w:t>2.12.</w:t>
      </w:r>
      <w:r w:rsidRPr="00A13D4C">
        <w:rPr>
          <w:color w:val="000000"/>
        </w:rPr>
        <w:tab/>
      </w:r>
      <w:r w:rsidRPr="00A13D4C">
        <w:rPr>
          <w:i/>
          <w:iCs/>
          <w:color w:val="000000"/>
        </w:rPr>
        <w:t>“Tamper proofing”</w:t>
      </w:r>
      <w:r w:rsidRPr="00A13D4C">
        <w:rPr>
          <w:color w:val="000000"/>
        </w:rPr>
        <w:t xml:space="preserve"> means the activity: </w:t>
      </w:r>
    </w:p>
    <w:p w14:paraId="3CE0B480" w14:textId="77777777" w:rsidR="00466027" w:rsidRPr="00A13D4C" w:rsidRDefault="00466027" w:rsidP="00466027">
      <w:pPr>
        <w:spacing w:after="120"/>
        <w:ind w:left="2835" w:right="1134" w:hanging="567"/>
        <w:jc w:val="both"/>
        <w:rPr>
          <w:color w:val="000000"/>
        </w:rPr>
      </w:pPr>
      <w:r w:rsidRPr="00A13D4C">
        <w:rPr>
          <w:color w:val="000000"/>
        </w:rPr>
        <w:t xml:space="preserve">- </w:t>
      </w:r>
      <w:r w:rsidRPr="00A13D4C">
        <w:rPr>
          <w:color w:val="000000"/>
        </w:rPr>
        <w:tab/>
        <w:t>to hinder and deter unlawful modifications; and</w:t>
      </w:r>
    </w:p>
    <w:p w14:paraId="137959FC" w14:textId="77777777" w:rsidR="00466027" w:rsidRPr="00A13D4C" w:rsidRDefault="00466027" w:rsidP="00466027">
      <w:pPr>
        <w:spacing w:after="120"/>
        <w:ind w:left="2835" w:right="1134" w:hanging="567"/>
        <w:jc w:val="both"/>
        <w:rPr>
          <w:color w:val="000000"/>
        </w:rPr>
      </w:pPr>
      <w:r w:rsidRPr="00A13D4C">
        <w:rPr>
          <w:color w:val="000000"/>
        </w:rPr>
        <w:t xml:space="preserve">- </w:t>
      </w:r>
      <w:r w:rsidRPr="00A13D4C">
        <w:rPr>
          <w:color w:val="000000"/>
        </w:rPr>
        <w:tab/>
        <w:t xml:space="preserve">to ease the detection of unlawful modifications. </w:t>
      </w:r>
    </w:p>
    <w:p w14:paraId="317DD6F7" w14:textId="77777777" w:rsidR="00466027" w:rsidRPr="00A13D4C" w:rsidRDefault="00466027" w:rsidP="00466027">
      <w:pPr>
        <w:spacing w:after="120"/>
        <w:ind w:left="2268" w:right="1134" w:hanging="1134"/>
        <w:jc w:val="both"/>
        <w:rPr>
          <w:color w:val="000000"/>
          <w:spacing w:val="-2"/>
        </w:rPr>
      </w:pPr>
      <w:r w:rsidRPr="00A13D4C">
        <w:rPr>
          <w:color w:val="000000"/>
        </w:rPr>
        <w:t>2.13.</w:t>
      </w:r>
      <w:r w:rsidRPr="00A13D4C">
        <w:rPr>
          <w:color w:val="000000"/>
        </w:rPr>
        <w:tab/>
      </w:r>
      <w:r w:rsidRPr="00A13D4C">
        <w:rPr>
          <w:i/>
          <w:iCs/>
          <w:color w:val="000000"/>
        </w:rPr>
        <w:t>“Tampering event”</w:t>
      </w:r>
      <w:r w:rsidRPr="00A13D4C">
        <w:rPr>
          <w:color w:val="000000"/>
        </w:rPr>
        <w:t xml:space="preserve"> means any action which puts the exhaust silencing system into a state which is not any more compliant with the approved type.</w:t>
      </w:r>
    </w:p>
    <w:p w14:paraId="43AC80F8" w14:textId="77777777" w:rsidR="00466027" w:rsidRPr="00A13D4C" w:rsidRDefault="00466027" w:rsidP="00466027">
      <w:pPr>
        <w:spacing w:after="120"/>
        <w:ind w:left="2268" w:right="1134" w:hanging="1134"/>
        <w:jc w:val="both"/>
      </w:pPr>
      <w:r w:rsidRPr="00A13D4C">
        <w:rPr>
          <w:color w:val="000000"/>
        </w:rPr>
        <w:t>2.14.</w:t>
      </w:r>
      <w:r w:rsidRPr="00A13D4C">
        <w:rPr>
          <w:color w:val="000000"/>
        </w:rPr>
        <w:tab/>
      </w:r>
      <w:r w:rsidRPr="00A13D4C">
        <w:rPr>
          <w:i/>
          <w:iCs/>
          <w:color w:val="000000"/>
        </w:rPr>
        <w:t>“Irrecoverable damage (related to tamper proofing exhaust silencing systems)”</w:t>
      </w:r>
      <w:r w:rsidRPr="00A13D4C">
        <w:rPr>
          <w:color w:val="000000"/>
        </w:rPr>
        <w:t xml:space="preserve"> means damage that constitutes permanent evidence of a tampering event.</w:t>
      </w:r>
      <w:r w:rsidRPr="00A13D4C">
        <w:rPr>
          <w:iCs/>
        </w:rPr>
        <w:t>"</w:t>
      </w:r>
    </w:p>
    <w:p w14:paraId="4BDC8F9F" w14:textId="77777777" w:rsidR="00466027" w:rsidRPr="00A17B2B" w:rsidRDefault="00466027" w:rsidP="00466027">
      <w:pPr>
        <w:spacing w:after="120"/>
        <w:ind w:left="2268" w:right="1134" w:hanging="1134"/>
        <w:jc w:val="both"/>
      </w:pPr>
      <w:r w:rsidRPr="00A17B2B">
        <w:rPr>
          <w:i/>
          <w:iCs/>
        </w:rPr>
        <w:t>Paragraph 3.2.(a)</w:t>
      </w:r>
      <w:r>
        <w:rPr>
          <w:i/>
          <w:iCs/>
        </w:rPr>
        <w:t>,</w:t>
      </w:r>
      <w:r w:rsidRPr="00A17B2B">
        <w:rPr>
          <w:i/>
          <w:iCs/>
        </w:rPr>
        <w:t xml:space="preserve"> </w:t>
      </w:r>
      <w:r>
        <w:t xml:space="preserve">amend </w:t>
      </w:r>
      <w:r w:rsidRPr="00A17B2B">
        <w:t>to read:</w:t>
      </w:r>
    </w:p>
    <w:p w14:paraId="677EA552" w14:textId="77777777" w:rsidR="00466027" w:rsidRPr="00A17B2B" w:rsidRDefault="00466027" w:rsidP="00466027">
      <w:pPr>
        <w:spacing w:after="120"/>
        <w:ind w:left="2268" w:right="1134" w:hanging="1134"/>
        <w:jc w:val="both"/>
        <w:rPr>
          <w:szCs w:val="24"/>
        </w:rPr>
      </w:pPr>
      <w:r w:rsidRPr="00A17B2B">
        <w:t>"</w:t>
      </w:r>
      <w:r w:rsidRPr="00A17B2B">
        <w:rPr>
          <w:szCs w:val="24"/>
        </w:rPr>
        <w:t xml:space="preserve">3.2. </w:t>
      </w:r>
      <w:r w:rsidRPr="00A17B2B">
        <w:rPr>
          <w:szCs w:val="24"/>
        </w:rPr>
        <w:tab/>
      </w:r>
      <w:r>
        <w:rPr>
          <w:szCs w:val="24"/>
        </w:rPr>
        <w:t>…</w:t>
      </w:r>
    </w:p>
    <w:p w14:paraId="00991D79" w14:textId="5CDAB0B3" w:rsidR="00466027" w:rsidRDefault="00466027" w:rsidP="00466027">
      <w:pPr>
        <w:spacing w:after="120"/>
        <w:ind w:left="2835" w:right="1134" w:hanging="567"/>
        <w:jc w:val="both"/>
      </w:pPr>
      <w:r w:rsidRPr="00A17B2B">
        <w:t xml:space="preserve">(a) </w:t>
      </w:r>
      <w:r w:rsidRPr="00A17B2B">
        <w:tab/>
        <w:t xml:space="preserve">A description of the vehicle type(s) on which the </w:t>
      </w:r>
      <w:r w:rsidRPr="00A17B2B">
        <w:rPr>
          <w:szCs w:val="24"/>
        </w:rPr>
        <w:t>NO</w:t>
      </w:r>
      <w:r w:rsidRPr="00A17B2B">
        <w:t xml:space="preserve">RESS or components are intended to be fitted, </w:t>
      </w:r>
      <w:proofErr w:type="gramStart"/>
      <w:r w:rsidRPr="00A17B2B">
        <w:t>with regard to</w:t>
      </w:r>
      <w:proofErr w:type="gramEnd"/>
      <w:r w:rsidRPr="00A17B2B">
        <w:t xml:space="preserve"> the items referred to in paragraph 2.6 above. The numbers and/or symbols identifying the engine type and the vehicle type shall be specified and the vehicle type approval number, if </w:t>
      </w:r>
      <w:proofErr w:type="gramStart"/>
      <w:r w:rsidRPr="00A17B2B">
        <w:t>necessary;</w:t>
      </w:r>
      <w:proofErr w:type="gramEnd"/>
    </w:p>
    <w:p w14:paraId="0D0C66E7" w14:textId="77777777" w:rsidR="00466027" w:rsidRPr="00A17B2B" w:rsidRDefault="00466027" w:rsidP="00466027">
      <w:pPr>
        <w:spacing w:after="120"/>
        <w:ind w:left="2835" w:right="1134" w:hanging="567"/>
        <w:jc w:val="both"/>
      </w:pPr>
      <w:r>
        <w:t>…</w:t>
      </w:r>
      <w:r w:rsidRPr="00A17B2B">
        <w:t>"</w:t>
      </w:r>
    </w:p>
    <w:p w14:paraId="2FD46B62" w14:textId="77777777" w:rsidR="00466027" w:rsidRPr="00A17B2B" w:rsidRDefault="00466027" w:rsidP="00466027">
      <w:pPr>
        <w:spacing w:after="120"/>
        <w:ind w:left="2268" w:right="1134" w:hanging="1134"/>
        <w:jc w:val="both"/>
      </w:pPr>
      <w:r w:rsidRPr="00A17B2B">
        <w:rPr>
          <w:i/>
          <w:iCs/>
        </w:rPr>
        <w:t>Paragraph 3.3.(b)</w:t>
      </w:r>
      <w:r>
        <w:rPr>
          <w:i/>
          <w:iCs/>
        </w:rPr>
        <w:t xml:space="preserve">, </w:t>
      </w:r>
      <w:r>
        <w:t xml:space="preserve">amend </w:t>
      </w:r>
      <w:r w:rsidRPr="00A17B2B">
        <w:t>to read:</w:t>
      </w:r>
    </w:p>
    <w:p w14:paraId="03286E2D" w14:textId="77777777" w:rsidR="00466027" w:rsidRPr="00A17B2B" w:rsidRDefault="00466027" w:rsidP="00466027">
      <w:pPr>
        <w:spacing w:after="120"/>
        <w:ind w:left="2268" w:right="1134" w:hanging="1134"/>
        <w:jc w:val="both"/>
        <w:rPr>
          <w:szCs w:val="24"/>
        </w:rPr>
      </w:pPr>
      <w:r w:rsidRPr="00A17B2B">
        <w:t>"</w:t>
      </w:r>
      <w:r w:rsidRPr="00A17B2B">
        <w:rPr>
          <w:szCs w:val="24"/>
        </w:rPr>
        <w:t xml:space="preserve">3.3. </w:t>
      </w:r>
      <w:r w:rsidRPr="00A17B2B">
        <w:rPr>
          <w:szCs w:val="24"/>
        </w:rPr>
        <w:tab/>
      </w:r>
      <w:r>
        <w:rPr>
          <w:szCs w:val="24"/>
        </w:rPr>
        <w:t>…</w:t>
      </w:r>
    </w:p>
    <w:p w14:paraId="41176ED4" w14:textId="34F01590" w:rsidR="00466027" w:rsidRDefault="00466027" w:rsidP="00466027">
      <w:pPr>
        <w:spacing w:after="120"/>
        <w:ind w:left="2837" w:right="1134" w:hanging="562"/>
        <w:jc w:val="both"/>
      </w:pPr>
      <w:r w:rsidRPr="00A17B2B">
        <w:t xml:space="preserve">(b) </w:t>
      </w:r>
      <w:r w:rsidRPr="00A17B2B">
        <w:tab/>
        <w:t xml:space="preserve">A sample of the original exhaust silencing system with which </w:t>
      </w:r>
      <w:proofErr w:type="gramStart"/>
      <w:r w:rsidRPr="00A17B2B">
        <w:t>the  vehicle</w:t>
      </w:r>
      <w:proofErr w:type="gramEnd"/>
      <w:r w:rsidRPr="00A17B2B">
        <w:t xml:space="preserve"> was equipped when submitted for type approval; </w:t>
      </w:r>
    </w:p>
    <w:p w14:paraId="3B039F3C" w14:textId="77777777" w:rsidR="00466027" w:rsidRPr="00A17B2B" w:rsidRDefault="00466027" w:rsidP="00466027">
      <w:pPr>
        <w:spacing w:after="120"/>
        <w:ind w:left="2837" w:right="1134" w:hanging="562"/>
        <w:jc w:val="both"/>
      </w:pPr>
      <w:r w:rsidRPr="00A17B2B">
        <w:t>…</w:t>
      </w:r>
      <w:r>
        <w:t>”</w:t>
      </w:r>
    </w:p>
    <w:p w14:paraId="15009C4A" w14:textId="77777777" w:rsidR="00466027" w:rsidRPr="00A17B2B" w:rsidRDefault="00466027" w:rsidP="00466027">
      <w:pPr>
        <w:spacing w:after="120"/>
        <w:ind w:left="2268" w:right="1134" w:hanging="1134"/>
        <w:jc w:val="both"/>
      </w:pPr>
      <w:r w:rsidRPr="00A17B2B">
        <w:rPr>
          <w:i/>
          <w:iCs/>
        </w:rPr>
        <w:t>Paragraph 4.1.(a)</w:t>
      </w:r>
      <w:r>
        <w:rPr>
          <w:i/>
          <w:iCs/>
        </w:rPr>
        <w:t xml:space="preserve">, </w:t>
      </w:r>
      <w:r>
        <w:t xml:space="preserve">amend </w:t>
      </w:r>
      <w:r w:rsidRPr="00A17B2B">
        <w:t>to read:</w:t>
      </w:r>
    </w:p>
    <w:p w14:paraId="53786E0A" w14:textId="77777777" w:rsidR="00466027" w:rsidRPr="00A17B2B" w:rsidRDefault="00466027" w:rsidP="00466027">
      <w:pPr>
        <w:spacing w:after="120"/>
        <w:ind w:left="2268" w:right="1134" w:hanging="1134"/>
        <w:jc w:val="both"/>
      </w:pPr>
      <w:r w:rsidRPr="00A17B2B">
        <w:t xml:space="preserve">"4.1. </w:t>
      </w:r>
      <w:r w:rsidRPr="00A17B2B">
        <w:tab/>
      </w:r>
      <w:r>
        <w:t>…</w:t>
      </w:r>
    </w:p>
    <w:p w14:paraId="4E226773" w14:textId="0B435C18" w:rsidR="00466027" w:rsidRDefault="00466027" w:rsidP="00466027">
      <w:pPr>
        <w:spacing w:after="120"/>
        <w:ind w:left="2835" w:right="1134" w:hanging="567"/>
        <w:jc w:val="both"/>
      </w:pPr>
      <w:r w:rsidRPr="00A17B2B">
        <w:lastRenderedPageBreak/>
        <w:t>(a)</w:t>
      </w:r>
      <w:r w:rsidRPr="00A17B2B">
        <w:tab/>
        <w:t xml:space="preserve">The trade name or mark of the manufacturer of the </w:t>
      </w:r>
      <w:r w:rsidRPr="00A17B2B">
        <w:rPr>
          <w:szCs w:val="24"/>
        </w:rPr>
        <w:t>NO</w:t>
      </w:r>
      <w:r w:rsidRPr="00A17B2B">
        <w:t xml:space="preserve">RESS </w:t>
      </w:r>
      <w:r w:rsidRPr="005E53E7">
        <w:t>or</w:t>
      </w:r>
      <w:r w:rsidRPr="00A17B2B">
        <w:t xml:space="preserve"> its </w:t>
      </w:r>
      <w:proofErr w:type="gramStart"/>
      <w:r w:rsidRPr="00A17B2B">
        <w:t>components;</w:t>
      </w:r>
      <w:proofErr w:type="gramEnd"/>
      <w:r w:rsidRPr="00A17B2B">
        <w:t xml:space="preserve"> </w:t>
      </w:r>
    </w:p>
    <w:p w14:paraId="18E77D3F" w14:textId="77777777" w:rsidR="00466027" w:rsidRPr="00A17B2B" w:rsidRDefault="00466027" w:rsidP="00466027">
      <w:pPr>
        <w:spacing w:after="120"/>
        <w:ind w:left="2835" w:right="1134" w:hanging="567"/>
        <w:jc w:val="both"/>
      </w:pPr>
      <w:r>
        <w:t>…</w:t>
      </w:r>
      <w:r w:rsidRPr="00A17B2B">
        <w:t>"</w:t>
      </w:r>
    </w:p>
    <w:p w14:paraId="03BCA4E5" w14:textId="77777777" w:rsidR="00466027" w:rsidRDefault="00466027" w:rsidP="00466027">
      <w:pPr>
        <w:spacing w:after="120"/>
        <w:ind w:left="2268" w:right="1134" w:hanging="1134"/>
        <w:jc w:val="both"/>
      </w:pPr>
      <w:r w:rsidRPr="00A17B2B">
        <w:rPr>
          <w:i/>
          <w:iCs/>
        </w:rPr>
        <w:t>Paragraph 4.6.</w:t>
      </w:r>
      <w:r>
        <w:rPr>
          <w:i/>
          <w:iCs/>
        </w:rPr>
        <w:t xml:space="preserve">, </w:t>
      </w:r>
      <w:r>
        <w:t xml:space="preserve">amend </w:t>
      </w:r>
      <w:r w:rsidRPr="00A17B2B">
        <w:t>to read:</w:t>
      </w:r>
    </w:p>
    <w:p w14:paraId="770E91D8" w14:textId="77777777" w:rsidR="00466027" w:rsidRPr="00A17B2B" w:rsidRDefault="00466027" w:rsidP="00466027">
      <w:pPr>
        <w:spacing w:after="120"/>
        <w:ind w:left="2268" w:right="1134" w:hanging="1134"/>
        <w:jc w:val="both"/>
      </w:pPr>
      <w:r w:rsidRPr="00A17B2B">
        <w:t xml:space="preserve">"4.6. </w:t>
      </w:r>
      <w:r w:rsidRPr="00A17B2B">
        <w:tab/>
        <w:t>The manufacturer shall provide:</w:t>
      </w:r>
    </w:p>
    <w:p w14:paraId="04FE1591" w14:textId="77777777" w:rsidR="00466027" w:rsidRPr="00A17B2B" w:rsidRDefault="00466027" w:rsidP="00466027">
      <w:pPr>
        <w:spacing w:after="120"/>
        <w:ind w:left="2835" w:right="1134" w:hanging="567"/>
        <w:jc w:val="both"/>
      </w:pPr>
      <w:r w:rsidRPr="00A17B2B">
        <w:t xml:space="preserve">(a) </w:t>
      </w:r>
      <w:r w:rsidRPr="00A17B2B">
        <w:tab/>
        <w:t>Instructions explaining in detail the correct method of mounting on the vehicle,</w:t>
      </w:r>
    </w:p>
    <w:p w14:paraId="228E062A" w14:textId="77777777" w:rsidR="00466027" w:rsidRPr="00A17B2B" w:rsidRDefault="00466027" w:rsidP="00466027">
      <w:pPr>
        <w:spacing w:after="120"/>
        <w:ind w:left="2835" w:right="1134" w:hanging="567"/>
        <w:jc w:val="both"/>
      </w:pPr>
      <w:r w:rsidRPr="00A17B2B">
        <w:t xml:space="preserve">(b) </w:t>
      </w:r>
      <w:r w:rsidRPr="00A17B2B">
        <w:tab/>
        <w:t>Instructions for handling the silencing system,</w:t>
      </w:r>
    </w:p>
    <w:p w14:paraId="3D8F2C5C" w14:textId="3230C934" w:rsidR="00466027" w:rsidRPr="005E53E7" w:rsidRDefault="00466027" w:rsidP="00466027">
      <w:pPr>
        <w:spacing w:after="120"/>
        <w:ind w:left="2835" w:right="1134" w:hanging="567"/>
        <w:jc w:val="both"/>
      </w:pPr>
      <w:r w:rsidRPr="00A17B2B">
        <w:t xml:space="preserve">(c) </w:t>
      </w:r>
      <w:r w:rsidRPr="00A17B2B">
        <w:tab/>
        <w:t xml:space="preserve">A list of components with the numbers of the corresponding parts, </w:t>
      </w:r>
      <w:r w:rsidRPr="005E53E7">
        <w:t>excluding retainers,</w:t>
      </w:r>
    </w:p>
    <w:p w14:paraId="38A59A9E" w14:textId="77777777" w:rsidR="00466027" w:rsidRPr="005E53E7" w:rsidRDefault="00466027" w:rsidP="00466027">
      <w:pPr>
        <w:spacing w:after="120"/>
        <w:ind w:left="2268" w:right="1134"/>
        <w:jc w:val="both"/>
      </w:pPr>
      <w:r w:rsidRPr="005E53E7">
        <w:t xml:space="preserve">(d) </w:t>
      </w:r>
      <w:r w:rsidRPr="005E53E7">
        <w:tab/>
        <w:t xml:space="preserve">The approval </w:t>
      </w:r>
      <w:proofErr w:type="gramStart"/>
      <w:r w:rsidRPr="005E53E7">
        <w:t>mark</w:t>
      </w:r>
      <w:proofErr w:type="gramEnd"/>
      <w:r w:rsidRPr="005E53E7">
        <w:t>."</w:t>
      </w:r>
    </w:p>
    <w:p w14:paraId="44296708" w14:textId="77777777" w:rsidR="00466027" w:rsidRPr="00A17B2B" w:rsidRDefault="00466027" w:rsidP="00466027">
      <w:pPr>
        <w:spacing w:after="120"/>
        <w:ind w:left="2268" w:right="1134" w:hanging="1134"/>
        <w:jc w:val="both"/>
      </w:pPr>
      <w:r w:rsidRPr="00A17B2B">
        <w:rPr>
          <w:i/>
          <w:iCs/>
        </w:rPr>
        <w:t>Paragraph 5.2.</w:t>
      </w:r>
      <w:r>
        <w:rPr>
          <w:i/>
          <w:iCs/>
        </w:rPr>
        <w:t xml:space="preserve">, </w:t>
      </w:r>
      <w:r w:rsidRPr="004F354A">
        <w:t>amend t</w:t>
      </w:r>
      <w:r w:rsidRPr="00A17B2B">
        <w:t>o read:</w:t>
      </w:r>
    </w:p>
    <w:p w14:paraId="03626A43" w14:textId="32648735" w:rsidR="00466027" w:rsidRPr="00A17B2B" w:rsidRDefault="00466027" w:rsidP="00466027">
      <w:pPr>
        <w:spacing w:after="120"/>
        <w:ind w:left="2268" w:right="1134" w:hanging="1134"/>
        <w:jc w:val="both"/>
      </w:pPr>
      <w:r w:rsidRPr="00A17B2B">
        <w:t xml:space="preserve">"5.2. </w:t>
      </w:r>
      <w:r w:rsidRPr="00A17B2B">
        <w:tab/>
        <w:t xml:space="preserve">An approval number shall be assigned to each </w:t>
      </w:r>
      <w:r w:rsidRPr="00A17B2B">
        <w:rPr>
          <w:szCs w:val="24"/>
        </w:rPr>
        <w:t>NO</w:t>
      </w:r>
      <w:r w:rsidRPr="00A17B2B">
        <w:t>RESS type approved. Its first two digits (at present</w:t>
      </w:r>
      <w:r>
        <w:t xml:space="preserve"> </w:t>
      </w:r>
      <w:r w:rsidRPr="005E53E7">
        <w:t xml:space="preserve">03 corresponding to the 03 series </w:t>
      </w:r>
      <w:r w:rsidRPr="00A17B2B">
        <w:t>of amendments to the</w:t>
      </w:r>
      <w:r>
        <w:t xml:space="preserve"> UN </w:t>
      </w:r>
      <w:r w:rsidRPr="00A17B2B">
        <w:t xml:space="preserve">Regulation) shall indicate the series of amendments incorporating the most recent major technical amendments made to the Regulation at the time of issue of the approval. The same Contracting Party may not assign the same number to another type of </w:t>
      </w:r>
      <w:proofErr w:type="gramStart"/>
      <w:r w:rsidRPr="00A17B2B">
        <w:rPr>
          <w:szCs w:val="24"/>
        </w:rPr>
        <w:t>NO</w:t>
      </w:r>
      <w:r w:rsidRPr="00A17B2B">
        <w:t>RESS</w:t>
      </w:r>
      <w:proofErr w:type="gramEnd"/>
      <w:r w:rsidRPr="00A17B2B">
        <w:t xml:space="preserve"> or component designed for the same type(s) of vehicle. "</w:t>
      </w:r>
    </w:p>
    <w:p w14:paraId="71934356" w14:textId="77777777" w:rsidR="00466027" w:rsidRPr="00A17B2B" w:rsidRDefault="00466027" w:rsidP="00466027">
      <w:pPr>
        <w:spacing w:after="120"/>
        <w:ind w:left="2268" w:right="1134" w:hanging="1134"/>
        <w:jc w:val="both"/>
      </w:pPr>
      <w:r w:rsidRPr="00A17B2B">
        <w:rPr>
          <w:i/>
          <w:iCs/>
        </w:rPr>
        <w:t>Paragraph 5.6.</w:t>
      </w:r>
      <w:r>
        <w:rPr>
          <w:i/>
          <w:iCs/>
        </w:rPr>
        <w:t xml:space="preserve">, </w:t>
      </w:r>
      <w:r w:rsidRPr="004F354A">
        <w:t>amend t</w:t>
      </w:r>
      <w:r w:rsidRPr="00A17B2B">
        <w:t>o read:</w:t>
      </w:r>
    </w:p>
    <w:p w14:paraId="398B2085" w14:textId="2813F3BF" w:rsidR="00466027" w:rsidRPr="00A17B2B" w:rsidRDefault="00466027" w:rsidP="00466027">
      <w:pPr>
        <w:spacing w:after="120"/>
        <w:ind w:left="2268" w:right="1134" w:hanging="1134"/>
        <w:jc w:val="both"/>
      </w:pPr>
      <w:r w:rsidRPr="00A17B2B">
        <w:t xml:space="preserve">"5.6. </w:t>
      </w:r>
      <w:r w:rsidRPr="00A17B2B">
        <w:tab/>
        <w:t xml:space="preserve">A component may be marked with more than one approval number if it has been approved as a part of more than one </w:t>
      </w:r>
      <w:r w:rsidRPr="00A17B2B">
        <w:rPr>
          <w:szCs w:val="24"/>
        </w:rPr>
        <w:t>NO</w:t>
      </w:r>
      <w:r w:rsidRPr="00A17B2B">
        <w:t xml:space="preserve">RESS; in this case the </w:t>
      </w:r>
      <w:r w:rsidRPr="005E53E7">
        <w:t>circle does not</w:t>
      </w:r>
      <w:r w:rsidRPr="00A17B2B">
        <w:t xml:space="preserve"> need to be repeated. Annex 2 to this Regulation gives an example of the approval mark. "</w:t>
      </w:r>
    </w:p>
    <w:p w14:paraId="296B65E9" w14:textId="1D5CFB1A" w:rsidR="00466027" w:rsidRPr="00A17B2B" w:rsidRDefault="00466027" w:rsidP="00466027">
      <w:pPr>
        <w:spacing w:after="120"/>
        <w:ind w:left="2268" w:right="1134" w:hanging="1134"/>
        <w:jc w:val="both"/>
      </w:pPr>
      <w:bookmarkStart w:id="0" w:name="_Hlk170403454"/>
      <w:r w:rsidRPr="00A17B2B">
        <w:rPr>
          <w:i/>
          <w:iCs/>
        </w:rPr>
        <w:t>Paragraphs 6.1.</w:t>
      </w:r>
      <w:r w:rsidR="00A17DE6">
        <w:rPr>
          <w:i/>
          <w:iCs/>
        </w:rPr>
        <w:t xml:space="preserve">, subparagraphs </w:t>
      </w:r>
      <w:r w:rsidRPr="00A17B2B">
        <w:rPr>
          <w:i/>
          <w:iCs/>
        </w:rPr>
        <w:t>(b)</w:t>
      </w:r>
      <w:r>
        <w:rPr>
          <w:i/>
          <w:iCs/>
        </w:rPr>
        <w:t xml:space="preserve"> and </w:t>
      </w:r>
      <w:r w:rsidRPr="00A17B2B">
        <w:rPr>
          <w:i/>
          <w:iCs/>
        </w:rPr>
        <w:t xml:space="preserve">(h), </w:t>
      </w:r>
      <w:r w:rsidRPr="00B147F7">
        <w:t xml:space="preserve">amend </w:t>
      </w:r>
      <w:r w:rsidRPr="00A17B2B">
        <w:t>to read:</w:t>
      </w:r>
    </w:p>
    <w:bookmarkEnd w:id="0"/>
    <w:p w14:paraId="18315C16" w14:textId="77777777" w:rsidR="00466027" w:rsidRPr="00A17B2B" w:rsidRDefault="00466027" w:rsidP="00466027">
      <w:pPr>
        <w:spacing w:after="120"/>
        <w:ind w:left="2268" w:right="1134" w:hanging="1134"/>
        <w:jc w:val="both"/>
      </w:pPr>
      <w:r w:rsidRPr="00A17B2B">
        <w:t>"6.1.</w:t>
      </w:r>
      <w:r w:rsidRPr="00A17B2B">
        <w:tab/>
      </w:r>
      <w:r>
        <w:t>…</w:t>
      </w:r>
    </w:p>
    <w:p w14:paraId="38A67390" w14:textId="127755CC" w:rsidR="00466027" w:rsidRPr="00A17B2B" w:rsidRDefault="00466027" w:rsidP="00466027">
      <w:pPr>
        <w:spacing w:after="120"/>
        <w:ind w:left="2268" w:right="1134" w:hanging="1134"/>
        <w:jc w:val="both"/>
      </w:pPr>
      <w:r w:rsidRPr="00A17B2B">
        <w:tab/>
        <w:t xml:space="preserve">(b) </w:t>
      </w:r>
      <w:r w:rsidRPr="00A17B2B">
        <w:tab/>
        <w:t xml:space="preserve">It displays reasonable resistance to the corrosion to which it is exposed, with due regard to the normal conditions of use of the </w:t>
      </w:r>
      <w:proofErr w:type="gramStart"/>
      <w:r w:rsidRPr="00A17B2B">
        <w:t>vehicle;</w:t>
      </w:r>
      <w:proofErr w:type="gramEnd"/>
    </w:p>
    <w:p w14:paraId="64AC1E4C" w14:textId="77777777" w:rsidR="00466027" w:rsidRPr="00A17B2B" w:rsidRDefault="00466027" w:rsidP="00466027">
      <w:pPr>
        <w:spacing w:after="120"/>
        <w:ind w:left="2835" w:right="1134" w:hanging="567"/>
        <w:jc w:val="both"/>
      </w:pPr>
      <w:r>
        <w:t>…</w:t>
      </w:r>
    </w:p>
    <w:p w14:paraId="3A133249" w14:textId="072335CD" w:rsidR="00466027" w:rsidRPr="00A17B2B" w:rsidRDefault="00466027" w:rsidP="00466027">
      <w:pPr>
        <w:spacing w:after="120"/>
        <w:ind w:left="2835" w:right="1134" w:hanging="567"/>
        <w:jc w:val="both"/>
      </w:pPr>
      <w:r w:rsidRPr="00A17B2B">
        <w:t xml:space="preserve">(h) </w:t>
      </w:r>
      <w:r w:rsidRPr="00A17B2B">
        <w:tab/>
        <w:t xml:space="preserve">It is tamper-resistant in a way that is compatible with </w:t>
      </w:r>
      <w:proofErr w:type="gramStart"/>
      <w:r w:rsidRPr="00A17B2B">
        <w:t>clearly-defined</w:t>
      </w:r>
      <w:proofErr w:type="gramEnd"/>
      <w:r w:rsidRPr="00A17B2B">
        <w:t xml:space="preserve"> maintenance and installation requirements</w:t>
      </w:r>
      <w:r w:rsidRPr="00A17B2B">
        <w:rPr>
          <w:b/>
          <w:bCs/>
        </w:rPr>
        <w:t>.</w:t>
      </w:r>
      <w:r w:rsidRPr="00A17B2B">
        <w:t xml:space="preserve"> "</w:t>
      </w:r>
    </w:p>
    <w:p w14:paraId="0D7CEAD9" w14:textId="77777777" w:rsidR="00466027" w:rsidRPr="00A17B2B" w:rsidRDefault="00466027" w:rsidP="00466027">
      <w:pPr>
        <w:spacing w:after="120"/>
        <w:ind w:left="2268" w:right="1134" w:hanging="1134"/>
        <w:jc w:val="both"/>
      </w:pPr>
      <w:r w:rsidRPr="00A17B2B">
        <w:rPr>
          <w:i/>
          <w:iCs/>
        </w:rPr>
        <w:t>Paragraph</w:t>
      </w:r>
      <w:r>
        <w:rPr>
          <w:i/>
          <w:iCs/>
        </w:rPr>
        <w:t xml:space="preserve"> </w:t>
      </w:r>
      <w:r w:rsidRPr="00A17B2B">
        <w:rPr>
          <w:i/>
          <w:iCs/>
        </w:rPr>
        <w:t>6.2.,</w:t>
      </w:r>
      <w:r>
        <w:rPr>
          <w:i/>
          <w:iCs/>
        </w:rPr>
        <w:t xml:space="preserve"> </w:t>
      </w:r>
      <w:r w:rsidRPr="00B147F7">
        <w:t xml:space="preserve">amend </w:t>
      </w:r>
      <w:r w:rsidRPr="00A17B2B">
        <w:t>to read:</w:t>
      </w:r>
    </w:p>
    <w:p w14:paraId="0C4A2F86" w14:textId="77777777" w:rsidR="00466027" w:rsidRPr="00A17B2B" w:rsidRDefault="00466027" w:rsidP="00466027">
      <w:pPr>
        <w:spacing w:after="120"/>
        <w:ind w:left="1701" w:right="1134" w:hanging="567"/>
        <w:jc w:val="both"/>
      </w:pPr>
      <w:r w:rsidRPr="00A17B2B">
        <w:t>"</w:t>
      </w:r>
      <w:r w:rsidRPr="00A17B2B">
        <w:rPr>
          <w:color w:val="000000"/>
        </w:rPr>
        <w:t>6.2.</w:t>
      </w:r>
      <w:r w:rsidRPr="00A17B2B">
        <w:rPr>
          <w:color w:val="000000"/>
        </w:rPr>
        <w:tab/>
      </w:r>
      <w:r w:rsidRPr="00A17B2B">
        <w:rPr>
          <w:color w:val="000000"/>
        </w:rPr>
        <w:tab/>
      </w:r>
      <w:r>
        <w:rPr>
          <w:color w:val="000000"/>
        </w:rPr>
        <w:tab/>
      </w:r>
      <w:r w:rsidRPr="00A17B2B">
        <w:rPr>
          <w:bCs/>
        </w:rPr>
        <w:t>Specifications regarding sound levels:</w:t>
      </w:r>
    </w:p>
    <w:p w14:paraId="150DCCFF" w14:textId="1C5C0C6C" w:rsidR="00466027" w:rsidRPr="00A17B2B" w:rsidRDefault="00466027" w:rsidP="00466027">
      <w:pPr>
        <w:spacing w:after="120"/>
        <w:ind w:left="2268" w:right="1134" w:hanging="567"/>
        <w:jc w:val="both"/>
      </w:pPr>
      <w:r w:rsidRPr="00A17B2B">
        <w:tab/>
        <w:t xml:space="preserve">The acoustic efficiency of the </w:t>
      </w:r>
      <w:r w:rsidRPr="00A17B2B">
        <w:rPr>
          <w:szCs w:val="24"/>
        </w:rPr>
        <w:t>NO</w:t>
      </w:r>
      <w:r w:rsidRPr="00A17B2B">
        <w:t>RESS or components thereof shall be verified by means of the methods described in UN Regulations</w:t>
      </w:r>
      <w:r>
        <w:t xml:space="preserve"> </w:t>
      </w:r>
      <w:r w:rsidRPr="00445CC9">
        <w:t>Nos.</w:t>
      </w:r>
      <w:r w:rsidRPr="00A17B2B">
        <w:t xml:space="preserve"> 9, 41 or 63. </w:t>
      </w:r>
      <w:r w:rsidRPr="00A17B2B">
        <w:rPr>
          <w:bCs/>
        </w:rPr>
        <w:t>In particular, for the application of this paragraph reference shall be made</w:t>
      </w:r>
      <w:r w:rsidRPr="00A17B2B">
        <w:t xml:space="preserve"> </w:t>
      </w:r>
      <w:r w:rsidRPr="00A17B2B">
        <w:rPr>
          <w:bCs/>
        </w:rPr>
        <w:t>to the series of amendments to UN Regulation No. 92</w:t>
      </w:r>
      <w:r w:rsidRPr="00A17B2B">
        <w:t xml:space="preserve"> </w:t>
      </w:r>
      <w:r w:rsidRPr="00A17B2B">
        <w:rPr>
          <w:bCs/>
        </w:rPr>
        <w:t xml:space="preserve">which was in force at the time of type approval of the new vehicle. </w:t>
      </w:r>
      <w:r w:rsidRPr="00A17B2B">
        <w:t xml:space="preserve">When the </w:t>
      </w:r>
      <w:r w:rsidRPr="00A17B2B">
        <w:rPr>
          <w:szCs w:val="24"/>
        </w:rPr>
        <w:t>NO</w:t>
      </w:r>
      <w:r w:rsidRPr="00A17B2B">
        <w:t>RESS or its components is fitted to the vehicle described in paragraph </w:t>
      </w:r>
      <w:r w:rsidRPr="00A17B2B">
        <w:rPr>
          <w:bCs/>
        </w:rPr>
        <w:t>3.3. (c)</w:t>
      </w:r>
      <w:r w:rsidRPr="00A17B2B">
        <w:t>, the sound level values obtained using the two methods (</w:t>
      </w:r>
      <w:proofErr w:type="gramStart"/>
      <w:r w:rsidRPr="00A17B2B">
        <w:t>stationary</w:t>
      </w:r>
      <w:proofErr w:type="gramEnd"/>
      <w:r w:rsidRPr="00A17B2B">
        <w:t xml:space="preserve"> and vehicle in motion) shall satisfy the following condition:</w:t>
      </w:r>
    </w:p>
    <w:p w14:paraId="4D7E17A5" w14:textId="627FAAAB" w:rsidR="00466027" w:rsidRPr="00A17B2B" w:rsidRDefault="00466027" w:rsidP="00466027">
      <w:pPr>
        <w:spacing w:after="120"/>
        <w:ind w:left="2268" w:right="1134" w:hanging="567"/>
        <w:jc w:val="both"/>
      </w:pPr>
      <w:r w:rsidRPr="00A17B2B">
        <w:tab/>
        <w:t xml:space="preserve">They shall not exceed </w:t>
      </w:r>
      <w:r w:rsidRPr="00445CC9">
        <w:t xml:space="preserve">either of the values measured in conformity with the requirements of paragraph 3.3.(c), for the same vehicle when fitted with the original silencing system during the test with the vehicle in motion and during </w:t>
      </w:r>
      <w:r w:rsidRPr="00A17B2B">
        <w:t>the stationary test. "</w:t>
      </w:r>
    </w:p>
    <w:p w14:paraId="795DF9F1" w14:textId="77777777" w:rsidR="00466027" w:rsidRPr="00A17B2B" w:rsidRDefault="00466027" w:rsidP="00466027">
      <w:pPr>
        <w:spacing w:after="120"/>
        <w:ind w:left="2268" w:right="1134" w:hanging="1134"/>
        <w:jc w:val="both"/>
      </w:pPr>
      <w:r w:rsidRPr="00A17B2B">
        <w:rPr>
          <w:i/>
          <w:iCs/>
        </w:rPr>
        <w:t>Paragraph</w:t>
      </w:r>
      <w:r>
        <w:rPr>
          <w:i/>
          <w:iCs/>
        </w:rPr>
        <w:t xml:space="preserve"> </w:t>
      </w:r>
      <w:r w:rsidRPr="00A17B2B">
        <w:rPr>
          <w:i/>
          <w:iCs/>
        </w:rPr>
        <w:t>6.</w:t>
      </w:r>
      <w:r>
        <w:rPr>
          <w:i/>
          <w:iCs/>
        </w:rPr>
        <w:t>3</w:t>
      </w:r>
      <w:r w:rsidRPr="00A17B2B">
        <w:rPr>
          <w:i/>
          <w:iCs/>
        </w:rPr>
        <w:t>.</w:t>
      </w:r>
      <w:r>
        <w:rPr>
          <w:i/>
          <w:iCs/>
        </w:rPr>
        <w:t>1.</w:t>
      </w:r>
      <w:r w:rsidRPr="00A17B2B">
        <w:rPr>
          <w:i/>
          <w:iCs/>
        </w:rPr>
        <w:t>,</w:t>
      </w:r>
      <w:r>
        <w:rPr>
          <w:i/>
          <w:iCs/>
        </w:rPr>
        <w:t xml:space="preserve"> </w:t>
      </w:r>
      <w:r w:rsidRPr="00B147F7">
        <w:t xml:space="preserve">amend </w:t>
      </w:r>
      <w:r w:rsidRPr="00A17B2B">
        <w:t>to read:</w:t>
      </w:r>
    </w:p>
    <w:p w14:paraId="254A8D0F" w14:textId="77777777" w:rsidR="00466027" w:rsidRPr="00A17B2B" w:rsidRDefault="00466027" w:rsidP="00466027">
      <w:pPr>
        <w:pStyle w:val="SingleTxtG"/>
        <w:spacing w:line="240" w:lineRule="auto"/>
        <w:ind w:left="2268" w:hanging="1134"/>
      </w:pPr>
      <w:r w:rsidRPr="00A17B2B">
        <w:t xml:space="preserve">"6.3.1. </w:t>
      </w:r>
      <w:r w:rsidRPr="00A17B2B">
        <w:tab/>
        <w:t>Tampering protection provisions</w:t>
      </w:r>
    </w:p>
    <w:p w14:paraId="381251B1" w14:textId="2C317921" w:rsidR="00466027" w:rsidRPr="00445CC9" w:rsidRDefault="00466027" w:rsidP="00466027">
      <w:pPr>
        <w:spacing w:after="120"/>
        <w:ind w:left="2268" w:right="1134"/>
        <w:jc w:val="both"/>
      </w:pPr>
      <w:r w:rsidRPr="00445CC9">
        <w:lastRenderedPageBreak/>
        <w:t>The NORESS and its components shall be designed and constructed considering tamper proofing measures. This is to prevent components that contribute to sound attenuation from being removed or rendered ineffective. Any tampering event shall cause irrecoverable damage to the assembly.</w:t>
      </w:r>
    </w:p>
    <w:p w14:paraId="31D4B397" w14:textId="77777777" w:rsidR="00466027" w:rsidRPr="00445CC9" w:rsidRDefault="00466027" w:rsidP="00466027">
      <w:pPr>
        <w:spacing w:after="120"/>
        <w:ind w:left="2268" w:right="1134"/>
        <w:jc w:val="both"/>
      </w:pPr>
      <w:r w:rsidRPr="00445CC9">
        <w:t>Software of the NORESS (if any) shall be designed and programmed considering tamper proofing measures.</w:t>
      </w:r>
    </w:p>
    <w:p w14:paraId="47FA7BDA" w14:textId="77777777" w:rsidR="00466027" w:rsidRPr="00445CC9" w:rsidRDefault="00466027" w:rsidP="00466027">
      <w:pPr>
        <w:spacing w:after="120"/>
        <w:ind w:left="2268" w:right="1134"/>
        <w:jc w:val="both"/>
        <w:rPr>
          <w:lang w:val="en-US"/>
        </w:rPr>
      </w:pPr>
      <w:r w:rsidRPr="00445CC9">
        <w:rPr>
          <w:lang w:val="en-US"/>
        </w:rPr>
        <w:t>At the request of the type-approval authority or its technical service, the manufacturer of the NORESS shall describe the tamper proofing measures applied and demonstrate their practical effectiveness.</w:t>
      </w:r>
    </w:p>
    <w:p w14:paraId="6F6E256C" w14:textId="65E5A0BE" w:rsidR="00466027" w:rsidRPr="00445CC9" w:rsidRDefault="00466027" w:rsidP="00466027">
      <w:pPr>
        <w:spacing w:after="120"/>
        <w:ind w:left="2268" w:right="1134"/>
        <w:jc w:val="both"/>
      </w:pPr>
      <w:r w:rsidRPr="00445CC9">
        <w:rPr>
          <w:lang w:val="en-US"/>
        </w:rPr>
        <w:t xml:space="preserve">Compliance with those anti-tampering provisions shall be ensured in any case. It does not depend on the year of production of the vehicle nor on the noise regulation under which the </w:t>
      </w:r>
      <w:proofErr w:type="gramStart"/>
      <w:r w:rsidRPr="00445CC9">
        <w:rPr>
          <w:lang w:val="en-US"/>
        </w:rPr>
        <w:t>type</w:t>
      </w:r>
      <w:proofErr w:type="gramEnd"/>
      <w:r w:rsidR="00CA1BD0">
        <w:rPr>
          <w:lang w:val="en-US"/>
        </w:rPr>
        <w:t xml:space="preserve"> </w:t>
      </w:r>
      <w:r w:rsidRPr="00445CC9">
        <w:rPr>
          <w:lang w:val="en-US"/>
        </w:rPr>
        <w:t xml:space="preserve">approval of the vehicle for which the NORESS was designed was </w:t>
      </w:r>
      <w:r w:rsidRPr="00445CC9">
        <w:t>granted. Recommendation to comply with the anti-tampering provisions is provided in Annex 5. For the assessment of designs and constructions that are not listed in this annex, the general principles of this annex still apply."</w:t>
      </w:r>
    </w:p>
    <w:p w14:paraId="6F9E8828" w14:textId="77777777" w:rsidR="00466027" w:rsidRPr="00A17B2B" w:rsidRDefault="00466027" w:rsidP="00466027">
      <w:pPr>
        <w:spacing w:after="120"/>
        <w:ind w:left="2268" w:right="1134" w:hanging="1134"/>
        <w:jc w:val="both"/>
      </w:pPr>
      <w:r w:rsidRPr="00A17B2B">
        <w:rPr>
          <w:i/>
          <w:iCs/>
        </w:rPr>
        <w:t>Paragraph</w:t>
      </w:r>
      <w:r>
        <w:rPr>
          <w:i/>
          <w:iCs/>
        </w:rPr>
        <w:t xml:space="preserve"> </w:t>
      </w:r>
      <w:r w:rsidRPr="00A17B2B">
        <w:rPr>
          <w:i/>
          <w:iCs/>
        </w:rPr>
        <w:t>6.</w:t>
      </w:r>
      <w:r>
        <w:rPr>
          <w:i/>
          <w:iCs/>
        </w:rPr>
        <w:t>3</w:t>
      </w:r>
      <w:r w:rsidRPr="00A17B2B">
        <w:rPr>
          <w:i/>
          <w:iCs/>
        </w:rPr>
        <w:t>.</w:t>
      </w:r>
      <w:r>
        <w:rPr>
          <w:i/>
          <w:iCs/>
        </w:rPr>
        <w:t>4.3.</w:t>
      </w:r>
      <w:r w:rsidRPr="00A17B2B">
        <w:rPr>
          <w:i/>
          <w:iCs/>
        </w:rPr>
        <w:t>,</w:t>
      </w:r>
      <w:r>
        <w:rPr>
          <w:i/>
          <w:iCs/>
        </w:rPr>
        <w:t xml:space="preserve"> </w:t>
      </w:r>
      <w:r w:rsidRPr="00B147F7">
        <w:t xml:space="preserve">amend </w:t>
      </w:r>
      <w:r w:rsidRPr="00A17B2B">
        <w:t>to read:</w:t>
      </w:r>
    </w:p>
    <w:p w14:paraId="2FDA6456" w14:textId="02C595AD" w:rsidR="00466027" w:rsidRPr="00A17B2B" w:rsidRDefault="00466027" w:rsidP="00466027">
      <w:pPr>
        <w:spacing w:after="120"/>
        <w:ind w:left="2268" w:right="1134" w:hanging="1134"/>
        <w:jc w:val="both"/>
      </w:pPr>
      <w:r w:rsidRPr="00A17B2B">
        <w:t>"6.3.4.3.</w:t>
      </w:r>
      <w:r w:rsidRPr="00A17B2B">
        <w:tab/>
        <w:t xml:space="preserve">The ASEP tests regarding 6.3.4.2. </w:t>
      </w:r>
      <w:r w:rsidR="00B373E6">
        <w:t xml:space="preserve">shall </w:t>
      </w:r>
      <w:r w:rsidRPr="00A17B2B">
        <w:t xml:space="preserve">be done in comparison on a vehicle, which is equipped with the original exhaust silencer and the NORESS (back-to-back-test). The ASEP tests of the vehicle equipped with the original exhaust silencer </w:t>
      </w:r>
      <w:r w:rsidR="00B373E6">
        <w:t xml:space="preserve">shall </w:t>
      </w:r>
      <w:r w:rsidRPr="00A17B2B">
        <w:t>be done in normal operation mode for road use of the based sound emission approval of the vehicle. These test results build only the base of comparison with the ASEP test results of the NORESS equipped vehicle.</w:t>
      </w:r>
    </w:p>
    <w:p w14:paraId="6848102E" w14:textId="77777777" w:rsidR="00466027" w:rsidRPr="00A17B2B" w:rsidRDefault="00466027" w:rsidP="00466027">
      <w:pPr>
        <w:spacing w:after="120"/>
        <w:ind w:left="2268" w:right="1134"/>
        <w:jc w:val="both"/>
      </w:pPr>
      <w:r w:rsidRPr="00A17B2B">
        <w:t>During these tests, the sound-pressure level of the NORESS for each test condition can have in its maximum the same sound-pressure level as the measurement of the vehicle equipped with the original exhaust silencer in its approved mode."</w:t>
      </w:r>
    </w:p>
    <w:p w14:paraId="2FA1A5DB" w14:textId="77777777" w:rsidR="00466027" w:rsidRPr="00A17B2B" w:rsidRDefault="00466027" w:rsidP="00466027">
      <w:pPr>
        <w:spacing w:after="120"/>
        <w:ind w:left="2268" w:right="1134" w:hanging="1134"/>
        <w:jc w:val="both"/>
      </w:pPr>
      <w:r w:rsidRPr="00A17B2B">
        <w:rPr>
          <w:i/>
          <w:iCs/>
        </w:rPr>
        <w:t>Paragraph</w:t>
      </w:r>
      <w:r>
        <w:rPr>
          <w:i/>
          <w:iCs/>
        </w:rPr>
        <w:t xml:space="preserve"> </w:t>
      </w:r>
      <w:r w:rsidRPr="00A17B2B">
        <w:rPr>
          <w:i/>
          <w:iCs/>
        </w:rPr>
        <w:t>6.</w:t>
      </w:r>
      <w:r>
        <w:rPr>
          <w:i/>
          <w:iCs/>
        </w:rPr>
        <w:t>3</w:t>
      </w:r>
      <w:r w:rsidRPr="00A17B2B">
        <w:rPr>
          <w:i/>
          <w:iCs/>
        </w:rPr>
        <w:t>.</w:t>
      </w:r>
      <w:r>
        <w:rPr>
          <w:i/>
          <w:iCs/>
        </w:rPr>
        <w:t>4.9.1.</w:t>
      </w:r>
      <w:r w:rsidRPr="00A17B2B">
        <w:rPr>
          <w:i/>
          <w:iCs/>
        </w:rPr>
        <w:t>,</w:t>
      </w:r>
      <w:r>
        <w:rPr>
          <w:i/>
          <w:iCs/>
        </w:rPr>
        <w:t xml:space="preserve"> </w:t>
      </w:r>
      <w:r w:rsidRPr="00B147F7">
        <w:t xml:space="preserve">amend </w:t>
      </w:r>
      <w:r w:rsidRPr="00A17B2B">
        <w:t>to read:</w:t>
      </w:r>
    </w:p>
    <w:p w14:paraId="676480AC" w14:textId="6BDA8D60" w:rsidR="00466027" w:rsidRPr="00A17B2B" w:rsidRDefault="00466027" w:rsidP="00466027">
      <w:pPr>
        <w:spacing w:after="120"/>
        <w:ind w:left="2268" w:right="1134" w:hanging="1134"/>
        <w:jc w:val="both"/>
        <w:rPr>
          <w:color w:val="000000"/>
        </w:rPr>
      </w:pPr>
      <w:r w:rsidRPr="00A17B2B">
        <w:t>"</w:t>
      </w:r>
      <w:r w:rsidRPr="00A17B2B">
        <w:rPr>
          <w:color w:val="000000"/>
        </w:rPr>
        <w:t xml:space="preserve">6.3.4.9.1. </w:t>
      </w:r>
      <w:r w:rsidRPr="00A17B2B">
        <w:rPr>
          <w:color w:val="000000"/>
        </w:rPr>
        <w:tab/>
        <w:t>The additional documentation package required by paragraph 6.3.4.8</w:t>
      </w:r>
      <w:r>
        <w:rPr>
          <w:color w:val="000000"/>
        </w:rPr>
        <w:t>.</w:t>
      </w:r>
      <w:r w:rsidRPr="00A17B2B">
        <w:rPr>
          <w:color w:val="000000"/>
        </w:rPr>
        <w:t xml:space="preserve"> enabling the approval authority to evaluate the sound emission control strategy or strategies to ensure the correct operation of the NORESS shall be made available in the two following parts:</w:t>
      </w:r>
    </w:p>
    <w:p w14:paraId="15A93694" w14:textId="77777777" w:rsidR="00466027" w:rsidRPr="00A17B2B" w:rsidRDefault="00466027" w:rsidP="00466027">
      <w:pPr>
        <w:spacing w:after="120"/>
        <w:ind w:left="2832" w:right="1134" w:hanging="564"/>
        <w:jc w:val="both"/>
        <w:rPr>
          <w:color w:val="000000"/>
        </w:rPr>
      </w:pPr>
      <w:r w:rsidRPr="00A17B2B">
        <w:rPr>
          <w:color w:val="000000"/>
        </w:rPr>
        <w:t xml:space="preserve">(a) </w:t>
      </w:r>
      <w:r w:rsidRPr="00A17B2B">
        <w:rPr>
          <w:color w:val="000000"/>
        </w:rPr>
        <w:tab/>
        <w:t xml:space="preserve">the ‘formal additional documentation package’ that may be made available to interested parties upon </w:t>
      </w:r>
      <w:proofErr w:type="gramStart"/>
      <w:r w:rsidRPr="00A17B2B">
        <w:rPr>
          <w:color w:val="000000"/>
        </w:rPr>
        <w:t>request;</w:t>
      </w:r>
      <w:proofErr w:type="gramEnd"/>
    </w:p>
    <w:p w14:paraId="179F9B6B" w14:textId="77777777" w:rsidR="00466027" w:rsidRPr="00A17B2B" w:rsidRDefault="00466027" w:rsidP="00466027">
      <w:pPr>
        <w:spacing w:after="120"/>
        <w:ind w:left="2832" w:right="1134" w:hanging="564"/>
        <w:jc w:val="both"/>
      </w:pPr>
      <w:r w:rsidRPr="00A17B2B">
        <w:rPr>
          <w:color w:val="000000"/>
        </w:rPr>
        <w:t xml:space="preserve">(b) </w:t>
      </w:r>
      <w:r w:rsidRPr="00A17B2B">
        <w:rPr>
          <w:color w:val="000000"/>
        </w:rPr>
        <w:tab/>
        <w:t>the ‘extended additional documentation package’ that shall remain strictly confidential.</w:t>
      </w:r>
      <w:r w:rsidRPr="00A17B2B">
        <w:t xml:space="preserve"> "</w:t>
      </w:r>
    </w:p>
    <w:p w14:paraId="611A0E91" w14:textId="77777777" w:rsidR="00466027" w:rsidRDefault="00466027" w:rsidP="001A6B67">
      <w:pPr>
        <w:spacing w:after="120"/>
        <w:ind w:left="2268" w:right="734" w:hanging="1134"/>
        <w:jc w:val="both"/>
      </w:pPr>
      <w:r w:rsidRPr="00A17B2B">
        <w:rPr>
          <w:i/>
          <w:iCs/>
        </w:rPr>
        <w:t>Paragraphs 12.1., 12.2., 12.3. and 12.4.</w:t>
      </w:r>
      <w:r>
        <w:rPr>
          <w:i/>
          <w:iCs/>
        </w:rPr>
        <w:t xml:space="preserve">, </w:t>
      </w:r>
      <w:r>
        <w:t>amend</w:t>
      </w:r>
      <w:r w:rsidRPr="00A17B2B">
        <w:rPr>
          <w:i/>
          <w:iCs/>
        </w:rPr>
        <w:t xml:space="preserve"> </w:t>
      </w:r>
      <w:r w:rsidRPr="00A17B2B">
        <w:t>to read:</w:t>
      </w:r>
    </w:p>
    <w:p w14:paraId="07E2F40E" w14:textId="1943A0B5" w:rsidR="00466027" w:rsidRPr="001A6B67" w:rsidRDefault="00466027" w:rsidP="001A6B67">
      <w:pPr>
        <w:spacing w:after="120"/>
        <w:ind w:left="2268" w:right="1134" w:hanging="1134"/>
        <w:jc w:val="both"/>
      </w:pPr>
      <w:r w:rsidRPr="007E6661">
        <w:rPr>
          <w:rFonts w:hint="eastAsia"/>
        </w:rPr>
        <w:t xml:space="preserve">"12.1. </w:t>
      </w:r>
      <w:r>
        <w:tab/>
      </w:r>
      <w:r>
        <w:tab/>
      </w:r>
      <w:r w:rsidRPr="001A6B67">
        <w:rPr>
          <w:rFonts w:hint="eastAsia"/>
        </w:rPr>
        <w:t xml:space="preserve">As from the official date of entry into force of the 03 series of amendments to this Regulation, no Contracting Party applying this Regulation shall refuse to grant or refuse to accept type approvals under this Regulation as amended by the 03 series of amendments. </w:t>
      </w:r>
    </w:p>
    <w:p w14:paraId="6DCC8E39" w14:textId="251B92C7" w:rsidR="00466027" w:rsidRPr="001A6B67" w:rsidRDefault="00466027" w:rsidP="001A6B67">
      <w:pPr>
        <w:spacing w:after="120"/>
        <w:ind w:left="2268" w:right="1134" w:hanging="1134"/>
        <w:jc w:val="both"/>
      </w:pPr>
      <w:r w:rsidRPr="001A6B67">
        <w:rPr>
          <w:rFonts w:hint="eastAsia"/>
        </w:rPr>
        <w:t xml:space="preserve">12.2. </w:t>
      </w:r>
      <w:r w:rsidRPr="001A6B67">
        <w:tab/>
      </w:r>
      <w:r w:rsidRPr="001A6B67">
        <w:tab/>
      </w:r>
      <w:r w:rsidRPr="001A6B67">
        <w:rPr>
          <w:rFonts w:hint="eastAsia"/>
        </w:rPr>
        <w:t xml:space="preserve">As from </w:t>
      </w:r>
      <w:r w:rsidRPr="001A6B67">
        <w:t>24</w:t>
      </w:r>
      <w:r w:rsidRPr="001A6B67">
        <w:rPr>
          <w:rFonts w:hint="eastAsia"/>
        </w:rPr>
        <w:t xml:space="preserve"> months after the date of entry into force of the 03 series of amendments, Contracting Parties applying this Regulation shall not be obliged to accept type approvals to the preceding series of amendments, first issued after </w:t>
      </w:r>
      <w:r w:rsidRPr="001A6B67">
        <w:t>24</w:t>
      </w:r>
      <w:r w:rsidRPr="001A6B67">
        <w:rPr>
          <w:rFonts w:hint="eastAsia"/>
        </w:rPr>
        <w:t xml:space="preserve"> months after the date of entry into force of the 03 series of amendments</w:t>
      </w:r>
      <w:r w:rsidRPr="001A6B67">
        <w:t>.</w:t>
      </w:r>
    </w:p>
    <w:p w14:paraId="5B790F60" w14:textId="0D8FEAB3" w:rsidR="00466027" w:rsidRPr="001A6B67" w:rsidRDefault="00466027" w:rsidP="001A6B67">
      <w:pPr>
        <w:spacing w:after="120"/>
        <w:ind w:left="2268" w:right="1134" w:hanging="1134"/>
        <w:jc w:val="both"/>
      </w:pPr>
      <w:r w:rsidRPr="001A6B67">
        <w:rPr>
          <w:rFonts w:hint="eastAsia"/>
        </w:rPr>
        <w:t xml:space="preserve">12.3. </w:t>
      </w:r>
      <w:r w:rsidRPr="001A6B67">
        <w:tab/>
      </w:r>
      <w:r w:rsidRPr="001A6B67">
        <w:tab/>
      </w:r>
      <w:r w:rsidRPr="001A6B67">
        <w:rPr>
          <w:rFonts w:hint="eastAsia"/>
        </w:rPr>
        <w:t xml:space="preserve">As from </w:t>
      </w:r>
      <w:r w:rsidRPr="001A6B67">
        <w:t>36</w:t>
      </w:r>
      <w:r w:rsidRPr="001A6B67">
        <w:rPr>
          <w:rFonts w:hint="eastAsia"/>
        </w:rPr>
        <w:t xml:space="preserve"> months after the date of entry into force of the 03 series of amendments, Contracting Parties applying this Regulation shall not be obliged to accept type approvals issued to the preceding series of amendments to this Regulation (unless the equipment or part is intended as a replacement for fitting on vehicles in use and that it would not be technically feasible for the </w:t>
      </w:r>
      <w:r w:rsidRPr="001A6B67">
        <w:rPr>
          <w:rFonts w:hint="eastAsia"/>
        </w:rPr>
        <w:lastRenderedPageBreak/>
        <w:t xml:space="preserve">equipment or part in question to satisfy the new requirements contained in this Regulation as amended by the 03 series of amendments). </w:t>
      </w:r>
    </w:p>
    <w:p w14:paraId="63B87E45" w14:textId="4FC9A5B1" w:rsidR="00466027" w:rsidRPr="001A6B67" w:rsidRDefault="00466027" w:rsidP="001A6B67">
      <w:pPr>
        <w:spacing w:after="120"/>
        <w:ind w:left="2268" w:right="1134" w:hanging="1134"/>
        <w:jc w:val="both"/>
      </w:pPr>
      <w:r w:rsidRPr="001A6B67">
        <w:rPr>
          <w:rFonts w:hint="eastAsia"/>
        </w:rPr>
        <w:t>12.4</w:t>
      </w:r>
      <w:r w:rsidRPr="001A6B67">
        <w:t>.</w:t>
      </w:r>
      <w:r w:rsidRPr="001A6B67">
        <w:tab/>
      </w:r>
      <w:r w:rsidRPr="001A6B67">
        <w:tab/>
      </w:r>
      <w:r w:rsidRPr="001A6B67">
        <w:rPr>
          <w:rFonts w:hint="eastAsia"/>
        </w:rPr>
        <w:t xml:space="preserve">Until </w:t>
      </w:r>
      <w:r w:rsidRPr="001A6B67">
        <w:t>36</w:t>
      </w:r>
      <w:r w:rsidRPr="001A6B67">
        <w:rPr>
          <w:rFonts w:hint="eastAsia"/>
        </w:rPr>
        <w:t xml:space="preserve"> months after the date of entry into force of the 03 series of amendments, Contracting Parties applying this Regulation shall accept type approvals issued according to the preceding series of amendments, first issued before 24 months after the date of entry into force</w:t>
      </w:r>
      <w:r w:rsidRPr="001A6B67">
        <w:t xml:space="preserve"> </w:t>
      </w:r>
      <w:r w:rsidRPr="001A6B67">
        <w:rPr>
          <w:rFonts w:hint="eastAsia"/>
        </w:rPr>
        <w:t>of the 03 series of amendments.</w:t>
      </w:r>
      <w:r w:rsidRPr="001A6B67">
        <w:t>”</w:t>
      </w:r>
    </w:p>
    <w:p w14:paraId="37D10298" w14:textId="77777777" w:rsidR="00466027" w:rsidRPr="00A17B2B" w:rsidRDefault="00466027" w:rsidP="00466027">
      <w:pPr>
        <w:spacing w:after="120"/>
        <w:ind w:left="2268" w:right="1134" w:hanging="1134"/>
        <w:jc w:val="both"/>
      </w:pPr>
      <w:r w:rsidRPr="00A17B2B">
        <w:rPr>
          <w:i/>
          <w:iCs/>
        </w:rPr>
        <w:t xml:space="preserve">Annex 1, </w:t>
      </w:r>
      <w:r>
        <w:rPr>
          <w:i/>
          <w:iCs/>
        </w:rPr>
        <w:t xml:space="preserve">items </w:t>
      </w:r>
      <w:r w:rsidRPr="00A17B2B">
        <w:rPr>
          <w:i/>
          <w:iCs/>
        </w:rPr>
        <w:t>16.1., 16.2., 16.3. and 16.4.</w:t>
      </w:r>
      <w:r>
        <w:t>, amend</w:t>
      </w:r>
      <w:r w:rsidRPr="00A17B2B">
        <w:rPr>
          <w:i/>
          <w:iCs/>
        </w:rPr>
        <w:t xml:space="preserve"> </w:t>
      </w:r>
      <w:r w:rsidRPr="00A17B2B">
        <w:t>to read:</w:t>
      </w:r>
    </w:p>
    <w:p w14:paraId="685D5FC7" w14:textId="120BDE54" w:rsidR="00466027" w:rsidRPr="00EF0E5F" w:rsidRDefault="00466027" w:rsidP="00466027">
      <w:pPr>
        <w:tabs>
          <w:tab w:val="right" w:leader="dot" w:pos="8505"/>
        </w:tabs>
        <w:spacing w:after="120"/>
        <w:ind w:left="2268" w:right="1134" w:hanging="1134"/>
        <w:jc w:val="both"/>
      </w:pPr>
      <w:r w:rsidRPr="00A17B2B">
        <w:t>"16.1.</w:t>
      </w:r>
      <w:r w:rsidRPr="00A17B2B">
        <w:tab/>
        <w:t xml:space="preserve">Wide-open-throttle test result </w:t>
      </w:r>
      <w:proofErr w:type="spellStart"/>
      <w:r w:rsidRPr="00A17B2B">
        <w:rPr>
          <w:i/>
        </w:rPr>
        <w:t>L</w:t>
      </w:r>
      <w:r w:rsidRPr="00A17B2B">
        <w:rPr>
          <w:rFonts w:ascii="Times New Roman Bold" w:hAnsi="Times New Roman Bold"/>
          <w:vertAlign w:val="subscript"/>
        </w:rPr>
        <w:t>wot</w:t>
      </w:r>
      <w:proofErr w:type="spellEnd"/>
      <w:r w:rsidRPr="00A17B2B">
        <w:t xml:space="preserve">: </w:t>
      </w:r>
      <w:r w:rsidRPr="00A17B2B">
        <w:tab/>
        <w:t xml:space="preserve"> </w:t>
      </w:r>
      <w:r w:rsidRPr="00EF0E5F">
        <w:t>dB(A)"</w:t>
      </w:r>
    </w:p>
    <w:p w14:paraId="613037F9" w14:textId="6C5CF4EF" w:rsidR="00466027" w:rsidRPr="00EF0E5F" w:rsidRDefault="00466027" w:rsidP="00466027">
      <w:pPr>
        <w:tabs>
          <w:tab w:val="right" w:leader="dot" w:pos="8505"/>
        </w:tabs>
        <w:spacing w:after="120"/>
        <w:ind w:left="2268" w:right="1134" w:hanging="1134"/>
        <w:jc w:val="both"/>
      </w:pPr>
      <w:r w:rsidRPr="00EF0E5F">
        <w:t>"16.2.</w:t>
      </w:r>
      <w:r w:rsidRPr="00EF0E5F">
        <w:tab/>
        <w:t xml:space="preserve">Constant speed test results </w:t>
      </w:r>
      <w:proofErr w:type="spellStart"/>
      <w:r w:rsidRPr="00EF0E5F">
        <w:rPr>
          <w:i/>
        </w:rPr>
        <w:t>L</w:t>
      </w:r>
      <w:r w:rsidRPr="00EF0E5F">
        <w:rPr>
          <w:rFonts w:ascii="Times New Roman Bold" w:hAnsi="Times New Roman Bold"/>
          <w:vertAlign w:val="subscript"/>
        </w:rPr>
        <w:t>crs</w:t>
      </w:r>
      <w:proofErr w:type="spellEnd"/>
      <w:r w:rsidRPr="00EF0E5F">
        <w:t xml:space="preserve">: </w:t>
      </w:r>
      <w:r w:rsidRPr="00EF0E5F">
        <w:tab/>
        <w:t xml:space="preserve"> dB(A)"</w:t>
      </w:r>
    </w:p>
    <w:p w14:paraId="11E02DC4" w14:textId="106F3CD1" w:rsidR="00466027" w:rsidRPr="00EF0E5F" w:rsidRDefault="00466027" w:rsidP="00466027">
      <w:pPr>
        <w:tabs>
          <w:tab w:val="right" w:leader="dot" w:pos="8505"/>
        </w:tabs>
        <w:spacing w:after="120"/>
        <w:ind w:left="2268" w:right="1134" w:hanging="1134"/>
        <w:jc w:val="both"/>
      </w:pPr>
      <w:r w:rsidRPr="00EF0E5F">
        <w:t>"16.3.</w:t>
      </w:r>
      <w:r w:rsidRPr="00EF0E5F">
        <w:tab/>
        <w:t xml:space="preserve">Partial power factor </w:t>
      </w:r>
      <w:proofErr w:type="spellStart"/>
      <w:r w:rsidRPr="00EF0E5F">
        <w:rPr>
          <w:i/>
        </w:rPr>
        <w:t>k</w:t>
      </w:r>
      <w:r w:rsidRPr="00EF0E5F">
        <w:rPr>
          <w:rFonts w:ascii="Times New Roman Bold" w:hAnsi="Times New Roman Bold"/>
          <w:vertAlign w:val="subscript"/>
        </w:rPr>
        <w:t>p</w:t>
      </w:r>
      <w:proofErr w:type="spellEnd"/>
      <w:r w:rsidRPr="00EF0E5F">
        <w:t>:</w:t>
      </w:r>
      <w:r w:rsidRPr="00EF0E5F">
        <w:tab/>
        <w:t>-- "</w:t>
      </w:r>
    </w:p>
    <w:p w14:paraId="604877AA" w14:textId="7AA4CE16" w:rsidR="00466027" w:rsidRPr="00A17B2B" w:rsidRDefault="00466027" w:rsidP="00466027">
      <w:pPr>
        <w:tabs>
          <w:tab w:val="right" w:leader="dot" w:pos="8505"/>
        </w:tabs>
        <w:spacing w:after="120"/>
        <w:ind w:left="2268" w:right="1134" w:hanging="1134"/>
        <w:jc w:val="both"/>
      </w:pPr>
      <w:r w:rsidRPr="00EF0E5F">
        <w:t>"16.4.</w:t>
      </w:r>
      <w:r w:rsidRPr="00EF0E5F">
        <w:tab/>
        <w:t xml:space="preserve">Final test result </w:t>
      </w:r>
      <w:proofErr w:type="spellStart"/>
      <w:r w:rsidRPr="00EF0E5F">
        <w:rPr>
          <w:i/>
        </w:rPr>
        <w:t>L</w:t>
      </w:r>
      <w:r w:rsidRPr="00EF0E5F">
        <w:rPr>
          <w:rFonts w:ascii="Times New Roman Bold" w:hAnsi="Times New Roman Bold"/>
          <w:vertAlign w:val="subscript"/>
        </w:rPr>
        <w:t>urban</w:t>
      </w:r>
      <w:proofErr w:type="spellEnd"/>
      <w:r w:rsidRPr="00EF0E5F">
        <w:t>:</w:t>
      </w:r>
      <w:r w:rsidRPr="00EF0E5F">
        <w:tab/>
        <w:t xml:space="preserve"> dB(A)"</w:t>
      </w:r>
    </w:p>
    <w:p w14:paraId="5723AF31" w14:textId="77777777" w:rsidR="00466027" w:rsidRPr="00A17B2B" w:rsidRDefault="00466027" w:rsidP="00466027">
      <w:pPr>
        <w:spacing w:after="120"/>
        <w:ind w:left="2268" w:right="1134" w:hanging="1134"/>
        <w:jc w:val="both"/>
      </w:pPr>
      <w:r w:rsidRPr="00A17B2B">
        <w:rPr>
          <w:i/>
          <w:iCs/>
        </w:rPr>
        <w:t>Annex 3, paragraph 4</w:t>
      </w:r>
      <w:r>
        <w:rPr>
          <w:i/>
          <w:iCs/>
        </w:rPr>
        <w:t xml:space="preserve">, </w:t>
      </w:r>
      <w:r>
        <w:t>amend</w:t>
      </w:r>
      <w:r w:rsidRPr="00A17B2B">
        <w:rPr>
          <w:i/>
          <w:iCs/>
        </w:rPr>
        <w:t xml:space="preserve"> </w:t>
      </w:r>
      <w:r w:rsidRPr="00A17B2B">
        <w:t>to read:</w:t>
      </w:r>
    </w:p>
    <w:p w14:paraId="0F04BD00" w14:textId="22E5F6F0" w:rsidR="00466027" w:rsidRPr="00A17B2B" w:rsidRDefault="00466027" w:rsidP="00466027">
      <w:pPr>
        <w:spacing w:after="120"/>
        <w:ind w:left="2268" w:right="1134" w:hanging="1134"/>
        <w:jc w:val="both"/>
      </w:pPr>
      <w:r w:rsidRPr="00A17B2B">
        <w:t>"4.</w:t>
      </w:r>
      <w:r w:rsidRPr="00A17B2B">
        <w:tab/>
        <w:t xml:space="preserve">Before the system is tested in accordance with paragraph 6.2. of this UN Regulation it shall be put into a normal state for road use by one of the conditioning methods in accordance with and as described in paragraph 5.1.4. of Annex 3 of UN </w:t>
      </w:r>
      <w:r w:rsidRPr="00EF0E5F">
        <w:t>Regulation</w:t>
      </w:r>
      <w:r w:rsidR="00EF0E5F" w:rsidRPr="00EF0E5F">
        <w:t>s</w:t>
      </w:r>
      <w:r w:rsidRPr="00EF0E5F">
        <w:t xml:space="preserve"> Nos. 9 or 63 or in paragraph 1.3. of Annex 5 of UN Regulation No. 41, wha</w:t>
      </w:r>
      <w:r w:rsidRPr="00A17B2B">
        <w:t>tever is applicable."</w:t>
      </w:r>
    </w:p>
    <w:p w14:paraId="43D36671" w14:textId="77777777" w:rsidR="00466027" w:rsidRPr="00A17B2B" w:rsidRDefault="00466027" w:rsidP="00EF0E5F">
      <w:pPr>
        <w:spacing w:after="120"/>
        <w:ind w:right="1134" w:firstLine="1134"/>
        <w:jc w:val="both"/>
      </w:pPr>
      <w:r w:rsidRPr="00A17B2B">
        <w:rPr>
          <w:i/>
          <w:iCs/>
        </w:rPr>
        <w:t>Annex</w:t>
      </w:r>
      <w:r>
        <w:rPr>
          <w:i/>
          <w:iCs/>
        </w:rPr>
        <w:t xml:space="preserve"> 2 </w:t>
      </w:r>
      <w:r w:rsidRPr="00512A30">
        <w:t>amend</w:t>
      </w:r>
      <w:r w:rsidRPr="00A17B2B">
        <w:rPr>
          <w:i/>
          <w:iCs/>
        </w:rPr>
        <w:t xml:space="preserve"> </w:t>
      </w:r>
      <w:r w:rsidRPr="00A17B2B">
        <w:t>to read:</w:t>
      </w:r>
    </w:p>
    <w:p w14:paraId="200DD4CB" w14:textId="77777777" w:rsidR="00466027" w:rsidRPr="002654BA" w:rsidRDefault="00466027" w:rsidP="00466027">
      <w:pPr>
        <w:tabs>
          <w:tab w:val="right" w:pos="851"/>
        </w:tabs>
        <w:spacing w:before="360" w:after="240" w:line="300" w:lineRule="exact"/>
        <w:ind w:left="1134" w:right="1134" w:hanging="1134"/>
        <w:rPr>
          <w:b/>
          <w:sz w:val="28"/>
        </w:rPr>
      </w:pPr>
      <w:r>
        <w:rPr>
          <w:b/>
          <w:sz w:val="28"/>
        </w:rPr>
        <w:t>“</w:t>
      </w:r>
      <w:r w:rsidRPr="002654BA">
        <w:rPr>
          <w:b/>
          <w:sz w:val="28"/>
        </w:rPr>
        <w:t>Annex 2</w:t>
      </w:r>
    </w:p>
    <w:p w14:paraId="4DA93E1F" w14:textId="77777777" w:rsidR="00466027" w:rsidRPr="002654BA" w:rsidRDefault="00466027" w:rsidP="00466027">
      <w:pPr>
        <w:keepNext/>
        <w:keepLines/>
        <w:tabs>
          <w:tab w:val="right" w:pos="851"/>
        </w:tabs>
        <w:spacing w:before="360" w:after="240" w:line="300" w:lineRule="exact"/>
        <w:ind w:left="1134" w:right="1134" w:hanging="1134"/>
        <w:rPr>
          <w:b/>
          <w:sz w:val="28"/>
        </w:rPr>
      </w:pPr>
      <w:r w:rsidRPr="002654BA">
        <w:rPr>
          <w:b/>
          <w:sz w:val="28"/>
        </w:rPr>
        <w:tab/>
      </w:r>
      <w:r w:rsidRPr="002654BA">
        <w:rPr>
          <w:b/>
          <w:sz w:val="28"/>
        </w:rPr>
        <w:tab/>
        <w:t>Example of the approval marks</w:t>
      </w:r>
    </w:p>
    <w:p w14:paraId="70C104F3" w14:textId="77777777" w:rsidR="00466027" w:rsidRPr="002654BA" w:rsidRDefault="00466027" w:rsidP="00466027">
      <w:pPr>
        <w:spacing w:after="240"/>
        <w:ind w:left="2835" w:right="1134" w:hanging="1701"/>
        <w:jc w:val="both"/>
      </w:pPr>
      <w:r w:rsidRPr="002654BA">
        <w:t xml:space="preserve">(See paragraph 5.4. of this </w:t>
      </w:r>
      <w:r>
        <w:t>Regulation</w:t>
      </w:r>
      <w:r w:rsidRPr="002654BA">
        <w:t>)</w:t>
      </w:r>
    </w:p>
    <w:p w14:paraId="37E7C860" w14:textId="77777777" w:rsidR="00466027" w:rsidRPr="002654BA" w:rsidRDefault="00466027" w:rsidP="00466027">
      <w:pPr>
        <w:spacing w:after="120"/>
        <w:ind w:firstLine="1100"/>
      </w:pPr>
      <w:r w:rsidRPr="002654BA">
        <w:rPr>
          <w:noProof/>
          <w:lang w:val="en-US" w:eastAsia="zh-CN"/>
        </w:rPr>
        <mc:AlternateContent>
          <mc:Choice Requires="wpg">
            <w:drawing>
              <wp:anchor distT="0" distB="0" distL="114300" distR="114300" simplePos="0" relativeHeight="251660288" behindDoc="0" locked="0" layoutInCell="1" allowOverlap="1" wp14:anchorId="0E06C191" wp14:editId="343C9831">
                <wp:simplePos x="0" y="0"/>
                <wp:positionH relativeFrom="column">
                  <wp:posOffset>1521460</wp:posOffset>
                </wp:positionH>
                <wp:positionV relativeFrom="paragraph">
                  <wp:posOffset>276860</wp:posOffset>
                </wp:positionV>
                <wp:extent cx="2762250" cy="3695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369570"/>
                          <a:chOff x="3534" y="4539"/>
                          <a:chExt cx="4190" cy="582"/>
                        </a:xfrm>
                      </wpg:grpSpPr>
                      <wps:wsp>
                        <wps:cNvPr id="8" name="Text Box 5"/>
                        <wps:cNvSpPr txBox="1">
                          <a:spLocks noChangeArrowheads="1"/>
                        </wps:cNvSpPr>
                        <wps:spPr bwMode="auto">
                          <a:xfrm>
                            <a:off x="5134" y="4581"/>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72EFF"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wps:txbx>
                        <wps:bodyPr rot="0" vert="horz" wrap="square" lIns="0" tIns="0" rIns="0" bIns="0" anchor="t" anchorCtr="0" upright="1">
                          <a:noAutofit/>
                        </wps:bodyPr>
                      </wps:wsp>
                      <wps:wsp>
                        <wps:cNvPr id="9" name="Text Box 6"/>
                        <wps:cNvSpPr txBox="1">
                          <a:spLocks noChangeArrowheads="1"/>
                        </wps:cNvSpPr>
                        <wps:spPr bwMode="auto">
                          <a:xfrm>
                            <a:off x="3534" y="4671"/>
                            <a:ext cx="3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53FCE" w14:textId="77777777" w:rsidR="00466027" w:rsidRPr="00A10E91" w:rsidRDefault="00466027" w:rsidP="00466027">
                              <w:pPr>
                                <w:rPr>
                                  <w:b/>
                                  <w:sz w:val="36"/>
                                  <w:szCs w:val="36"/>
                                  <w:lang w:val="fr-CH"/>
                                </w:rPr>
                              </w:pPr>
                              <w:r w:rsidRPr="00A10E91">
                                <w:rPr>
                                  <w:b/>
                                  <w:sz w:val="36"/>
                                  <w:szCs w:val="36"/>
                                  <w:lang w:val="fr-CH"/>
                                </w:rPr>
                                <w:t>4</w:t>
                              </w:r>
                            </w:p>
                          </w:txbxContent>
                        </wps:txbx>
                        <wps:bodyPr rot="0" vert="horz" wrap="square" lIns="0" tIns="0" rIns="0" bIns="0" anchor="t" anchorCtr="0" upright="1">
                          <a:noAutofit/>
                        </wps:bodyPr>
                      </wps:wsp>
                      <wps:wsp>
                        <wps:cNvPr id="10" name="Text Box 7"/>
                        <wps:cNvSpPr txBox="1">
                          <a:spLocks noChangeArrowheads="1"/>
                        </wps:cNvSpPr>
                        <wps:spPr bwMode="auto">
                          <a:xfrm>
                            <a:off x="5145" y="4545"/>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79979"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wps:txbx>
                        <wps:bodyPr rot="0" vert="horz" wrap="square" lIns="0" tIns="0" rIns="0" bIns="0" anchor="t" anchorCtr="0" upright="1">
                          <a:noAutofit/>
                        </wps:bodyPr>
                      </wps:wsp>
                      <wps:wsp>
                        <wps:cNvPr id="11" name="Text Box 8"/>
                        <wps:cNvSpPr txBox="1">
                          <a:spLocks noChangeArrowheads="1"/>
                        </wps:cNvSpPr>
                        <wps:spPr bwMode="auto">
                          <a:xfrm>
                            <a:off x="5156" y="4539"/>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BFD68"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wps:txbx>
                        <wps:bodyPr rot="0" vert="horz" wrap="square" lIns="0" tIns="0" rIns="0" bIns="0" anchor="t" anchorCtr="0" upright="1">
                          <a:noAutofit/>
                        </wps:bodyPr>
                      </wps:wsp>
                      <wps:wsp>
                        <wps:cNvPr id="12" name="Text Box 9"/>
                        <wps:cNvSpPr txBox="1">
                          <a:spLocks noChangeArrowheads="1"/>
                        </wps:cNvSpPr>
                        <wps:spPr bwMode="auto">
                          <a:xfrm>
                            <a:off x="5197" y="4563"/>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8A2D1"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wps:txbx>
                        <wps:bodyPr rot="0" vert="horz" wrap="square" lIns="0" tIns="0" rIns="0" bIns="0" anchor="t" anchorCtr="0" upright="1">
                          <a:noAutofit/>
                        </wps:bodyPr>
                      </wps:wsp>
                      <wps:wsp>
                        <wps:cNvPr id="13" name="Text Box 10"/>
                        <wps:cNvSpPr txBox="1">
                          <a:spLocks noChangeArrowheads="1"/>
                        </wps:cNvSpPr>
                        <wps:spPr bwMode="auto">
                          <a:xfrm>
                            <a:off x="5134" y="4602"/>
                            <a:ext cx="259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2DC75" w14:textId="6E372B86" w:rsidR="00466027" w:rsidRPr="007335C6" w:rsidRDefault="00466027" w:rsidP="00466027">
                              <w:pPr>
                                <w:rPr>
                                  <w:sz w:val="40"/>
                                  <w:szCs w:val="40"/>
                                </w:rPr>
                              </w:pPr>
                              <w:r>
                                <w:rPr>
                                  <w:sz w:val="40"/>
                                  <w:szCs w:val="40"/>
                                </w:rPr>
                                <w:t>92</w:t>
                              </w:r>
                              <w:r w:rsidRPr="007335C6">
                                <w:rPr>
                                  <w:sz w:val="40"/>
                                  <w:szCs w:val="40"/>
                                </w:rPr>
                                <w:t xml:space="preserve"> R - 0</w:t>
                              </w:r>
                              <w:r w:rsidRPr="00AB65D0">
                                <w:rPr>
                                  <w:sz w:val="40"/>
                                  <w:szCs w:val="40"/>
                                </w:rPr>
                                <w:t>3</w:t>
                              </w:r>
                              <w:r w:rsidRPr="007335C6">
                                <w:rPr>
                                  <w:sz w:val="40"/>
                                  <w:szCs w:val="40"/>
                                </w:rPr>
                                <w:t xml:space="preserve"> 2439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6C191" id="Group 7" o:spid="_x0000_s1026" style="position:absolute;left:0;text-align:left;margin-left:119.8pt;margin-top:21.8pt;width:217.5pt;height:29.1pt;z-index:251660288" coordorigin="3534,4539" coordsize="41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">
                <v:shapetype id="_x0000_t202" coordsize="21600,21600" o:spt="202" path="m,l,21600r21600,l21600,xe">
                  <v:stroke joinstyle="miter"/>
                  <v:path gradientshapeok="t" o:connecttype="rect"/>
                </v:shapetype>
                <v:shape id="Text Box 5" o:spid="_x0000_s1027" type="#_x0000_t202" style="position:absolute;left:5134;top:4581;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00372EFF"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v:textbox>
                </v:shape>
                <v:shape id="Text Box 6" o:spid="_x0000_s1028" type="#_x0000_t202" style="position:absolute;left:3534;top:4671;width:3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43B53FCE" w14:textId="77777777" w:rsidR="00466027" w:rsidRPr="00A10E91" w:rsidRDefault="00466027" w:rsidP="00466027">
                        <w:pPr>
                          <w:rPr>
                            <w:b/>
                            <w:sz w:val="36"/>
                            <w:szCs w:val="36"/>
                            <w:lang w:val="fr-CH"/>
                          </w:rPr>
                        </w:pPr>
                        <w:r w:rsidRPr="00A10E91">
                          <w:rPr>
                            <w:b/>
                            <w:sz w:val="36"/>
                            <w:szCs w:val="36"/>
                            <w:lang w:val="fr-CH"/>
                          </w:rPr>
                          <w:t>4</w:t>
                        </w:r>
                      </w:p>
                    </w:txbxContent>
                  </v:textbox>
                </v:shape>
                <v:shape id="Text Box 7" o:spid="_x0000_s1029" type="#_x0000_t202" style="position:absolute;left:5145;top:4545;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72E79979"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v:textbox>
                </v:shape>
                <v:shape id="Text Box 8" o:spid="_x0000_s1030" type="#_x0000_t202" style="position:absolute;left:5156;top:4539;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6B6BFD68"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v:textbox>
                </v:shape>
                <v:shape id="Text Box 9" o:spid="_x0000_s1031" type="#_x0000_t202" style="position:absolute;left:5197;top:4563;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3D8A2D1" w14:textId="77777777" w:rsidR="00466027" w:rsidRPr="007335C6" w:rsidRDefault="00466027" w:rsidP="00466027">
                        <w:pPr>
                          <w:rPr>
                            <w:sz w:val="40"/>
                            <w:szCs w:val="40"/>
                          </w:rPr>
                        </w:pPr>
                        <w:r w:rsidRPr="007335C6">
                          <w:rPr>
                            <w:sz w:val="40"/>
                            <w:szCs w:val="40"/>
                          </w:rPr>
                          <w:t>41 R - 0</w:t>
                        </w:r>
                        <w:r w:rsidRPr="007335C6">
                          <w:rPr>
                            <w:b/>
                            <w:sz w:val="40"/>
                            <w:szCs w:val="40"/>
                          </w:rPr>
                          <w:t>4</w:t>
                        </w:r>
                        <w:r w:rsidRPr="007335C6">
                          <w:rPr>
                            <w:sz w:val="40"/>
                            <w:szCs w:val="40"/>
                          </w:rPr>
                          <w:t xml:space="preserve"> 2439</w:t>
                        </w:r>
                      </w:p>
                    </w:txbxContent>
                  </v:textbox>
                </v:shape>
                <v:shape id="Text Box 10" o:spid="_x0000_s1032" type="#_x0000_t202" style="position:absolute;left:5134;top:4602;width:259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5632DC75" w14:textId="6E372B86" w:rsidR="00466027" w:rsidRPr="007335C6" w:rsidRDefault="00466027" w:rsidP="00466027">
                        <w:pPr>
                          <w:rPr>
                            <w:sz w:val="40"/>
                            <w:szCs w:val="40"/>
                          </w:rPr>
                        </w:pPr>
                        <w:r>
                          <w:rPr>
                            <w:sz w:val="40"/>
                            <w:szCs w:val="40"/>
                          </w:rPr>
                          <w:t>92</w:t>
                        </w:r>
                        <w:r w:rsidRPr="007335C6">
                          <w:rPr>
                            <w:sz w:val="40"/>
                            <w:szCs w:val="40"/>
                          </w:rPr>
                          <w:t xml:space="preserve"> R - 0</w:t>
                        </w:r>
                        <w:r w:rsidRPr="00AB65D0">
                          <w:rPr>
                            <w:sz w:val="40"/>
                            <w:szCs w:val="40"/>
                          </w:rPr>
                          <w:t>3</w:t>
                        </w:r>
                        <w:r w:rsidRPr="007335C6">
                          <w:rPr>
                            <w:sz w:val="40"/>
                            <w:szCs w:val="40"/>
                          </w:rPr>
                          <w:t xml:space="preserve"> 2439</w:t>
                        </w:r>
                      </w:p>
                    </w:txbxContent>
                  </v:textbox>
                </v:shape>
              </v:group>
            </w:pict>
          </mc:Fallback>
        </mc:AlternateContent>
      </w:r>
      <w:r w:rsidRPr="002654BA">
        <w:rPr>
          <w:noProof/>
          <w:lang w:val="en-US" w:eastAsia="zh-CN"/>
        </w:rPr>
        <w:drawing>
          <wp:inline distT="0" distB="0" distL="0" distR="0" wp14:anchorId="13A75257" wp14:editId="150E9279">
            <wp:extent cx="3927475" cy="925830"/>
            <wp:effectExtent l="0" t="0" r="0" b="7620"/>
            <wp:docPr id="41" name="Picture 6" descr="Afbeelding met tekst, Lettertype, wi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6" descr="Afbeelding met tekst, Lettertype, wit, diagram&#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7475" cy="925830"/>
                    </a:xfrm>
                    <a:prstGeom prst="rect">
                      <a:avLst/>
                    </a:prstGeom>
                    <a:solidFill>
                      <a:srgbClr val="FFFFFF"/>
                    </a:solidFill>
                    <a:ln>
                      <a:noFill/>
                    </a:ln>
                  </pic:spPr>
                </pic:pic>
              </a:graphicData>
            </a:graphic>
          </wp:inline>
        </w:drawing>
      </w:r>
    </w:p>
    <w:p w14:paraId="51FEEC81" w14:textId="77777777" w:rsidR="00466027" w:rsidRPr="002654BA" w:rsidRDefault="00466027" w:rsidP="00466027">
      <w:pPr>
        <w:spacing w:after="120"/>
        <w:ind w:left="5900"/>
      </w:pPr>
      <w:r w:rsidRPr="002654BA">
        <w:t>a = 8 mm min</w:t>
      </w:r>
    </w:p>
    <w:p w14:paraId="3BC404B4" w14:textId="412AB208" w:rsidR="00466027" w:rsidRPr="002654BA" w:rsidRDefault="00466027" w:rsidP="00466027">
      <w:pPr>
        <w:spacing w:after="120"/>
        <w:ind w:left="1134" w:right="1134" w:firstLine="567"/>
        <w:jc w:val="both"/>
      </w:pPr>
      <w:r w:rsidRPr="002654BA">
        <w:rPr>
          <w:spacing w:val="-2"/>
        </w:rPr>
        <w:t xml:space="preserve">The above approval mark affixed to a component of silencing systems shows </w:t>
      </w:r>
      <w:r w:rsidRPr="002654BA">
        <w:rPr>
          <w:spacing w:val="-3"/>
        </w:rPr>
        <w:t xml:space="preserve">that the replacement silencing system type concerned has been approved in the </w:t>
      </w:r>
      <w:r w:rsidRPr="002654BA">
        <w:rPr>
          <w:spacing w:val="-1"/>
        </w:rPr>
        <w:t xml:space="preserve">Netherlands (E4) pursuant to </w:t>
      </w:r>
      <w:r>
        <w:rPr>
          <w:spacing w:val="-1"/>
        </w:rPr>
        <w:t>UN Regulation</w:t>
      </w:r>
      <w:r w:rsidRPr="002654BA">
        <w:rPr>
          <w:spacing w:val="-1"/>
        </w:rPr>
        <w:t xml:space="preserve"> No. 92 </w:t>
      </w:r>
      <w:r w:rsidRPr="00AB65D0">
        <w:rPr>
          <w:spacing w:val="-1"/>
        </w:rPr>
        <w:t xml:space="preserve">under approval No. 032439. The </w:t>
      </w:r>
      <w:r w:rsidRPr="00AB65D0">
        <w:t xml:space="preserve">first two digits of the approval number 03 indicate that the approval was granted </w:t>
      </w:r>
      <w:r w:rsidRPr="00AB65D0">
        <w:rPr>
          <w:spacing w:val="-1"/>
        </w:rPr>
        <w:t xml:space="preserve">in accordance with the requirements of UN Regulation No. 92 as amended by the 03 series of </w:t>
      </w:r>
      <w:r>
        <w:rPr>
          <w:spacing w:val="-1"/>
        </w:rPr>
        <w:t xml:space="preserve">amendments. </w:t>
      </w:r>
    </w:p>
    <w:p w14:paraId="69F5402F" w14:textId="77777777" w:rsidR="00466027" w:rsidRDefault="00466027" w:rsidP="00466027">
      <w:pPr>
        <w:spacing w:after="120"/>
        <w:ind w:left="2268" w:right="1134" w:hanging="1134"/>
        <w:jc w:val="both"/>
      </w:pPr>
    </w:p>
    <w:p w14:paraId="00AC4044" w14:textId="77777777" w:rsidR="00466027" w:rsidRDefault="00466027" w:rsidP="00466027">
      <w:pPr>
        <w:spacing w:after="120"/>
        <w:ind w:left="2268" w:right="1134" w:hanging="1134"/>
        <w:jc w:val="both"/>
      </w:pPr>
    </w:p>
    <w:p w14:paraId="6B2A2779" w14:textId="77777777" w:rsidR="00466027" w:rsidRPr="00512A30" w:rsidRDefault="00466027" w:rsidP="00466027">
      <w:pPr>
        <w:spacing w:after="120"/>
        <w:ind w:left="2268" w:right="1134" w:hanging="1134"/>
        <w:jc w:val="both"/>
      </w:pPr>
    </w:p>
    <w:p w14:paraId="4B3944B1" w14:textId="77777777" w:rsidR="00466027" w:rsidRDefault="00466027" w:rsidP="00466027">
      <w:pPr>
        <w:spacing w:line="240" w:lineRule="auto"/>
        <w:ind w:left="2268"/>
        <w:rPr>
          <w:i/>
          <w:iCs/>
        </w:rPr>
      </w:pPr>
      <w:r>
        <w:rPr>
          <w:i/>
          <w:iCs/>
        </w:rPr>
        <w:br w:type="page"/>
      </w:r>
    </w:p>
    <w:p w14:paraId="6F0D29B7" w14:textId="77777777" w:rsidR="00466027" w:rsidRPr="00A17B2B" w:rsidRDefault="00466027" w:rsidP="00AB65D0">
      <w:pPr>
        <w:spacing w:after="120"/>
        <w:ind w:right="1134" w:firstLine="1134"/>
        <w:jc w:val="both"/>
      </w:pPr>
      <w:r w:rsidRPr="00A17B2B">
        <w:rPr>
          <w:i/>
          <w:iCs/>
        </w:rPr>
        <w:lastRenderedPageBreak/>
        <w:t xml:space="preserve">Add </w:t>
      </w:r>
      <w:r>
        <w:rPr>
          <w:i/>
          <w:iCs/>
        </w:rPr>
        <w:t xml:space="preserve">a </w:t>
      </w:r>
      <w:r w:rsidRPr="00A17B2B">
        <w:rPr>
          <w:i/>
          <w:iCs/>
        </w:rPr>
        <w:t xml:space="preserve">new Annex 5 </w:t>
      </w:r>
      <w:r w:rsidRPr="00A17B2B">
        <w:t>to read:</w:t>
      </w:r>
    </w:p>
    <w:p w14:paraId="67065581" w14:textId="77777777" w:rsidR="00466027" w:rsidRPr="00A17B2B" w:rsidRDefault="00466027" w:rsidP="00466027">
      <w:pPr>
        <w:pStyle w:val="HChG"/>
        <w:ind w:right="850"/>
        <w:rPr>
          <w:lang w:val="pt-BR"/>
        </w:rPr>
      </w:pPr>
      <w:r w:rsidRPr="00A17B2B">
        <w:t>"</w:t>
      </w:r>
      <w:proofErr w:type="spellStart"/>
      <w:r w:rsidRPr="00A17B2B">
        <w:rPr>
          <w:lang w:val="pt-BR"/>
        </w:rPr>
        <w:t>Annex</w:t>
      </w:r>
      <w:proofErr w:type="spellEnd"/>
      <w:r w:rsidRPr="00A17B2B">
        <w:rPr>
          <w:lang w:val="pt-BR"/>
        </w:rPr>
        <w:t xml:space="preserve"> 5 </w:t>
      </w:r>
      <w:r w:rsidRPr="00A17B2B">
        <w:rPr>
          <w:lang w:val="pt-BR"/>
        </w:rPr>
        <w:tab/>
      </w:r>
    </w:p>
    <w:p w14:paraId="790B11CC" w14:textId="77777777" w:rsidR="00466027" w:rsidRPr="00A17B2B" w:rsidRDefault="00466027" w:rsidP="00466027">
      <w:pPr>
        <w:pStyle w:val="HChG"/>
        <w:ind w:right="850" w:firstLine="0"/>
        <w:rPr>
          <w:b w:val="0"/>
          <w:bCs/>
        </w:rPr>
      </w:pPr>
      <w:proofErr w:type="spellStart"/>
      <w:r>
        <w:rPr>
          <w:lang w:val="pt-BR"/>
        </w:rPr>
        <w:t>A</w:t>
      </w:r>
      <w:r w:rsidRPr="00A17B2B">
        <w:rPr>
          <w:lang w:val="pt-BR"/>
        </w:rPr>
        <w:t>nti-tampering</w:t>
      </w:r>
      <w:proofErr w:type="spellEnd"/>
      <w:r w:rsidRPr="00A17B2B">
        <w:rPr>
          <w:lang w:val="pt-BR"/>
        </w:rPr>
        <w:t xml:space="preserve"> </w:t>
      </w:r>
      <w:proofErr w:type="spellStart"/>
      <w:r w:rsidRPr="00A17B2B">
        <w:rPr>
          <w:lang w:val="pt-BR"/>
        </w:rPr>
        <w:t>provisions</w:t>
      </w:r>
      <w:proofErr w:type="spellEnd"/>
      <w:r w:rsidRPr="00A17B2B">
        <w:rPr>
          <w:lang w:val="pt-BR"/>
        </w:rPr>
        <w:t xml:space="preserve"> </w:t>
      </w:r>
    </w:p>
    <w:p w14:paraId="38B6BA71" w14:textId="77777777" w:rsidR="00466027" w:rsidRDefault="00466027" w:rsidP="00466027">
      <w:pPr>
        <w:ind w:left="1134" w:right="850"/>
        <w:rPr>
          <w:b/>
          <w:bCs/>
        </w:rPr>
      </w:pPr>
      <w:r w:rsidRPr="001E4DE0">
        <w:rPr>
          <w:b/>
          <w:bCs/>
        </w:rPr>
        <w:t xml:space="preserve">(See paragraph 6.3.1. of this Regulation) </w:t>
      </w:r>
    </w:p>
    <w:p w14:paraId="551B5A4A" w14:textId="77777777" w:rsidR="00466027" w:rsidRPr="001E4DE0" w:rsidRDefault="00466027" w:rsidP="00466027">
      <w:pPr>
        <w:ind w:left="1134" w:right="850"/>
        <w:rPr>
          <w:b/>
          <w:bCs/>
        </w:rPr>
      </w:pPr>
    </w:p>
    <w:p w14:paraId="1563AF8A" w14:textId="77777777" w:rsidR="00466027" w:rsidRPr="00A55EC9" w:rsidRDefault="00466027" w:rsidP="0056327D">
      <w:pPr>
        <w:pStyle w:val="H1G"/>
        <w:numPr>
          <w:ilvl w:val="0"/>
          <w:numId w:val="21"/>
        </w:numPr>
        <w:suppressAutoHyphens/>
        <w:snapToGrid w:val="0"/>
        <w:spacing w:before="0" w:after="120" w:line="240" w:lineRule="atLeast"/>
        <w:ind w:left="2268" w:hanging="1134"/>
        <w:outlineLvl w:val="9"/>
        <w:rPr>
          <w:rFonts w:asciiTheme="majorBidi" w:hAnsiTheme="majorBidi" w:cstheme="majorBidi"/>
          <w:b w:val="0"/>
          <w:sz w:val="20"/>
        </w:rPr>
      </w:pPr>
      <w:r w:rsidRPr="00A55EC9">
        <w:rPr>
          <w:rFonts w:asciiTheme="majorBidi" w:hAnsiTheme="majorBidi" w:cstheme="majorBidi"/>
          <w:b w:val="0"/>
          <w:sz w:val="20"/>
        </w:rPr>
        <w:t>Introduction</w:t>
      </w:r>
    </w:p>
    <w:p w14:paraId="79E549FD" w14:textId="3BA1F59D" w:rsidR="0056327D" w:rsidRPr="00A55EC9" w:rsidRDefault="00466027" w:rsidP="00525473">
      <w:pPr>
        <w:spacing w:after="120"/>
        <w:ind w:left="2268" w:right="1134"/>
        <w:jc w:val="both"/>
        <w:rPr>
          <w:rFonts w:asciiTheme="majorBidi" w:hAnsiTheme="majorBidi" w:cstheme="majorBidi"/>
        </w:rPr>
      </w:pPr>
      <w:r w:rsidRPr="00A55EC9">
        <w:rPr>
          <w:lang w:val="en-US" w:eastAsia="ja-JP"/>
        </w:rPr>
        <w:t xml:space="preserve">Manufacturers shall either comply with this Annex or alternative solutions may be agreed with the Type Approval Authority or its designated Technical Service, </w:t>
      </w:r>
      <w:proofErr w:type="gramStart"/>
      <w:r w:rsidRPr="00A55EC9">
        <w:rPr>
          <w:lang w:val="en-US" w:eastAsia="ja-JP"/>
        </w:rPr>
        <w:t>provided that</w:t>
      </w:r>
      <w:proofErr w:type="gramEnd"/>
      <w:r w:rsidRPr="00A55EC9">
        <w:rPr>
          <w:lang w:val="en-US" w:eastAsia="ja-JP"/>
        </w:rPr>
        <w:t xml:space="preserve"> they reach the same objective.</w:t>
      </w:r>
    </w:p>
    <w:p w14:paraId="263472D5" w14:textId="57F1FF8B" w:rsidR="00466027" w:rsidRPr="00A55EC9" w:rsidRDefault="00466027" w:rsidP="0056327D">
      <w:pPr>
        <w:pStyle w:val="a"/>
        <w:snapToGrid w:val="0"/>
        <w:ind w:left="2268" w:firstLine="0"/>
        <w:rPr>
          <w:rFonts w:asciiTheme="majorBidi" w:hAnsiTheme="majorBidi" w:cstheme="majorBidi"/>
        </w:rPr>
      </w:pPr>
      <w:r w:rsidRPr="00A55EC9">
        <w:rPr>
          <w:rFonts w:asciiTheme="majorBidi" w:hAnsiTheme="majorBidi" w:cstheme="majorBidi"/>
        </w:rPr>
        <w:t xml:space="preserve">This Annex: </w:t>
      </w:r>
    </w:p>
    <w:p w14:paraId="45262747" w14:textId="77777777" w:rsidR="00466027" w:rsidRPr="00A55EC9" w:rsidRDefault="00466027" w:rsidP="006F4819">
      <w:pPr>
        <w:pStyle w:val="a"/>
        <w:numPr>
          <w:ilvl w:val="0"/>
          <w:numId w:val="22"/>
        </w:numPr>
        <w:snapToGrid w:val="0"/>
        <w:ind w:left="2835" w:hanging="567"/>
        <w:rPr>
          <w:rFonts w:asciiTheme="majorBidi" w:hAnsiTheme="majorBidi" w:cstheme="majorBidi"/>
        </w:rPr>
      </w:pPr>
      <w:r w:rsidRPr="00A55EC9">
        <w:rPr>
          <w:rFonts w:asciiTheme="majorBidi" w:hAnsiTheme="majorBidi" w:cstheme="majorBidi"/>
        </w:rPr>
        <w:t xml:space="preserve">provides support to interpret the definitions where anti-tampering of exhaust silencing systems is concerned, </w:t>
      </w:r>
    </w:p>
    <w:p w14:paraId="63BD96B9" w14:textId="77777777" w:rsidR="00466027" w:rsidRPr="00A55EC9" w:rsidRDefault="00466027" w:rsidP="006F4819">
      <w:pPr>
        <w:pStyle w:val="a"/>
        <w:numPr>
          <w:ilvl w:val="0"/>
          <w:numId w:val="22"/>
        </w:numPr>
        <w:snapToGrid w:val="0"/>
        <w:ind w:left="2835" w:hanging="567"/>
        <w:rPr>
          <w:rFonts w:asciiTheme="majorBidi" w:hAnsiTheme="majorBidi" w:cstheme="majorBidi"/>
        </w:rPr>
      </w:pPr>
      <w:r w:rsidRPr="00A55EC9">
        <w:rPr>
          <w:rFonts w:asciiTheme="majorBidi" w:hAnsiTheme="majorBidi" w:cstheme="majorBidi"/>
        </w:rPr>
        <w:t xml:space="preserve">provides guidance and lists good practices for existing NORESS designs, </w:t>
      </w:r>
      <w:proofErr w:type="gramStart"/>
      <w:r w:rsidRPr="00A55EC9">
        <w:rPr>
          <w:rFonts w:asciiTheme="majorBidi" w:hAnsiTheme="majorBidi" w:cstheme="majorBidi"/>
        </w:rPr>
        <w:t>constructions</w:t>
      </w:r>
      <w:proofErr w:type="gramEnd"/>
      <w:r w:rsidRPr="00A55EC9">
        <w:rPr>
          <w:rFonts w:asciiTheme="majorBidi" w:hAnsiTheme="majorBidi" w:cstheme="majorBidi"/>
        </w:rPr>
        <w:t xml:space="preserve"> and manufacturing methods. </w:t>
      </w:r>
    </w:p>
    <w:p w14:paraId="7B4C1F6E" w14:textId="77777777" w:rsidR="00466027" w:rsidRPr="00A55EC9" w:rsidRDefault="00466027" w:rsidP="0056327D">
      <w:pPr>
        <w:pStyle w:val="a"/>
        <w:snapToGrid w:val="0"/>
        <w:ind w:left="2268" w:firstLine="0"/>
        <w:rPr>
          <w:rFonts w:asciiTheme="majorBidi" w:hAnsiTheme="majorBidi" w:cstheme="majorBidi"/>
        </w:rPr>
      </w:pPr>
      <w:r w:rsidRPr="00A55EC9">
        <w:rPr>
          <w:rFonts w:asciiTheme="majorBidi" w:hAnsiTheme="majorBidi" w:cstheme="majorBidi"/>
        </w:rPr>
        <w:t>This Annex is based on construction methods that are commonly used to date (2024) and does not claim to be complete. For the assessment of designs and constructions not listed in this Annex, the general principles of 3.1. still apply.</w:t>
      </w:r>
    </w:p>
    <w:p w14:paraId="325EB234" w14:textId="77777777" w:rsidR="00466027" w:rsidRPr="00A55EC9" w:rsidRDefault="00466027" w:rsidP="0056327D">
      <w:pPr>
        <w:pStyle w:val="H1G"/>
        <w:numPr>
          <w:ilvl w:val="0"/>
          <w:numId w:val="21"/>
        </w:numPr>
        <w:suppressAutoHyphens/>
        <w:snapToGrid w:val="0"/>
        <w:spacing w:before="0" w:after="120" w:line="240" w:lineRule="atLeast"/>
        <w:ind w:left="2268" w:hanging="1134"/>
        <w:outlineLvl w:val="9"/>
        <w:rPr>
          <w:rFonts w:asciiTheme="majorBidi" w:hAnsiTheme="majorBidi" w:cstheme="majorBidi"/>
          <w:b w:val="0"/>
          <w:sz w:val="20"/>
        </w:rPr>
      </w:pPr>
      <w:r w:rsidRPr="00A55EC9">
        <w:rPr>
          <w:rFonts w:asciiTheme="majorBidi" w:hAnsiTheme="majorBidi" w:cstheme="majorBidi"/>
          <w:b w:val="0"/>
          <w:sz w:val="20"/>
        </w:rPr>
        <w:t>Interpretation of the definitions</w:t>
      </w:r>
    </w:p>
    <w:p w14:paraId="75E73673"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2.1.</w:t>
      </w:r>
      <w:r w:rsidRPr="00A55EC9">
        <w:rPr>
          <w:rFonts w:asciiTheme="majorBidi" w:hAnsiTheme="majorBidi" w:cstheme="majorBidi"/>
        </w:rPr>
        <w:tab/>
        <w:t xml:space="preserve">Definition of “tamper proofing” </w:t>
      </w:r>
    </w:p>
    <w:p w14:paraId="4220D782" w14:textId="77777777" w:rsidR="00466027" w:rsidRPr="00A55EC9" w:rsidRDefault="00466027" w:rsidP="0056327D">
      <w:pPr>
        <w:pStyle w:val="para0"/>
        <w:snapToGrid w:val="0"/>
        <w:rPr>
          <w:rFonts w:asciiTheme="majorBidi" w:hAnsiTheme="majorBidi" w:cstheme="majorBidi"/>
          <w:color w:val="000000"/>
        </w:rPr>
      </w:pPr>
      <w:r w:rsidRPr="00A55EC9">
        <w:rPr>
          <w:rFonts w:asciiTheme="majorBidi" w:hAnsiTheme="majorBidi" w:cstheme="majorBidi"/>
        </w:rPr>
        <w:tab/>
        <w:t xml:space="preserve">Paragraph 2.12. of this UN Regulation reads: </w:t>
      </w:r>
    </w:p>
    <w:p w14:paraId="00F86847" w14:textId="77777777" w:rsidR="00466027" w:rsidRPr="00A55EC9" w:rsidRDefault="00466027" w:rsidP="0056327D">
      <w:pPr>
        <w:snapToGrid w:val="0"/>
        <w:spacing w:after="120"/>
        <w:ind w:left="2268" w:right="1134"/>
        <w:rPr>
          <w:rFonts w:asciiTheme="majorBidi" w:hAnsiTheme="majorBidi" w:cstheme="majorBidi"/>
          <w:color w:val="000000"/>
          <w:spacing w:val="-2"/>
        </w:rPr>
      </w:pPr>
      <w:r w:rsidRPr="00A55EC9">
        <w:rPr>
          <w:rFonts w:asciiTheme="majorBidi" w:hAnsiTheme="majorBidi" w:cstheme="majorBidi"/>
          <w:color w:val="000000"/>
        </w:rPr>
        <w:t>“</w:t>
      </w:r>
      <w:r w:rsidRPr="00A55EC9">
        <w:rPr>
          <w:rFonts w:asciiTheme="majorBidi" w:hAnsiTheme="majorBidi" w:cstheme="majorBidi"/>
          <w:i/>
          <w:iCs/>
          <w:color w:val="000000"/>
        </w:rPr>
        <w:t>Tamper proofing”</w:t>
      </w:r>
      <w:r w:rsidRPr="00A55EC9">
        <w:rPr>
          <w:rFonts w:asciiTheme="majorBidi" w:hAnsiTheme="majorBidi" w:cstheme="majorBidi"/>
          <w:color w:val="000000"/>
        </w:rPr>
        <w:t xml:space="preserve"> </w:t>
      </w:r>
      <w:r w:rsidRPr="00A55EC9">
        <w:rPr>
          <w:rFonts w:asciiTheme="majorBidi" w:hAnsiTheme="majorBidi" w:cstheme="majorBidi"/>
          <w:color w:val="000000"/>
          <w:spacing w:val="-2"/>
        </w:rPr>
        <w:t xml:space="preserve">means the activity: </w:t>
      </w:r>
    </w:p>
    <w:p w14:paraId="54C51B4C" w14:textId="77777777" w:rsidR="00466027" w:rsidRPr="00A55EC9" w:rsidRDefault="00466027" w:rsidP="0056327D">
      <w:pPr>
        <w:pStyle w:val="ListParagraph"/>
        <w:numPr>
          <w:ilvl w:val="0"/>
          <w:numId w:val="22"/>
        </w:numPr>
        <w:snapToGrid w:val="0"/>
        <w:spacing w:after="120"/>
        <w:ind w:left="2835" w:right="1134" w:hanging="567"/>
        <w:rPr>
          <w:rFonts w:asciiTheme="majorBidi" w:hAnsiTheme="majorBidi" w:cstheme="majorBidi"/>
          <w:color w:val="000000"/>
          <w:spacing w:val="-2"/>
        </w:rPr>
      </w:pPr>
      <w:r w:rsidRPr="00A55EC9">
        <w:rPr>
          <w:rFonts w:asciiTheme="majorBidi" w:hAnsiTheme="majorBidi" w:cstheme="majorBidi"/>
          <w:color w:val="000000"/>
          <w:spacing w:val="-2"/>
        </w:rPr>
        <w:t>to hinder and deter unlawful modifications, and</w:t>
      </w:r>
    </w:p>
    <w:p w14:paraId="28B51298" w14:textId="77777777" w:rsidR="00466027" w:rsidRPr="00A55EC9" w:rsidRDefault="00466027" w:rsidP="0056327D">
      <w:pPr>
        <w:pStyle w:val="ListParagraph"/>
        <w:numPr>
          <w:ilvl w:val="0"/>
          <w:numId w:val="22"/>
        </w:numPr>
        <w:snapToGrid w:val="0"/>
        <w:spacing w:after="120"/>
        <w:ind w:left="2835" w:right="1134" w:hanging="567"/>
        <w:rPr>
          <w:rFonts w:asciiTheme="majorBidi" w:hAnsiTheme="majorBidi" w:cstheme="majorBidi"/>
          <w:color w:val="000000"/>
          <w:spacing w:val="-2"/>
        </w:rPr>
      </w:pPr>
      <w:r w:rsidRPr="00A55EC9">
        <w:rPr>
          <w:rFonts w:asciiTheme="majorBidi" w:hAnsiTheme="majorBidi" w:cstheme="majorBidi"/>
          <w:color w:val="000000"/>
          <w:spacing w:val="-2"/>
        </w:rPr>
        <w:t>to ease the detection of unlawful modifications.</w:t>
      </w:r>
    </w:p>
    <w:p w14:paraId="45972A4F" w14:textId="77777777" w:rsidR="00466027" w:rsidRPr="00A55EC9" w:rsidRDefault="00466027" w:rsidP="0056327D">
      <w:pPr>
        <w:snapToGrid w:val="0"/>
        <w:spacing w:after="120"/>
        <w:ind w:left="2268" w:right="1134"/>
        <w:rPr>
          <w:rFonts w:asciiTheme="majorBidi" w:hAnsiTheme="majorBidi" w:cstheme="majorBidi"/>
        </w:rPr>
      </w:pPr>
      <w:r w:rsidRPr="00A55EC9">
        <w:rPr>
          <w:rFonts w:asciiTheme="majorBidi" w:hAnsiTheme="majorBidi" w:cstheme="majorBidi"/>
          <w:color w:val="000000"/>
          <w:spacing w:val="-2"/>
        </w:rPr>
        <w:t xml:space="preserve">Tamper proofing presupposes the existence of a </w:t>
      </w:r>
      <w:r w:rsidRPr="00A55EC9">
        <w:rPr>
          <w:rFonts w:asciiTheme="majorBidi" w:hAnsiTheme="majorBidi" w:cstheme="majorBidi"/>
        </w:rPr>
        <w:t>tamper proofing design.</w:t>
      </w:r>
    </w:p>
    <w:p w14:paraId="533EF16A" w14:textId="77777777" w:rsidR="00466027" w:rsidRPr="00A55EC9" w:rsidRDefault="00466027" w:rsidP="0056327D">
      <w:pPr>
        <w:pStyle w:val="a"/>
        <w:snapToGrid w:val="0"/>
        <w:ind w:left="2268" w:firstLine="0"/>
        <w:rPr>
          <w:rFonts w:asciiTheme="majorBidi" w:hAnsiTheme="majorBidi" w:cstheme="majorBidi"/>
        </w:rPr>
      </w:pPr>
      <w:r w:rsidRPr="00A55EC9">
        <w:rPr>
          <w:rFonts w:asciiTheme="majorBidi" w:hAnsiTheme="majorBidi" w:cstheme="majorBidi"/>
        </w:rPr>
        <w:t xml:space="preserve">A tamper proofing design refers to a design that specifies the tamper proofing measures that the NORESS manufacturer will set to comply with this regulation. </w:t>
      </w:r>
    </w:p>
    <w:p w14:paraId="30C04BBF" w14:textId="77777777" w:rsidR="00466027" w:rsidRPr="00A55EC9" w:rsidRDefault="00466027" w:rsidP="0056327D">
      <w:pPr>
        <w:pStyle w:val="a"/>
        <w:snapToGrid w:val="0"/>
        <w:ind w:left="2268" w:firstLine="0"/>
        <w:rPr>
          <w:rFonts w:asciiTheme="majorBidi" w:hAnsiTheme="majorBidi" w:cstheme="majorBidi"/>
        </w:rPr>
      </w:pPr>
      <w:r w:rsidRPr="00A55EC9">
        <w:rPr>
          <w:rFonts w:asciiTheme="majorBidi" w:hAnsiTheme="majorBidi" w:cstheme="majorBidi"/>
        </w:rPr>
        <w:t>The tamper proofing design shall be part of an integrated design of the complete NORESS.</w:t>
      </w:r>
    </w:p>
    <w:p w14:paraId="5C26A8DD" w14:textId="77777777" w:rsidR="00466027" w:rsidRPr="00A55EC9" w:rsidRDefault="00466027" w:rsidP="0056327D">
      <w:pPr>
        <w:pStyle w:val="a"/>
        <w:snapToGrid w:val="0"/>
        <w:ind w:left="2268" w:firstLine="0"/>
        <w:rPr>
          <w:rFonts w:asciiTheme="majorBidi" w:hAnsiTheme="majorBidi" w:cstheme="majorBidi"/>
        </w:rPr>
      </w:pPr>
      <w:r w:rsidRPr="00A55EC9">
        <w:rPr>
          <w:rFonts w:asciiTheme="majorBidi" w:hAnsiTheme="majorBidi" w:cstheme="majorBidi"/>
        </w:rPr>
        <w:t>The effectiveness of the design to meet the anti-tampering requirements is part of the product validation (for example, ISO 9001:2015, clause 8.3).  To confirm the effectiveness of the design, or to identify the need for further optimization, the NORESS shall be evaluated, in line with ISO 9001:2015, clause 8.5 or comparable quality systems.</w:t>
      </w:r>
    </w:p>
    <w:p w14:paraId="52291541" w14:textId="77777777" w:rsidR="00466027" w:rsidRPr="00A55EC9" w:rsidRDefault="00466027" w:rsidP="0056327D">
      <w:pPr>
        <w:pStyle w:val="para0"/>
        <w:keepNext/>
        <w:snapToGrid w:val="0"/>
        <w:ind w:firstLine="0"/>
        <w:rPr>
          <w:rFonts w:asciiTheme="majorBidi" w:hAnsiTheme="majorBidi" w:cstheme="majorBidi"/>
        </w:rPr>
      </w:pPr>
      <w:r w:rsidRPr="00A55EC9">
        <w:rPr>
          <w:rFonts w:asciiTheme="majorBidi" w:hAnsiTheme="majorBidi" w:cstheme="majorBidi"/>
        </w:rPr>
        <w:t>Unlawful modification</w:t>
      </w:r>
    </w:p>
    <w:p w14:paraId="0D2138D5" w14:textId="77777777" w:rsidR="00466027" w:rsidRPr="00A55EC9" w:rsidRDefault="00466027" w:rsidP="0056327D">
      <w:pPr>
        <w:tabs>
          <w:tab w:val="right" w:pos="851"/>
        </w:tabs>
        <w:snapToGrid w:val="0"/>
        <w:spacing w:after="120"/>
        <w:ind w:left="2268" w:right="1134"/>
        <w:jc w:val="both"/>
        <w:rPr>
          <w:rFonts w:asciiTheme="majorBidi" w:hAnsiTheme="majorBidi" w:cstheme="majorBidi"/>
          <w:color w:val="000000"/>
          <w:spacing w:val="-2"/>
        </w:rPr>
      </w:pPr>
      <w:r w:rsidRPr="00A55EC9">
        <w:rPr>
          <w:rFonts w:asciiTheme="majorBidi" w:hAnsiTheme="majorBidi" w:cstheme="majorBidi"/>
          <w:color w:val="000000"/>
          <w:spacing w:val="-2"/>
        </w:rPr>
        <w:t>In the context of this regulation, an unlawful modification is any deliberate action that makes the exhaust silencing system less effective or puts it in a shape or condition which is not any more compliant with the approved type.</w:t>
      </w:r>
    </w:p>
    <w:p w14:paraId="4E8DEB2A" w14:textId="77777777" w:rsidR="00466027" w:rsidRPr="00A55EC9" w:rsidRDefault="00466027" w:rsidP="0056327D">
      <w:pPr>
        <w:tabs>
          <w:tab w:val="right" w:pos="851"/>
        </w:tabs>
        <w:snapToGrid w:val="0"/>
        <w:spacing w:after="120"/>
        <w:ind w:left="2268" w:right="1134"/>
        <w:jc w:val="both"/>
        <w:rPr>
          <w:rFonts w:asciiTheme="majorBidi" w:hAnsiTheme="majorBidi" w:cstheme="majorBidi"/>
          <w:color w:val="000000"/>
          <w:spacing w:val="-2"/>
        </w:rPr>
      </w:pPr>
      <w:r w:rsidRPr="00A55EC9">
        <w:rPr>
          <w:rFonts w:asciiTheme="majorBidi" w:hAnsiTheme="majorBidi" w:cstheme="majorBidi"/>
          <w:color w:val="000000"/>
          <w:spacing w:val="-2"/>
        </w:rPr>
        <w:t>The deterioration by intended use of the vehicle is not deemed to be “unlawful”.</w:t>
      </w:r>
    </w:p>
    <w:p w14:paraId="35839568"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2.2.</w:t>
      </w:r>
      <w:r w:rsidRPr="00A55EC9">
        <w:rPr>
          <w:rFonts w:asciiTheme="majorBidi" w:hAnsiTheme="majorBidi" w:cstheme="majorBidi"/>
        </w:rPr>
        <w:tab/>
        <w:t>Definition of “irrecoverable damage”</w:t>
      </w:r>
      <w:r w:rsidRPr="00A55EC9">
        <w:rPr>
          <w:rFonts w:asciiTheme="majorBidi" w:hAnsiTheme="majorBidi" w:cstheme="majorBidi"/>
        </w:rPr>
        <w:tab/>
      </w:r>
    </w:p>
    <w:p w14:paraId="140786E2"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ab/>
        <w:t xml:space="preserve">Paragraph 2.14. of this Regulation reads: </w:t>
      </w:r>
    </w:p>
    <w:p w14:paraId="7FCE463E" w14:textId="77777777" w:rsidR="00466027" w:rsidRPr="00A55EC9" w:rsidRDefault="00466027" w:rsidP="0056327D">
      <w:pPr>
        <w:pStyle w:val="para0"/>
        <w:snapToGrid w:val="0"/>
        <w:ind w:firstLine="0"/>
        <w:rPr>
          <w:rFonts w:asciiTheme="majorBidi" w:hAnsiTheme="majorBidi" w:cstheme="majorBidi"/>
        </w:rPr>
      </w:pPr>
      <w:r w:rsidRPr="00A55EC9">
        <w:rPr>
          <w:rFonts w:asciiTheme="majorBidi" w:hAnsiTheme="majorBidi" w:cstheme="majorBidi"/>
        </w:rPr>
        <w:t>“</w:t>
      </w:r>
      <w:r w:rsidRPr="00A55EC9">
        <w:rPr>
          <w:rFonts w:asciiTheme="majorBidi" w:hAnsiTheme="majorBidi" w:cstheme="majorBidi"/>
          <w:i/>
          <w:iCs/>
        </w:rPr>
        <w:t>Irrecoverable damage (related to tampering exhaust silencing systems)</w:t>
      </w:r>
      <w:r w:rsidRPr="00A55EC9">
        <w:rPr>
          <w:rFonts w:asciiTheme="majorBidi" w:hAnsiTheme="majorBidi" w:cstheme="majorBidi"/>
          <w:i/>
          <w:iCs/>
          <w:color w:val="000000"/>
        </w:rPr>
        <w:t xml:space="preserve">” </w:t>
      </w:r>
      <w:r w:rsidRPr="00A55EC9">
        <w:rPr>
          <w:rFonts w:asciiTheme="majorBidi" w:hAnsiTheme="majorBidi" w:cstheme="majorBidi"/>
        </w:rPr>
        <w:t xml:space="preserve">means damage that is permanent evidence of a tampering event. </w:t>
      </w:r>
    </w:p>
    <w:p w14:paraId="2769B6EE" w14:textId="77777777" w:rsidR="00466027" w:rsidRPr="00A55EC9" w:rsidRDefault="00466027" w:rsidP="0056327D">
      <w:pPr>
        <w:pStyle w:val="para0"/>
        <w:snapToGrid w:val="0"/>
        <w:ind w:left="3402"/>
        <w:rPr>
          <w:rFonts w:asciiTheme="majorBidi" w:hAnsiTheme="majorBidi" w:cstheme="majorBidi"/>
        </w:rPr>
      </w:pPr>
      <w:r w:rsidRPr="00A55EC9">
        <w:rPr>
          <w:rFonts w:asciiTheme="majorBidi" w:hAnsiTheme="majorBidi" w:cstheme="majorBidi"/>
        </w:rPr>
        <w:t>Permanent evidence</w:t>
      </w:r>
    </w:p>
    <w:p w14:paraId="1D9B8C6C" w14:textId="77777777" w:rsidR="00466027" w:rsidRPr="00A55EC9" w:rsidRDefault="00466027" w:rsidP="0056327D">
      <w:pPr>
        <w:pStyle w:val="ListParagraph"/>
        <w:numPr>
          <w:ilvl w:val="0"/>
          <w:numId w:val="20"/>
        </w:numPr>
        <w:tabs>
          <w:tab w:val="right" w:pos="851"/>
        </w:tabs>
        <w:snapToGrid w:val="0"/>
        <w:spacing w:after="120"/>
        <w:ind w:left="2694" w:right="1134"/>
        <w:jc w:val="both"/>
        <w:rPr>
          <w:rFonts w:asciiTheme="majorBidi" w:hAnsiTheme="majorBidi" w:cstheme="majorBidi"/>
          <w:color w:val="000000"/>
        </w:rPr>
      </w:pPr>
      <w:r w:rsidRPr="00A55EC9">
        <w:rPr>
          <w:rFonts w:asciiTheme="majorBidi" w:hAnsiTheme="majorBidi" w:cstheme="majorBidi"/>
          <w:color w:val="000000"/>
        </w:rPr>
        <w:lastRenderedPageBreak/>
        <w:t xml:space="preserve">permanent evidence for hardware is easily visible damage to parts of the silencer system that cannot be erased with general </w:t>
      </w:r>
      <w:proofErr w:type="gramStart"/>
      <w:r w:rsidRPr="00A55EC9">
        <w:rPr>
          <w:rFonts w:asciiTheme="majorBidi" w:hAnsiTheme="majorBidi" w:cstheme="majorBidi"/>
          <w:color w:val="000000"/>
        </w:rPr>
        <w:t>tools</w:t>
      </w:r>
      <w:proofErr w:type="gramEnd"/>
    </w:p>
    <w:p w14:paraId="7366DB68" w14:textId="77777777" w:rsidR="00466027" w:rsidRPr="00A55EC9" w:rsidRDefault="00466027" w:rsidP="0056327D">
      <w:pPr>
        <w:pStyle w:val="ListParagraph"/>
        <w:numPr>
          <w:ilvl w:val="1"/>
          <w:numId w:val="20"/>
        </w:numPr>
        <w:tabs>
          <w:tab w:val="right" w:pos="851"/>
        </w:tabs>
        <w:snapToGrid w:val="0"/>
        <w:spacing w:after="120"/>
        <w:ind w:left="3119" w:right="1134" w:hanging="425"/>
        <w:jc w:val="both"/>
        <w:rPr>
          <w:rFonts w:asciiTheme="majorBidi" w:hAnsiTheme="majorBidi" w:cstheme="majorBidi"/>
          <w:color w:val="000000"/>
        </w:rPr>
      </w:pPr>
      <w:r w:rsidRPr="00A55EC9">
        <w:rPr>
          <w:rFonts w:asciiTheme="majorBidi" w:hAnsiTheme="majorBidi" w:cstheme="majorBidi"/>
          <w:color w:val="000000"/>
        </w:rPr>
        <w:t xml:space="preserve">General tools are standard tools that are available in general tool shops, like standard hex and </w:t>
      </w:r>
      <w:proofErr w:type="spellStart"/>
      <w:r w:rsidRPr="00A55EC9">
        <w:rPr>
          <w:rFonts w:asciiTheme="majorBidi" w:hAnsiTheme="majorBidi" w:cstheme="majorBidi"/>
          <w:color w:val="000000"/>
        </w:rPr>
        <w:t>torx</w:t>
      </w:r>
      <w:proofErr w:type="spellEnd"/>
      <w:r w:rsidRPr="00A55EC9">
        <w:rPr>
          <w:rFonts w:asciiTheme="majorBidi" w:hAnsiTheme="majorBidi" w:cstheme="majorBidi"/>
          <w:color w:val="000000"/>
        </w:rPr>
        <w:t xml:space="preserve"> wrenches, screwdrivers, </w:t>
      </w:r>
      <w:proofErr w:type="gramStart"/>
      <w:r w:rsidRPr="00A55EC9">
        <w:rPr>
          <w:rFonts w:asciiTheme="majorBidi" w:hAnsiTheme="majorBidi" w:cstheme="majorBidi"/>
          <w:color w:val="000000"/>
        </w:rPr>
        <w:t>pliers</w:t>
      </w:r>
      <w:proofErr w:type="gramEnd"/>
      <w:r w:rsidRPr="00A55EC9">
        <w:rPr>
          <w:rFonts w:asciiTheme="majorBidi" w:hAnsiTheme="majorBidi" w:cstheme="majorBidi"/>
          <w:color w:val="000000"/>
        </w:rPr>
        <w:t xml:space="preserve"> and other hand tools.</w:t>
      </w:r>
    </w:p>
    <w:p w14:paraId="4BFC0C42" w14:textId="77777777" w:rsidR="00466027" w:rsidRPr="00A55EC9" w:rsidRDefault="00466027" w:rsidP="0056327D">
      <w:pPr>
        <w:pStyle w:val="ListParagraph"/>
        <w:numPr>
          <w:ilvl w:val="0"/>
          <w:numId w:val="20"/>
        </w:numPr>
        <w:tabs>
          <w:tab w:val="right" w:pos="851"/>
        </w:tabs>
        <w:snapToGrid w:val="0"/>
        <w:spacing w:after="120"/>
        <w:ind w:left="2694" w:right="1134"/>
        <w:jc w:val="both"/>
        <w:rPr>
          <w:rFonts w:asciiTheme="majorBidi" w:hAnsiTheme="majorBidi" w:cstheme="majorBidi"/>
          <w:color w:val="000000"/>
        </w:rPr>
      </w:pPr>
      <w:r w:rsidRPr="00A55EC9">
        <w:rPr>
          <w:rFonts w:asciiTheme="majorBidi" w:hAnsiTheme="majorBidi" w:cstheme="majorBidi"/>
          <w:color w:val="000000"/>
        </w:rPr>
        <w:t>permanent evidence for software change (if used) of the NORESS must be easily detectable.</w:t>
      </w:r>
    </w:p>
    <w:p w14:paraId="1F6F13F9" w14:textId="77777777" w:rsidR="00466027" w:rsidRPr="00A55EC9" w:rsidRDefault="00466027" w:rsidP="0056327D">
      <w:pPr>
        <w:pStyle w:val="H1G"/>
        <w:snapToGrid w:val="0"/>
        <w:spacing w:before="0" w:after="120" w:line="240" w:lineRule="atLeast"/>
        <w:ind w:left="2268"/>
        <w:rPr>
          <w:rFonts w:asciiTheme="majorBidi" w:hAnsiTheme="majorBidi" w:cstheme="majorBidi"/>
          <w:b w:val="0"/>
          <w:sz w:val="20"/>
        </w:rPr>
      </w:pPr>
      <w:r w:rsidRPr="00A55EC9">
        <w:rPr>
          <w:rFonts w:asciiTheme="majorBidi" w:hAnsiTheme="majorBidi" w:cstheme="majorBidi"/>
          <w:b w:val="0"/>
          <w:sz w:val="20"/>
        </w:rPr>
        <w:t xml:space="preserve">3. </w:t>
      </w:r>
      <w:r w:rsidRPr="00A55EC9">
        <w:rPr>
          <w:rFonts w:asciiTheme="majorBidi" w:hAnsiTheme="majorBidi" w:cstheme="majorBidi"/>
          <w:b w:val="0"/>
          <w:sz w:val="20"/>
        </w:rPr>
        <w:tab/>
        <w:t>Guidance for the implementation of requirements</w:t>
      </w:r>
    </w:p>
    <w:p w14:paraId="035E02B0" w14:textId="77777777" w:rsidR="00466027" w:rsidRPr="00A55EC9" w:rsidRDefault="00466027" w:rsidP="0056327D">
      <w:pPr>
        <w:snapToGrid w:val="0"/>
        <w:spacing w:after="120"/>
        <w:ind w:left="2268" w:right="1134"/>
        <w:jc w:val="both"/>
        <w:rPr>
          <w:rFonts w:asciiTheme="majorBidi" w:hAnsiTheme="majorBidi" w:cstheme="majorBidi"/>
        </w:rPr>
      </w:pPr>
      <w:r w:rsidRPr="00A55EC9">
        <w:rPr>
          <w:rFonts w:asciiTheme="majorBidi" w:hAnsiTheme="majorBidi" w:cstheme="majorBidi"/>
        </w:rPr>
        <w:t>Paragraph 6.3.1. of this Regulation reads:</w:t>
      </w:r>
    </w:p>
    <w:p w14:paraId="4899DB80" w14:textId="77777777" w:rsidR="00466027" w:rsidRPr="00A55EC9" w:rsidRDefault="00466027" w:rsidP="0056327D">
      <w:pPr>
        <w:pStyle w:val="SingleTxtG"/>
        <w:snapToGrid w:val="0"/>
        <w:ind w:left="2268"/>
        <w:rPr>
          <w:rFonts w:asciiTheme="majorBidi" w:hAnsiTheme="majorBidi" w:cstheme="majorBidi"/>
        </w:rPr>
      </w:pPr>
      <w:r w:rsidRPr="00A55EC9">
        <w:rPr>
          <w:rFonts w:asciiTheme="majorBidi" w:hAnsiTheme="majorBidi" w:cstheme="majorBidi"/>
        </w:rPr>
        <w:t>Tampering protection provisions:</w:t>
      </w:r>
    </w:p>
    <w:p w14:paraId="518694DE" w14:textId="77777777" w:rsidR="00466027" w:rsidRPr="00A55EC9" w:rsidRDefault="00466027" w:rsidP="0056327D">
      <w:pPr>
        <w:snapToGrid w:val="0"/>
        <w:spacing w:after="120"/>
        <w:ind w:left="2268" w:right="1134"/>
        <w:jc w:val="both"/>
        <w:rPr>
          <w:rFonts w:asciiTheme="majorBidi" w:hAnsiTheme="majorBidi" w:cstheme="majorBidi"/>
        </w:rPr>
      </w:pPr>
      <w:r w:rsidRPr="00A55EC9">
        <w:rPr>
          <w:rFonts w:asciiTheme="majorBidi" w:hAnsiTheme="majorBidi" w:cstheme="majorBidi"/>
        </w:rPr>
        <w:t>The NORESS and its components shall be designed and constructed considering tamper proofing measures. This is to prevent components that contribute to sound attenuation from being removed or rendered ineffective. Any tampering event shall cause irrecoverable damage to the assembly.</w:t>
      </w:r>
    </w:p>
    <w:p w14:paraId="3309DA8C" w14:textId="77777777" w:rsidR="00466027" w:rsidRPr="00A55EC9" w:rsidRDefault="00466027" w:rsidP="0056327D">
      <w:pPr>
        <w:snapToGrid w:val="0"/>
        <w:spacing w:after="120"/>
        <w:ind w:left="2268" w:right="1134"/>
        <w:jc w:val="both"/>
        <w:rPr>
          <w:rFonts w:asciiTheme="majorBidi" w:hAnsiTheme="majorBidi" w:cstheme="majorBidi"/>
        </w:rPr>
      </w:pPr>
      <w:r w:rsidRPr="00A55EC9">
        <w:rPr>
          <w:rFonts w:asciiTheme="majorBidi" w:hAnsiTheme="majorBidi" w:cstheme="majorBidi"/>
        </w:rPr>
        <w:t>Software of the NORESS (if any) shall be designed and programmed considering tamper proofing measures.</w:t>
      </w:r>
    </w:p>
    <w:p w14:paraId="1C11F4CB" w14:textId="77777777" w:rsidR="00466027" w:rsidRPr="00A55EC9" w:rsidRDefault="00466027" w:rsidP="0056327D">
      <w:pPr>
        <w:snapToGrid w:val="0"/>
        <w:spacing w:after="120"/>
        <w:ind w:left="2268" w:right="1134"/>
        <w:jc w:val="both"/>
        <w:rPr>
          <w:rFonts w:asciiTheme="majorBidi" w:hAnsiTheme="majorBidi" w:cstheme="majorBidi"/>
        </w:rPr>
      </w:pPr>
      <w:r w:rsidRPr="00A55EC9">
        <w:rPr>
          <w:rFonts w:asciiTheme="majorBidi" w:hAnsiTheme="majorBidi" w:cstheme="majorBidi"/>
        </w:rPr>
        <w:t>At the request of the type-approval authority or its technical service, the manufacturer of the NORESS shall describe the tamper proofing measures applied and demonstrate their practical effectiveness.</w:t>
      </w:r>
    </w:p>
    <w:p w14:paraId="77E8D19B" w14:textId="77777777" w:rsidR="00466027" w:rsidRPr="00A55EC9" w:rsidRDefault="00466027" w:rsidP="0056327D">
      <w:pPr>
        <w:pStyle w:val="para0"/>
        <w:snapToGrid w:val="0"/>
        <w:rPr>
          <w:rFonts w:asciiTheme="majorBidi" w:hAnsiTheme="majorBidi" w:cstheme="majorBidi"/>
          <w:lang w:val="en-US"/>
        </w:rPr>
      </w:pPr>
      <w:r w:rsidRPr="00A55EC9">
        <w:rPr>
          <w:rFonts w:asciiTheme="majorBidi" w:hAnsiTheme="majorBidi" w:cstheme="majorBidi"/>
          <w:lang w:val="en-US"/>
        </w:rPr>
        <w:t>3.1.</w:t>
      </w:r>
      <w:r w:rsidRPr="00A55EC9">
        <w:rPr>
          <w:rFonts w:asciiTheme="majorBidi" w:hAnsiTheme="majorBidi" w:cstheme="majorBidi"/>
          <w:lang w:val="en-US"/>
        </w:rPr>
        <w:tab/>
        <w:t>General Principles</w:t>
      </w:r>
    </w:p>
    <w:p w14:paraId="39BE1A8D"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3.1.1.</w:t>
      </w:r>
      <w:r w:rsidRPr="00A55EC9">
        <w:rPr>
          <w:rFonts w:asciiTheme="majorBidi" w:hAnsiTheme="majorBidi" w:cstheme="majorBidi"/>
        </w:rPr>
        <w:tab/>
        <w:t>Manufacturers of exhaust silencing systems shall apply tamper proofing measures to avoid impairment of NORESS integrity.</w:t>
      </w:r>
    </w:p>
    <w:p w14:paraId="4D0D54C9"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3.1.2.</w:t>
      </w:r>
      <w:r w:rsidRPr="00A55EC9">
        <w:rPr>
          <w:rFonts w:asciiTheme="majorBidi" w:hAnsiTheme="majorBidi" w:cstheme="majorBidi"/>
        </w:rPr>
        <w:tab/>
        <w:t>The performance of the NORESS shall not be capable of being modified</w:t>
      </w:r>
      <w:r w:rsidRPr="00A55EC9">
        <w:rPr>
          <w:rFonts w:asciiTheme="majorBidi" w:hAnsiTheme="majorBidi" w:cstheme="majorBidi"/>
          <w:iCs/>
        </w:rPr>
        <w:t xml:space="preserve"> into a state that does not conform to the </w:t>
      </w:r>
      <w:proofErr w:type="gramStart"/>
      <w:r w:rsidRPr="00A55EC9">
        <w:rPr>
          <w:rFonts w:asciiTheme="majorBidi" w:hAnsiTheme="majorBidi" w:cstheme="majorBidi"/>
          <w:iCs/>
        </w:rPr>
        <w:t>type</w:t>
      </w:r>
      <w:proofErr w:type="gramEnd"/>
      <w:r w:rsidRPr="00A55EC9">
        <w:rPr>
          <w:rFonts w:asciiTheme="majorBidi" w:hAnsiTheme="majorBidi" w:cstheme="majorBidi"/>
          <w:iCs/>
        </w:rPr>
        <w:t xml:space="preserve"> approval</w:t>
      </w:r>
      <w:r w:rsidRPr="00A55EC9">
        <w:rPr>
          <w:rFonts w:asciiTheme="majorBidi" w:hAnsiTheme="majorBidi" w:cstheme="majorBidi"/>
        </w:rPr>
        <w:t xml:space="preserve"> by end-consumers </w:t>
      </w:r>
      <w:r w:rsidRPr="00A55EC9">
        <w:rPr>
          <w:rFonts w:asciiTheme="majorBidi" w:hAnsiTheme="majorBidi" w:cstheme="majorBidi"/>
          <w:iCs/>
        </w:rPr>
        <w:t>without applying extensive effort (e.g. grinding, welding, milling).</w:t>
      </w:r>
    </w:p>
    <w:p w14:paraId="137A7A64" w14:textId="77777777" w:rsidR="00466027" w:rsidRPr="00A55EC9" w:rsidRDefault="00466027" w:rsidP="0056327D">
      <w:pPr>
        <w:pStyle w:val="para0"/>
        <w:snapToGrid w:val="0"/>
        <w:rPr>
          <w:rFonts w:asciiTheme="majorBidi" w:hAnsiTheme="majorBidi" w:cstheme="majorBidi"/>
          <w:lang w:val="en-US"/>
        </w:rPr>
      </w:pPr>
      <w:r w:rsidRPr="00A55EC9">
        <w:rPr>
          <w:rFonts w:asciiTheme="majorBidi" w:hAnsiTheme="majorBidi" w:cstheme="majorBidi"/>
        </w:rPr>
        <w:t>3.1.3.</w:t>
      </w:r>
      <w:r w:rsidRPr="00A55EC9">
        <w:rPr>
          <w:rFonts w:asciiTheme="majorBidi" w:hAnsiTheme="majorBidi" w:cstheme="majorBidi"/>
        </w:rPr>
        <w:tab/>
        <w:t>Unlawful modifications shall be easily detectable.</w:t>
      </w:r>
    </w:p>
    <w:p w14:paraId="5CB5F9DC"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3.2.</w:t>
      </w:r>
      <w:r w:rsidRPr="00A55EC9">
        <w:rPr>
          <w:rFonts w:asciiTheme="majorBidi" w:hAnsiTheme="majorBidi" w:cstheme="majorBidi"/>
        </w:rPr>
        <w:tab/>
        <w:t xml:space="preserve">Good practices for components of the NORESS whose main function is to contribute to the sound attenuation </w:t>
      </w:r>
      <w:proofErr w:type="gramStart"/>
      <w:r w:rsidRPr="00A55EC9">
        <w:rPr>
          <w:rFonts w:asciiTheme="majorBidi" w:hAnsiTheme="majorBidi" w:cstheme="majorBidi"/>
        </w:rPr>
        <w:t>performance</w:t>
      </w:r>
      <w:proofErr w:type="gramEnd"/>
      <w:r w:rsidRPr="00A55EC9">
        <w:rPr>
          <w:rFonts w:asciiTheme="majorBidi" w:hAnsiTheme="majorBidi" w:cstheme="majorBidi"/>
        </w:rPr>
        <w:t xml:space="preserve"> </w:t>
      </w:r>
    </w:p>
    <w:p w14:paraId="4C3F5B37"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3.2.1.</w:t>
      </w:r>
      <w:r w:rsidRPr="00A55EC9">
        <w:rPr>
          <w:rFonts w:asciiTheme="majorBidi" w:hAnsiTheme="majorBidi" w:cstheme="majorBidi"/>
        </w:rPr>
        <w:tab/>
        <w:t>Welding is considered a primary tamper proofing construction method for metals and alloys.</w:t>
      </w:r>
    </w:p>
    <w:p w14:paraId="359B3535"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3.2.2.</w:t>
      </w:r>
      <w:r w:rsidRPr="00A55EC9">
        <w:rPr>
          <w:rFonts w:asciiTheme="majorBidi" w:hAnsiTheme="majorBidi" w:cstheme="majorBidi"/>
        </w:rPr>
        <w:tab/>
        <w:t>Possible tamper-proofing attachment methods:</w:t>
      </w:r>
    </w:p>
    <w:p w14:paraId="1E54FF22"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(a)</w:t>
      </w:r>
      <w:r w:rsidRPr="00A55EC9">
        <w:rPr>
          <w:rFonts w:asciiTheme="majorBidi" w:hAnsiTheme="majorBidi" w:cstheme="majorBidi"/>
        </w:rPr>
        <w:tab/>
        <w:t>welding of a sufficient perimeter to avoid removals</w:t>
      </w:r>
    </w:p>
    <w:p w14:paraId="3DCC7CC4"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(b)</w:t>
      </w:r>
      <w:r w:rsidRPr="00A55EC9">
        <w:rPr>
          <w:rFonts w:asciiTheme="majorBidi" w:hAnsiTheme="majorBidi" w:cstheme="majorBidi"/>
        </w:rPr>
        <w:tab/>
        <w:t>permanent gluing of a sufficient perimeter to avoid removals</w:t>
      </w:r>
    </w:p>
    <w:p w14:paraId="68DB34A1"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(c)</w:t>
      </w:r>
      <w:r w:rsidRPr="00A55EC9">
        <w:rPr>
          <w:rFonts w:asciiTheme="majorBidi" w:hAnsiTheme="majorBidi" w:cstheme="majorBidi"/>
        </w:rPr>
        <w:tab/>
        <w:t>use of sufficient and expedient stainless-steel rivets</w:t>
      </w:r>
    </w:p>
    <w:p w14:paraId="3C7F04FE"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3.2.3.</w:t>
      </w:r>
      <w:r w:rsidRPr="00A55EC9">
        <w:rPr>
          <w:rFonts w:asciiTheme="majorBidi" w:hAnsiTheme="majorBidi" w:cstheme="majorBidi"/>
        </w:rPr>
        <w:tab/>
        <w:t>The following attachment methods are in any case deemed insufficient:</w:t>
      </w:r>
    </w:p>
    <w:p w14:paraId="6FEF4B74"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(a)</w:t>
      </w:r>
      <w:r w:rsidRPr="00A55EC9">
        <w:rPr>
          <w:rFonts w:asciiTheme="majorBidi" w:hAnsiTheme="majorBidi" w:cstheme="majorBidi"/>
        </w:rPr>
        <w:tab/>
        <w:t>threaded fixing</w:t>
      </w:r>
    </w:p>
    <w:p w14:paraId="4A2E9069"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(b)</w:t>
      </w:r>
      <w:r w:rsidRPr="00A55EC9">
        <w:rPr>
          <w:rFonts w:asciiTheme="majorBidi" w:hAnsiTheme="majorBidi" w:cstheme="majorBidi"/>
        </w:rPr>
        <w:tab/>
        <w:t>aluminium rivets</w:t>
      </w:r>
    </w:p>
    <w:p w14:paraId="7766DBF1"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(c)</w:t>
      </w:r>
      <w:r w:rsidRPr="00A55EC9">
        <w:rPr>
          <w:rFonts w:asciiTheme="majorBidi" w:hAnsiTheme="majorBidi" w:cstheme="majorBidi"/>
        </w:rPr>
        <w:tab/>
        <w:t>circlips</w:t>
      </w:r>
    </w:p>
    <w:p w14:paraId="4010978C"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(d)</w:t>
      </w:r>
      <w:r w:rsidRPr="00A55EC9">
        <w:rPr>
          <w:rFonts w:asciiTheme="majorBidi" w:hAnsiTheme="majorBidi" w:cstheme="majorBidi"/>
        </w:rPr>
        <w:tab/>
        <w:t>conventional fasteners</w:t>
      </w:r>
    </w:p>
    <w:p w14:paraId="5792BE62"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3.2.4.</w:t>
      </w:r>
      <w:r w:rsidRPr="00A55EC9">
        <w:rPr>
          <w:rFonts w:asciiTheme="majorBidi" w:hAnsiTheme="majorBidi" w:cstheme="majorBidi"/>
        </w:rPr>
        <w:tab/>
        <w:t>Possible attachment points:</w:t>
      </w:r>
    </w:p>
    <w:p w14:paraId="339E9E5A"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(a)</w:t>
      </w:r>
      <w:r w:rsidRPr="00A55EC9">
        <w:rPr>
          <w:rFonts w:asciiTheme="majorBidi" w:hAnsiTheme="majorBidi" w:cstheme="majorBidi"/>
        </w:rPr>
        <w:tab/>
        <w:t>the exhaust casing</w:t>
      </w:r>
    </w:p>
    <w:p w14:paraId="672DB9FC"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(b)</w:t>
      </w:r>
      <w:r w:rsidRPr="00A55EC9">
        <w:rPr>
          <w:rFonts w:asciiTheme="majorBidi" w:hAnsiTheme="majorBidi" w:cstheme="majorBidi"/>
        </w:rPr>
        <w:tab/>
        <w:t>the exhaust pipe in the exhaust silencing system</w:t>
      </w:r>
    </w:p>
    <w:p w14:paraId="6044E9D6"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(c)</w:t>
      </w:r>
      <w:r w:rsidRPr="00A55EC9">
        <w:rPr>
          <w:rFonts w:asciiTheme="majorBidi" w:hAnsiTheme="majorBidi" w:cstheme="majorBidi"/>
        </w:rPr>
        <w:tab/>
        <w:t>the exit cone only when the two following conditions are satisfied:</w:t>
      </w:r>
    </w:p>
    <w:p w14:paraId="4ECBA928" w14:textId="77777777" w:rsidR="00466027" w:rsidRPr="00A55EC9" w:rsidRDefault="00466027" w:rsidP="0056327D">
      <w:pPr>
        <w:pStyle w:val="a"/>
        <w:snapToGrid w:val="0"/>
        <w:ind w:firstLine="0"/>
        <w:rPr>
          <w:rFonts w:asciiTheme="majorBidi" w:hAnsiTheme="majorBidi" w:cstheme="majorBidi"/>
        </w:rPr>
      </w:pPr>
      <w:r w:rsidRPr="00A55EC9">
        <w:rPr>
          <w:rFonts w:asciiTheme="majorBidi" w:hAnsiTheme="majorBidi" w:cstheme="majorBidi"/>
        </w:rPr>
        <w:t xml:space="preserve">- </w:t>
      </w:r>
      <w:r w:rsidRPr="00A55EC9">
        <w:rPr>
          <w:rFonts w:asciiTheme="majorBidi" w:hAnsiTheme="majorBidi" w:cstheme="majorBidi"/>
        </w:rPr>
        <w:tab/>
        <w:t xml:space="preserve">the exist cone is a fixed part of the exhaust silencing system, </w:t>
      </w:r>
      <w:r w:rsidRPr="00A55EC9">
        <w:rPr>
          <w:rFonts w:asciiTheme="majorBidi" w:hAnsiTheme="majorBidi" w:cstheme="majorBidi"/>
        </w:rPr>
        <w:tab/>
      </w:r>
      <w:r w:rsidRPr="00A55EC9">
        <w:rPr>
          <w:rFonts w:asciiTheme="majorBidi" w:hAnsiTheme="majorBidi" w:cstheme="majorBidi"/>
        </w:rPr>
        <w:tab/>
        <w:t>and</w:t>
      </w:r>
    </w:p>
    <w:p w14:paraId="76254B61" w14:textId="77777777" w:rsidR="00466027" w:rsidRPr="00A55EC9" w:rsidRDefault="00466027" w:rsidP="0056327D">
      <w:pPr>
        <w:pStyle w:val="a"/>
        <w:snapToGrid w:val="0"/>
        <w:ind w:firstLine="0"/>
        <w:rPr>
          <w:rFonts w:asciiTheme="majorBidi" w:hAnsiTheme="majorBidi" w:cstheme="majorBidi"/>
        </w:rPr>
      </w:pPr>
      <w:r w:rsidRPr="00A55EC9">
        <w:rPr>
          <w:rFonts w:asciiTheme="majorBidi" w:hAnsiTheme="majorBidi" w:cstheme="majorBidi"/>
        </w:rPr>
        <w:lastRenderedPageBreak/>
        <w:t xml:space="preserve">- </w:t>
      </w:r>
      <w:r w:rsidRPr="00A55EC9">
        <w:rPr>
          <w:rFonts w:asciiTheme="majorBidi" w:hAnsiTheme="majorBidi" w:cstheme="majorBidi"/>
        </w:rPr>
        <w:tab/>
        <w:t xml:space="preserve">the exit cone does not allow the removal of any of its </w:t>
      </w:r>
      <w:r w:rsidRPr="00A55EC9">
        <w:rPr>
          <w:rFonts w:asciiTheme="majorBidi" w:hAnsiTheme="majorBidi" w:cstheme="majorBidi"/>
        </w:rPr>
        <w:tab/>
      </w:r>
      <w:r w:rsidRPr="00A55EC9">
        <w:rPr>
          <w:rFonts w:asciiTheme="majorBidi" w:hAnsiTheme="majorBidi" w:cstheme="majorBidi"/>
        </w:rPr>
        <w:tab/>
      </w:r>
      <w:r w:rsidRPr="00A55EC9">
        <w:rPr>
          <w:rFonts w:asciiTheme="majorBidi" w:hAnsiTheme="majorBidi" w:cstheme="majorBidi"/>
        </w:rPr>
        <w:tab/>
        <w:t>parts.</w:t>
      </w:r>
    </w:p>
    <w:p w14:paraId="0FC9BF01"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3.3.</w:t>
      </w:r>
      <w:r w:rsidRPr="00A55EC9">
        <w:rPr>
          <w:rFonts w:asciiTheme="majorBidi" w:hAnsiTheme="majorBidi" w:cstheme="majorBidi"/>
        </w:rPr>
        <w:tab/>
        <w:t xml:space="preserve">Good practices for components of the NORESS that do not contribute to the sound attenuation </w:t>
      </w:r>
      <w:proofErr w:type="gramStart"/>
      <w:r w:rsidRPr="00A55EC9">
        <w:rPr>
          <w:rFonts w:asciiTheme="majorBidi" w:hAnsiTheme="majorBidi" w:cstheme="majorBidi"/>
        </w:rPr>
        <w:t>performance</w:t>
      </w:r>
      <w:proofErr w:type="gramEnd"/>
    </w:p>
    <w:p w14:paraId="49B13918"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3.3.1.</w:t>
      </w:r>
      <w:r w:rsidRPr="00A55EC9">
        <w:rPr>
          <w:rFonts w:asciiTheme="majorBidi" w:hAnsiTheme="majorBidi" w:cstheme="majorBidi"/>
        </w:rPr>
        <w:tab/>
        <w:t>Cosmetic end caps may be attached with conventional fasteners if:</w:t>
      </w:r>
    </w:p>
    <w:p w14:paraId="2EE81C3F"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(a)</w:t>
      </w:r>
      <w:r w:rsidRPr="00A55EC9">
        <w:rPr>
          <w:rFonts w:asciiTheme="majorBidi" w:hAnsiTheme="majorBidi" w:cstheme="majorBidi"/>
        </w:rPr>
        <w:tab/>
        <w:t>the removal of the end cap does not facilitate removal of baffles or other attenuation devices, and</w:t>
      </w:r>
    </w:p>
    <w:p w14:paraId="19905E27" w14:textId="77777777" w:rsidR="00466027" w:rsidRPr="00A55EC9" w:rsidRDefault="00466027" w:rsidP="0056327D">
      <w:pPr>
        <w:pStyle w:val="a"/>
        <w:snapToGrid w:val="0"/>
        <w:rPr>
          <w:rFonts w:asciiTheme="majorBidi" w:hAnsiTheme="majorBidi" w:cstheme="majorBidi"/>
        </w:rPr>
      </w:pPr>
      <w:r w:rsidRPr="00A55EC9">
        <w:rPr>
          <w:rFonts w:asciiTheme="majorBidi" w:hAnsiTheme="majorBidi" w:cstheme="majorBidi"/>
        </w:rPr>
        <w:t>(b)</w:t>
      </w:r>
      <w:r w:rsidRPr="00A55EC9">
        <w:rPr>
          <w:rFonts w:asciiTheme="majorBidi" w:hAnsiTheme="majorBidi" w:cstheme="majorBidi"/>
        </w:rPr>
        <w:tab/>
        <w:t>the cosmetic end caps are not part of the silencing or expansion chambers.</w:t>
      </w:r>
    </w:p>
    <w:p w14:paraId="5278B9A9" w14:textId="77777777" w:rsidR="00466027" w:rsidRPr="00A55EC9" w:rsidRDefault="00466027" w:rsidP="0056327D">
      <w:pPr>
        <w:pStyle w:val="para0"/>
        <w:snapToGrid w:val="0"/>
        <w:rPr>
          <w:rFonts w:asciiTheme="majorBidi" w:hAnsiTheme="majorBidi" w:cstheme="majorBidi"/>
        </w:rPr>
      </w:pPr>
      <w:r w:rsidRPr="00A55EC9">
        <w:rPr>
          <w:rFonts w:asciiTheme="majorBidi" w:hAnsiTheme="majorBidi" w:cstheme="majorBidi"/>
        </w:rPr>
        <w:t>3.4.</w:t>
      </w:r>
      <w:r w:rsidRPr="00A55EC9">
        <w:rPr>
          <w:rFonts w:asciiTheme="majorBidi" w:hAnsiTheme="majorBidi" w:cstheme="majorBidi"/>
        </w:rPr>
        <w:tab/>
        <w:t>Good practices for software of the NORESS (if any)</w:t>
      </w:r>
    </w:p>
    <w:p w14:paraId="7C776AC6" w14:textId="77777777" w:rsidR="00466027" w:rsidRPr="00A55EC9" w:rsidRDefault="00466027" w:rsidP="0056327D">
      <w:pPr>
        <w:pStyle w:val="ListParagraph"/>
        <w:suppressAutoHyphens w:val="0"/>
        <w:snapToGrid w:val="0"/>
        <w:spacing w:after="120"/>
        <w:ind w:left="720" w:firstLine="360"/>
        <w:rPr>
          <w:rFonts w:asciiTheme="majorBidi" w:hAnsiTheme="majorBidi" w:cstheme="majorBidi"/>
          <w:lang w:val="en-US"/>
        </w:rPr>
      </w:pPr>
      <w:r w:rsidRPr="00A55EC9">
        <w:rPr>
          <w:rFonts w:asciiTheme="majorBidi" w:hAnsiTheme="majorBidi" w:cstheme="majorBidi"/>
        </w:rPr>
        <w:t>3.4.1.</w:t>
      </w:r>
      <w:r w:rsidRPr="00A55EC9">
        <w:rPr>
          <w:rFonts w:asciiTheme="majorBidi" w:hAnsiTheme="majorBidi" w:cstheme="majorBidi"/>
        </w:rPr>
        <w:tab/>
      </w:r>
      <w:r w:rsidRPr="00A55EC9">
        <w:rPr>
          <w:rFonts w:asciiTheme="majorBidi" w:hAnsiTheme="majorBidi" w:cstheme="majorBidi"/>
        </w:rPr>
        <w:tab/>
      </w:r>
      <w:r w:rsidRPr="00A55EC9">
        <w:rPr>
          <w:rFonts w:asciiTheme="majorBidi" w:hAnsiTheme="majorBidi" w:cstheme="majorBidi"/>
          <w:lang w:val="en-US"/>
        </w:rPr>
        <w:t>Possible tamper proofing methods for software:</w:t>
      </w:r>
    </w:p>
    <w:p w14:paraId="0C481ABB" w14:textId="77777777" w:rsidR="00466027" w:rsidRPr="00A55EC9" w:rsidRDefault="00466027" w:rsidP="0056327D">
      <w:pPr>
        <w:pStyle w:val="ListParagraph"/>
        <w:suppressAutoHyphens w:val="0"/>
        <w:snapToGrid w:val="0"/>
        <w:spacing w:after="120"/>
        <w:ind w:left="2835" w:hanging="567"/>
        <w:rPr>
          <w:rFonts w:asciiTheme="majorBidi" w:hAnsiTheme="majorBidi" w:cstheme="majorBidi"/>
          <w:lang w:val="en-US"/>
        </w:rPr>
      </w:pPr>
      <w:r w:rsidRPr="00A55EC9">
        <w:rPr>
          <w:rFonts w:asciiTheme="majorBidi" w:hAnsiTheme="majorBidi" w:cstheme="majorBidi"/>
          <w:lang w:val="en-US"/>
        </w:rPr>
        <w:t xml:space="preserve">(a) </w:t>
      </w:r>
      <w:r w:rsidRPr="00A55EC9">
        <w:rPr>
          <w:rFonts w:asciiTheme="majorBidi" w:hAnsiTheme="majorBidi" w:cstheme="majorBidi"/>
          <w:lang w:val="en-US"/>
        </w:rPr>
        <w:tab/>
        <w:t>use of a sealed control box that shows signs of opening when software is changed</w:t>
      </w:r>
    </w:p>
    <w:p w14:paraId="45362185" w14:textId="77777777" w:rsidR="00466027" w:rsidRPr="00A55EC9" w:rsidRDefault="00466027" w:rsidP="0056327D">
      <w:pPr>
        <w:pStyle w:val="ListParagraph"/>
        <w:suppressAutoHyphens w:val="0"/>
        <w:snapToGrid w:val="0"/>
        <w:spacing w:after="120"/>
        <w:ind w:left="720" w:firstLine="360"/>
        <w:rPr>
          <w:rFonts w:asciiTheme="majorBidi" w:hAnsiTheme="majorBidi" w:cstheme="majorBidi"/>
          <w:lang w:val="en-US"/>
        </w:rPr>
      </w:pPr>
      <w:r w:rsidRPr="00A55EC9">
        <w:rPr>
          <w:rFonts w:asciiTheme="majorBidi" w:hAnsiTheme="majorBidi" w:cstheme="majorBidi"/>
          <w:lang w:val="en-US"/>
        </w:rPr>
        <w:tab/>
      </w:r>
      <w:r w:rsidRPr="00A55EC9">
        <w:rPr>
          <w:rFonts w:asciiTheme="majorBidi" w:hAnsiTheme="majorBidi" w:cstheme="majorBidi"/>
          <w:lang w:val="en-US"/>
        </w:rPr>
        <w:tab/>
      </w:r>
      <w:r w:rsidRPr="00A55EC9">
        <w:rPr>
          <w:rFonts w:asciiTheme="majorBidi" w:hAnsiTheme="majorBidi" w:cstheme="majorBidi"/>
          <w:lang w:val="en-US"/>
        </w:rPr>
        <w:tab/>
        <w:t>(b)</w:t>
      </w:r>
      <w:r w:rsidRPr="00A55EC9">
        <w:rPr>
          <w:rFonts w:asciiTheme="majorBidi" w:hAnsiTheme="majorBidi" w:cstheme="majorBidi"/>
          <w:lang w:val="en-US"/>
        </w:rPr>
        <w:tab/>
        <w:t xml:space="preserve">protection of the interfaces to update software </w:t>
      </w:r>
    </w:p>
    <w:p w14:paraId="48B0BDE3" w14:textId="77777777" w:rsidR="00466027" w:rsidRPr="00A55EC9" w:rsidRDefault="00466027" w:rsidP="0056327D">
      <w:pPr>
        <w:pStyle w:val="a"/>
        <w:snapToGrid w:val="0"/>
        <w:ind w:left="2977" w:hanging="142"/>
        <w:rPr>
          <w:rFonts w:asciiTheme="majorBidi" w:hAnsiTheme="majorBidi" w:cstheme="majorBidi"/>
        </w:rPr>
      </w:pPr>
      <w:r w:rsidRPr="00A55EC9">
        <w:rPr>
          <w:rFonts w:asciiTheme="majorBidi" w:hAnsiTheme="majorBidi" w:cstheme="majorBidi"/>
        </w:rPr>
        <w:t xml:space="preserve">- </w:t>
      </w:r>
      <w:r w:rsidRPr="00A55EC9">
        <w:rPr>
          <w:rFonts w:asciiTheme="majorBidi" w:hAnsiTheme="majorBidi" w:cstheme="majorBidi"/>
        </w:rPr>
        <w:tab/>
      </w:r>
      <w:r w:rsidRPr="00A55EC9">
        <w:rPr>
          <w:rFonts w:asciiTheme="majorBidi" w:hAnsiTheme="majorBidi" w:cstheme="majorBidi"/>
        </w:rPr>
        <w:tab/>
        <w:t xml:space="preserve">via access control measures </w:t>
      </w:r>
    </w:p>
    <w:p w14:paraId="7F991E47" w14:textId="0D8C538A" w:rsidR="00570C4A" w:rsidRPr="00A55EC9" w:rsidRDefault="00466027" w:rsidP="0056327D">
      <w:pPr>
        <w:pStyle w:val="a"/>
        <w:snapToGrid w:val="0"/>
        <w:ind w:left="2977" w:hanging="142"/>
        <w:rPr>
          <w:iCs/>
          <w:lang w:eastAsia="ja-JP"/>
        </w:rPr>
      </w:pPr>
      <w:r w:rsidRPr="00A55EC9">
        <w:rPr>
          <w:rFonts w:asciiTheme="majorBidi" w:hAnsiTheme="majorBidi" w:cstheme="majorBidi"/>
        </w:rPr>
        <w:t xml:space="preserve">- </w:t>
      </w:r>
      <w:r w:rsidRPr="00A55EC9">
        <w:rPr>
          <w:rFonts w:asciiTheme="majorBidi" w:hAnsiTheme="majorBidi" w:cstheme="majorBidi"/>
        </w:rPr>
        <w:tab/>
      </w:r>
      <w:r w:rsidRPr="00A55EC9">
        <w:rPr>
          <w:rFonts w:asciiTheme="majorBidi" w:hAnsiTheme="majorBidi" w:cstheme="majorBidi"/>
        </w:rPr>
        <w:tab/>
        <w:t xml:space="preserve">via the logging of version management (to compare the last </w:t>
      </w:r>
      <w:r w:rsidRPr="00A55EC9">
        <w:rPr>
          <w:rFonts w:asciiTheme="majorBidi" w:hAnsiTheme="majorBidi" w:cstheme="majorBidi"/>
        </w:rPr>
        <w:tab/>
        <w:t>safe date with the initial software version safe date).</w:t>
      </w:r>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66DF" w14:textId="77777777" w:rsidR="00DE1029" w:rsidRDefault="00DE1029"/>
  </w:endnote>
  <w:endnote w:type="continuationSeparator" w:id="0">
    <w:p w14:paraId="761443B4" w14:textId="77777777" w:rsidR="00DE1029" w:rsidRDefault="00DE1029"/>
  </w:endnote>
  <w:endnote w:type="continuationNotice" w:id="1">
    <w:p w14:paraId="0FAB4CCB" w14:textId="77777777" w:rsidR="00DE1029" w:rsidRDefault="00DE1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158E" w14:textId="14F26848" w:rsidR="00B046EB" w:rsidRDefault="00B046EB" w:rsidP="00B046EB">
    <w:pPr>
      <w:pStyle w:val="Footer"/>
    </w:pPr>
    <w:r>
      <w:rPr>
        <w:noProof/>
        <w:sz w:val="20"/>
      </w:rPr>
      <w:drawing>
        <wp:anchor distT="0" distB="0" distL="114300" distR="114300" simplePos="0" relativeHeight="251660288" behindDoc="0" locked="0" layoutInCell="1" allowOverlap="1" wp14:anchorId="5BBFFF51" wp14:editId="697465DD">
          <wp:simplePos x="0" y="0"/>
          <wp:positionH relativeFrom="column">
            <wp:posOffset>5540509</wp:posOffset>
          </wp:positionH>
          <wp:positionV relativeFrom="paragraph">
            <wp:posOffset>-97055</wp:posOffset>
          </wp:positionV>
          <wp:extent cx="571500" cy="571500"/>
          <wp:effectExtent l="0" t="0" r="0" b="0"/>
          <wp:wrapNone/>
          <wp:docPr id="583969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4AC0643E" wp14:editId="2F462450">
          <wp:simplePos x="0" y="0"/>
          <wp:positionH relativeFrom="margin">
            <wp:posOffset>4417695</wp:posOffset>
          </wp:positionH>
          <wp:positionV relativeFrom="margin">
            <wp:posOffset>9284970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93EE0B7" w14:textId="0E66B31F" w:rsidR="00B046EB" w:rsidRPr="00B046EB" w:rsidRDefault="00B046EB" w:rsidP="00B046EB">
    <w:pPr>
      <w:pStyle w:val="Footer"/>
      <w:ind w:right="1134"/>
      <w:rPr>
        <w:sz w:val="20"/>
      </w:rPr>
    </w:pPr>
    <w:r>
      <w:rPr>
        <w:sz w:val="20"/>
      </w:rPr>
      <w:t>GE.24-</w:t>
    </w:r>
    <w:proofErr w:type="gramStart"/>
    <w:r>
      <w:rPr>
        <w:sz w:val="20"/>
      </w:rPr>
      <w:t>23877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CE04" w14:textId="77777777" w:rsidR="00DE1029" w:rsidRPr="000B175B" w:rsidRDefault="00DE1029" w:rsidP="000B175B">
      <w:pPr>
        <w:tabs>
          <w:tab w:val="right" w:pos="2155"/>
        </w:tabs>
        <w:spacing w:after="80"/>
        <w:ind w:left="680"/>
        <w:rPr>
          <w:u w:val="single"/>
        </w:rPr>
      </w:pPr>
      <w:r>
        <w:rPr>
          <w:u w:val="single"/>
        </w:rPr>
        <w:tab/>
      </w:r>
    </w:p>
  </w:footnote>
  <w:footnote w:type="continuationSeparator" w:id="0">
    <w:p w14:paraId="06624D66" w14:textId="77777777" w:rsidR="00DE1029" w:rsidRPr="00FC68B7" w:rsidRDefault="00DE1029" w:rsidP="00FC68B7">
      <w:pPr>
        <w:tabs>
          <w:tab w:val="left" w:pos="2155"/>
        </w:tabs>
        <w:spacing w:after="80"/>
        <w:ind w:left="680"/>
        <w:rPr>
          <w:u w:val="single"/>
        </w:rPr>
      </w:pPr>
      <w:r>
        <w:rPr>
          <w:u w:val="single"/>
        </w:rPr>
        <w:tab/>
      </w:r>
    </w:p>
  </w:footnote>
  <w:footnote w:type="continuationNotice" w:id="1">
    <w:p w14:paraId="25988A1F" w14:textId="77777777" w:rsidR="00DE1029" w:rsidRDefault="00DE1029"/>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202</w:t>
      </w:r>
      <w:r w:rsidR="00190062">
        <w:rPr>
          <w:lang w:val="en-US"/>
        </w:rPr>
        <w:t>5</w:t>
      </w:r>
      <w:r>
        <w:rPr>
          <w:lang w:val="en-US"/>
        </w:rPr>
        <w:t xml:space="preserve"> as outlined in proposed programme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35182882" w:rsidR="00DA4201" w:rsidRPr="00DA4201" w:rsidRDefault="00B046EB">
    <w:pPr>
      <w:pStyle w:val="Header"/>
    </w:pPr>
    <w:r>
      <w:fldChar w:fldCharType="begin"/>
    </w:r>
    <w:r>
      <w:instrText xml:space="preserve"> TITLE  \* MERGEFORMAT </w:instrText>
    </w:r>
    <w:r>
      <w:fldChar w:fldCharType="separate"/>
    </w:r>
    <w:r w:rsidR="00DA4201">
      <w:t>ECE/TRANS/WP.29/202</w:t>
    </w:r>
    <w:r w:rsidR="007B605E">
      <w:t>5</w:t>
    </w:r>
    <w:r w:rsidR="00DA4201">
      <w:t>/</w:t>
    </w:r>
    <w:r w:rsidR="00FE44BF">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0292E464" w:rsidR="00DA4201" w:rsidRPr="00DA4201" w:rsidRDefault="00B046EB" w:rsidP="00DA4201">
    <w:pPr>
      <w:pStyle w:val="Header"/>
      <w:jc w:val="right"/>
    </w:pPr>
    <w:r>
      <w:fldChar w:fldCharType="begin"/>
    </w:r>
    <w:r>
      <w:instrText xml:space="preserve"> TITLE  \* MERGEFORMAT </w:instrText>
    </w:r>
    <w:r>
      <w:fldChar w:fldCharType="separate"/>
    </w:r>
    <w:r w:rsidR="00DA4201">
      <w:t>ECE/TRANS/WP.29/202</w:t>
    </w:r>
    <w:r w:rsidR="00FE44BF">
      <w:t>5</w:t>
    </w:r>
    <w:r w:rsidR="00DA4201">
      <w:t>/</w:t>
    </w:r>
    <w:r w:rsidR="00FE44BF">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19"/>
  </w:num>
  <w:num w:numId="18" w16cid:durableId="917792690">
    <w:abstractNumId w:val="21"/>
  </w:num>
  <w:num w:numId="19" w16cid:durableId="1144010885">
    <w:abstractNumId w:val="13"/>
  </w:num>
  <w:num w:numId="20" w16cid:durableId="876237355">
    <w:abstractNumId w:val="12"/>
  </w:num>
  <w:num w:numId="21" w16cid:durableId="628635465">
    <w:abstractNumId w:val="11"/>
  </w:num>
  <w:num w:numId="22" w16cid:durableId="197821496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27624"/>
    <w:rsid w:val="00050F6B"/>
    <w:rsid w:val="000559BC"/>
    <w:rsid w:val="000678CD"/>
    <w:rsid w:val="00067DE1"/>
    <w:rsid w:val="00072C8C"/>
    <w:rsid w:val="00081CE0"/>
    <w:rsid w:val="0008411E"/>
    <w:rsid w:val="00084D30"/>
    <w:rsid w:val="00090320"/>
    <w:rsid w:val="000931C0"/>
    <w:rsid w:val="00097003"/>
    <w:rsid w:val="000A2E09"/>
    <w:rsid w:val="000B175B"/>
    <w:rsid w:val="000B3A0F"/>
    <w:rsid w:val="000E0415"/>
    <w:rsid w:val="000F6D5B"/>
    <w:rsid w:val="000F7715"/>
    <w:rsid w:val="00156B99"/>
    <w:rsid w:val="00166124"/>
    <w:rsid w:val="00184DDA"/>
    <w:rsid w:val="00190062"/>
    <w:rsid w:val="001900CD"/>
    <w:rsid w:val="001A0452"/>
    <w:rsid w:val="001A6B67"/>
    <w:rsid w:val="001B05DC"/>
    <w:rsid w:val="001B4B04"/>
    <w:rsid w:val="001B5875"/>
    <w:rsid w:val="001C4B9C"/>
    <w:rsid w:val="001C6663"/>
    <w:rsid w:val="001C7895"/>
    <w:rsid w:val="001D26DF"/>
    <w:rsid w:val="001E6D03"/>
    <w:rsid w:val="001F1599"/>
    <w:rsid w:val="001F19C4"/>
    <w:rsid w:val="002043F0"/>
    <w:rsid w:val="0020574F"/>
    <w:rsid w:val="00211E0B"/>
    <w:rsid w:val="00232575"/>
    <w:rsid w:val="00247258"/>
    <w:rsid w:val="00257CAC"/>
    <w:rsid w:val="0027237A"/>
    <w:rsid w:val="002734EB"/>
    <w:rsid w:val="00282CAF"/>
    <w:rsid w:val="002974E9"/>
    <w:rsid w:val="00297D15"/>
    <w:rsid w:val="002A306B"/>
    <w:rsid w:val="002A4BA6"/>
    <w:rsid w:val="002A7F94"/>
    <w:rsid w:val="002B109A"/>
    <w:rsid w:val="002C6D45"/>
    <w:rsid w:val="002D218E"/>
    <w:rsid w:val="002D6E53"/>
    <w:rsid w:val="002E1733"/>
    <w:rsid w:val="002F046D"/>
    <w:rsid w:val="002F3023"/>
    <w:rsid w:val="00301764"/>
    <w:rsid w:val="00307AA1"/>
    <w:rsid w:val="003229D8"/>
    <w:rsid w:val="00322E3F"/>
    <w:rsid w:val="00336C97"/>
    <w:rsid w:val="00337F88"/>
    <w:rsid w:val="00342432"/>
    <w:rsid w:val="0035223F"/>
    <w:rsid w:val="00352D4B"/>
    <w:rsid w:val="0035638C"/>
    <w:rsid w:val="00362BC7"/>
    <w:rsid w:val="003A46BB"/>
    <w:rsid w:val="003A4EC7"/>
    <w:rsid w:val="003A7295"/>
    <w:rsid w:val="003B1F60"/>
    <w:rsid w:val="003C2CC4"/>
    <w:rsid w:val="003D4B23"/>
    <w:rsid w:val="003D7076"/>
    <w:rsid w:val="003E278A"/>
    <w:rsid w:val="003E4AC9"/>
    <w:rsid w:val="003F4C24"/>
    <w:rsid w:val="00412A88"/>
    <w:rsid w:val="00413520"/>
    <w:rsid w:val="004325CB"/>
    <w:rsid w:val="00440A07"/>
    <w:rsid w:val="00445CC9"/>
    <w:rsid w:val="004466CB"/>
    <w:rsid w:val="00462880"/>
    <w:rsid w:val="00466027"/>
    <w:rsid w:val="00476F24"/>
    <w:rsid w:val="004A5D33"/>
    <w:rsid w:val="004C55B0"/>
    <w:rsid w:val="004C634F"/>
    <w:rsid w:val="004D1F38"/>
    <w:rsid w:val="004F6BA0"/>
    <w:rsid w:val="004F7432"/>
    <w:rsid w:val="00503BEA"/>
    <w:rsid w:val="005159CC"/>
    <w:rsid w:val="00525473"/>
    <w:rsid w:val="00533616"/>
    <w:rsid w:val="00535ABA"/>
    <w:rsid w:val="0053768B"/>
    <w:rsid w:val="005420F2"/>
    <w:rsid w:val="0054285C"/>
    <w:rsid w:val="00560EA8"/>
    <w:rsid w:val="0056327D"/>
    <w:rsid w:val="00570C4A"/>
    <w:rsid w:val="00584173"/>
    <w:rsid w:val="00595520"/>
    <w:rsid w:val="005A44B9"/>
    <w:rsid w:val="005B1BA0"/>
    <w:rsid w:val="005B3DB3"/>
    <w:rsid w:val="005B5427"/>
    <w:rsid w:val="005C0268"/>
    <w:rsid w:val="005C768B"/>
    <w:rsid w:val="005D15CA"/>
    <w:rsid w:val="005E0E41"/>
    <w:rsid w:val="005E53E7"/>
    <w:rsid w:val="005F08DF"/>
    <w:rsid w:val="005F3066"/>
    <w:rsid w:val="005F3E61"/>
    <w:rsid w:val="00604DDD"/>
    <w:rsid w:val="006107D6"/>
    <w:rsid w:val="006115CC"/>
    <w:rsid w:val="00611FC4"/>
    <w:rsid w:val="006176FB"/>
    <w:rsid w:val="00630FCB"/>
    <w:rsid w:val="0063224C"/>
    <w:rsid w:val="00640B26"/>
    <w:rsid w:val="00650445"/>
    <w:rsid w:val="0065766B"/>
    <w:rsid w:val="006770B2"/>
    <w:rsid w:val="00686A48"/>
    <w:rsid w:val="0068763C"/>
    <w:rsid w:val="006940E1"/>
    <w:rsid w:val="006A3C72"/>
    <w:rsid w:val="006A4F48"/>
    <w:rsid w:val="006A7392"/>
    <w:rsid w:val="006B03A1"/>
    <w:rsid w:val="006B67D9"/>
    <w:rsid w:val="006C5535"/>
    <w:rsid w:val="006D0589"/>
    <w:rsid w:val="006E564B"/>
    <w:rsid w:val="006E7154"/>
    <w:rsid w:val="006F4819"/>
    <w:rsid w:val="007003CD"/>
    <w:rsid w:val="0070701E"/>
    <w:rsid w:val="007073EE"/>
    <w:rsid w:val="0072632A"/>
    <w:rsid w:val="007358E8"/>
    <w:rsid w:val="00736ECE"/>
    <w:rsid w:val="00743A70"/>
    <w:rsid w:val="0074533B"/>
    <w:rsid w:val="007643BC"/>
    <w:rsid w:val="00780C68"/>
    <w:rsid w:val="00781FEA"/>
    <w:rsid w:val="007959FE"/>
    <w:rsid w:val="007A0CF1"/>
    <w:rsid w:val="007B605E"/>
    <w:rsid w:val="007B6BA5"/>
    <w:rsid w:val="007C3390"/>
    <w:rsid w:val="007C42D8"/>
    <w:rsid w:val="007C4F4B"/>
    <w:rsid w:val="007D6F65"/>
    <w:rsid w:val="007D7362"/>
    <w:rsid w:val="007E5050"/>
    <w:rsid w:val="007E6D2A"/>
    <w:rsid w:val="007F5CE2"/>
    <w:rsid w:val="007F6611"/>
    <w:rsid w:val="00810BAC"/>
    <w:rsid w:val="00814C29"/>
    <w:rsid w:val="008175E9"/>
    <w:rsid w:val="008242D7"/>
    <w:rsid w:val="0082577B"/>
    <w:rsid w:val="00825CB5"/>
    <w:rsid w:val="00827502"/>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6CDE"/>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3D4C"/>
    <w:rsid w:val="00A1704A"/>
    <w:rsid w:val="00A17DE6"/>
    <w:rsid w:val="00A25897"/>
    <w:rsid w:val="00A36AC2"/>
    <w:rsid w:val="00A425EB"/>
    <w:rsid w:val="00A53D88"/>
    <w:rsid w:val="00A55EC9"/>
    <w:rsid w:val="00A72F22"/>
    <w:rsid w:val="00A733BC"/>
    <w:rsid w:val="00A748A6"/>
    <w:rsid w:val="00A76A69"/>
    <w:rsid w:val="00A83E10"/>
    <w:rsid w:val="00A879A4"/>
    <w:rsid w:val="00AA0FF8"/>
    <w:rsid w:val="00AB65D0"/>
    <w:rsid w:val="00AB7431"/>
    <w:rsid w:val="00AC0F2C"/>
    <w:rsid w:val="00AC502A"/>
    <w:rsid w:val="00AE1E26"/>
    <w:rsid w:val="00AF58C1"/>
    <w:rsid w:val="00B046EB"/>
    <w:rsid w:val="00B04A3F"/>
    <w:rsid w:val="00B06643"/>
    <w:rsid w:val="00B14C6C"/>
    <w:rsid w:val="00B15055"/>
    <w:rsid w:val="00B20551"/>
    <w:rsid w:val="00B30179"/>
    <w:rsid w:val="00B31E0B"/>
    <w:rsid w:val="00B33FC7"/>
    <w:rsid w:val="00B35A75"/>
    <w:rsid w:val="00B373E6"/>
    <w:rsid w:val="00B37B15"/>
    <w:rsid w:val="00B4162A"/>
    <w:rsid w:val="00B45C02"/>
    <w:rsid w:val="00B70B63"/>
    <w:rsid w:val="00B72A1E"/>
    <w:rsid w:val="00B77C0C"/>
    <w:rsid w:val="00B81E12"/>
    <w:rsid w:val="00B96983"/>
    <w:rsid w:val="00BA339B"/>
    <w:rsid w:val="00BB23CC"/>
    <w:rsid w:val="00BC1E7E"/>
    <w:rsid w:val="00BC74E9"/>
    <w:rsid w:val="00BD4076"/>
    <w:rsid w:val="00BE36A9"/>
    <w:rsid w:val="00BE618E"/>
    <w:rsid w:val="00BE7BEC"/>
    <w:rsid w:val="00BF0A5A"/>
    <w:rsid w:val="00BF0E63"/>
    <w:rsid w:val="00BF12A3"/>
    <w:rsid w:val="00BF16D7"/>
    <w:rsid w:val="00BF1F86"/>
    <w:rsid w:val="00BF2373"/>
    <w:rsid w:val="00BF279B"/>
    <w:rsid w:val="00C044E2"/>
    <w:rsid w:val="00C048CB"/>
    <w:rsid w:val="00C066F3"/>
    <w:rsid w:val="00C17AF1"/>
    <w:rsid w:val="00C43D3E"/>
    <w:rsid w:val="00C463DD"/>
    <w:rsid w:val="00C6171D"/>
    <w:rsid w:val="00C745C3"/>
    <w:rsid w:val="00C76116"/>
    <w:rsid w:val="00C81369"/>
    <w:rsid w:val="00C978F5"/>
    <w:rsid w:val="00CA1BD0"/>
    <w:rsid w:val="00CA24A4"/>
    <w:rsid w:val="00CB348D"/>
    <w:rsid w:val="00CD46F5"/>
    <w:rsid w:val="00CE4A8F"/>
    <w:rsid w:val="00CF071D"/>
    <w:rsid w:val="00D0123D"/>
    <w:rsid w:val="00D15B04"/>
    <w:rsid w:val="00D2031B"/>
    <w:rsid w:val="00D25FE2"/>
    <w:rsid w:val="00D37DA9"/>
    <w:rsid w:val="00D406A7"/>
    <w:rsid w:val="00D41AE9"/>
    <w:rsid w:val="00D425DF"/>
    <w:rsid w:val="00D43252"/>
    <w:rsid w:val="00D44D86"/>
    <w:rsid w:val="00D50B7D"/>
    <w:rsid w:val="00D52012"/>
    <w:rsid w:val="00D5202F"/>
    <w:rsid w:val="00D617BF"/>
    <w:rsid w:val="00D704E5"/>
    <w:rsid w:val="00D72727"/>
    <w:rsid w:val="00D978C6"/>
    <w:rsid w:val="00DA0956"/>
    <w:rsid w:val="00DA357F"/>
    <w:rsid w:val="00DA3E12"/>
    <w:rsid w:val="00DA4201"/>
    <w:rsid w:val="00DC18AD"/>
    <w:rsid w:val="00DE1029"/>
    <w:rsid w:val="00DF7CAE"/>
    <w:rsid w:val="00E423C0"/>
    <w:rsid w:val="00E44BCE"/>
    <w:rsid w:val="00E6414C"/>
    <w:rsid w:val="00E7260F"/>
    <w:rsid w:val="00E82F3E"/>
    <w:rsid w:val="00E8702D"/>
    <w:rsid w:val="00E905F4"/>
    <w:rsid w:val="00E916A9"/>
    <w:rsid w:val="00E916DE"/>
    <w:rsid w:val="00E925AD"/>
    <w:rsid w:val="00E96630"/>
    <w:rsid w:val="00EB0DD2"/>
    <w:rsid w:val="00ED18DC"/>
    <w:rsid w:val="00ED6201"/>
    <w:rsid w:val="00ED7A2A"/>
    <w:rsid w:val="00EE08F1"/>
    <w:rsid w:val="00EF0E5F"/>
    <w:rsid w:val="00EF1D7F"/>
    <w:rsid w:val="00F0137E"/>
    <w:rsid w:val="00F04E44"/>
    <w:rsid w:val="00F1177D"/>
    <w:rsid w:val="00F21786"/>
    <w:rsid w:val="00F23425"/>
    <w:rsid w:val="00F25D06"/>
    <w:rsid w:val="00F31CD7"/>
    <w:rsid w:val="00F31CFF"/>
    <w:rsid w:val="00F3742B"/>
    <w:rsid w:val="00F37528"/>
    <w:rsid w:val="00F41FDB"/>
    <w:rsid w:val="00F50597"/>
    <w:rsid w:val="00F56D63"/>
    <w:rsid w:val="00F609A9"/>
    <w:rsid w:val="00F6206D"/>
    <w:rsid w:val="00F80C99"/>
    <w:rsid w:val="00F867EC"/>
    <w:rsid w:val="00F86A99"/>
    <w:rsid w:val="00F91B2B"/>
    <w:rsid w:val="00FC03CD"/>
    <w:rsid w:val="00FC0646"/>
    <w:rsid w:val="00FC2B46"/>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character" w:styleId="CommentReference">
    <w:name w:val="annotation reference"/>
    <w:basedOn w:val="DefaultParagraphFont"/>
    <w:semiHidden/>
    <w:unhideWhenUsed/>
    <w:rsid w:val="000559BC"/>
    <w:rPr>
      <w:sz w:val="16"/>
      <w:szCs w:val="16"/>
    </w:rPr>
  </w:style>
  <w:style w:type="paragraph" w:styleId="CommentText">
    <w:name w:val="annotation text"/>
    <w:basedOn w:val="Normal"/>
    <w:link w:val="CommentTextChar"/>
    <w:unhideWhenUsed/>
    <w:rsid w:val="000559BC"/>
    <w:pPr>
      <w:spacing w:line="240" w:lineRule="auto"/>
    </w:pPr>
  </w:style>
  <w:style w:type="character" w:customStyle="1" w:styleId="CommentTextChar">
    <w:name w:val="Comment Text Char"/>
    <w:basedOn w:val="DefaultParagraphFont"/>
    <w:link w:val="CommentText"/>
    <w:rsid w:val="000559BC"/>
    <w:rPr>
      <w:lang w:val="en-GB"/>
    </w:rPr>
  </w:style>
  <w:style w:type="paragraph" w:styleId="CommentSubject">
    <w:name w:val="annotation subject"/>
    <w:basedOn w:val="CommentText"/>
    <w:next w:val="CommentText"/>
    <w:link w:val="CommentSubjectChar"/>
    <w:semiHidden/>
    <w:unhideWhenUsed/>
    <w:rsid w:val="000559BC"/>
    <w:rPr>
      <w:b/>
      <w:bCs/>
    </w:rPr>
  </w:style>
  <w:style w:type="character" w:customStyle="1" w:styleId="CommentSubjectChar">
    <w:name w:val="Comment Subject Char"/>
    <w:basedOn w:val="CommentTextChar"/>
    <w:link w:val="CommentSubject"/>
    <w:semiHidden/>
    <w:rsid w:val="000559BC"/>
    <w:rPr>
      <w:b/>
      <w:bCs/>
      <w:lang w:val="en-GB"/>
    </w:rPr>
  </w:style>
  <w:style w:type="character" w:styleId="Mention">
    <w:name w:val="Mention"/>
    <w:basedOn w:val="DefaultParagraphFont"/>
    <w:uiPriority w:val="99"/>
    <w:unhideWhenUsed/>
    <w:rsid w:val="000559BC"/>
    <w:rPr>
      <w:color w:val="2B579A"/>
      <w:shd w:val="clear" w:color="auto" w:fill="E1DFDD"/>
    </w:rPr>
  </w:style>
  <w:style w:type="paragraph" w:styleId="Revision">
    <w:name w:val="Revision"/>
    <w:hidden/>
    <w:uiPriority w:val="99"/>
    <w:semiHidden/>
    <w:rsid w:val="004F7432"/>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EDD1CA9F-928E-4EBC-93CF-83781558D8B8}"/>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8</Pages>
  <Words>2469</Words>
  <Characters>13182</Characters>
  <Application>Microsoft Office Word</Application>
  <DocSecurity>0</DocSecurity>
  <Lines>308</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ECE/TRANS/WP.29/2025/3</dc:title>
  <dc:subject>2423877</dc:subject>
  <dc:creator>Edoardo Gianotti</dc:creator>
  <cp:keywords/>
  <dc:description/>
  <cp:lastModifiedBy>Pauline Anne Escalante</cp:lastModifiedBy>
  <cp:revision>2</cp:revision>
  <cp:lastPrinted>2009-02-18T09:36:00Z</cp:lastPrinted>
  <dcterms:created xsi:type="dcterms:W3CDTF">2024-12-17T14:44:00Z</dcterms:created>
  <dcterms:modified xsi:type="dcterms:W3CDTF">2024-12-17T14:44:00Z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