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95DB2" w:rsidRPr="00FF02F5" w14:paraId="62FEDAE1" w14:textId="77777777">
        <w:trPr>
          <w:cantSplit/>
          <w:trHeight w:hRule="exact" w:val="851"/>
        </w:trPr>
        <w:tc>
          <w:tcPr>
            <w:tcW w:w="1276" w:type="dxa"/>
            <w:tcBorders>
              <w:bottom w:val="single" w:sz="4" w:space="0" w:color="auto"/>
            </w:tcBorders>
            <w:vAlign w:val="bottom"/>
          </w:tcPr>
          <w:p w14:paraId="47EC3A28" w14:textId="77777777" w:rsidR="00B95DB2" w:rsidRPr="00FF02F5" w:rsidRDefault="00B95DB2">
            <w:pPr>
              <w:spacing w:after="80"/>
            </w:pPr>
          </w:p>
        </w:tc>
        <w:tc>
          <w:tcPr>
            <w:tcW w:w="2268" w:type="dxa"/>
            <w:tcBorders>
              <w:bottom w:val="single" w:sz="4" w:space="0" w:color="auto"/>
            </w:tcBorders>
            <w:vAlign w:val="bottom"/>
          </w:tcPr>
          <w:p w14:paraId="4C7FE49A" w14:textId="77777777" w:rsidR="00B95DB2" w:rsidRPr="00FF02F5" w:rsidRDefault="00B95DB2">
            <w:pPr>
              <w:spacing w:after="80" w:line="300" w:lineRule="exact"/>
              <w:rPr>
                <w:b/>
                <w:sz w:val="24"/>
                <w:szCs w:val="24"/>
              </w:rPr>
            </w:pPr>
            <w:r w:rsidRPr="00FF02F5">
              <w:rPr>
                <w:sz w:val="28"/>
                <w:szCs w:val="28"/>
              </w:rPr>
              <w:t>United Nations</w:t>
            </w:r>
          </w:p>
        </w:tc>
        <w:tc>
          <w:tcPr>
            <w:tcW w:w="6095" w:type="dxa"/>
            <w:gridSpan w:val="2"/>
            <w:tcBorders>
              <w:bottom w:val="single" w:sz="4" w:space="0" w:color="auto"/>
            </w:tcBorders>
            <w:vAlign w:val="bottom"/>
          </w:tcPr>
          <w:p w14:paraId="6171BA24" w14:textId="77777777" w:rsidR="00B95DB2" w:rsidRPr="00FF02F5" w:rsidRDefault="00B95DB2">
            <w:pPr>
              <w:jc w:val="right"/>
            </w:pPr>
            <w:r w:rsidRPr="009C73C8">
              <w:rPr>
                <w:sz w:val="40"/>
              </w:rPr>
              <w:t>ECE</w:t>
            </w:r>
            <w:r>
              <w:t>/TRANS/2025/16</w:t>
            </w:r>
          </w:p>
        </w:tc>
      </w:tr>
      <w:tr w:rsidR="00B95DB2" w:rsidRPr="00FF02F5" w14:paraId="3640FCBC" w14:textId="77777777">
        <w:trPr>
          <w:cantSplit/>
          <w:trHeight w:hRule="exact" w:val="2835"/>
        </w:trPr>
        <w:tc>
          <w:tcPr>
            <w:tcW w:w="1276" w:type="dxa"/>
            <w:tcBorders>
              <w:top w:val="single" w:sz="4" w:space="0" w:color="auto"/>
              <w:bottom w:val="single" w:sz="12" w:space="0" w:color="auto"/>
            </w:tcBorders>
          </w:tcPr>
          <w:p w14:paraId="661FE7D7" w14:textId="77777777" w:rsidR="00B95DB2" w:rsidRPr="00FF02F5" w:rsidRDefault="00B95DB2">
            <w:pPr>
              <w:spacing w:before="120"/>
            </w:pPr>
            <w:r w:rsidRPr="00FF02F5">
              <w:rPr>
                <w:noProof/>
                <w:lang w:val="fr-CH" w:eastAsia="fr-CH"/>
              </w:rPr>
              <w:drawing>
                <wp:inline distT="0" distB="0" distL="0" distR="0" wp14:anchorId="762C8A91" wp14:editId="25CCC77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0E17D7" w14:textId="77777777" w:rsidR="00B95DB2" w:rsidRPr="00FF02F5" w:rsidRDefault="00B95DB2">
            <w:pPr>
              <w:spacing w:before="120" w:line="420" w:lineRule="exact"/>
              <w:rPr>
                <w:sz w:val="40"/>
                <w:szCs w:val="40"/>
              </w:rPr>
            </w:pPr>
            <w:r w:rsidRPr="00FF02F5">
              <w:rPr>
                <w:b/>
                <w:sz w:val="40"/>
                <w:szCs w:val="40"/>
              </w:rPr>
              <w:t>Economic and Social Council</w:t>
            </w:r>
          </w:p>
        </w:tc>
        <w:tc>
          <w:tcPr>
            <w:tcW w:w="2835" w:type="dxa"/>
            <w:tcBorders>
              <w:top w:val="single" w:sz="4" w:space="0" w:color="auto"/>
              <w:bottom w:val="single" w:sz="12" w:space="0" w:color="auto"/>
            </w:tcBorders>
          </w:tcPr>
          <w:p w14:paraId="44B59328" w14:textId="77777777" w:rsidR="00B95DB2" w:rsidRPr="00FF02F5" w:rsidRDefault="00B95DB2">
            <w:pPr>
              <w:spacing w:before="240" w:line="240" w:lineRule="exact"/>
            </w:pPr>
            <w:r w:rsidRPr="00FF02F5">
              <w:t>Distr.: General</w:t>
            </w:r>
          </w:p>
          <w:p w14:paraId="04DB4FB5" w14:textId="405C4F52" w:rsidR="00B95DB2" w:rsidRPr="00FF02F5" w:rsidRDefault="0027758E">
            <w:pPr>
              <w:spacing w:line="240" w:lineRule="exact"/>
            </w:pPr>
            <w:r>
              <w:t>3</w:t>
            </w:r>
            <w:r w:rsidR="00B95DB2">
              <w:t xml:space="preserve"> </w:t>
            </w:r>
            <w:r>
              <w:t>December</w:t>
            </w:r>
            <w:r w:rsidR="00B95DB2">
              <w:t xml:space="preserve"> </w:t>
            </w:r>
            <w:r w:rsidR="00B95DB2" w:rsidRPr="00FF02F5">
              <w:t>20</w:t>
            </w:r>
            <w:r w:rsidR="00B95DB2">
              <w:t>24</w:t>
            </w:r>
          </w:p>
          <w:p w14:paraId="6C8D94FD" w14:textId="77777777" w:rsidR="00B95DB2" w:rsidRPr="00FF02F5" w:rsidRDefault="00B95DB2">
            <w:pPr>
              <w:spacing w:line="240" w:lineRule="exact"/>
            </w:pPr>
          </w:p>
          <w:p w14:paraId="0E999DA2" w14:textId="77777777" w:rsidR="00B95DB2" w:rsidRPr="00FF02F5" w:rsidRDefault="00B95DB2">
            <w:pPr>
              <w:spacing w:line="240" w:lineRule="exact"/>
            </w:pPr>
            <w:r w:rsidRPr="00FF02F5">
              <w:t>Original: English</w:t>
            </w:r>
          </w:p>
        </w:tc>
      </w:tr>
    </w:tbl>
    <w:p w14:paraId="6CB17DF0" w14:textId="77777777" w:rsidR="00A83B5F" w:rsidRPr="00FF02F5" w:rsidRDefault="00A83B5F">
      <w:pPr>
        <w:spacing w:before="120"/>
        <w:rPr>
          <w:b/>
          <w:bCs/>
          <w:sz w:val="28"/>
          <w:szCs w:val="28"/>
        </w:rPr>
      </w:pPr>
      <w:r w:rsidRPr="00FF02F5">
        <w:rPr>
          <w:b/>
          <w:bCs/>
          <w:sz w:val="28"/>
          <w:szCs w:val="28"/>
        </w:rPr>
        <w:t>Economic Commission for Europe</w:t>
      </w:r>
    </w:p>
    <w:p w14:paraId="70396076" w14:textId="77777777" w:rsidR="00A83B5F" w:rsidRPr="00FF02F5" w:rsidRDefault="00A83B5F">
      <w:pPr>
        <w:spacing w:before="120"/>
        <w:rPr>
          <w:sz w:val="28"/>
          <w:szCs w:val="28"/>
        </w:rPr>
      </w:pPr>
      <w:r w:rsidRPr="00FF02F5">
        <w:rPr>
          <w:sz w:val="28"/>
          <w:szCs w:val="28"/>
        </w:rPr>
        <w:t>Inland Transport Committee</w:t>
      </w:r>
    </w:p>
    <w:p w14:paraId="64368DDE" w14:textId="44543B29" w:rsidR="00A83B5F" w:rsidRPr="00FF02F5" w:rsidRDefault="00A83B5F">
      <w:pPr>
        <w:spacing w:before="120"/>
        <w:rPr>
          <w:b/>
          <w:bCs/>
        </w:rPr>
      </w:pPr>
      <w:r w:rsidRPr="00FF02F5">
        <w:rPr>
          <w:b/>
          <w:bCs/>
        </w:rPr>
        <w:t>Eighty-</w:t>
      </w:r>
      <w:r>
        <w:rPr>
          <w:b/>
          <w:bCs/>
        </w:rPr>
        <w:t>s</w:t>
      </w:r>
      <w:r w:rsidR="007F4AA1">
        <w:rPr>
          <w:b/>
          <w:bCs/>
        </w:rPr>
        <w:t>eventh</w:t>
      </w:r>
      <w:r w:rsidRPr="00FF02F5">
        <w:rPr>
          <w:b/>
          <w:bCs/>
        </w:rPr>
        <w:t xml:space="preserve"> session</w:t>
      </w:r>
    </w:p>
    <w:p w14:paraId="1BED795C" w14:textId="6633D440" w:rsidR="00A83B5F" w:rsidRDefault="00A83B5F">
      <w:pPr>
        <w:rPr>
          <w:b/>
          <w:bCs/>
        </w:rPr>
      </w:pPr>
      <w:r w:rsidRPr="00FF02F5">
        <w:t xml:space="preserve">Geneva, </w:t>
      </w:r>
      <w:r w:rsidR="007F4AA1">
        <w:t>11-14</w:t>
      </w:r>
      <w:r>
        <w:t xml:space="preserve"> </w:t>
      </w:r>
      <w:r w:rsidRPr="00FF02F5">
        <w:t>February 202</w:t>
      </w:r>
      <w:r w:rsidR="007F4AA1">
        <w:t>5</w:t>
      </w:r>
      <w:r w:rsidRPr="00FF02F5">
        <w:br/>
        <w:t xml:space="preserve">Item </w:t>
      </w:r>
      <w:r w:rsidR="00D03019" w:rsidRPr="00DF491E">
        <w:t>6</w:t>
      </w:r>
      <w:r w:rsidR="00AF68EB">
        <w:t xml:space="preserve"> </w:t>
      </w:r>
      <w:r w:rsidRPr="00DF491E">
        <w:t>(</w:t>
      </w:r>
      <w:r w:rsidR="00B4335D" w:rsidRPr="00DF491E">
        <w:t>b</w:t>
      </w:r>
      <w:r w:rsidRPr="00DF491E">
        <w:t>)</w:t>
      </w:r>
      <w:r>
        <w:t xml:space="preserve"> </w:t>
      </w:r>
      <w:r w:rsidRPr="00FF02F5">
        <w:t>of the provisional agenda</w:t>
      </w:r>
      <w:r w:rsidRPr="00FF02F5">
        <w:br/>
      </w:r>
      <w:r w:rsidRPr="00824392">
        <w:rPr>
          <w:b/>
          <w:bCs/>
        </w:rPr>
        <w:t>Programmatic issues</w:t>
      </w:r>
      <w:r>
        <w:rPr>
          <w:b/>
          <w:bCs/>
        </w:rPr>
        <w:t xml:space="preserve">: </w:t>
      </w:r>
    </w:p>
    <w:p w14:paraId="00556DA2" w14:textId="66DA2C30" w:rsidR="00A83B5F" w:rsidRPr="00FF02F5" w:rsidRDefault="00A83B5F">
      <w:pPr>
        <w:rPr>
          <w:b/>
          <w:bCs/>
        </w:rPr>
      </w:pPr>
      <w:r w:rsidRPr="00824392">
        <w:rPr>
          <w:b/>
          <w:bCs/>
        </w:rPr>
        <w:t>Programme Plan for 202</w:t>
      </w:r>
      <w:r w:rsidR="00B4335D">
        <w:rPr>
          <w:b/>
          <w:bCs/>
        </w:rPr>
        <w:t>6</w:t>
      </w:r>
    </w:p>
    <w:p w14:paraId="685B7D99" w14:textId="145C6E5D" w:rsidR="00A83B5F" w:rsidRDefault="00A83B5F">
      <w:pPr>
        <w:pStyle w:val="HChG"/>
      </w:pPr>
      <w:r w:rsidRPr="00FF02F5">
        <w:tab/>
      </w:r>
      <w:r w:rsidRPr="00FF02F5">
        <w:tab/>
      </w:r>
      <w:r w:rsidRPr="000630DD">
        <w:tab/>
      </w:r>
      <w:r w:rsidRPr="00CD264E">
        <w:t>Programme Plan for 202</w:t>
      </w:r>
      <w:r w:rsidR="00B4335D">
        <w:t>6</w:t>
      </w:r>
    </w:p>
    <w:p w14:paraId="18EE34B2" w14:textId="77777777" w:rsidR="00A83B5F" w:rsidRDefault="00A83B5F">
      <w:pPr>
        <w:pStyle w:val="HChG"/>
      </w:pPr>
      <w:r>
        <w:tab/>
      </w:r>
      <w:r>
        <w:tab/>
      </w:r>
      <w:r w:rsidRPr="00FA194B">
        <w:t xml:space="preserve">Subprogramme </w:t>
      </w:r>
      <w:r>
        <w:t>2: Transport</w:t>
      </w:r>
    </w:p>
    <w:p w14:paraId="056857ED" w14:textId="77777777" w:rsidR="00A83B5F" w:rsidRDefault="00A83B5F">
      <w:pPr>
        <w:pStyle w:val="H1G"/>
      </w:pPr>
      <w:r>
        <w:tab/>
      </w:r>
      <w:r>
        <w:tab/>
      </w:r>
      <w:r w:rsidRPr="00742A2F">
        <w:t>Note by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A83B5F" w:rsidRPr="00EA328A" w14:paraId="5279D446" w14:textId="77777777">
        <w:trPr>
          <w:jc w:val="center"/>
        </w:trPr>
        <w:tc>
          <w:tcPr>
            <w:tcW w:w="9629" w:type="dxa"/>
            <w:shd w:val="clear" w:color="auto" w:fill="auto"/>
          </w:tcPr>
          <w:p w14:paraId="0F01C89C" w14:textId="77777777" w:rsidR="00A83B5F" w:rsidRPr="00EA328A" w:rsidRDefault="00A83B5F">
            <w:pPr>
              <w:spacing w:before="240" w:after="120"/>
              <w:ind w:left="255"/>
              <w:rPr>
                <w:i/>
                <w:sz w:val="24"/>
              </w:rPr>
            </w:pPr>
            <w:r w:rsidRPr="00EA328A">
              <w:rPr>
                <w:i/>
                <w:sz w:val="24"/>
              </w:rPr>
              <w:t>Summary</w:t>
            </w:r>
          </w:p>
        </w:tc>
      </w:tr>
      <w:tr w:rsidR="00A83B5F" w:rsidRPr="00EA328A" w14:paraId="4A3C8581" w14:textId="77777777">
        <w:trPr>
          <w:jc w:val="center"/>
        </w:trPr>
        <w:tc>
          <w:tcPr>
            <w:tcW w:w="9629" w:type="dxa"/>
            <w:shd w:val="clear" w:color="auto" w:fill="auto"/>
          </w:tcPr>
          <w:p w14:paraId="26D165D6" w14:textId="666AF070" w:rsidR="00A83B5F" w:rsidRPr="00EA328A" w:rsidRDefault="0098010C">
            <w:pPr>
              <w:pStyle w:val="SingleTxtG"/>
            </w:pPr>
            <w:r>
              <w:tab/>
            </w:r>
            <w:r>
              <w:tab/>
            </w:r>
            <w:r w:rsidR="002B5CD4">
              <w:t>The proposed template for 2026 is aligned with the annual framework endorsed by General Assembly in its resolution 77/267.</w:t>
            </w:r>
          </w:p>
        </w:tc>
      </w:tr>
      <w:tr w:rsidR="00A83B5F" w:rsidRPr="00EA328A" w14:paraId="6E791889" w14:textId="77777777">
        <w:trPr>
          <w:jc w:val="center"/>
        </w:trPr>
        <w:tc>
          <w:tcPr>
            <w:tcW w:w="9629" w:type="dxa"/>
            <w:shd w:val="clear" w:color="auto" w:fill="auto"/>
          </w:tcPr>
          <w:p w14:paraId="0EDA79A3" w14:textId="21EACCF6" w:rsidR="00A83B5F" w:rsidRDefault="00A83B5F">
            <w:pPr>
              <w:pStyle w:val="SingleTxtG"/>
            </w:pPr>
            <w:r>
              <w:tab/>
            </w:r>
            <w:r>
              <w:tab/>
            </w:r>
            <w:r w:rsidRPr="0012646E">
              <w:t xml:space="preserve">Based on the instructions from the United Nations Controller, the ECE secretariat has prepared the proposed programme </w:t>
            </w:r>
            <w:r>
              <w:t>plan</w:t>
            </w:r>
            <w:r w:rsidRPr="0012646E">
              <w:t xml:space="preserve"> for 202</w:t>
            </w:r>
            <w:r w:rsidR="00B4335D">
              <w:t>6</w:t>
            </w:r>
            <w:r w:rsidRPr="0012646E">
              <w:t xml:space="preserve"> for subprogramme 2 (Transport), </w:t>
            </w:r>
            <w:r>
              <w:t>which was shared</w:t>
            </w:r>
            <w:r w:rsidRPr="0012646E">
              <w:t xml:space="preserve"> for comments with the Inland Transport Committee (ITC) Bureau and EXCOM as part of the ECE </w:t>
            </w:r>
            <w:r>
              <w:t>proposed programme plan for 202</w:t>
            </w:r>
            <w:r w:rsidR="008F75FF">
              <w:t>6</w:t>
            </w:r>
            <w:r w:rsidRPr="0012646E">
              <w:t>. The consolidated ECE proposed programme budget</w:t>
            </w:r>
            <w:r>
              <w:t xml:space="preserve"> for 202</w:t>
            </w:r>
            <w:r w:rsidR="008F75FF">
              <w:t>6</w:t>
            </w:r>
            <w:r w:rsidRPr="0012646E">
              <w:t>, modified as appropriate, will subsequently be submitted to the Committee for Programme and Coordination and the Advisory Committee on Administrative and Budgetary Questions at their sessions in mid-202</w:t>
            </w:r>
            <w:r w:rsidR="00B4335D">
              <w:t>5</w:t>
            </w:r>
            <w:r w:rsidRPr="0012646E">
              <w:t xml:space="preserve">. Their conclusions and recommendations therein will be transmitted to the General Assembly at its </w:t>
            </w:r>
            <w:r w:rsidR="00B4335D">
              <w:t>eightieth</w:t>
            </w:r>
            <w:r w:rsidRPr="0012646E">
              <w:t xml:space="preserve"> session in 202</w:t>
            </w:r>
            <w:r w:rsidR="00B4335D">
              <w:t>5</w:t>
            </w:r>
            <w:r w:rsidRPr="0012646E">
              <w:t xml:space="preserve"> when it considers the Secretary-General’s proposed programme budget for 202</w:t>
            </w:r>
            <w:r w:rsidR="00B4335D">
              <w:t>6</w:t>
            </w:r>
            <w:r w:rsidRPr="0012646E">
              <w:t>.</w:t>
            </w:r>
          </w:p>
        </w:tc>
      </w:tr>
      <w:tr w:rsidR="00A83B5F" w:rsidRPr="00EA328A" w14:paraId="7A6CF9B0" w14:textId="77777777">
        <w:trPr>
          <w:jc w:val="center"/>
        </w:trPr>
        <w:tc>
          <w:tcPr>
            <w:tcW w:w="9629" w:type="dxa"/>
            <w:shd w:val="clear" w:color="auto" w:fill="auto"/>
          </w:tcPr>
          <w:p w14:paraId="36AF340F" w14:textId="6F260A48" w:rsidR="00A83B5F" w:rsidRDefault="00A83B5F">
            <w:pPr>
              <w:pStyle w:val="SingleTxtG"/>
            </w:pPr>
            <w:r>
              <w:tab/>
            </w:r>
            <w:r>
              <w:tab/>
            </w:r>
            <w:r w:rsidRPr="00456B81">
              <w:rPr>
                <w:lang w:eastAsia="en-US"/>
              </w:rPr>
              <w:t xml:space="preserve">The </w:t>
            </w:r>
            <w:r>
              <w:rPr>
                <w:lang w:eastAsia="en-US"/>
              </w:rPr>
              <w:t>Committee</w:t>
            </w:r>
            <w:r w:rsidRPr="00456B81">
              <w:rPr>
                <w:lang w:eastAsia="en-US"/>
              </w:rPr>
              <w:t xml:space="preserve"> </w:t>
            </w:r>
            <w:r w:rsidRPr="00456B81">
              <w:rPr>
                <w:b/>
                <w:bCs/>
                <w:lang w:eastAsia="en-US"/>
              </w:rPr>
              <w:t>may wish to note</w:t>
            </w:r>
            <w:r w:rsidRPr="00456B81">
              <w:rPr>
                <w:lang w:eastAsia="en-US"/>
              </w:rPr>
              <w:t xml:space="preserve"> that the information contained in this document was reviewed by the ITC Bureau at its session on </w:t>
            </w:r>
            <w:r w:rsidR="00BC4EE0">
              <w:rPr>
                <w:lang w:eastAsia="en-US"/>
              </w:rPr>
              <w:t>13-14</w:t>
            </w:r>
            <w:r>
              <w:rPr>
                <w:lang w:eastAsia="en-US"/>
              </w:rPr>
              <w:t xml:space="preserve"> </w:t>
            </w:r>
            <w:r w:rsidRPr="00456B81">
              <w:rPr>
                <w:lang w:eastAsia="en-US"/>
              </w:rPr>
              <w:t>November 20</w:t>
            </w:r>
            <w:r>
              <w:rPr>
                <w:lang w:eastAsia="en-US"/>
              </w:rPr>
              <w:t>2</w:t>
            </w:r>
            <w:r w:rsidR="00BC4EE0">
              <w:rPr>
                <w:lang w:eastAsia="en-US"/>
              </w:rPr>
              <w:t>4</w:t>
            </w:r>
            <w:r w:rsidRPr="00456B81">
              <w:rPr>
                <w:lang w:eastAsia="en-US"/>
              </w:rPr>
              <w:t xml:space="preserve">. The Committee </w:t>
            </w:r>
            <w:r w:rsidRPr="00456B81">
              <w:rPr>
                <w:b/>
                <w:bCs/>
                <w:lang w:eastAsia="en-US"/>
              </w:rPr>
              <w:t>is invited to review and provide comments</w:t>
            </w:r>
            <w:r w:rsidRPr="00456B81">
              <w:rPr>
                <w:lang w:eastAsia="en-US"/>
              </w:rPr>
              <w:t xml:space="preserve"> to this document</w:t>
            </w:r>
            <w:r>
              <w:rPr>
                <w:lang w:eastAsia="en-US"/>
              </w:rPr>
              <w:t>, as necessary.</w:t>
            </w:r>
          </w:p>
        </w:tc>
      </w:tr>
      <w:tr w:rsidR="00A83B5F" w:rsidRPr="00EA328A" w14:paraId="2B693360" w14:textId="77777777">
        <w:trPr>
          <w:jc w:val="center"/>
        </w:trPr>
        <w:tc>
          <w:tcPr>
            <w:tcW w:w="9629" w:type="dxa"/>
            <w:shd w:val="clear" w:color="auto" w:fill="auto"/>
          </w:tcPr>
          <w:p w14:paraId="41B3D7C3" w14:textId="77777777" w:rsidR="00A83B5F" w:rsidRPr="00EA328A" w:rsidRDefault="00A83B5F"/>
        </w:tc>
      </w:tr>
    </w:tbl>
    <w:p w14:paraId="7DE4B40D" w14:textId="77777777" w:rsidR="00A83B5F" w:rsidRPr="00547ED7" w:rsidRDefault="00A83B5F">
      <w:pPr>
        <w:pStyle w:val="HChG"/>
      </w:pPr>
      <w:r>
        <w:tab/>
        <w:t>I.</w:t>
      </w:r>
      <w:r>
        <w:tab/>
      </w:r>
      <w:r w:rsidRPr="00547ED7">
        <w:t>Objective</w:t>
      </w:r>
    </w:p>
    <w:p w14:paraId="49DC502E" w14:textId="0DF2E7D9" w:rsidR="00A83B5F" w:rsidRPr="00547ED7" w:rsidRDefault="00A83B5F" w:rsidP="009632EE">
      <w:pPr>
        <w:pStyle w:val="SingleTxtG"/>
      </w:pPr>
      <w:r>
        <w:t>1.</w:t>
      </w:r>
      <w:r w:rsidRPr="00547ED7">
        <w:tab/>
      </w:r>
      <w:r w:rsidR="0065509C" w:rsidRPr="00C61932">
        <w:rPr>
          <w:w w:val="103"/>
        </w:rPr>
        <w:t xml:space="preserve">The objective, to which the subprogramme contributes, is to advance an </w:t>
      </w:r>
      <w:r w:rsidR="00C40348">
        <w:rPr>
          <w:w w:val="103"/>
        </w:rPr>
        <w:t>intraregional</w:t>
      </w:r>
      <w:r w:rsidR="0065509C" w:rsidRPr="00C61932">
        <w:rPr>
          <w:w w:val="103"/>
        </w:rPr>
        <w:t xml:space="preserve"> and </w:t>
      </w:r>
      <w:r w:rsidR="00750256">
        <w:rPr>
          <w:w w:val="103"/>
        </w:rPr>
        <w:t>interregional</w:t>
      </w:r>
      <w:r w:rsidR="0065509C" w:rsidRPr="00C61932">
        <w:rPr>
          <w:w w:val="103"/>
        </w:rPr>
        <w:t xml:space="preserve"> sustainable inland transport (road, rail, inland waterway and </w:t>
      </w:r>
      <w:proofErr w:type="spellStart"/>
      <w:r w:rsidR="0065509C" w:rsidRPr="00C61932">
        <w:rPr>
          <w:w w:val="103"/>
        </w:rPr>
        <w:t>intermodality</w:t>
      </w:r>
      <w:proofErr w:type="spellEnd"/>
      <w:r w:rsidR="0065509C" w:rsidRPr="00C61932">
        <w:rPr>
          <w:w w:val="103"/>
        </w:rPr>
        <w:t>) system by making it safer, cleaner, more efficient, more inclusive and more affordable, both for freight transport and people’s mobility.</w:t>
      </w:r>
    </w:p>
    <w:p w14:paraId="23FCDF7C" w14:textId="271F8849" w:rsidR="00A83B5F" w:rsidRPr="00547ED7" w:rsidRDefault="00A83B5F">
      <w:pPr>
        <w:pStyle w:val="HChG"/>
      </w:pPr>
      <w:r w:rsidRPr="00547ED7">
        <w:lastRenderedPageBreak/>
        <w:tab/>
      </w:r>
      <w:r>
        <w:t>II.</w:t>
      </w:r>
      <w:r w:rsidRPr="00547ED7">
        <w:tab/>
        <w:t>Strategy</w:t>
      </w:r>
      <w:r w:rsidR="005231F8">
        <w:rPr>
          <w:rStyle w:val="FootnoteReference"/>
        </w:rPr>
        <w:footnoteReference w:id="2"/>
      </w:r>
    </w:p>
    <w:p w14:paraId="37166BAB" w14:textId="77777777" w:rsidR="00A83B5F" w:rsidRPr="00547ED7" w:rsidRDefault="00A83B5F" w:rsidP="009632EE">
      <w:pPr>
        <w:pStyle w:val="SingleTxtG"/>
      </w:pPr>
      <w:r>
        <w:t>2.</w:t>
      </w:r>
      <w:r w:rsidRPr="00547ED7">
        <w:tab/>
        <w:t>To contribute to the objective, the subprogramme will:</w:t>
      </w:r>
    </w:p>
    <w:p w14:paraId="1327587E" w14:textId="77777777" w:rsidR="00795025" w:rsidRPr="002A4E36" w:rsidRDefault="00A83B5F" w:rsidP="00795025">
      <w:pPr>
        <w:pStyle w:val="SingleTxtG"/>
      </w:pPr>
      <w:r>
        <w:tab/>
      </w:r>
      <w:r>
        <w:tab/>
      </w:r>
      <w:r w:rsidR="00795025" w:rsidRPr="002A4E36">
        <w:t>(a)</w:t>
      </w:r>
      <w:r w:rsidR="00795025" w:rsidRPr="002A4E36">
        <w:tab/>
        <w:t xml:space="preserve">Service the Inland Transport Committee and its 21 working parties and 13 administrative committees, as well as the </w:t>
      </w:r>
      <w:r w:rsidR="00795025" w:rsidRPr="002A4E36">
        <w:rPr>
          <w:b/>
          <w:bCs/>
        </w:rPr>
        <w:t>ECOSOC</w:t>
      </w:r>
      <w:r w:rsidR="00795025" w:rsidRPr="002A4E36">
        <w:t xml:space="preserve"> Committee of Experts on the Transport of Dangerous Goods and on the Globally Harmonized System of Classification and Labelling of Chemicals and more than 50 formal and informal expert networks, </w:t>
      </w:r>
      <w:r w:rsidR="00795025" w:rsidRPr="002A4E36">
        <w:rPr>
          <w:b/>
          <w:bCs/>
        </w:rPr>
        <w:t>accounting for the Inland Transport Committee’s central role in leading and coordinating its subsidiary bodies and its extended inter-regional geographical scope following the endorsement of the Committee’s revised Terms of Reference by ECOSOC, and promote the achievement of the objectives of the Inland Transport Committee’s Strategy until 2030 and the Inland Transport Committee’s Strategy on Reducing Greenhouse Gas Emissions from Inland Transport</w:t>
      </w:r>
      <w:r w:rsidR="00795025" w:rsidRPr="002A4E36">
        <w:rPr>
          <w:rFonts w:eastAsiaTheme="minorHAnsi"/>
          <w:b/>
          <w:bCs/>
          <w:spacing w:val="4"/>
          <w:w w:val="103"/>
          <w:kern w:val="14"/>
          <w:lang w:eastAsia="en-US"/>
        </w:rPr>
        <w:t>;</w:t>
      </w:r>
    </w:p>
    <w:p w14:paraId="4F113A2E" w14:textId="677A9B42" w:rsidR="00A83B5F" w:rsidRPr="002A4E36" w:rsidRDefault="00795025" w:rsidP="00795025">
      <w:pPr>
        <w:pStyle w:val="SingleTxtG"/>
      </w:pPr>
      <w:r w:rsidRPr="002A4E36">
        <w:tab/>
      </w:r>
      <w:r w:rsidRPr="002A4E36">
        <w:tab/>
        <w:t>(b)</w:t>
      </w:r>
      <w:r w:rsidRPr="002A4E36">
        <w:tab/>
        <w:t xml:space="preserve">Administer the international regulatory framework for inland transport, which includes 61 United Nations legal instruments on safety, pollution, efficiency, multimodality and effectiveness (normative function) and ensure that the </w:t>
      </w:r>
      <w:r w:rsidRPr="002A4E36">
        <w:rPr>
          <w:b/>
          <w:bCs/>
        </w:rPr>
        <w:t xml:space="preserve">Inland Transport </w:t>
      </w:r>
      <w:r w:rsidRPr="002A4E36">
        <w:t>Committee’s regulatory functions are up to date with current technologies and transport innovations – such as intelligent transport systems, autonomous vehicles, digitization of customs and transport documents, and electric vehicles – and all legal instruments are open to all United Nations Member States, as appropriate, by developing new and updating existing legal instruments, as necessary, including maintaining the database of international regulatory frameworks for inland transport;</w:t>
      </w:r>
    </w:p>
    <w:p w14:paraId="62F1CC5A" w14:textId="5ABAB282" w:rsidR="00A83B5F" w:rsidRPr="002A4E36" w:rsidRDefault="002B7ABD" w:rsidP="009632EE">
      <w:pPr>
        <w:pStyle w:val="SingleTxtG"/>
      </w:pPr>
      <w:r w:rsidRPr="002A4E36">
        <w:tab/>
      </w:r>
      <w:r w:rsidRPr="002A4E36">
        <w:tab/>
      </w:r>
      <w:r w:rsidR="00A83B5F" w:rsidRPr="002A4E36">
        <w:t>(c)</w:t>
      </w:r>
      <w:r w:rsidR="00A83B5F" w:rsidRPr="002A4E36">
        <w:tab/>
      </w:r>
      <w:r w:rsidR="001D1E0B" w:rsidRPr="002A4E36">
        <w:t>Provide an intergovernmental policy dialogue platform at the annual sessions of the Inland Transport Committee to review emerging challenges and emergency situations; support consensus-building during the Committee’s events in favour of regional and interregional connectivity, and climate change mitigation and adaptation, among other matters, including through the adoption of strategies, action plans, high-level statements or resolutions on harmonized actions by member States and contracting parties in order to enable the full implementation of the Committee’s mandate;</w:t>
      </w:r>
    </w:p>
    <w:p w14:paraId="71398A22" w14:textId="251DE1D0" w:rsidR="00A83B5F" w:rsidRPr="002A4E36" w:rsidRDefault="002B7ABD" w:rsidP="009632EE">
      <w:pPr>
        <w:pStyle w:val="SingleTxtG"/>
      </w:pPr>
      <w:r w:rsidRPr="002A4E36">
        <w:tab/>
      </w:r>
      <w:r w:rsidRPr="002A4E36">
        <w:tab/>
      </w:r>
      <w:r w:rsidR="00A83B5F" w:rsidRPr="002A4E36">
        <w:t>(d)</w:t>
      </w:r>
      <w:r w:rsidR="00A83B5F" w:rsidRPr="002A4E36">
        <w:tab/>
      </w:r>
      <w:r w:rsidR="00C563DC" w:rsidRPr="002A4E36">
        <w:rPr>
          <w:w w:val="103"/>
        </w:rPr>
        <w:t>Analyse and provide technical assistance and capacity-building on accession to and implementation of legal instruments, at the request of member States and contracting parties within and beyond the ECE region;</w:t>
      </w:r>
    </w:p>
    <w:p w14:paraId="47753AB4" w14:textId="10DBAF99" w:rsidR="00A83B5F" w:rsidRPr="002A4E36" w:rsidRDefault="002B7ABD" w:rsidP="009632EE">
      <w:pPr>
        <w:pStyle w:val="SingleTxtG"/>
      </w:pPr>
      <w:r w:rsidRPr="002A4E36">
        <w:tab/>
      </w:r>
      <w:r w:rsidRPr="002A4E36">
        <w:tab/>
      </w:r>
      <w:r w:rsidR="00A83B5F" w:rsidRPr="002A4E36">
        <w:t xml:space="preserve">(e) </w:t>
      </w:r>
      <w:r w:rsidR="00A83B5F" w:rsidRPr="002A4E36">
        <w:tab/>
      </w:r>
      <w:r w:rsidR="00065C2B" w:rsidRPr="002A4E36">
        <w:rPr>
          <w:w w:val="103"/>
        </w:rPr>
        <w:t>Facilitate global improvements in road safety, through policy dialogue at Committee meetings, and by contributing to the work of the Special Envoy of the Secretary-General for Road Safety and the operation of the United Nations Road Safety Fund, in cooperation with other international organizations, and provide capacity-building and advisory assistance with regard to promoting legal instruments, calls for proposals and other related activities, as appropriate;</w:t>
      </w:r>
    </w:p>
    <w:p w14:paraId="7759EB12" w14:textId="420B4D4A" w:rsidR="00A83B5F" w:rsidRPr="002A4E36" w:rsidRDefault="002B7ABD" w:rsidP="009632EE">
      <w:pPr>
        <w:pStyle w:val="SingleTxtG"/>
      </w:pPr>
      <w:r w:rsidRPr="002A4E36">
        <w:tab/>
      </w:r>
      <w:r w:rsidRPr="002A4E36">
        <w:tab/>
      </w:r>
      <w:r w:rsidR="00A83B5F" w:rsidRPr="002A4E36">
        <w:t>(f)</w:t>
      </w:r>
      <w:r w:rsidR="00A83B5F" w:rsidRPr="002A4E36">
        <w:tab/>
      </w:r>
      <w:r w:rsidR="00042765" w:rsidRPr="002A4E36">
        <w:rPr>
          <w:w w:val="103"/>
        </w:rPr>
        <w:t>Support the efforts of member States to respond to and recover from emergency situations, including pandemics, and foster the functioning and development of national, regional and international inclusive transport systems and the implementation of the sustainable development agenda;</w:t>
      </w:r>
    </w:p>
    <w:p w14:paraId="311F5AAC" w14:textId="48CEB6BF" w:rsidR="00A83B5F" w:rsidRPr="002A4E36" w:rsidRDefault="002B7ABD" w:rsidP="00E05A37">
      <w:pPr>
        <w:pStyle w:val="SingleTxtG"/>
        <w:rPr>
          <w:rFonts w:eastAsiaTheme="minorHAnsi"/>
          <w:spacing w:val="4"/>
          <w:w w:val="103"/>
          <w:kern w:val="14"/>
          <w:lang w:eastAsia="en-US"/>
        </w:rPr>
      </w:pPr>
      <w:r w:rsidRPr="002A4E36">
        <w:tab/>
      </w:r>
      <w:r w:rsidRPr="002A4E36">
        <w:tab/>
      </w:r>
      <w:r w:rsidR="00A83B5F" w:rsidRPr="002A4E36">
        <w:t>(g)</w:t>
      </w:r>
      <w:r w:rsidR="00A83B5F" w:rsidRPr="002A4E36">
        <w:tab/>
      </w:r>
      <w:r w:rsidR="000422EC" w:rsidRPr="002A4E36">
        <w:rPr>
          <w:w w:val="103"/>
        </w:rPr>
        <w:t>Promote knowledge-sharing and cooperation among Governments and key stakeholders, raise awareness of emerging issues and best responses, contribute to the improved monitoring and measuring of the Sustainable Development Goals, facilitate the adaptation of legally binding instruments and frameworks to new realities, and prepare new guidance materials.</w:t>
      </w:r>
    </w:p>
    <w:p w14:paraId="1AE63D92" w14:textId="64C88DD2" w:rsidR="00A83B5F" w:rsidRPr="002A4E36" w:rsidRDefault="00A83B5F" w:rsidP="00E05A37">
      <w:pPr>
        <w:pStyle w:val="SingleTxtG"/>
      </w:pPr>
      <w:r w:rsidRPr="002A4E36">
        <w:tab/>
        <w:t>3.</w:t>
      </w:r>
      <w:r w:rsidRPr="002A4E36">
        <w:tab/>
      </w:r>
      <w:r w:rsidR="001B702F" w:rsidRPr="002A4E36">
        <w:rPr>
          <w:w w:val="103"/>
          <w:lang w:eastAsia="en-US"/>
        </w:rPr>
        <w:t xml:space="preserve">The above-mentioned work is expected to contribute to the achievement of Sustainable Development Goals 3, 5, 6 to 9 </w:t>
      </w:r>
      <w:r w:rsidR="001B702F" w:rsidRPr="002A4E36">
        <w:rPr>
          <w:b/>
          <w:bCs/>
          <w:w w:val="103"/>
          <w:lang w:eastAsia="en-US"/>
        </w:rPr>
        <w:t>as well as</w:t>
      </w:r>
      <w:r w:rsidR="001B702F" w:rsidRPr="002A4E36">
        <w:rPr>
          <w:w w:val="103"/>
          <w:lang w:eastAsia="en-US"/>
        </w:rPr>
        <w:t xml:space="preserve"> 11 to 13 and result in</w:t>
      </w:r>
      <w:r w:rsidR="00CC6EE9" w:rsidRPr="002A4E36">
        <w:rPr>
          <w:w w:val="103"/>
          <w:lang w:eastAsia="en-US"/>
        </w:rPr>
        <w:t>:</w:t>
      </w:r>
    </w:p>
    <w:p w14:paraId="0DD4CFA7" w14:textId="7FDD9235" w:rsidR="00A83B5F" w:rsidRDefault="006700C0" w:rsidP="009632EE">
      <w:pPr>
        <w:pStyle w:val="SingleTxtG"/>
      </w:pPr>
      <w:r w:rsidRPr="002A4E36">
        <w:tab/>
      </w:r>
      <w:r w:rsidRPr="002A4E36">
        <w:tab/>
      </w:r>
      <w:r w:rsidR="00A83B5F" w:rsidRPr="002A4E36">
        <w:t>(a)</w:t>
      </w:r>
      <w:r w:rsidR="00A83B5F" w:rsidRPr="002A4E36">
        <w:tab/>
      </w:r>
      <w:r w:rsidR="002A0034" w:rsidRPr="002A4E36">
        <w:rPr>
          <w:w w:val="103"/>
          <w:lang w:eastAsia="en-US"/>
        </w:rPr>
        <w:t>Improvements in sustainable mobility, and in monitoring and measuring the</w:t>
      </w:r>
      <w:r w:rsidR="002A0034" w:rsidRPr="00C61932">
        <w:rPr>
          <w:w w:val="103"/>
          <w:lang w:eastAsia="en-US"/>
        </w:rPr>
        <w:t xml:space="preserve"> Goals;</w:t>
      </w:r>
    </w:p>
    <w:p w14:paraId="382EE354" w14:textId="73FF97BB" w:rsidR="00A83B5F" w:rsidRDefault="006700C0" w:rsidP="009632EE">
      <w:pPr>
        <w:pStyle w:val="SingleTxtG"/>
      </w:pPr>
      <w:r>
        <w:lastRenderedPageBreak/>
        <w:tab/>
      </w:r>
      <w:r>
        <w:tab/>
      </w:r>
      <w:r w:rsidR="00A83B5F">
        <w:t>(b)</w:t>
      </w:r>
      <w:r w:rsidR="00A83B5F">
        <w:tab/>
      </w:r>
      <w:r w:rsidR="00473670" w:rsidRPr="00C61932">
        <w:rPr>
          <w:w w:val="103"/>
          <w:lang w:eastAsia="en-US"/>
        </w:rPr>
        <w:t>Improvements in inland transport, leading to safer, cleaner, more efficient, more inclusive and more affordable multimodal systems for contracting parties to the United Nations inland transport conventions;</w:t>
      </w:r>
    </w:p>
    <w:p w14:paraId="79D3E70D" w14:textId="2F6CE8EE" w:rsidR="00A83B5F" w:rsidRDefault="003905AC" w:rsidP="009632EE">
      <w:pPr>
        <w:pStyle w:val="SingleTxtG"/>
      </w:pPr>
      <w:r>
        <w:tab/>
      </w:r>
      <w:r w:rsidR="006700C0">
        <w:tab/>
      </w:r>
      <w:r w:rsidR="00A83B5F" w:rsidRPr="00161E2E">
        <w:t>(c)</w:t>
      </w:r>
      <w:r w:rsidR="00A83B5F" w:rsidRPr="00161E2E">
        <w:tab/>
      </w:r>
      <w:r w:rsidR="00CA4F06" w:rsidRPr="00C61932">
        <w:rPr>
          <w:w w:val="103"/>
          <w:lang w:eastAsia="en-US"/>
        </w:rPr>
        <w:t>Enhanced efforts towards net-zero emissions by 2050, guided by a strategy for reducing greenhouse gas emissions in inland transport adopted by the Committee in February 2024;</w:t>
      </w:r>
    </w:p>
    <w:p w14:paraId="5153E03F" w14:textId="69430CDA" w:rsidR="00A83B5F" w:rsidRDefault="006700C0" w:rsidP="009632EE">
      <w:pPr>
        <w:pStyle w:val="SingleTxtG"/>
      </w:pPr>
      <w:r>
        <w:tab/>
      </w:r>
      <w:r>
        <w:tab/>
      </w:r>
      <w:r w:rsidR="00A83B5F">
        <w:t>(d)</w:t>
      </w:r>
      <w:r w:rsidR="00A83B5F">
        <w:tab/>
      </w:r>
      <w:r w:rsidR="003905AC" w:rsidRPr="00C61932">
        <w:rPr>
          <w:w w:val="103"/>
          <w:lang w:eastAsia="en-US"/>
        </w:rPr>
        <w:t>More efficient and resilient cross-border flows of goods and people regionally and globally;</w:t>
      </w:r>
    </w:p>
    <w:p w14:paraId="2AE5574F" w14:textId="0C24B0F4" w:rsidR="00A83B5F" w:rsidRPr="00547ED7" w:rsidRDefault="0013598F" w:rsidP="009632EE">
      <w:pPr>
        <w:pStyle w:val="SingleTxtG"/>
      </w:pPr>
      <w:r>
        <w:tab/>
      </w:r>
      <w:r>
        <w:tab/>
      </w:r>
      <w:r w:rsidR="00A83B5F">
        <w:t>(e)</w:t>
      </w:r>
      <w:r w:rsidR="00A83B5F">
        <w:tab/>
      </w:r>
      <w:r w:rsidR="007D4937" w:rsidRPr="00C61932">
        <w:rPr>
          <w:w w:val="103"/>
          <w:lang w:eastAsia="en-US"/>
        </w:rPr>
        <w:t>Enhanced intergovernmental cooperation in emergency situations and minimized disruptions to the continued implementation and updating of United Nations inland transport conventions.</w:t>
      </w:r>
    </w:p>
    <w:p w14:paraId="3B53434C" w14:textId="36B5CE6E" w:rsidR="00A83B5F" w:rsidRPr="00547ED7" w:rsidRDefault="00A83B5F">
      <w:pPr>
        <w:pStyle w:val="HChG"/>
      </w:pPr>
      <w:r>
        <w:tab/>
        <w:t>III.</w:t>
      </w:r>
      <w:r>
        <w:tab/>
      </w:r>
      <w:r w:rsidRPr="00547ED7">
        <w:t>Programme performance in 202</w:t>
      </w:r>
      <w:r w:rsidR="00243328">
        <w:t>4</w:t>
      </w:r>
      <w:r w:rsidRPr="00547ED7">
        <w:t xml:space="preserve"> </w:t>
      </w:r>
    </w:p>
    <w:p w14:paraId="04498D09" w14:textId="31174720" w:rsidR="00A83B5F" w:rsidRPr="00D80250" w:rsidRDefault="00A83B5F" w:rsidP="0039707C">
      <w:pPr>
        <w:pStyle w:val="H1G"/>
        <w:jc w:val="both"/>
      </w:pPr>
      <w:r>
        <w:tab/>
      </w:r>
      <w:r>
        <w:tab/>
      </w:r>
      <w:r w:rsidR="0039707C" w:rsidRPr="007A7EAD">
        <w:rPr>
          <w:w w:val="103"/>
          <w:lang w:eastAsia="en-US"/>
        </w:rPr>
        <w:t>Enhanced intergovernmental cooperation to accelerate</w:t>
      </w:r>
      <w:r w:rsidR="0039707C">
        <w:rPr>
          <w:w w:val="103"/>
          <w:lang w:eastAsia="en-US"/>
        </w:rPr>
        <w:t xml:space="preserve"> </w:t>
      </w:r>
      <w:r w:rsidR="0039707C" w:rsidRPr="007A7EAD">
        <w:rPr>
          <w:w w:val="103"/>
          <w:lang w:eastAsia="en-US"/>
        </w:rPr>
        <w:t>decarbonization of inland transport</w:t>
      </w:r>
    </w:p>
    <w:p w14:paraId="14B43E41" w14:textId="1675A576" w:rsidR="00A83B5F" w:rsidRPr="00E43CD2" w:rsidRDefault="00A83B5F" w:rsidP="009632EE">
      <w:pPr>
        <w:pStyle w:val="SingleTxtG"/>
        <w:rPr>
          <w:rFonts w:eastAsiaTheme="minorEastAsia"/>
          <w:w w:val="103"/>
        </w:rPr>
      </w:pPr>
      <w:r w:rsidRPr="0F608317">
        <w:rPr>
          <w:rFonts w:eastAsiaTheme="minorEastAsia"/>
          <w:w w:val="103"/>
        </w:rPr>
        <w:t>4.</w:t>
      </w:r>
      <w:r w:rsidRPr="00E43CD2">
        <w:rPr>
          <w:rFonts w:eastAsiaTheme="minorHAnsi"/>
          <w:w w:val="103"/>
        </w:rPr>
        <w:tab/>
      </w:r>
      <w:r w:rsidR="00FB0D9D" w:rsidRPr="00C2368C">
        <w:rPr>
          <w:w w:val="103"/>
        </w:rPr>
        <w:t xml:space="preserve">Inland transport is responsible for 72 per cent of the </w:t>
      </w:r>
      <w:r w:rsidR="00FB0D9D" w:rsidRPr="00C2368C">
        <w:t xml:space="preserve">transport </w:t>
      </w:r>
      <w:r w:rsidR="00FB0D9D" w:rsidRPr="00C2368C">
        <w:rPr>
          <w:w w:val="103"/>
        </w:rPr>
        <w:t>sector's total emissions</w:t>
      </w:r>
      <w:r w:rsidR="00FB0D9D" w:rsidRPr="00C2368C">
        <w:rPr>
          <w:rStyle w:val="FootnoteReference"/>
          <w:rFonts w:eastAsiaTheme="minorHAnsi"/>
          <w:sz w:val="20"/>
          <w:lang w:eastAsia="en-US"/>
        </w:rPr>
        <w:footnoteReference w:id="3"/>
      </w:r>
      <w:r w:rsidR="00FB0D9D" w:rsidRPr="00C2368C">
        <w:rPr>
          <w:w w:val="103"/>
        </w:rPr>
        <w:t>, driven primarily by road transport</w:t>
      </w:r>
      <w:r w:rsidR="002E4156">
        <w:t>.</w:t>
      </w:r>
      <w:r w:rsidR="0036260D">
        <w:t xml:space="preserve"> </w:t>
      </w:r>
      <w:r w:rsidR="00B8190E">
        <w:rPr>
          <w:w w:val="103"/>
        </w:rPr>
        <w:t>In</w:t>
      </w:r>
      <w:r w:rsidR="00FB0D9D" w:rsidRPr="00C2368C">
        <w:rPr>
          <w:w w:val="103"/>
        </w:rPr>
        <w:t xml:space="preserve"> 20</w:t>
      </w:r>
      <w:r w:rsidR="00FB0D9D" w:rsidRPr="00C2368C">
        <w:t xml:space="preserve">24 a </w:t>
      </w:r>
      <w:r w:rsidR="00FB0D9D" w:rsidRPr="00C2368C">
        <w:rPr>
          <w:w w:val="103"/>
        </w:rPr>
        <w:t>strategy on the decarbonization of the Sector</w:t>
      </w:r>
      <w:r w:rsidR="00FB0D9D" w:rsidRPr="00C2368C">
        <w:t xml:space="preserve"> was adopted by the </w:t>
      </w:r>
      <w:r w:rsidR="00FB0D9D" w:rsidRPr="00C2368C">
        <w:rPr>
          <w:rFonts w:eastAsia="Times New Roman"/>
          <w:noProof/>
        </w:rPr>
        <w:t>Inland Transport Committee</w:t>
      </w:r>
      <w:r w:rsidR="00FB0D9D" w:rsidRPr="00C2368C">
        <w:rPr>
          <w:w w:val="103"/>
        </w:rPr>
        <w:t xml:space="preserve">, </w:t>
      </w:r>
      <w:r w:rsidR="00FB0D9D" w:rsidRPr="00C2368C">
        <w:t xml:space="preserve">aligning efforts to decarbonize inland transport with those for </w:t>
      </w:r>
      <w:r w:rsidR="00FB0D9D" w:rsidRPr="00C2368C">
        <w:rPr>
          <w:w w:val="103"/>
        </w:rPr>
        <w:t xml:space="preserve">civil aviation </w:t>
      </w:r>
      <w:r w:rsidR="00FB0D9D" w:rsidRPr="00C2368C">
        <w:t xml:space="preserve">by </w:t>
      </w:r>
      <w:r w:rsidR="006E7D98">
        <w:t xml:space="preserve">the </w:t>
      </w:r>
      <w:r w:rsidR="00FB0D9D" w:rsidRPr="00C2368C">
        <w:t>International Civil Aviation Organization</w:t>
      </w:r>
      <w:r w:rsidR="00FB0D9D" w:rsidRPr="00C2368C">
        <w:rPr>
          <w:w w:val="103"/>
        </w:rPr>
        <w:t xml:space="preserve"> and maritime transport </w:t>
      </w:r>
      <w:r w:rsidR="00FB0D9D" w:rsidRPr="00C2368C">
        <w:t xml:space="preserve">by </w:t>
      </w:r>
      <w:r w:rsidR="00B8190E">
        <w:t xml:space="preserve">the </w:t>
      </w:r>
      <w:r w:rsidR="00FB0D9D" w:rsidRPr="00C2368C">
        <w:t>International Maritime Organization</w:t>
      </w:r>
      <w:r w:rsidR="00FB0D9D" w:rsidRPr="00C2368C">
        <w:rPr>
          <w:w w:val="103"/>
        </w:rPr>
        <w:t xml:space="preserve">. The subprogramme drafted </w:t>
      </w:r>
      <w:r w:rsidR="00FB0D9D" w:rsidRPr="00C2368C">
        <w:t xml:space="preserve">a </w:t>
      </w:r>
      <w:r w:rsidR="00FB0D9D" w:rsidRPr="00C2368C">
        <w:rPr>
          <w:w w:val="103"/>
        </w:rPr>
        <w:t xml:space="preserve">zero draft Strategy with inputs from </w:t>
      </w:r>
      <w:r w:rsidR="00FB0D9D" w:rsidRPr="00C2368C">
        <w:rPr>
          <w:rFonts w:eastAsia="Times New Roman"/>
          <w:noProof/>
        </w:rPr>
        <w:t>Inland Transport Committee</w:t>
      </w:r>
      <w:r w:rsidR="00FB0D9D" w:rsidRPr="00C2368C">
        <w:rPr>
          <w:w w:val="103"/>
        </w:rPr>
        <w:t xml:space="preserve"> Working Parties and </w:t>
      </w:r>
      <w:r w:rsidR="00FB0D9D" w:rsidRPr="00C2368C">
        <w:rPr>
          <w:rFonts w:eastAsia="Times New Roman"/>
          <w:noProof/>
        </w:rPr>
        <w:t xml:space="preserve">coordinated intergovernmental negotiations during 2023 and 2024, following the mandate granted by the Inland </w:t>
      </w:r>
      <w:r w:rsidR="008F11BC">
        <w:rPr>
          <w:rFonts w:eastAsia="Times New Roman"/>
          <w:noProof/>
        </w:rPr>
        <w:t>Transport</w:t>
      </w:r>
      <w:r w:rsidR="00FB0D9D" w:rsidRPr="00C2368C">
        <w:rPr>
          <w:rFonts w:eastAsia="Times New Roman"/>
          <w:noProof/>
        </w:rPr>
        <w:t xml:space="preserve"> Committee at its 85</w:t>
      </w:r>
      <w:r w:rsidR="00FB0D9D" w:rsidRPr="00C2368C">
        <w:rPr>
          <w:rFonts w:eastAsia="Times New Roman"/>
          <w:noProof/>
          <w:vertAlign w:val="superscript"/>
        </w:rPr>
        <w:t>th</w:t>
      </w:r>
      <w:r w:rsidR="00FB0D9D" w:rsidRPr="00C2368C">
        <w:rPr>
          <w:rFonts w:eastAsia="Times New Roman"/>
          <w:noProof/>
        </w:rPr>
        <w:t xml:space="preserve"> session (ECE/TRANS/328, para 60(a)).</w:t>
      </w:r>
    </w:p>
    <w:p w14:paraId="46EDD98B" w14:textId="4E0DC39D" w:rsidR="00A83B5F" w:rsidRDefault="00A83B5F" w:rsidP="009632EE">
      <w:pPr>
        <w:pStyle w:val="SingleTxtG"/>
      </w:pPr>
      <w:r w:rsidRPr="00D0595A" w:rsidDel="00EB32BE">
        <w:rPr>
          <w:lang w:val="en-US"/>
        </w:rPr>
        <w:t>5.</w:t>
      </w:r>
      <w:r w:rsidRPr="00D0595A" w:rsidDel="00EB32BE">
        <w:rPr>
          <w:lang w:val="en-US"/>
        </w:rPr>
        <w:tab/>
      </w:r>
      <w:r w:rsidR="007D2530" w:rsidRPr="00C2368C">
        <w:rPr>
          <w:w w:val="103"/>
          <w:lang w:eastAsia="en-US"/>
        </w:rPr>
        <w:t xml:space="preserve">Progress towards the objective is presented in the performance measure below </w:t>
      </w:r>
      <w:r w:rsidRPr="00D0595A" w:rsidDel="00EB32BE">
        <w:t xml:space="preserve">(see </w:t>
      </w:r>
      <w:r w:rsidR="007D2530">
        <w:t>Table</w:t>
      </w:r>
      <w:r w:rsidRPr="00D0595A" w:rsidDel="00EB32BE">
        <w:t xml:space="preserve"> 1).</w:t>
      </w:r>
    </w:p>
    <w:p w14:paraId="2DBF8BCE" w14:textId="33782F49" w:rsidR="00A83B5F" w:rsidRPr="00D0595A" w:rsidRDefault="004E3344" w:rsidP="008B3539">
      <w:pPr>
        <w:pStyle w:val="Heading1"/>
      </w:pPr>
      <w:r>
        <w:t xml:space="preserve">Table </w:t>
      </w:r>
      <w:r w:rsidR="00A83B5F" w:rsidRPr="00D0595A">
        <w:t>1</w:t>
      </w:r>
    </w:p>
    <w:p w14:paraId="0F83C7E0" w14:textId="7F5D2E55" w:rsidR="004E3344" w:rsidRPr="004E3344" w:rsidRDefault="00A83B5F" w:rsidP="004E3344">
      <w:pPr>
        <w:pStyle w:val="H23"/>
        <w:tabs>
          <w:tab w:val="clear" w:pos="1022"/>
          <w:tab w:val="clear" w:pos="1267"/>
          <w:tab w:val="left" w:pos="0"/>
          <w:tab w:val="right" w:pos="1276"/>
        </w:tabs>
        <w:ind w:left="1134" w:right="1134" w:firstLine="12"/>
        <w:jc w:val="both"/>
      </w:pPr>
      <w:r w:rsidRPr="00D0595A">
        <w:t>Performance</w:t>
      </w:r>
      <w:r w:rsidR="004E3344">
        <w:t xml:space="preserve"> measure</w:t>
      </w:r>
    </w:p>
    <w:p w14:paraId="7D67E70A" w14:textId="77777777" w:rsidR="00A83B5F" w:rsidRDefault="00A83B5F">
      <w:pPr>
        <w:pStyle w:val="H23"/>
        <w:ind w:left="1267" w:right="40" w:hanging="1267"/>
      </w:pPr>
      <w:r>
        <w:tab/>
      </w:r>
    </w:p>
    <w:tbl>
      <w:tblPr>
        <w:tblW w:w="5000" w:type="pct"/>
        <w:tblCellMar>
          <w:left w:w="0" w:type="dxa"/>
          <w:right w:w="0" w:type="dxa"/>
        </w:tblCellMar>
        <w:tblLook w:val="04A0" w:firstRow="1" w:lastRow="0" w:firstColumn="1" w:lastColumn="0" w:noHBand="0" w:noVBand="1"/>
      </w:tblPr>
      <w:tblGrid>
        <w:gridCol w:w="3213"/>
        <w:gridCol w:w="3214"/>
        <w:gridCol w:w="3212"/>
      </w:tblGrid>
      <w:tr w:rsidR="001E7875" w:rsidRPr="00C2368C" w14:paraId="01DD7BC9" w14:textId="77777777">
        <w:trPr>
          <w:tblHeader/>
        </w:trPr>
        <w:tc>
          <w:tcPr>
            <w:tcW w:w="1667" w:type="pct"/>
            <w:tcBorders>
              <w:top w:val="single" w:sz="4" w:space="0" w:color="auto"/>
              <w:left w:val="nil"/>
              <w:bottom w:val="single" w:sz="12" w:space="0" w:color="auto"/>
              <w:right w:val="nil"/>
            </w:tcBorders>
            <w:vAlign w:val="bottom"/>
            <w:hideMark/>
          </w:tcPr>
          <w:p w14:paraId="09661DE3" w14:textId="77777777" w:rsidR="001E7875" w:rsidRPr="00C2368C" w:rsidRDefault="001E7875">
            <w:pPr>
              <w:spacing w:before="81" w:after="81" w:line="160" w:lineRule="exact"/>
              <w:ind w:left="180" w:right="40"/>
              <w:jc w:val="both"/>
              <w:rPr>
                <w:rFonts w:eastAsiaTheme="minorHAnsi"/>
                <w:i/>
                <w:spacing w:val="4"/>
                <w:w w:val="103"/>
                <w:kern w:val="14"/>
                <w:sz w:val="14"/>
              </w:rPr>
            </w:pPr>
            <w:r w:rsidRPr="00C2368C">
              <w:rPr>
                <w:rFonts w:eastAsiaTheme="minorHAnsi"/>
                <w:i/>
                <w:spacing w:val="4"/>
                <w:w w:val="103"/>
                <w:kern w:val="14"/>
                <w:sz w:val="14"/>
              </w:rPr>
              <w:t>2022 (actual)</w:t>
            </w:r>
          </w:p>
        </w:tc>
        <w:tc>
          <w:tcPr>
            <w:tcW w:w="1667" w:type="pct"/>
            <w:tcBorders>
              <w:top w:val="single" w:sz="4" w:space="0" w:color="auto"/>
              <w:left w:val="nil"/>
              <w:bottom w:val="single" w:sz="12" w:space="0" w:color="auto"/>
              <w:right w:val="nil"/>
            </w:tcBorders>
            <w:vAlign w:val="bottom"/>
            <w:hideMark/>
          </w:tcPr>
          <w:p w14:paraId="2D953840" w14:textId="77777777" w:rsidR="001E7875" w:rsidRPr="00C2368C" w:rsidRDefault="001E7875">
            <w:pPr>
              <w:spacing w:before="81" w:after="81" w:line="160" w:lineRule="exact"/>
              <w:ind w:left="144" w:right="40"/>
              <w:rPr>
                <w:rFonts w:eastAsiaTheme="minorHAnsi"/>
                <w:i/>
                <w:spacing w:val="4"/>
                <w:w w:val="103"/>
                <w:kern w:val="14"/>
                <w:sz w:val="14"/>
              </w:rPr>
            </w:pPr>
            <w:r w:rsidRPr="00C2368C">
              <w:rPr>
                <w:rFonts w:eastAsiaTheme="minorHAnsi"/>
                <w:i/>
                <w:spacing w:val="4"/>
                <w:w w:val="103"/>
                <w:kern w:val="14"/>
                <w:sz w:val="14"/>
              </w:rPr>
              <w:t>2023 (actual)</w:t>
            </w:r>
          </w:p>
        </w:tc>
        <w:tc>
          <w:tcPr>
            <w:tcW w:w="1667" w:type="pct"/>
            <w:tcBorders>
              <w:top w:val="single" w:sz="4" w:space="0" w:color="auto"/>
              <w:left w:val="nil"/>
              <w:bottom w:val="single" w:sz="12" w:space="0" w:color="auto"/>
              <w:right w:val="nil"/>
            </w:tcBorders>
            <w:vAlign w:val="bottom"/>
            <w:hideMark/>
          </w:tcPr>
          <w:p w14:paraId="509BBE39" w14:textId="77777777" w:rsidR="001E7875" w:rsidRPr="00C2368C" w:rsidRDefault="001E7875">
            <w:pPr>
              <w:spacing w:before="81" w:after="81" w:line="160" w:lineRule="exact"/>
              <w:ind w:left="144" w:right="40"/>
              <w:rPr>
                <w:rFonts w:eastAsiaTheme="minorHAnsi"/>
                <w:i/>
                <w:spacing w:val="4"/>
                <w:w w:val="103"/>
                <w:kern w:val="14"/>
                <w:sz w:val="14"/>
              </w:rPr>
            </w:pPr>
            <w:r w:rsidRPr="00C2368C">
              <w:rPr>
                <w:rFonts w:eastAsiaTheme="minorHAnsi"/>
                <w:i/>
                <w:spacing w:val="4"/>
                <w:w w:val="103"/>
                <w:kern w:val="14"/>
                <w:sz w:val="14"/>
              </w:rPr>
              <w:t>2024 (actual)</w:t>
            </w:r>
          </w:p>
        </w:tc>
      </w:tr>
      <w:tr w:rsidR="001E7875" w:rsidRPr="00C2368C" w14:paraId="6B6A9629" w14:textId="77777777">
        <w:trPr>
          <w:trHeight w:hRule="exact" w:val="115"/>
          <w:tblHeader/>
        </w:trPr>
        <w:tc>
          <w:tcPr>
            <w:tcW w:w="1667" w:type="pct"/>
            <w:tcBorders>
              <w:top w:val="single" w:sz="12" w:space="0" w:color="auto"/>
              <w:left w:val="nil"/>
              <w:bottom w:val="nil"/>
              <w:right w:val="nil"/>
            </w:tcBorders>
            <w:vAlign w:val="bottom"/>
          </w:tcPr>
          <w:p w14:paraId="28E270CA" w14:textId="77777777" w:rsidR="001E7875" w:rsidRPr="00C2368C" w:rsidRDefault="001E7875">
            <w:pPr>
              <w:spacing w:before="40" w:after="120" w:line="240" w:lineRule="exact"/>
              <w:ind w:left="180" w:right="40"/>
              <w:jc w:val="both"/>
              <w:rPr>
                <w:rFonts w:eastAsiaTheme="minorHAnsi"/>
                <w:spacing w:val="4"/>
                <w:w w:val="103"/>
                <w:kern w:val="14"/>
              </w:rPr>
            </w:pPr>
          </w:p>
        </w:tc>
        <w:tc>
          <w:tcPr>
            <w:tcW w:w="1667" w:type="pct"/>
            <w:tcBorders>
              <w:top w:val="single" w:sz="12" w:space="0" w:color="auto"/>
              <w:left w:val="nil"/>
              <w:bottom w:val="nil"/>
              <w:right w:val="nil"/>
            </w:tcBorders>
            <w:vAlign w:val="bottom"/>
          </w:tcPr>
          <w:p w14:paraId="120DB3A7" w14:textId="77777777" w:rsidR="001E7875" w:rsidRPr="00C2368C" w:rsidRDefault="001E7875">
            <w:pPr>
              <w:spacing w:before="40" w:after="120" w:line="240" w:lineRule="exact"/>
              <w:ind w:left="144" w:right="40"/>
              <w:rPr>
                <w:rFonts w:eastAsiaTheme="minorHAnsi"/>
                <w:spacing w:val="4"/>
                <w:w w:val="103"/>
                <w:kern w:val="14"/>
              </w:rPr>
            </w:pPr>
          </w:p>
        </w:tc>
        <w:tc>
          <w:tcPr>
            <w:tcW w:w="1667" w:type="pct"/>
            <w:tcBorders>
              <w:top w:val="single" w:sz="12" w:space="0" w:color="auto"/>
              <w:left w:val="nil"/>
              <w:bottom w:val="nil"/>
              <w:right w:val="nil"/>
            </w:tcBorders>
            <w:vAlign w:val="bottom"/>
          </w:tcPr>
          <w:p w14:paraId="32B1D5FA" w14:textId="77777777" w:rsidR="001E7875" w:rsidRPr="00C2368C" w:rsidRDefault="001E7875">
            <w:pPr>
              <w:spacing w:before="40" w:after="120" w:line="240" w:lineRule="exact"/>
              <w:ind w:left="144" w:right="40"/>
              <w:rPr>
                <w:rFonts w:eastAsiaTheme="minorHAnsi"/>
                <w:spacing w:val="4"/>
                <w:w w:val="103"/>
                <w:kern w:val="14"/>
              </w:rPr>
            </w:pPr>
          </w:p>
        </w:tc>
      </w:tr>
      <w:tr w:rsidR="001E7875" w:rsidRPr="00C2368C" w14:paraId="0F3EE204" w14:textId="77777777">
        <w:tc>
          <w:tcPr>
            <w:tcW w:w="1667" w:type="pct"/>
            <w:tcBorders>
              <w:top w:val="nil"/>
              <w:left w:val="nil"/>
              <w:bottom w:val="single" w:sz="12" w:space="0" w:color="auto"/>
              <w:right w:val="nil"/>
            </w:tcBorders>
          </w:tcPr>
          <w:p w14:paraId="730F8187" w14:textId="77777777" w:rsidR="001E7875" w:rsidRPr="00C2368C" w:rsidRDefault="001E7875">
            <w:pPr>
              <w:tabs>
                <w:tab w:val="left" w:pos="288"/>
                <w:tab w:val="left" w:pos="576"/>
                <w:tab w:val="left" w:pos="864"/>
                <w:tab w:val="left" w:pos="1152"/>
              </w:tabs>
              <w:spacing w:before="40" w:after="120" w:line="234" w:lineRule="exact"/>
              <w:ind w:left="180" w:right="43"/>
              <w:rPr>
                <w:spacing w:val="4"/>
                <w:w w:val="103"/>
                <w:kern w:val="14"/>
              </w:rPr>
            </w:pPr>
          </w:p>
        </w:tc>
        <w:tc>
          <w:tcPr>
            <w:tcW w:w="1667" w:type="pct"/>
            <w:tcBorders>
              <w:top w:val="nil"/>
              <w:left w:val="nil"/>
              <w:bottom w:val="single" w:sz="12" w:space="0" w:color="auto"/>
              <w:right w:val="nil"/>
            </w:tcBorders>
          </w:tcPr>
          <w:p w14:paraId="34E901C5" w14:textId="77777777" w:rsidR="001E7875" w:rsidRPr="00C2368C" w:rsidRDefault="001E7875">
            <w:pPr>
              <w:tabs>
                <w:tab w:val="left" w:pos="288"/>
                <w:tab w:val="left" w:pos="576"/>
                <w:tab w:val="left" w:pos="864"/>
                <w:tab w:val="left" w:pos="1152"/>
              </w:tabs>
              <w:spacing w:before="40" w:after="120" w:line="234" w:lineRule="exact"/>
              <w:ind w:left="144" w:right="43"/>
              <w:rPr>
                <w:spacing w:val="4"/>
                <w:w w:val="103"/>
                <w:kern w:val="14"/>
              </w:rPr>
            </w:pPr>
            <w:r w:rsidRPr="00C2368C">
              <w:rPr>
                <w:rFonts w:eastAsia="Times New Roman"/>
                <w:noProof/>
                <w:spacing w:val="4"/>
                <w:kern w:val="14"/>
                <w:lang w:eastAsia="en-US"/>
              </w:rPr>
              <w:t>Inland Transport Committee</w:t>
            </w:r>
            <w:r w:rsidRPr="00C2368C">
              <w:rPr>
                <w:spacing w:val="4"/>
                <w:w w:val="103"/>
                <w:kern w:val="14"/>
              </w:rPr>
              <w:t xml:space="preserve"> mandated the development of the </w:t>
            </w:r>
            <w:r w:rsidRPr="00C2368C">
              <w:rPr>
                <w:rFonts w:eastAsia="Times New Roman"/>
                <w:noProof/>
                <w:spacing w:val="4"/>
                <w:kern w:val="14"/>
                <w:lang w:eastAsia="en-US"/>
              </w:rPr>
              <w:t>Inland Transport Committee</w:t>
            </w:r>
            <w:r w:rsidRPr="00C2368C">
              <w:rPr>
                <w:spacing w:val="4"/>
                <w:w w:val="103"/>
                <w:kern w:val="14"/>
              </w:rPr>
              <w:t xml:space="preserve"> Decarbonization Strategy (</w:t>
            </w:r>
            <w:r w:rsidRPr="00C2368C">
              <w:rPr>
                <w:rFonts w:eastAsia="Times New Roman"/>
                <w:i/>
                <w:iCs/>
                <w:noProof/>
                <w:spacing w:val="4"/>
                <w:kern w:val="14"/>
                <w:lang w:eastAsia="en-US"/>
              </w:rPr>
              <w:t xml:space="preserve">(ECE/TRANS/328, para 60(a)), </w:t>
            </w:r>
          </w:p>
        </w:tc>
        <w:tc>
          <w:tcPr>
            <w:tcW w:w="1667" w:type="pct"/>
            <w:tcBorders>
              <w:top w:val="nil"/>
              <w:left w:val="nil"/>
              <w:bottom w:val="single" w:sz="12" w:space="0" w:color="auto"/>
              <w:right w:val="nil"/>
            </w:tcBorders>
          </w:tcPr>
          <w:p w14:paraId="69F5A16E" w14:textId="77777777" w:rsidR="001E7875" w:rsidRPr="00C2368C" w:rsidRDefault="001E7875">
            <w:pPr>
              <w:spacing w:before="40" w:after="120" w:line="234" w:lineRule="exact"/>
              <w:ind w:left="87"/>
              <w:rPr>
                <w:rFonts w:eastAsiaTheme="minorHAnsi"/>
                <w:iCs/>
                <w:spacing w:val="4"/>
                <w:w w:val="103"/>
                <w:kern w:val="14"/>
              </w:rPr>
            </w:pPr>
            <w:r w:rsidRPr="00C2368C">
              <w:rPr>
                <w:rFonts w:eastAsia="Times New Roman"/>
                <w:noProof/>
                <w:spacing w:val="4"/>
                <w:kern w:val="14"/>
                <w:lang w:eastAsia="en-US"/>
              </w:rPr>
              <w:t>Inland Transport Committee</w:t>
            </w:r>
            <w:r w:rsidRPr="00C2368C">
              <w:rPr>
                <w:rFonts w:eastAsiaTheme="minorHAnsi"/>
                <w:iCs/>
                <w:spacing w:val="4"/>
                <w:w w:val="103"/>
                <w:kern w:val="14"/>
              </w:rPr>
              <w:t xml:space="preserve"> adopted the </w:t>
            </w:r>
            <w:r w:rsidRPr="00C2368C">
              <w:rPr>
                <w:rFonts w:eastAsia="Times New Roman"/>
                <w:noProof/>
                <w:spacing w:val="4"/>
                <w:kern w:val="14"/>
                <w:lang w:eastAsia="en-US"/>
              </w:rPr>
              <w:t>Inland Transport Committee</w:t>
            </w:r>
            <w:r w:rsidRPr="00C2368C">
              <w:rPr>
                <w:rFonts w:eastAsiaTheme="minorHAnsi"/>
                <w:iCs/>
                <w:spacing w:val="4"/>
                <w:w w:val="103"/>
                <w:kern w:val="14"/>
              </w:rPr>
              <w:t xml:space="preserve"> Decarbonization Strategy at the Committee’s eighty-sixth plenary session (ECE/TRANS/344, Annex I)</w:t>
            </w:r>
          </w:p>
        </w:tc>
      </w:tr>
    </w:tbl>
    <w:p w14:paraId="4459F6FD" w14:textId="77777777" w:rsidR="00A83B5F" w:rsidRPr="00547ED7" w:rsidRDefault="00A83B5F" w:rsidP="00ED32C5">
      <w:pPr>
        <w:pStyle w:val="SingleTxtG"/>
        <w:ind w:left="0"/>
        <w:rPr>
          <w:sz w:val="18"/>
          <w:szCs w:val="18"/>
        </w:rPr>
      </w:pPr>
    </w:p>
    <w:p w14:paraId="4A65220C" w14:textId="140AE34F" w:rsidR="00A83B5F" w:rsidRPr="00547ED7" w:rsidRDefault="00A83B5F">
      <w:pPr>
        <w:pStyle w:val="HChG"/>
      </w:pPr>
      <w:r w:rsidRPr="00547ED7">
        <w:tab/>
      </w:r>
      <w:r>
        <w:t>IV.</w:t>
      </w:r>
      <w:r w:rsidRPr="00547ED7">
        <w:tab/>
        <w:t>Planned results for 202</w:t>
      </w:r>
      <w:r w:rsidR="00ED32C5">
        <w:t>6</w:t>
      </w:r>
    </w:p>
    <w:p w14:paraId="7079CEE8" w14:textId="77777777" w:rsidR="00E347B7" w:rsidRDefault="00A83B5F" w:rsidP="00E347B7">
      <w:pPr>
        <w:pStyle w:val="H1G"/>
        <w:jc w:val="both"/>
        <w:rPr>
          <w:w w:val="103"/>
        </w:rPr>
      </w:pPr>
      <w:r>
        <w:tab/>
      </w:r>
      <w:r w:rsidR="00E347B7">
        <w:tab/>
      </w:r>
      <w:r w:rsidRPr="00693408">
        <w:rPr>
          <w:szCs w:val="24"/>
        </w:rPr>
        <w:t>Result 1:</w:t>
      </w:r>
      <w:r w:rsidR="00E347B7">
        <w:rPr>
          <w:szCs w:val="24"/>
        </w:rPr>
        <w:t xml:space="preserve"> </w:t>
      </w:r>
      <w:r w:rsidR="00E347B7" w:rsidRPr="00E347B7">
        <w:rPr>
          <w:spacing w:val="2"/>
          <w:w w:val="103"/>
          <w:szCs w:val="24"/>
        </w:rPr>
        <w:t>increased</w:t>
      </w:r>
      <w:r w:rsidR="00E347B7" w:rsidRPr="00C61932">
        <w:rPr>
          <w:w w:val="103"/>
        </w:rPr>
        <w:t xml:space="preserve"> number of new and updated legal instruments strengthening the capacity of United Nations Member States to address climate change</w:t>
      </w:r>
    </w:p>
    <w:p w14:paraId="723032E9" w14:textId="734FEF83" w:rsidR="00E347B7" w:rsidRPr="00E347B7" w:rsidRDefault="00E347B7" w:rsidP="00E347B7">
      <w:pPr>
        <w:pStyle w:val="H23"/>
        <w:tabs>
          <w:tab w:val="clear" w:pos="1267"/>
          <w:tab w:val="left" w:pos="1134"/>
        </w:tabs>
      </w:pPr>
      <w:r>
        <w:rPr>
          <w:bdr w:val="none" w:sz="0" w:space="0" w:color="auto" w:frame="1"/>
          <w:lang w:val="en-TT"/>
        </w:rPr>
        <w:tab/>
      </w:r>
      <w:r>
        <w:rPr>
          <w:bdr w:val="none" w:sz="0" w:space="0" w:color="auto" w:frame="1"/>
          <w:lang w:val="en-TT"/>
        </w:rPr>
        <w:tab/>
      </w:r>
      <w:r w:rsidRPr="00C61932">
        <w:rPr>
          <w:bdr w:val="none" w:sz="0" w:space="0" w:color="auto" w:frame="1"/>
          <w:lang w:val="en-TT"/>
        </w:rPr>
        <w:t>Programme performance in 202</w:t>
      </w:r>
      <w:r>
        <w:rPr>
          <w:bdr w:val="none" w:sz="0" w:space="0" w:color="auto" w:frame="1"/>
          <w:lang w:val="en-TT"/>
        </w:rPr>
        <w:t>4</w:t>
      </w:r>
      <w:r w:rsidRPr="00C61932">
        <w:rPr>
          <w:bdr w:val="none" w:sz="0" w:space="0" w:color="auto" w:frame="1"/>
          <w:lang w:val="en-TT"/>
        </w:rPr>
        <w:t xml:space="preserve"> and target for 202</w:t>
      </w:r>
      <w:r>
        <w:rPr>
          <w:bdr w:val="none" w:sz="0" w:space="0" w:color="auto" w:frame="1"/>
          <w:lang w:val="en-TT"/>
        </w:rPr>
        <w:t>6</w:t>
      </w:r>
    </w:p>
    <w:p w14:paraId="3FFC79ED" w14:textId="77777777" w:rsidR="00A83B5F" w:rsidRDefault="00A83B5F">
      <w:pPr>
        <w:pStyle w:val="SingleTxt"/>
        <w:tabs>
          <w:tab w:val="clear" w:pos="1267"/>
        </w:tabs>
        <w:spacing w:after="0" w:line="120" w:lineRule="exact"/>
        <w:ind w:left="1418" w:hanging="1418"/>
        <w:rPr>
          <w:sz w:val="10"/>
          <w:szCs w:val="10"/>
        </w:rPr>
      </w:pPr>
    </w:p>
    <w:p w14:paraId="53DE3F61" w14:textId="71D7136A" w:rsidR="00A83B5F" w:rsidRDefault="00A83B5F" w:rsidP="009632EE">
      <w:pPr>
        <w:pStyle w:val="SingleTxtG"/>
      </w:pPr>
      <w:r>
        <w:lastRenderedPageBreak/>
        <w:t>6.</w:t>
      </w:r>
      <w:r>
        <w:tab/>
      </w:r>
      <w:r w:rsidR="008A1282" w:rsidRPr="00283074">
        <w:rPr>
          <w:w w:val="103"/>
        </w:rPr>
        <w:t>The subprogramme’s work contributed to 33</w:t>
      </w:r>
      <w:r w:rsidR="008A1282" w:rsidRPr="00283074">
        <w:t xml:space="preserve"> </w:t>
      </w:r>
      <w:r w:rsidR="008A1282" w:rsidRPr="00283074">
        <w:rPr>
          <w:w w:val="103"/>
        </w:rPr>
        <w:t>new and updated inland transport legal instruments strengthening the capacity of United Nations Member States to address climate change since the Paris Agreement, which exceeded the planned target of 32.</w:t>
      </w:r>
    </w:p>
    <w:p w14:paraId="6952955D" w14:textId="77777777" w:rsidR="00A83B5F" w:rsidRDefault="00A83B5F">
      <w:pPr>
        <w:pStyle w:val="SingleTxt"/>
        <w:spacing w:after="0" w:line="120" w:lineRule="exact"/>
        <w:ind w:left="0"/>
        <w:rPr>
          <w:bCs/>
          <w:sz w:val="10"/>
        </w:rPr>
      </w:pPr>
    </w:p>
    <w:p w14:paraId="20390168" w14:textId="4B854C85" w:rsidR="00A83B5F" w:rsidRDefault="00A83B5F">
      <w:pPr>
        <w:pStyle w:val="H23"/>
        <w:tabs>
          <w:tab w:val="clear" w:pos="2693"/>
          <w:tab w:val="left" w:pos="1985"/>
        </w:tabs>
        <w:ind w:left="2410" w:right="1260" w:hanging="1267"/>
        <w:rPr>
          <w:b w:val="0"/>
          <w:bCs/>
        </w:rPr>
      </w:pPr>
      <w:r w:rsidRPr="00D0595A">
        <w:rPr>
          <w:b w:val="0"/>
          <w:bCs/>
        </w:rPr>
        <w:t xml:space="preserve">Figure </w:t>
      </w:r>
      <w:r w:rsidR="00F37630">
        <w:rPr>
          <w:b w:val="0"/>
          <w:bCs/>
        </w:rPr>
        <w:t>I</w:t>
      </w:r>
    </w:p>
    <w:p w14:paraId="45F7A67B" w14:textId="7F2CA50C" w:rsidR="00A83B5F" w:rsidRPr="00693408" w:rsidRDefault="00A83B5F">
      <w:pPr>
        <w:pStyle w:val="H23"/>
        <w:tabs>
          <w:tab w:val="clear" w:pos="1267"/>
          <w:tab w:val="clear" w:pos="1742"/>
          <w:tab w:val="clear" w:pos="2693"/>
          <w:tab w:val="left" w:pos="1134"/>
          <w:tab w:val="left" w:pos="1560"/>
        </w:tabs>
        <w:ind w:left="1134" w:right="1134" w:firstLine="0"/>
        <w:jc w:val="both"/>
      </w:pPr>
      <w:r w:rsidRPr="00693408">
        <w:t xml:space="preserve">Performance measure: </w:t>
      </w:r>
      <w:r w:rsidR="00261361" w:rsidRPr="00C61932">
        <w:rPr>
          <w:spacing w:val="4"/>
        </w:rPr>
        <w:t>number of new and updated United Nations legal instruments under ECE purview, entering into force annually and improving the climate performance of the transport sector (cumulative)</w:t>
      </w:r>
      <w:r w:rsidR="00261361" w:rsidRPr="00C61932">
        <w:rPr>
          <w:bCs/>
          <w:i/>
          <w:iCs/>
          <w:spacing w:val="4"/>
          <w:vertAlign w:val="superscript"/>
        </w:rPr>
        <w:t>a</w:t>
      </w:r>
      <w:r w:rsidRPr="00693408">
        <w:t xml:space="preserve">  </w:t>
      </w:r>
    </w:p>
    <w:p w14:paraId="48BAA343" w14:textId="0AD82D41" w:rsidR="00A83B5F" w:rsidRDefault="007F1959">
      <w:pPr>
        <w:pStyle w:val="SingleTxt"/>
        <w:spacing w:after="0" w:line="120" w:lineRule="exact"/>
        <w:rPr>
          <w:sz w:val="10"/>
        </w:rPr>
      </w:pPr>
      <w:r w:rsidRPr="00FC015B">
        <w:rPr>
          <w:b/>
          <w:noProof/>
          <w:u w:val="single"/>
        </w:rPr>
        <w:drawing>
          <wp:anchor distT="0" distB="0" distL="114300" distR="114300" simplePos="0" relativeHeight="251658240" behindDoc="0" locked="0" layoutInCell="1" allowOverlap="1" wp14:anchorId="224CBFE7" wp14:editId="756AB79D">
            <wp:simplePos x="0" y="0"/>
            <wp:positionH relativeFrom="column">
              <wp:posOffset>0</wp:posOffset>
            </wp:positionH>
            <wp:positionV relativeFrom="paragraph">
              <wp:posOffset>76835</wp:posOffset>
            </wp:positionV>
            <wp:extent cx="6254115" cy="2216785"/>
            <wp:effectExtent l="0" t="0" r="0" b="0"/>
            <wp:wrapTopAndBottom/>
            <wp:docPr id="43595208" name="Chart 43595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B160E5E" w14:textId="77777777" w:rsidR="00A83B5F" w:rsidRDefault="00A83B5F">
      <w:pPr>
        <w:pStyle w:val="SingleTxt"/>
        <w:spacing w:after="0" w:line="120" w:lineRule="exact"/>
        <w:rPr>
          <w:sz w:val="10"/>
        </w:rPr>
      </w:pPr>
    </w:p>
    <w:p w14:paraId="5831FB7F" w14:textId="5C66E57C" w:rsidR="00A83B5F" w:rsidRPr="009632EE" w:rsidRDefault="00A83B5F" w:rsidP="009632EE">
      <w:pPr>
        <w:widowControl w:val="0"/>
        <w:tabs>
          <w:tab w:val="right" w:pos="216"/>
          <w:tab w:val="left" w:pos="288"/>
          <w:tab w:val="right" w:pos="576"/>
          <w:tab w:val="left" w:pos="648"/>
        </w:tabs>
        <w:spacing w:line="210" w:lineRule="exact"/>
        <w:ind w:left="288" w:hanging="288"/>
        <w:rPr>
          <w:rFonts w:eastAsiaTheme="minorHAnsi"/>
          <w:spacing w:val="5"/>
          <w:w w:val="103"/>
          <w:kern w:val="14"/>
          <w:sz w:val="17"/>
          <w:lang w:eastAsia="en-US"/>
        </w:rPr>
      </w:pPr>
      <w:r>
        <w:rPr>
          <w:i/>
          <w:iCs/>
          <w:sz w:val="24"/>
          <w:szCs w:val="24"/>
        </w:rPr>
        <w:tab/>
      </w:r>
      <w:r>
        <w:rPr>
          <w:i/>
          <w:iCs/>
          <w:sz w:val="24"/>
          <w:szCs w:val="24"/>
        </w:rPr>
        <w:tab/>
      </w:r>
      <w:r w:rsidR="00A51987" w:rsidRPr="00C61932">
        <w:rPr>
          <w:rFonts w:eastAsiaTheme="minorHAnsi"/>
          <w:spacing w:val="5"/>
          <w:w w:val="103"/>
          <w:kern w:val="14"/>
          <w:sz w:val="17"/>
          <w:lang w:eastAsia="en-US"/>
        </w:rPr>
        <w:tab/>
      </w:r>
      <w:proofErr w:type="spellStart"/>
      <w:r w:rsidR="00A51987" w:rsidRPr="00C61932">
        <w:rPr>
          <w:rFonts w:eastAsiaTheme="minorHAnsi"/>
          <w:i/>
          <w:iCs/>
          <w:spacing w:val="5"/>
          <w:w w:val="103"/>
          <w:kern w:val="14"/>
          <w:sz w:val="17"/>
          <w:vertAlign w:val="superscript"/>
          <w:lang w:eastAsia="en-US"/>
        </w:rPr>
        <w:t>a</w:t>
      </w:r>
      <w:proofErr w:type="spellEnd"/>
      <w:r w:rsidR="00A51987" w:rsidRPr="00C61932">
        <w:rPr>
          <w:rFonts w:eastAsiaTheme="minorHAnsi"/>
          <w:spacing w:val="5"/>
          <w:w w:val="103"/>
          <w:kern w:val="14"/>
          <w:sz w:val="17"/>
          <w:lang w:eastAsia="en-US"/>
        </w:rPr>
        <w:tab/>
        <w:t>The figure reflects data since the 2015 Paris Agreement.</w:t>
      </w:r>
    </w:p>
    <w:p w14:paraId="5C8D82B6" w14:textId="30658146" w:rsidR="00DD5331" w:rsidRPr="009632EE" w:rsidRDefault="00A83B5F" w:rsidP="009632EE">
      <w:pPr>
        <w:pStyle w:val="H1G"/>
        <w:rPr>
          <w:w w:val="103"/>
          <w:lang w:eastAsia="en-US"/>
        </w:rPr>
      </w:pPr>
      <w:r>
        <w:tab/>
      </w:r>
      <w:r w:rsidR="00DD5331">
        <w:tab/>
      </w:r>
      <w:r w:rsidRPr="00693408">
        <w:rPr>
          <w:szCs w:val="24"/>
        </w:rPr>
        <w:t xml:space="preserve">Result 2: </w:t>
      </w:r>
      <w:r w:rsidR="00DD5331" w:rsidRPr="00C61932">
        <w:rPr>
          <w:w w:val="103"/>
          <w:lang w:eastAsia="en-US"/>
        </w:rPr>
        <w:t>increased accessions to core road safety conventions as an initial step to contribute to fewer worldwide road accident fatalities and injuries</w:t>
      </w:r>
    </w:p>
    <w:p w14:paraId="21A02528" w14:textId="3F4A99D6" w:rsidR="00A83B5F" w:rsidRPr="009632EE" w:rsidRDefault="00DD5331" w:rsidP="009632EE">
      <w:pPr>
        <w:pStyle w:val="H23"/>
        <w:tabs>
          <w:tab w:val="clear" w:pos="1267"/>
          <w:tab w:val="left" w:pos="1134"/>
        </w:tabs>
        <w:rPr>
          <w:bdr w:val="none" w:sz="0" w:space="0" w:color="auto" w:frame="1"/>
          <w:lang w:val="en-TT"/>
        </w:rPr>
      </w:pPr>
      <w:r>
        <w:rPr>
          <w:bdr w:val="none" w:sz="0" w:space="0" w:color="auto" w:frame="1"/>
          <w:lang w:val="en-TT"/>
        </w:rPr>
        <w:tab/>
      </w:r>
      <w:r>
        <w:rPr>
          <w:bdr w:val="none" w:sz="0" w:space="0" w:color="auto" w:frame="1"/>
          <w:lang w:val="en-TT"/>
        </w:rPr>
        <w:tab/>
      </w:r>
      <w:r w:rsidRPr="00C61932">
        <w:rPr>
          <w:bdr w:val="none" w:sz="0" w:space="0" w:color="auto" w:frame="1"/>
          <w:lang w:val="en-TT"/>
        </w:rPr>
        <w:t>Programme performance in 2023 and target for 2025</w:t>
      </w:r>
    </w:p>
    <w:p w14:paraId="17BE3598" w14:textId="77777777" w:rsidR="00A83B5F" w:rsidRDefault="00A83B5F">
      <w:pPr>
        <w:pStyle w:val="SingleTxt"/>
        <w:spacing w:after="0" w:line="120" w:lineRule="exact"/>
        <w:ind w:left="0"/>
        <w:rPr>
          <w:sz w:val="10"/>
          <w:szCs w:val="10"/>
        </w:rPr>
      </w:pPr>
    </w:p>
    <w:p w14:paraId="534DDC67" w14:textId="759EBA16" w:rsidR="004C2AF1" w:rsidRPr="006A6471" w:rsidRDefault="004C2AF1" w:rsidP="009632EE">
      <w:pPr>
        <w:pStyle w:val="SingleTxtG"/>
      </w:pPr>
      <w:r>
        <w:t>7</w:t>
      </w:r>
      <w:r w:rsidR="00A83B5F">
        <w:t>.</w:t>
      </w:r>
      <w:r w:rsidR="00A83B5F" w:rsidRPr="006A6471">
        <w:tab/>
      </w:r>
      <w:r w:rsidRPr="00E72162">
        <w:rPr>
          <w:w w:val="103"/>
        </w:rPr>
        <w:t>The subprogramme’s work contributed to 491 accessions to core United Nations road safety conversions and 10 events on road safety convention implementation, which met the planned target for 2024.</w:t>
      </w:r>
    </w:p>
    <w:p w14:paraId="7CD12CFF" w14:textId="5BBFC810" w:rsidR="00A83B5F" w:rsidRDefault="00556A61" w:rsidP="009632EE">
      <w:pPr>
        <w:pStyle w:val="SingleTxtG"/>
        <w:rPr>
          <w:rFonts w:eastAsia="Calibri"/>
        </w:rPr>
      </w:pPr>
      <w:r>
        <w:t>8</w:t>
      </w:r>
      <w:r w:rsidR="00A83B5F">
        <w:rPr>
          <w:rFonts w:eastAsia="Calibri"/>
        </w:rPr>
        <w:t xml:space="preserve">. </w:t>
      </w:r>
      <w:r w:rsidR="00A83B5F">
        <w:rPr>
          <w:rFonts w:eastAsia="Calibri"/>
        </w:rPr>
        <w:tab/>
      </w:r>
      <w:r w:rsidRPr="00E72162">
        <w:rPr>
          <w:w w:val="103"/>
        </w:rPr>
        <w:t xml:space="preserve">Progress towards the objective and the target for 2026 are presented in the performance measure below (see </w:t>
      </w:r>
      <w:r>
        <w:t>F</w:t>
      </w:r>
      <w:r w:rsidRPr="00E72162">
        <w:rPr>
          <w:w w:val="103"/>
        </w:rPr>
        <w:t xml:space="preserve">igure </w:t>
      </w:r>
      <w:r w:rsidR="004C3D44">
        <w:t>II</w:t>
      </w:r>
      <w:r w:rsidRPr="00E72162">
        <w:rPr>
          <w:w w:val="103"/>
        </w:rPr>
        <w:t>)</w:t>
      </w:r>
      <w:r w:rsidR="002115E5">
        <w:t>.</w:t>
      </w:r>
    </w:p>
    <w:p w14:paraId="7FB834B5" w14:textId="77777777" w:rsidR="00A83B5F" w:rsidRPr="006A6471" w:rsidRDefault="00A83B5F">
      <w:pPr>
        <w:pStyle w:val="ListParagraph"/>
        <w:ind w:left="1418"/>
        <w:rPr>
          <w:rFonts w:eastAsia="Times New Roman"/>
          <w:color w:val="4F81BD" w:themeColor="accent1"/>
          <w:spacing w:val="0"/>
          <w:w w:val="100"/>
          <w:kern w:val="0"/>
          <w:lang w:eastAsia="fr-FR"/>
        </w:rPr>
      </w:pPr>
    </w:p>
    <w:p w14:paraId="3054C6A1" w14:textId="77777777" w:rsidR="00751358" w:rsidRDefault="00751358">
      <w:pPr>
        <w:suppressAutoHyphens w:val="0"/>
        <w:spacing w:line="240" w:lineRule="auto"/>
        <w:rPr>
          <w:rFonts w:eastAsiaTheme="minorHAnsi"/>
          <w:spacing w:val="4"/>
          <w:w w:val="103"/>
          <w:kern w:val="14"/>
          <w:lang w:eastAsia="en-US"/>
        </w:rPr>
      </w:pPr>
      <w:r>
        <w:br w:type="page"/>
      </w:r>
    </w:p>
    <w:p w14:paraId="58CB108B" w14:textId="0E82D71B" w:rsidR="00A83B5F" w:rsidRPr="00E74678" w:rsidRDefault="00A83B5F">
      <w:pPr>
        <w:pStyle w:val="SingleTxt"/>
        <w:tabs>
          <w:tab w:val="clear" w:pos="2693"/>
          <w:tab w:val="left" w:pos="2268"/>
        </w:tabs>
        <w:spacing w:after="0" w:line="240" w:lineRule="auto"/>
        <w:ind w:left="2410" w:hanging="1264"/>
      </w:pPr>
      <w:r w:rsidRPr="00E74678">
        <w:lastRenderedPageBreak/>
        <w:t>Figure</w:t>
      </w:r>
      <w:r w:rsidR="002115E5">
        <w:t xml:space="preserve"> </w:t>
      </w:r>
      <w:r w:rsidR="004C3D44">
        <w:t>II</w:t>
      </w:r>
    </w:p>
    <w:p w14:paraId="01468A07" w14:textId="60A2D0DF" w:rsidR="00A83B5F" w:rsidRDefault="00A83B5F">
      <w:pPr>
        <w:pStyle w:val="H23"/>
        <w:tabs>
          <w:tab w:val="clear" w:pos="1022"/>
          <w:tab w:val="clear" w:pos="1267"/>
        </w:tabs>
        <w:spacing w:line="240" w:lineRule="auto"/>
        <w:ind w:left="1134" w:right="1134" w:firstLine="0"/>
        <w:jc w:val="both"/>
      </w:pPr>
      <w:r w:rsidRPr="00E74678">
        <w:t xml:space="preserve">Performance measure: </w:t>
      </w:r>
      <w:r w:rsidR="000018AD" w:rsidRPr="00C61932">
        <w:rPr>
          <w:spacing w:val="4"/>
        </w:rPr>
        <w:t>number of contracting parties to core United Nations road safety conventions and number of events during which member States share challenges and good practices on road safety convention implementation (cumula</w:t>
      </w:r>
      <w:r w:rsidR="000018AD" w:rsidRPr="00241468">
        <w:rPr>
          <w:spacing w:val="4"/>
        </w:rPr>
        <w:t>tive)</w:t>
      </w:r>
    </w:p>
    <w:p w14:paraId="66BEE206" w14:textId="4794514D" w:rsidR="009632EE" w:rsidRPr="009632EE" w:rsidRDefault="00751358" w:rsidP="009632EE">
      <w:pPr>
        <w:pStyle w:val="SingleTxt"/>
        <w:tabs>
          <w:tab w:val="clear" w:pos="1267"/>
          <w:tab w:val="left" w:pos="993"/>
        </w:tabs>
        <w:ind w:left="0"/>
      </w:pPr>
      <w:r w:rsidRPr="00B533AC">
        <w:rPr>
          <w:noProof/>
          <w:lang w:eastAsia="en-GB"/>
        </w:rPr>
        <w:drawing>
          <wp:anchor distT="0" distB="0" distL="114300" distR="114300" simplePos="0" relativeHeight="251658241" behindDoc="0" locked="0" layoutInCell="1" allowOverlap="1" wp14:anchorId="7FDD46DF" wp14:editId="66F4E38D">
            <wp:simplePos x="0" y="0"/>
            <wp:positionH relativeFrom="column">
              <wp:posOffset>0</wp:posOffset>
            </wp:positionH>
            <wp:positionV relativeFrom="paragraph">
              <wp:posOffset>232410</wp:posOffset>
            </wp:positionV>
            <wp:extent cx="6254115" cy="3052445"/>
            <wp:effectExtent l="0" t="0" r="0" b="0"/>
            <wp:wrapTopAndBottom/>
            <wp:docPr id="8860799" name="Chart 88607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4263563E" w14:textId="417D19E9" w:rsidR="00A83B5F" w:rsidRPr="003754F0" w:rsidRDefault="00A83B5F" w:rsidP="003754F0">
      <w:pPr>
        <w:pStyle w:val="H1G"/>
        <w:rPr>
          <w:w w:val="103"/>
          <w:lang w:eastAsia="en-US"/>
        </w:rPr>
      </w:pPr>
      <w:r>
        <w:tab/>
      </w:r>
      <w:r>
        <w:tab/>
      </w:r>
      <w:r w:rsidRPr="00693408">
        <w:rPr>
          <w:szCs w:val="24"/>
        </w:rPr>
        <w:t>Result 3</w:t>
      </w:r>
      <w:r w:rsidRPr="00693408">
        <w:rPr>
          <w:bCs/>
          <w:szCs w:val="24"/>
        </w:rPr>
        <w:t>:</w:t>
      </w:r>
      <w:r w:rsidRPr="00693408">
        <w:rPr>
          <w:szCs w:val="24"/>
        </w:rPr>
        <w:t xml:space="preserve"> </w:t>
      </w:r>
      <w:r w:rsidR="003754F0" w:rsidRPr="00E72162">
        <w:rPr>
          <w:w w:val="103"/>
          <w:lang w:eastAsia="en-US"/>
        </w:rPr>
        <w:t>Enhanced regulatory framework for sustainable inland transport systems</w:t>
      </w:r>
    </w:p>
    <w:p w14:paraId="4ECFD25D" w14:textId="49F99408" w:rsidR="009632EE" w:rsidRPr="009632EE" w:rsidRDefault="009632EE" w:rsidP="009632EE">
      <w:pPr>
        <w:pStyle w:val="H23"/>
        <w:tabs>
          <w:tab w:val="clear" w:pos="1267"/>
          <w:tab w:val="left" w:pos="1134"/>
        </w:tabs>
        <w:rPr>
          <w:bdr w:val="none" w:sz="0" w:space="0" w:color="auto" w:frame="1"/>
          <w:lang w:val="en-TT"/>
        </w:rPr>
      </w:pPr>
      <w:r>
        <w:rPr>
          <w:bdr w:val="none" w:sz="0" w:space="0" w:color="auto" w:frame="1"/>
          <w:lang w:val="en-TT"/>
        </w:rPr>
        <w:tab/>
      </w:r>
      <w:r>
        <w:rPr>
          <w:bdr w:val="none" w:sz="0" w:space="0" w:color="auto" w:frame="1"/>
          <w:lang w:val="en-TT"/>
        </w:rPr>
        <w:tab/>
      </w:r>
      <w:r w:rsidR="00A83B5F" w:rsidRPr="00B533AC">
        <w:rPr>
          <w:bdr w:val="none" w:sz="0" w:space="0" w:color="auto" w:frame="1"/>
          <w:lang w:val="en-TT"/>
        </w:rPr>
        <w:t>Proposed programme plan for 202</w:t>
      </w:r>
      <w:r w:rsidR="003754F0">
        <w:rPr>
          <w:bdr w:val="none" w:sz="0" w:space="0" w:color="auto" w:frame="1"/>
          <w:lang w:val="en-TT"/>
        </w:rPr>
        <w:t>6</w:t>
      </w:r>
    </w:p>
    <w:p w14:paraId="5AC9DB3A" w14:textId="1F3223EE" w:rsidR="00A83B5F" w:rsidRPr="0058016F" w:rsidRDefault="0058016F" w:rsidP="009632EE">
      <w:pPr>
        <w:pStyle w:val="SingleTxtG"/>
        <w:rPr>
          <w:w w:val="103"/>
          <w:lang w:eastAsia="en-US"/>
        </w:rPr>
      </w:pPr>
      <w:r>
        <w:tab/>
        <w:t>9</w:t>
      </w:r>
      <w:r w:rsidR="00A83B5F">
        <w:t>.</w:t>
      </w:r>
      <w:r w:rsidR="00A83B5F">
        <w:tab/>
      </w:r>
      <w:r w:rsidRPr="00990BDF">
        <w:rPr>
          <w:w w:val="103"/>
          <w:lang w:eastAsia="en-US"/>
        </w:rPr>
        <w:t>The subprogramme’s work on enhancing the regulatory framework in recent years has led to the development of updates to legal instruments, policy advice as well as recommendations to support the efforts of member States and contracting parties to further develop sustainable inland transport systems.</w:t>
      </w:r>
    </w:p>
    <w:p w14:paraId="5A937B54" w14:textId="40B59530" w:rsidR="00A83B5F" w:rsidRPr="009632EE" w:rsidRDefault="00A83B5F" w:rsidP="009632EE">
      <w:pPr>
        <w:pStyle w:val="ListParagraph"/>
        <w:tabs>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ind w:left="1134"/>
        <w:jc w:val="both"/>
        <w:rPr>
          <w:i/>
          <w:iCs/>
        </w:rPr>
      </w:pPr>
      <w:r w:rsidRPr="0077697C">
        <w:rPr>
          <w:i/>
          <w:iCs/>
        </w:rPr>
        <w:t>Lessons learned and planned change</w:t>
      </w:r>
    </w:p>
    <w:p w14:paraId="02C007A0" w14:textId="24FA6333" w:rsidR="00A83B5F" w:rsidRPr="009632EE" w:rsidRDefault="00A83B5F" w:rsidP="009632EE">
      <w:pPr>
        <w:pStyle w:val="SingleTxtG"/>
        <w:rPr>
          <w:i/>
          <w:iCs/>
          <w:lang w:val="en-US"/>
        </w:rPr>
      </w:pPr>
      <w:r>
        <w:t>1</w:t>
      </w:r>
      <w:r w:rsidR="00E53530">
        <w:t>0</w:t>
      </w:r>
      <w:r>
        <w:t>.</w:t>
      </w:r>
      <w:r>
        <w:tab/>
      </w:r>
      <w:r w:rsidR="00E53530" w:rsidRPr="00990BDF">
        <w:rPr>
          <w:w w:val="103"/>
        </w:rPr>
        <w:t>The lesson for the subprogramme was that the subprogramme should adjust its approach and focus to better support the growing demands of Member States with an expanding geographical scope in the development of sustainable inland transport systems. In applying the lesson, the subprogramme will scale up its efforts to support the development of sustainable inland transport systems internationally and ensure that its activities benefit the ECE region and provide best practices to other regions in their own efforts to curb the number of road traffic deaths and injuries; improve the environmental performance of inland transport systems, including the need to facilitate the circular economy and the sustainable use of natural resources and reduce emissions; and enhance efficiency, connectivity and accessibility for all, including persons with disabilities, through the digitization of documents and procedures related to transport and the promotion of automated vehicles.</w:t>
      </w:r>
      <w:r w:rsidR="00E53530" w:rsidRPr="00990BDF">
        <w:t xml:space="preserve"> </w:t>
      </w:r>
      <w:r w:rsidR="00E53530" w:rsidRPr="00990BDF">
        <w:rPr>
          <w:w w:val="103"/>
        </w:rPr>
        <w:t xml:space="preserve">The subprogramme plans to enhance its regulatory support for the implementation of the </w:t>
      </w:r>
      <w:r w:rsidR="00E53530" w:rsidRPr="00990BDF">
        <w:rPr>
          <w:rFonts w:asciiTheme="majorBidi" w:hAnsiTheme="majorBidi" w:cstheme="majorBidi"/>
        </w:rPr>
        <w:t>Inland Transport Committee’s Strategy</w:t>
      </w:r>
      <w:r w:rsidR="00E53530" w:rsidRPr="00990BDF">
        <w:rPr>
          <w:w w:val="103"/>
        </w:rPr>
        <w:t xml:space="preserve"> and Decarbonization Strategy by, among other things, developing tools and </w:t>
      </w:r>
      <w:proofErr w:type="spellStart"/>
      <w:r w:rsidR="00E53530" w:rsidRPr="00990BDF">
        <w:rPr>
          <w:w w:val="103"/>
        </w:rPr>
        <w:t>analyzing</w:t>
      </w:r>
      <w:proofErr w:type="spellEnd"/>
      <w:r w:rsidR="00E53530" w:rsidRPr="00990BDF">
        <w:rPr>
          <w:w w:val="103"/>
        </w:rPr>
        <w:t xml:space="preserve"> trends and challenges in other regions to encourage greater participation of countries from outside the ECE region and women in the activities of the Committee and its subsidiary bodies. It will also scale up outreach and capacity-building activities, including in partnerships with the United Nations system and external stakeholders.</w:t>
      </w:r>
    </w:p>
    <w:p w14:paraId="1BF139A7" w14:textId="3657AEF5" w:rsidR="00A83B5F" w:rsidRDefault="00A83B5F" w:rsidP="009632EE">
      <w:pPr>
        <w:pStyle w:val="SingleTxtG"/>
      </w:pPr>
      <w:r>
        <w:t>1</w:t>
      </w:r>
      <w:r w:rsidR="00213FA2">
        <w:t>1</w:t>
      </w:r>
      <w:r>
        <w:t>.</w:t>
      </w:r>
      <w:r>
        <w:tab/>
        <w:t>Expected p</w:t>
      </w:r>
      <w:r w:rsidRPr="00405A4D">
        <w:t xml:space="preserve">rogress towards the objective </w:t>
      </w:r>
      <w:r>
        <w:t>is</w:t>
      </w:r>
      <w:r w:rsidRPr="00405A4D">
        <w:t xml:space="preserve"> presented in the performance measure below (see </w:t>
      </w:r>
      <w:r w:rsidR="00700C3E">
        <w:t>F</w:t>
      </w:r>
      <w:r w:rsidRPr="00405A4D">
        <w:t xml:space="preserve">igure </w:t>
      </w:r>
      <w:r w:rsidR="001B436C">
        <w:t>III</w:t>
      </w:r>
      <w:r w:rsidRPr="00405A4D">
        <w:t>).</w:t>
      </w:r>
    </w:p>
    <w:p w14:paraId="103D7BD0" w14:textId="77777777" w:rsidR="00A83B5F" w:rsidRDefault="00A83B5F">
      <w:pPr>
        <w:pStyle w:val="ListParagraph"/>
        <w:tabs>
          <w:tab w:val="left" w:pos="1742"/>
          <w:tab w:val="left" w:pos="2218"/>
          <w:tab w:val="left" w:pos="2693"/>
          <w:tab w:val="left" w:pos="3182"/>
          <w:tab w:val="left" w:pos="3658"/>
          <w:tab w:val="left" w:pos="4133"/>
          <w:tab w:val="left" w:pos="4622"/>
          <w:tab w:val="left" w:pos="5098"/>
          <w:tab w:val="left" w:pos="5573"/>
          <w:tab w:val="left" w:pos="6048"/>
        </w:tabs>
        <w:suppressAutoHyphens w:val="0"/>
        <w:spacing w:line="240" w:lineRule="auto"/>
        <w:ind w:left="1418"/>
        <w:jc w:val="both"/>
        <w:rPr>
          <w:sz w:val="10"/>
          <w:szCs w:val="10"/>
        </w:rPr>
      </w:pPr>
    </w:p>
    <w:p w14:paraId="21C39143" w14:textId="6E3ABD60" w:rsidR="00A83B5F" w:rsidRDefault="007B0BD5">
      <w:pPr>
        <w:pStyle w:val="H23"/>
        <w:keepNext w:val="0"/>
        <w:keepLines w:val="0"/>
        <w:tabs>
          <w:tab w:val="clear" w:pos="1267"/>
          <w:tab w:val="left" w:pos="1560"/>
        </w:tabs>
        <w:spacing w:line="240" w:lineRule="auto"/>
        <w:ind w:left="1134" w:right="1260" w:firstLine="0"/>
        <w:rPr>
          <w:b w:val="0"/>
          <w:bCs/>
        </w:rPr>
      </w:pPr>
      <w:r w:rsidRPr="00892FD5">
        <w:rPr>
          <w:b w:val="0"/>
          <w:bCs/>
        </w:rPr>
        <w:lastRenderedPageBreak/>
        <w:t xml:space="preserve">Figure </w:t>
      </w:r>
      <w:r w:rsidR="001B436C">
        <w:rPr>
          <w:b w:val="0"/>
          <w:bCs/>
        </w:rPr>
        <w:t>III</w:t>
      </w:r>
      <w:r w:rsidR="00A83B5F" w:rsidRPr="00892FD5">
        <w:rPr>
          <w:b w:val="0"/>
          <w:bCs/>
        </w:rPr>
        <w:t xml:space="preserve"> </w:t>
      </w:r>
    </w:p>
    <w:p w14:paraId="66A881BE" w14:textId="5B332959" w:rsidR="00A83B5F" w:rsidRPr="002A0D5A" w:rsidRDefault="00A83B5F">
      <w:pPr>
        <w:pStyle w:val="H23"/>
        <w:keepNext w:val="0"/>
        <w:keepLines w:val="0"/>
        <w:tabs>
          <w:tab w:val="clear" w:pos="1267"/>
          <w:tab w:val="left" w:pos="1560"/>
        </w:tabs>
        <w:spacing w:line="240" w:lineRule="auto"/>
        <w:ind w:left="1134" w:right="1260" w:firstLine="0"/>
        <w:rPr>
          <w:b w:val="0"/>
          <w:bCs/>
        </w:rPr>
      </w:pPr>
      <w:r w:rsidRPr="00892FD5">
        <w:rPr>
          <w:bCs/>
        </w:rPr>
        <w:t xml:space="preserve">Performance measure: </w:t>
      </w:r>
      <w:r w:rsidRPr="00892FD5">
        <w:t xml:space="preserve">number of contracting parties to United Nations </w:t>
      </w:r>
      <w:r w:rsidR="00F033D7">
        <w:t>legal instruments on transport administered by the Economic Commission for Europe</w:t>
      </w:r>
      <w:r w:rsidRPr="00892FD5">
        <w:t xml:space="preserve"> (cumulative)</w:t>
      </w:r>
    </w:p>
    <w:p w14:paraId="79AF093C" w14:textId="3B3671C9" w:rsidR="00A83B5F" w:rsidRPr="00E557A1" w:rsidRDefault="00A651F7" w:rsidP="00E557A1">
      <w:pPr>
        <w:pStyle w:val="SingleTxt"/>
        <w:tabs>
          <w:tab w:val="clear" w:pos="1267"/>
        </w:tabs>
        <w:spacing w:after="0" w:line="240" w:lineRule="auto"/>
        <w:ind w:left="284"/>
        <w:rPr>
          <w:sz w:val="24"/>
          <w:szCs w:val="24"/>
        </w:rPr>
      </w:pPr>
      <w:r w:rsidRPr="00691636">
        <w:rPr>
          <w:noProof/>
        </w:rPr>
        <w:drawing>
          <wp:anchor distT="0" distB="0" distL="114300" distR="114300" simplePos="0" relativeHeight="251658242" behindDoc="0" locked="0" layoutInCell="1" allowOverlap="1" wp14:anchorId="4D5D95EF" wp14:editId="1A4DD329">
            <wp:simplePos x="0" y="0"/>
            <wp:positionH relativeFrom="column">
              <wp:posOffset>0</wp:posOffset>
            </wp:positionH>
            <wp:positionV relativeFrom="paragraph">
              <wp:posOffset>172085</wp:posOffset>
            </wp:positionV>
            <wp:extent cx="6219825" cy="2066925"/>
            <wp:effectExtent l="0" t="0" r="0" b="0"/>
            <wp:wrapTopAndBottom/>
            <wp:docPr id="26" name="Chart 26">
              <a:extLst xmlns:a="http://schemas.openxmlformats.org/drawingml/2006/main">
                <a:ext uri="{FF2B5EF4-FFF2-40B4-BE49-F238E27FC236}">
                  <a16:creationId xmlns:a16="http://schemas.microsoft.com/office/drawing/2014/main" id="{A4A0B984-A635-4DA2-B973-B11C6556D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B024DDD" w14:textId="77777777" w:rsidR="00A83B5F" w:rsidRPr="00547ED7" w:rsidRDefault="00A83B5F">
      <w:pPr>
        <w:pStyle w:val="HChG"/>
      </w:pPr>
      <w:r w:rsidRPr="00547ED7">
        <w:tab/>
      </w:r>
      <w:r>
        <w:t>V.</w:t>
      </w:r>
      <w:r w:rsidRPr="00547ED7">
        <w:tab/>
        <w:t>Legislative mandates</w:t>
      </w:r>
    </w:p>
    <w:p w14:paraId="3271F5EC" w14:textId="6BC3B3B3" w:rsidR="00A83B5F" w:rsidRPr="00547ED7" w:rsidRDefault="00A83B5F">
      <w:pPr>
        <w:pStyle w:val="SingleTxtG"/>
        <w:keepNext/>
        <w:keepLines/>
      </w:pPr>
      <w:r>
        <w:t>1</w:t>
      </w:r>
      <w:r w:rsidR="00213FA2">
        <w:t>2</w:t>
      </w:r>
      <w:r>
        <w:t>.</w:t>
      </w:r>
      <w:r w:rsidRPr="00547ED7">
        <w:tab/>
        <w:t>The list below provides all mandates entrusted to the subprogramme.</w:t>
      </w:r>
    </w:p>
    <w:p w14:paraId="58F42205" w14:textId="77777777" w:rsidR="00A83B5F" w:rsidRDefault="00A83B5F">
      <w:pPr>
        <w:pStyle w:val="SingleTxtG"/>
        <w:keepNext/>
        <w:keepLines/>
        <w:rPr>
          <w:i/>
        </w:rPr>
      </w:pPr>
      <w:r w:rsidRPr="00547ED7">
        <w:rPr>
          <w:i/>
        </w:rPr>
        <w:t>General Assembly resolutions</w:t>
      </w:r>
    </w:p>
    <w:tbl>
      <w:tblPr>
        <w:tblW w:w="4339" w:type="pct"/>
        <w:tblInd w:w="1134" w:type="dxa"/>
        <w:tblLook w:val="04A0" w:firstRow="1" w:lastRow="0" w:firstColumn="1" w:lastColumn="0" w:noHBand="0" w:noVBand="1"/>
      </w:tblPr>
      <w:tblGrid>
        <w:gridCol w:w="2115"/>
        <w:gridCol w:w="6250"/>
      </w:tblGrid>
      <w:tr w:rsidR="0057479F" w14:paraId="0393E171" w14:textId="77777777">
        <w:tc>
          <w:tcPr>
            <w:tcW w:w="1264" w:type="pct"/>
            <w:tcMar>
              <w:left w:w="0" w:type="dxa"/>
              <w:right w:w="0" w:type="dxa"/>
            </w:tcMar>
          </w:tcPr>
          <w:p w14:paraId="28C9F801" w14:textId="7E89A3C5" w:rsidR="0057479F" w:rsidRDefault="00857834" w:rsidP="0057479F">
            <w:pPr>
              <w:pStyle w:val="DualTxt"/>
              <w:spacing w:before="40" w:after="40" w:line="200" w:lineRule="exact"/>
              <w:ind w:right="43"/>
              <w:jc w:val="left"/>
              <w:rPr>
                <w:sz w:val="17"/>
                <w:szCs w:val="17"/>
              </w:rPr>
            </w:pPr>
            <w:hyperlink r:id="rId15" w:history="1">
              <w:r w:rsidR="0057479F" w:rsidRPr="00C61932">
                <w:rPr>
                  <w:color w:val="0000FF"/>
                  <w:sz w:val="17"/>
                  <w:szCs w:val="17"/>
                </w:rPr>
                <w:t>58/9</w:t>
              </w:r>
            </w:hyperlink>
          </w:p>
        </w:tc>
        <w:tc>
          <w:tcPr>
            <w:tcW w:w="3736" w:type="pct"/>
            <w:tcMar>
              <w:left w:w="0" w:type="dxa"/>
              <w:right w:w="0" w:type="dxa"/>
            </w:tcMar>
          </w:tcPr>
          <w:p w14:paraId="673BFE33" w14:textId="08816214" w:rsidR="0057479F" w:rsidRDefault="0057479F" w:rsidP="0057479F">
            <w:pPr>
              <w:pStyle w:val="DualTxt"/>
              <w:spacing w:before="40" w:after="40" w:line="200" w:lineRule="exact"/>
              <w:ind w:left="86" w:right="573"/>
              <w:jc w:val="left"/>
              <w:rPr>
                <w:sz w:val="17"/>
              </w:rPr>
            </w:pPr>
            <w:r w:rsidRPr="00C61932">
              <w:rPr>
                <w:rFonts w:eastAsia="Calibri"/>
                <w:sz w:val="17"/>
                <w:szCs w:val="17"/>
              </w:rPr>
              <w:t>Global road safety crisis</w:t>
            </w:r>
          </w:p>
        </w:tc>
      </w:tr>
      <w:tr w:rsidR="0057479F" w14:paraId="1A9D101D" w14:textId="77777777">
        <w:tc>
          <w:tcPr>
            <w:tcW w:w="1264" w:type="pct"/>
            <w:tcMar>
              <w:left w:w="0" w:type="dxa"/>
              <w:right w:w="0" w:type="dxa"/>
            </w:tcMar>
          </w:tcPr>
          <w:p w14:paraId="5B3C69A4" w14:textId="5E639C12" w:rsidR="0057479F" w:rsidRDefault="00857834" w:rsidP="0057479F">
            <w:pPr>
              <w:pStyle w:val="DualTxt"/>
              <w:spacing w:before="40" w:after="40" w:line="200" w:lineRule="exact"/>
              <w:ind w:right="43"/>
              <w:jc w:val="left"/>
              <w:rPr>
                <w:sz w:val="17"/>
                <w:szCs w:val="17"/>
              </w:rPr>
            </w:pPr>
            <w:hyperlink r:id="rId16" w:history="1">
              <w:r w:rsidR="0057479F" w:rsidRPr="00C61932">
                <w:rPr>
                  <w:color w:val="0000FF"/>
                  <w:sz w:val="17"/>
                  <w:szCs w:val="17"/>
                </w:rPr>
                <w:t>68/269</w:t>
              </w:r>
            </w:hyperlink>
            <w:r w:rsidR="0057479F" w:rsidRPr="00C61932">
              <w:rPr>
                <w:sz w:val="17"/>
                <w:szCs w:val="17"/>
              </w:rPr>
              <w:t xml:space="preserve">; </w:t>
            </w:r>
            <w:hyperlink r:id="rId17" w:history="1">
              <w:r w:rsidR="0057479F" w:rsidRPr="00C61932">
                <w:rPr>
                  <w:color w:val="0000FF"/>
                  <w:sz w:val="17"/>
                  <w:szCs w:val="17"/>
                </w:rPr>
                <w:t>72/271</w:t>
              </w:r>
            </w:hyperlink>
            <w:r w:rsidR="0057479F" w:rsidRPr="00C61932">
              <w:rPr>
                <w:sz w:val="17"/>
                <w:szCs w:val="17"/>
              </w:rPr>
              <w:t xml:space="preserve">; </w:t>
            </w:r>
            <w:hyperlink r:id="rId18" w:history="1">
              <w:r w:rsidR="0057479F" w:rsidRPr="00C61932">
                <w:rPr>
                  <w:color w:val="0000FF"/>
                  <w:sz w:val="17"/>
                  <w:szCs w:val="17"/>
                </w:rPr>
                <w:t>74/299</w:t>
              </w:r>
            </w:hyperlink>
          </w:p>
        </w:tc>
        <w:tc>
          <w:tcPr>
            <w:tcW w:w="3736" w:type="pct"/>
            <w:tcMar>
              <w:left w:w="0" w:type="dxa"/>
              <w:right w:w="0" w:type="dxa"/>
            </w:tcMar>
          </w:tcPr>
          <w:p w14:paraId="37AD9E42" w14:textId="16D11455" w:rsidR="0057479F" w:rsidRDefault="0057479F" w:rsidP="0057479F">
            <w:pPr>
              <w:pStyle w:val="DualTxt"/>
              <w:spacing w:before="40" w:after="40" w:line="200" w:lineRule="exact"/>
              <w:ind w:left="86" w:right="573"/>
              <w:jc w:val="left"/>
              <w:rPr>
                <w:rFonts w:eastAsia="Times"/>
                <w:sz w:val="17"/>
              </w:rPr>
            </w:pPr>
            <w:r w:rsidRPr="00C61932">
              <w:rPr>
                <w:rFonts w:eastAsia="Calibri"/>
                <w:sz w:val="17"/>
                <w:szCs w:val="17"/>
              </w:rPr>
              <w:t>Improving global road safety</w:t>
            </w:r>
          </w:p>
        </w:tc>
      </w:tr>
      <w:tr w:rsidR="0057479F" w14:paraId="0D16D15C" w14:textId="77777777">
        <w:tc>
          <w:tcPr>
            <w:tcW w:w="1264" w:type="pct"/>
            <w:tcMar>
              <w:left w:w="0" w:type="dxa"/>
              <w:right w:w="0" w:type="dxa"/>
            </w:tcMar>
          </w:tcPr>
          <w:p w14:paraId="167FDC9D" w14:textId="49CDD428" w:rsidR="0057479F" w:rsidRDefault="00857834" w:rsidP="0057479F">
            <w:pPr>
              <w:pStyle w:val="DualTxt"/>
              <w:spacing w:before="40" w:after="40" w:line="200" w:lineRule="exact"/>
              <w:ind w:right="43"/>
              <w:jc w:val="left"/>
              <w:rPr>
                <w:sz w:val="17"/>
                <w:szCs w:val="17"/>
              </w:rPr>
            </w:pPr>
            <w:hyperlink r:id="rId19" w:history="1">
              <w:r w:rsidR="0057479F" w:rsidRPr="00C61932">
                <w:rPr>
                  <w:color w:val="0000FF"/>
                  <w:sz w:val="17"/>
                  <w:szCs w:val="17"/>
                </w:rPr>
                <w:t>70/197</w:t>
              </w:r>
            </w:hyperlink>
          </w:p>
        </w:tc>
        <w:tc>
          <w:tcPr>
            <w:tcW w:w="3736" w:type="pct"/>
            <w:tcMar>
              <w:left w:w="0" w:type="dxa"/>
              <w:right w:w="0" w:type="dxa"/>
            </w:tcMar>
          </w:tcPr>
          <w:p w14:paraId="423F2FBA" w14:textId="701DA81A" w:rsidR="0057479F" w:rsidRDefault="0057479F" w:rsidP="0057479F">
            <w:pPr>
              <w:pStyle w:val="DualTxt"/>
              <w:spacing w:before="40" w:after="40" w:line="200" w:lineRule="exact"/>
              <w:ind w:left="86" w:right="573"/>
              <w:jc w:val="left"/>
              <w:rPr>
                <w:sz w:val="17"/>
              </w:rPr>
            </w:pPr>
            <w:r w:rsidRPr="00C61932">
              <w:rPr>
                <w:rFonts w:eastAsia="Calibri"/>
                <w:sz w:val="17"/>
                <w:szCs w:val="17"/>
              </w:rPr>
              <w:t>Towards comprehensive cooperation among all modes of transport for promoting sustainable multimodal transit corridors</w:t>
            </w:r>
          </w:p>
        </w:tc>
      </w:tr>
      <w:tr w:rsidR="0057479F" w14:paraId="2788EF09" w14:textId="77777777">
        <w:tc>
          <w:tcPr>
            <w:tcW w:w="1264" w:type="pct"/>
            <w:tcMar>
              <w:left w:w="0" w:type="dxa"/>
              <w:right w:w="0" w:type="dxa"/>
            </w:tcMar>
          </w:tcPr>
          <w:p w14:paraId="3F6A6148" w14:textId="52D226C9" w:rsidR="0057479F" w:rsidRDefault="00857834" w:rsidP="0057479F">
            <w:pPr>
              <w:pStyle w:val="DualTxt"/>
              <w:spacing w:before="40" w:after="40" w:line="200" w:lineRule="exact"/>
              <w:ind w:right="43"/>
              <w:jc w:val="left"/>
              <w:rPr>
                <w:sz w:val="17"/>
                <w:szCs w:val="17"/>
              </w:rPr>
            </w:pPr>
            <w:hyperlink r:id="rId20" w:history="1">
              <w:r w:rsidR="0057479F" w:rsidRPr="00C61932">
                <w:rPr>
                  <w:color w:val="0000FF"/>
                  <w:sz w:val="17"/>
                  <w:szCs w:val="17"/>
                </w:rPr>
                <w:t>72/212</w:t>
              </w:r>
            </w:hyperlink>
            <w:r w:rsidR="0057479F" w:rsidRPr="00C61932">
              <w:rPr>
                <w:sz w:val="17"/>
                <w:szCs w:val="17"/>
              </w:rPr>
              <w:t xml:space="preserve">; </w:t>
            </w:r>
            <w:hyperlink r:id="rId21" w:history="1">
              <w:r w:rsidR="0057479F" w:rsidRPr="00C61932">
                <w:rPr>
                  <w:rFonts w:eastAsia="Calibri"/>
                  <w:color w:val="0000FF"/>
                  <w:sz w:val="17"/>
                  <w:szCs w:val="17"/>
                </w:rPr>
                <w:t>78/148</w:t>
              </w:r>
            </w:hyperlink>
          </w:p>
        </w:tc>
        <w:tc>
          <w:tcPr>
            <w:tcW w:w="3736" w:type="pct"/>
            <w:tcMar>
              <w:left w:w="0" w:type="dxa"/>
              <w:right w:w="0" w:type="dxa"/>
            </w:tcMar>
          </w:tcPr>
          <w:p w14:paraId="6F22DD19" w14:textId="344D656F" w:rsidR="0057479F" w:rsidRDefault="0057479F" w:rsidP="0057479F">
            <w:pPr>
              <w:pStyle w:val="DualTxt"/>
              <w:spacing w:before="40" w:after="40" w:line="200" w:lineRule="exact"/>
              <w:ind w:left="86" w:right="573"/>
              <w:jc w:val="left"/>
              <w:rPr>
                <w:sz w:val="17"/>
              </w:rPr>
            </w:pPr>
            <w:r w:rsidRPr="00C61932">
              <w:rPr>
                <w:rFonts w:eastAsia="Calibri"/>
                <w:sz w:val="17"/>
                <w:szCs w:val="17"/>
              </w:rPr>
              <w:t>Strengthening the links between all modes of transport to achieve the Sustainable Development Goals</w:t>
            </w:r>
          </w:p>
        </w:tc>
      </w:tr>
      <w:tr w:rsidR="00A312BF" w14:paraId="6F95AC79" w14:textId="77777777">
        <w:tc>
          <w:tcPr>
            <w:tcW w:w="1264" w:type="pct"/>
            <w:tcMar>
              <w:left w:w="0" w:type="dxa"/>
              <w:right w:w="0" w:type="dxa"/>
            </w:tcMar>
          </w:tcPr>
          <w:p w14:paraId="4B46F5EC" w14:textId="6F2A7F8F" w:rsidR="00A312BF" w:rsidRDefault="00857834" w:rsidP="00A312BF">
            <w:pPr>
              <w:pStyle w:val="DualTxt"/>
              <w:spacing w:before="40" w:after="40" w:line="200" w:lineRule="exact"/>
              <w:ind w:right="43"/>
              <w:jc w:val="left"/>
              <w:rPr>
                <w:sz w:val="17"/>
                <w:szCs w:val="17"/>
              </w:rPr>
            </w:pPr>
            <w:hyperlink r:id="rId22" w:history="1">
              <w:r w:rsidR="00A312BF" w:rsidRPr="00C61932">
                <w:rPr>
                  <w:color w:val="0000FF"/>
                  <w:sz w:val="17"/>
                  <w:szCs w:val="17"/>
                </w:rPr>
                <w:t>76/255</w:t>
              </w:r>
            </w:hyperlink>
          </w:p>
        </w:tc>
        <w:tc>
          <w:tcPr>
            <w:tcW w:w="3736" w:type="pct"/>
            <w:tcMar>
              <w:left w:w="0" w:type="dxa"/>
              <w:right w:w="0" w:type="dxa"/>
            </w:tcMar>
          </w:tcPr>
          <w:p w14:paraId="7C554DC6" w14:textId="448C8502" w:rsidR="00A312BF" w:rsidRDefault="00A312BF" w:rsidP="00A312BF">
            <w:pPr>
              <w:pStyle w:val="DualTxt"/>
              <w:spacing w:before="40" w:after="40" w:line="200" w:lineRule="exact"/>
              <w:ind w:left="86" w:right="573"/>
              <w:jc w:val="left"/>
              <w:rPr>
                <w:sz w:val="17"/>
              </w:rPr>
            </w:pPr>
            <w:r w:rsidRPr="00C61932">
              <w:rPr>
                <w:rFonts w:eastAsia="Calibri"/>
                <w:sz w:val="17"/>
                <w:szCs w:val="17"/>
              </w:rPr>
              <w:t>Integration of mainstream bicycling into public transportation systems for sustainable development</w:t>
            </w:r>
          </w:p>
        </w:tc>
      </w:tr>
      <w:tr w:rsidR="00A312BF" w14:paraId="51A202E5" w14:textId="77777777">
        <w:tc>
          <w:tcPr>
            <w:tcW w:w="1264" w:type="pct"/>
            <w:tcMar>
              <w:left w:w="0" w:type="dxa"/>
              <w:right w:w="0" w:type="dxa"/>
            </w:tcMar>
          </w:tcPr>
          <w:p w14:paraId="5C068E6C" w14:textId="77690C32" w:rsidR="00A312BF" w:rsidRPr="003971AB" w:rsidRDefault="00857834" w:rsidP="00A312BF">
            <w:pPr>
              <w:pStyle w:val="DualTxt"/>
              <w:spacing w:before="40" w:after="40" w:line="200" w:lineRule="exact"/>
              <w:ind w:right="43"/>
              <w:jc w:val="left"/>
              <w:rPr>
                <w:sz w:val="17"/>
                <w:szCs w:val="17"/>
              </w:rPr>
            </w:pPr>
            <w:hyperlink r:id="rId23" w:history="1">
              <w:r w:rsidR="00A312BF" w:rsidRPr="00C61932">
                <w:rPr>
                  <w:color w:val="0000FF"/>
                  <w:sz w:val="17"/>
                  <w:szCs w:val="17"/>
                </w:rPr>
                <w:t>77/286</w:t>
              </w:r>
            </w:hyperlink>
          </w:p>
        </w:tc>
        <w:tc>
          <w:tcPr>
            <w:tcW w:w="3736" w:type="pct"/>
            <w:tcMar>
              <w:left w:w="0" w:type="dxa"/>
              <w:right w:w="0" w:type="dxa"/>
            </w:tcMar>
          </w:tcPr>
          <w:p w14:paraId="0292B7CE" w14:textId="2FAAF4FC" w:rsidR="00A312BF" w:rsidRPr="003971AB" w:rsidRDefault="00A312BF" w:rsidP="00A312BF">
            <w:pPr>
              <w:pStyle w:val="DualTxt"/>
              <w:spacing w:before="40" w:after="40" w:line="200" w:lineRule="exact"/>
              <w:ind w:left="86" w:right="573"/>
              <w:jc w:val="left"/>
              <w:rPr>
                <w:sz w:val="17"/>
                <w:szCs w:val="17"/>
              </w:rPr>
            </w:pPr>
            <w:r w:rsidRPr="00C61932">
              <w:rPr>
                <w:rFonts w:eastAsia="Calibri"/>
                <w:sz w:val="17"/>
                <w:szCs w:val="17"/>
              </w:rPr>
              <w:t>World Sustainable Transport Day</w:t>
            </w:r>
          </w:p>
        </w:tc>
      </w:tr>
      <w:tr w:rsidR="00A312BF" w14:paraId="7AB0EA46" w14:textId="77777777">
        <w:trPr>
          <w:trHeight w:val="365"/>
        </w:trPr>
        <w:tc>
          <w:tcPr>
            <w:tcW w:w="1264" w:type="pct"/>
            <w:tcMar>
              <w:left w:w="0" w:type="dxa"/>
              <w:right w:w="0" w:type="dxa"/>
            </w:tcMar>
          </w:tcPr>
          <w:p w14:paraId="4F55F9B6" w14:textId="3C4CDFDD" w:rsidR="00A312BF" w:rsidRPr="003971AB" w:rsidRDefault="00857834" w:rsidP="00A312BF">
            <w:pPr>
              <w:pStyle w:val="DualTxt"/>
              <w:spacing w:before="40" w:after="40" w:line="200" w:lineRule="exact"/>
              <w:ind w:right="43"/>
              <w:jc w:val="left"/>
              <w:rPr>
                <w:color w:val="0000FF"/>
                <w:sz w:val="17"/>
              </w:rPr>
            </w:pPr>
            <w:hyperlink r:id="rId24" w:history="1">
              <w:r w:rsidR="00A312BF" w:rsidRPr="00C61932">
                <w:rPr>
                  <w:color w:val="0000FF"/>
                  <w:sz w:val="17"/>
                  <w:szCs w:val="17"/>
                </w:rPr>
                <w:t>77/330</w:t>
              </w:r>
            </w:hyperlink>
          </w:p>
        </w:tc>
        <w:tc>
          <w:tcPr>
            <w:tcW w:w="3736" w:type="pct"/>
            <w:tcMar>
              <w:left w:w="0" w:type="dxa"/>
              <w:right w:w="0" w:type="dxa"/>
            </w:tcMar>
          </w:tcPr>
          <w:p w14:paraId="3059A8E3" w14:textId="2DA3563A" w:rsidR="00A312BF" w:rsidRPr="00A76F4C" w:rsidRDefault="00A312BF" w:rsidP="00A312BF">
            <w:pPr>
              <w:pStyle w:val="DualTxt"/>
              <w:spacing w:before="40" w:after="40" w:line="200" w:lineRule="exact"/>
              <w:ind w:left="86" w:right="573"/>
              <w:jc w:val="left"/>
              <w:rPr>
                <w:sz w:val="17"/>
              </w:rPr>
            </w:pPr>
            <w:r w:rsidRPr="00C61932">
              <w:rPr>
                <w:rFonts w:eastAsia="Calibri"/>
                <w:sz w:val="17"/>
                <w:szCs w:val="17"/>
              </w:rPr>
              <w:t xml:space="preserve">Cooperation between the United Nations </w:t>
            </w:r>
            <w:r w:rsidRPr="00C61932">
              <w:rPr>
                <w:rFonts w:eastAsia="Calibri"/>
                <w:spacing w:val="2"/>
                <w:w w:val="102"/>
                <w:sz w:val="17"/>
                <w:szCs w:val="17"/>
              </w:rPr>
              <w:t>and the Economic Cooperation Organization</w:t>
            </w:r>
          </w:p>
        </w:tc>
      </w:tr>
      <w:tr w:rsidR="00A312BF" w14:paraId="18A825D2" w14:textId="77777777">
        <w:trPr>
          <w:trHeight w:val="268"/>
        </w:trPr>
        <w:tc>
          <w:tcPr>
            <w:tcW w:w="1264" w:type="pct"/>
            <w:tcMar>
              <w:left w:w="0" w:type="dxa"/>
              <w:right w:w="0" w:type="dxa"/>
            </w:tcMar>
          </w:tcPr>
          <w:p w14:paraId="70186927" w14:textId="4692F7CF" w:rsidR="00A312BF" w:rsidRPr="003971AB" w:rsidRDefault="00857834" w:rsidP="00A312BF">
            <w:pPr>
              <w:pStyle w:val="DualTxt"/>
              <w:spacing w:before="40" w:after="40" w:line="200" w:lineRule="exact"/>
              <w:ind w:right="43"/>
              <w:jc w:val="left"/>
              <w:rPr>
                <w:color w:val="0000FF"/>
                <w:sz w:val="17"/>
              </w:rPr>
            </w:pPr>
            <w:hyperlink r:id="rId25" w:history="1">
              <w:r w:rsidR="00A312BF" w:rsidRPr="00C61932">
                <w:rPr>
                  <w:color w:val="0000FF"/>
                  <w:sz w:val="17"/>
                  <w:szCs w:val="17"/>
                </w:rPr>
                <w:t>78/149</w:t>
              </w:r>
            </w:hyperlink>
          </w:p>
        </w:tc>
        <w:tc>
          <w:tcPr>
            <w:tcW w:w="3736" w:type="pct"/>
            <w:tcMar>
              <w:left w:w="0" w:type="dxa"/>
              <w:right w:w="0" w:type="dxa"/>
            </w:tcMar>
          </w:tcPr>
          <w:p w14:paraId="7386E265" w14:textId="37EB3EF5" w:rsidR="00A312BF" w:rsidRPr="00C13CFD" w:rsidRDefault="00A312BF" w:rsidP="00A312BF">
            <w:pPr>
              <w:pStyle w:val="DualTxt"/>
              <w:spacing w:before="40" w:after="40" w:line="200" w:lineRule="exact"/>
              <w:ind w:left="86" w:right="573"/>
              <w:jc w:val="left"/>
              <w:rPr>
                <w:sz w:val="17"/>
              </w:rPr>
            </w:pPr>
            <w:r w:rsidRPr="00C61932">
              <w:rPr>
                <w:rFonts w:eastAsia="Calibri"/>
                <w:sz w:val="17"/>
                <w:szCs w:val="17"/>
              </w:rPr>
              <w:t>The pivotal role of reliable and stable energy connectivity in driving sustainable development</w:t>
            </w:r>
          </w:p>
        </w:tc>
      </w:tr>
    </w:tbl>
    <w:p w14:paraId="03175B36" w14:textId="77777777" w:rsidR="00A83B5F" w:rsidRPr="00547ED7" w:rsidRDefault="00A83B5F">
      <w:pPr>
        <w:pStyle w:val="SingleTxtG"/>
        <w:keepNext/>
        <w:keepLines/>
        <w:rPr>
          <w:i/>
        </w:rPr>
      </w:pPr>
    </w:p>
    <w:p w14:paraId="3212D932" w14:textId="77777777" w:rsidR="00A83B5F" w:rsidRDefault="00A83B5F">
      <w:pPr>
        <w:pStyle w:val="SingleTxtG"/>
        <w:rPr>
          <w:i/>
        </w:rPr>
      </w:pPr>
      <w:r w:rsidRPr="00547ED7">
        <w:rPr>
          <w:i/>
        </w:rPr>
        <w:t>Economic and Social Council resolutions</w:t>
      </w:r>
    </w:p>
    <w:tbl>
      <w:tblPr>
        <w:tblW w:w="4118" w:type="pct"/>
        <w:tblInd w:w="1134" w:type="dxa"/>
        <w:tblLook w:val="04A0" w:firstRow="1" w:lastRow="0" w:firstColumn="1" w:lastColumn="0" w:noHBand="0" w:noVBand="1"/>
      </w:tblPr>
      <w:tblGrid>
        <w:gridCol w:w="2128"/>
        <w:gridCol w:w="5811"/>
      </w:tblGrid>
      <w:tr w:rsidR="00A83B5F" w14:paraId="4894F3EF" w14:textId="77777777">
        <w:tc>
          <w:tcPr>
            <w:tcW w:w="1340" w:type="pct"/>
            <w:tcMar>
              <w:left w:w="0" w:type="dxa"/>
              <w:right w:w="0" w:type="dxa"/>
            </w:tcMar>
          </w:tcPr>
          <w:p w14:paraId="18231DF3" w14:textId="77777777" w:rsidR="00A83B5F" w:rsidRDefault="00A83B5F">
            <w:pPr>
              <w:pStyle w:val="DualTxt"/>
              <w:spacing w:before="40" w:after="40" w:line="194" w:lineRule="exact"/>
              <w:ind w:right="43"/>
              <w:jc w:val="left"/>
              <w:rPr>
                <w:rFonts w:eastAsia="Times"/>
                <w:sz w:val="17"/>
              </w:rPr>
            </w:pPr>
            <w:r>
              <w:rPr>
                <w:rFonts w:eastAsia="Times"/>
                <w:sz w:val="17"/>
              </w:rPr>
              <w:t>1999/65</w:t>
            </w:r>
          </w:p>
        </w:tc>
        <w:tc>
          <w:tcPr>
            <w:tcW w:w="3660" w:type="pct"/>
            <w:tcMar>
              <w:left w:w="0" w:type="dxa"/>
              <w:right w:w="0" w:type="dxa"/>
            </w:tcMar>
          </w:tcPr>
          <w:p w14:paraId="1640A209" w14:textId="77777777" w:rsidR="00A83B5F" w:rsidRDefault="00A83B5F">
            <w:pPr>
              <w:pStyle w:val="DualTxt"/>
              <w:spacing w:before="40" w:after="40" w:line="194" w:lineRule="exact"/>
              <w:ind w:left="86" w:right="43"/>
              <w:jc w:val="left"/>
              <w:rPr>
                <w:sz w:val="17"/>
              </w:rPr>
            </w:pPr>
            <w:r>
              <w:rPr>
                <w:sz w:val="17"/>
              </w:rPr>
              <w:t>Reconfiguration of the Committee of Experts on the Transport of Dangerous Goods into a Committee of Experts on the Transport of Dangerous Goods and on the Globally Harmonized System of Classification and Labelling of Chemicals</w:t>
            </w:r>
          </w:p>
        </w:tc>
      </w:tr>
      <w:tr w:rsidR="00A83B5F" w14:paraId="7D3F1904" w14:textId="77777777">
        <w:tc>
          <w:tcPr>
            <w:tcW w:w="1340" w:type="pct"/>
            <w:tcMar>
              <w:left w:w="0" w:type="dxa"/>
              <w:right w:w="0" w:type="dxa"/>
            </w:tcMar>
          </w:tcPr>
          <w:p w14:paraId="155EE84D" w14:textId="77777777" w:rsidR="00A83B5F" w:rsidRDefault="00857834">
            <w:pPr>
              <w:pStyle w:val="DualTxt"/>
              <w:spacing w:before="40" w:after="40" w:line="194" w:lineRule="exact"/>
              <w:ind w:right="43"/>
              <w:jc w:val="left"/>
              <w:rPr>
                <w:rFonts w:eastAsia="Times"/>
                <w:sz w:val="17"/>
              </w:rPr>
            </w:pPr>
            <w:hyperlink r:id="rId26" w:history="1">
              <w:r w:rsidR="00A83B5F">
                <w:rPr>
                  <w:rStyle w:val="Hyperlink"/>
                  <w:rFonts w:eastAsia="Times"/>
                  <w:sz w:val="17"/>
                </w:rPr>
                <w:t>2013/7</w:t>
              </w:r>
            </w:hyperlink>
          </w:p>
        </w:tc>
        <w:tc>
          <w:tcPr>
            <w:tcW w:w="3660" w:type="pct"/>
            <w:tcMar>
              <w:left w:w="0" w:type="dxa"/>
              <w:right w:w="0" w:type="dxa"/>
            </w:tcMar>
          </w:tcPr>
          <w:p w14:paraId="75028898" w14:textId="77777777" w:rsidR="00A83B5F" w:rsidRDefault="00A83B5F">
            <w:pPr>
              <w:pStyle w:val="DualTxt"/>
              <w:spacing w:before="40" w:after="40" w:line="194" w:lineRule="exact"/>
              <w:ind w:left="86" w:right="43"/>
              <w:jc w:val="left"/>
              <w:rPr>
                <w:sz w:val="17"/>
              </w:rPr>
            </w:pPr>
            <w:r>
              <w:rPr>
                <w:sz w:val="17"/>
              </w:rPr>
              <w:t>Europe-Africa fixed link through the Strait of Gibraltar</w:t>
            </w:r>
          </w:p>
        </w:tc>
      </w:tr>
      <w:tr w:rsidR="00A83B5F" w14:paraId="715ABC06" w14:textId="77777777">
        <w:tc>
          <w:tcPr>
            <w:tcW w:w="1340" w:type="pct"/>
            <w:tcMar>
              <w:left w:w="0" w:type="dxa"/>
              <w:right w:w="0" w:type="dxa"/>
            </w:tcMar>
          </w:tcPr>
          <w:p w14:paraId="78AF9A92" w14:textId="77777777" w:rsidR="00A83B5F" w:rsidRDefault="00857834">
            <w:pPr>
              <w:pStyle w:val="DualTxt"/>
              <w:spacing w:before="40" w:after="40" w:line="200" w:lineRule="exact"/>
              <w:ind w:right="43"/>
              <w:jc w:val="left"/>
              <w:rPr>
                <w:rFonts w:eastAsia="Times"/>
                <w:sz w:val="17"/>
              </w:rPr>
            </w:pPr>
            <w:hyperlink r:id="rId27" w:history="1">
              <w:r w:rsidR="00A83B5F">
                <w:rPr>
                  <w:rStyle w:val="Hyperlink"/>
                  <w:rFonts w:eastAsia="Times"/>
                  <w:sz w:val="17"/>
                </w:rPr>
                <w:t>2021/13</w:t>
              </w:r>
            </w:hyperlink>
          </w:p>
        </w:tc>
        <w:tc>
          <w:tcPr>
            <w:tcW w:w="3660" w:type="pct"/>
            <w:tcMar>
              <w:left w:w="0" w:type="dxa"/>
              <w:right w:w="0" w:type="dxa"/>
            </w:tcMar>
          </w:tcPr>
          <w:p w14:paraId="03C9D771" w14:textId="77777777" w:rsidR="00A83B5F" w:rsidRDefault="00A83B5F">
            <w:pPr>
              <w:pStyle w:val="DualTxt"/>
              <w:spacing w:before="40" w:after="40" w:line="200" w:lineRule="exact"/>
              <w:ind w:left="86" w:right="43"/>
              <w:jc w:val="left"/>
              <w:rPr>
                <w:sz w:val="17"/>
              </w:rPr>
            </w:pPr>
            <w:r>
              <w:rPr>
                <w:sz w:val="17"/>
              </w:rPr>
              <w:t>Work of the Committee of Experts on the Transport of Dangerous Goods and on the Globally Harmonized System of Classification and Labelling of Chemicals</w:t>
            </w:r>
          </w:p>
        </w:tc>
      </w:tr>
      <w:tr w:rsidR="00A83B5F" w14:paraId="3958E2EC" w14:textId="77777777">
        <w:tc>
          <w:tcPr>
            <w:tcW w:w="1340" w:type="pct"/>
            <w:tcMar>
              <w:left w:w="0" w:type="dxa"/>
              <w:right w:w="0" w:type="dxa"/>
            </w:tcMar>
          </w:tcPr>
          <w:p w14:paraId="40EC384D" w14:textId="77777777" w:rsidR="00A83B5F" w:rsidRDefault="00857834">
            <w:pPr>
              <w:pStyle w:val="DualTxt"/>
              <w:spacing w:before="40" w:after="40" w:line="200" w:lineRule="exact"/>
              <w:ind w:right="43"/>
              <w:jc w:val="left"/>
              <w:rPr>
                <w:sz w:val="17"/>
              </w:rPr>
            </w:pPr>
            <w:hyperlink r:id="rId28" w:history="1">
              <w:r w:rsidR="00A83B5F">
                <w:rPr>
                  <w:rStyle w:val="Hyperlink"/>
                  <w:sz w:val="17"/>
                </w:rPr>
                <w:t>2022/2</w:t>
              </w:r>
            </w:hyperlink>
          </w:p>
        </w:tc>
        <w:tc>
          <w:tcPr>
            <w:tcW w:w="3660" w:type="pct"/>
            <w:tcMar>
              <w:left w:w="0" w:type="dxa"/>
              <w:right w:w="0" w:type="dxa"/>
            </w:tcMar>
          </w:tcPr>
          <w:p w14:paraId="4138C135" w14:textId="77777777" w:rsidR="00A83B5F" w:rsidRDefault="00A83B5F">
            <w:pPr>
              <w:pStyle w:val="DualTxt"/>
              <w:spacing w:before="40" w:after="40" w:line="200" w:lineRule="exact"/>
              <w:ind w:left="86" w:right="43"/>
              <w:jc w:val="left"/>
              <w:rPr>
                <w:sz w:val="17"/>
              </w:rPr>
            </w:pPr>
            <w:r>
              <w:rPr>
                <w:sz w:val="17"/>
              </w:rPr>
              <w:t>Revised terms of reference of the Inland Transport Committee of the Economic Commission for Europe</w:t>
            </w:r>
          </w:p>
        </w:tc>
      </w:tr>
      <w:tr w:rsidR="00E20BF8" w14:paraId="7BB17293" w14:textId="77777777">
        <w:tc>
          <w:tcPr>
            <w:tcW w:w="1340" w:type="pct"/>
            <w:tcMar>
              <w:left w:w="0" w:type="dxa"/>
              <w:right w:w="0" w:type="dxa"/>
            </w:tcMar>
          </w:tcPr>
          <w:p w14:paraId="5C723DA5" w14:textId="2BE08D4F" w:rsidR="00E20BF8" w:rsidRDefault="00857834" w:rsidP="00E20BF8">
            <w:pPr>
              <w:pStyle w:val="DualTxt"/>
              <w:spacing w:before="40" w:after="40" w:line="200" w:lineRule="exact"/>
              <w:ind w:right="43"/>
              <w:jc w:val="left"/>
            </w:pPr>
            <w:hyperlink r:id="rId29" w:history="1">
              <w:r w:rsidR="00E20BF8" w:rsidRPr="00C61932">
                <w:rPr>
                  <w:rFonts w:eastAsia="Times"/>
                  <w:color w:val="0000FF"/>
                  <w:sz w:val="17"/>
                  <w:szCs w:val="17"/>
                </w:rPr>
                <w:t>2023/5</w:t>
              </w:r>
            </w:hyperlink>
          </w:p>
        </w:tc>
        <w:tc>
          <w:tcPr>
            <w:tcW w:w="3660" w:type="pct"/>
            <w:tcMar>
              <w:left w:w="0" w:type="dxa"/>
              <w:right w:w="0" w:type="dxa"/>
            </w:tcMar>
          </w:tcPr>
          <w:p w14:paraId="25B3BEF5" w14:textId="6099D382" w:rsidR="00E20BF8" w:rsidRDefault="00E20BF8" w:rsidP="00E20BF8">
            <w:pPr>
              <w:pStyle w:val="DualTxt"/>
              <w:spacing w:before="40" w:after="40" w:line="200" w:lineRule="exact"/>
              <w:ind w:left="86" w:right="43"/>
              <w:jc w:val="left"/>
              <w:rPr>
                <w:sz w:val="17"/>
              </w:rPr>
            </w:pPr>
            <w:r w:rsidRPr="00C61932">
              <w:rPr>
                <w:rFonts w:eastAsia="Calibri"/>
                <w:sz w:val="17"/>
                <w:szCs w:val="17"/>
              </w:rPr>
              <w:t>Work of the Committee of Experts on the Transport of Dangerous Goods and on the Globally Harmonized System of Classification and Labelling of Chemicals</w:t>
            </w:r>
          </w:p>
        </w:tc>
      </w:tr>
    </w:tbl>
    <w:p w14:paraId="22065B51" w14:textId="77777777" w:rsidR="00A83B5F" w:rsidRPr="00547ED7" w:rsidRDefault="00A83B5F">
      <w:pPr>
        <w:pStyle w:val="SingleTxtG"/>
        <w:rPr>
          <w:i/>
        </w:rPr>
      </w:pPr>
    </w:p>
    <w:p w14:paraId="68E9F542" w14:textId="77777777" w:rsidR="00A83B5F" w:rsidRDefault="00A83B5F">
      <w:pPr>
        <w:pStyle w:val="SingleTxtG"/>
        <w:rPr>
          <w:i/>
        </w:rPr>
      </w:pPr>
      <w:r w:rsidRPr="00547ED7">
        <w:rPr>
          <w:i/>
        </w:rPr>
        <w:t>Economic Commission for Europe decisions</w:t>
      </w:r>
    </w:p>
    <w:tbl>
      <w:tblPr>
        <w:tblW w:w="4118" w:type="pct"/>
        <w:tblInd w:w="1134" w:type="dxa"/>
        <w:tblLook w:val="04A0" w:firstRow="1" w:lastRow="0" w:firstColumn="1" w:lastColumn="0" w:noHBand="0" w:noVBand="1"/>
      </w:tblPr>
      <w:tblGrid>
        <w:gridCol w:w="2269"/>
        <w:gridCol w:w="5670"/>
      </w:tblGrid>
      <w:tr w:rsidR="00094F67" w14:paraId="13DC6AD5" w14:textId="77777777">
        <w:tc>
          <w:tcPr>
            <w:tcW w:w="1429" w:type="pct"/>
            <w:tcMar>
              <w:left w:w="0" w:type="dxa"/>
              <w:right w:w="0" w:type="dxa"/>
            </w:tcMar>
          </w:tcPr>
          <w:p w14:paraId="7272E613" w14:textId="2B95CEE4" w:rsidR="00094F67" w:rsidRDefault="00857834" w:rsidP="00094F67">
            <w:pPr>
              <w:pStyle w:val="DualTxt"/>
              <w:spacing w:before="40" w:after="40" w:line="194" w:lineRule="exact"/>
              <w:ind w:right="43"/>
              <w:jc w:val="left"/>
              <w:rPr>
                <w:spacing w:val="0"/>
                <w:w w:val="100"/>
                <w:sz w:val="17"/>
                <w:szCs w:val="17"/>
                <w:lang w:eastAsia="zh-CN"/>
              </w:rPr>
            </w:pPr>
            <w:hyperlink r:id="rId30" w:history="1">
              <w:r w:rsidR="00094F67" w:rsidRPr="00C61932">
                <w:rPr>
                  <w:rFonts w:eastAsia="Times"/>
                  <w:sz w:val="17"/>
                  <w:szCs w:val="17"/>
                </w:rPr>
                <w:t>ECE/AC.21/2014/2</w:t>
              </w:r>
            </w:hyperlink>
          </w:p>
        </w:tc>
        <w:tc>
          <w:tcPr>
            <w:tcW w:w="3571" w:type="pct"/>
            <w:tcMar>
              <w:left w:w="0" w:type="dxa"/>
              <w:right w:w="0" w:type="dxa"/>
            </w:tcMar>
          </w:tcPr>
          <w:p w14:paraId="3CF165D5" w14:textId="782EB34F" w:rsidR="00094F67" w:rsidRDefault="00094F67" w:rsidP="00094F67">
            <w:pPr>
              <w:pStyle w:val="DualTxt"/>
              <w:spacing w:before="40" w:after="40" w:line="194" w:lineRule="exact"/>
              <w:ind w:right="43"/>
              <w:jc w:val="left"/>
              <w:rPr>
                <w:sz w:val="17"/>
              </w:rPr>
            </w:pPr>
            <w:r w:rsidRPr="00C61932">
              <w:rPr>
                <w:rFonts w:eastAsia="Calibri"/>
                <w:sz w:val="17"/>
                <w:szCs w:val="17"/>
              </w:rPr>
              <w:t>Report of the High-level Meeting on Transport, Health and Environment on its fourth session</w:t>
            </w:r>
          </w:p>
        </w:tc>
      </w:tr>
      <w:tr w:rsidR="00416FAB" w14:paraId="10AFABE0" w14:textId="77777777">
        <w:tc>
          <w:tcPr>
            <w:tcW w:w="1429" w:type="pct"/>
            <w:tcMar>
              <w:left w:w="0" w:type="dxa"/>
              <w:right w:w="0" w:type="dxa"/>
            </w:tcMar>
          </w:tcPr>
          <w:p w14:paraId="75213764" w14:textId="77777777" w:rsidR="00416FAB" w:rsidRPr="00C61932" w:rsidRDefault="00857834" w:rsidP="00416FAB">
            <w:pPr>
              <w:tabs>
                <w:tab w:val="left" w:pos="1915"/>
                <w:tab w:val="left" w:pos="2405"/>
                <w:tab w:val="left" w:pos="2880"/>
                <w:tab w:val="left" w:pos="3355"/>
              </w:tabs>
              <w:spacing w:before="40" w:after="40" w:line="200" w:lineRule="exact"/>
              <w:ind w:right="43"/>
              <w:rPr>
                <w:rFonts w:eastAsiaTheme="minorHAnsi"/>
                <w:spacing w:val="4"/>
                <w:w w:val="103"/>
                <w:kern w:val="14"/>
                <w:sz w:val="17"/>
                <w:szCs w:val="17"/>
                <w:lang w:eastAsia="en-US"/>
              </w:rPr>
            </w:pPr>
            <w:hyperlink r:id="rId31" w:history="1">
              <w:r w:rsidR="00416FAB" w:rsidRPr="00C61932">
                <w:rPr>
                  <w:rFonts w:eastAsia="Times"/>
                  <w:w w:val="101"/>
                  <w:kern w:val="14"/>
                  <w:sz w:val="17"/>
                  <w:szCs w:val="17"/>
                  <w:lang w:eastAsia="en-US"/>
                </w:rPr>
                <w:t>ECE/TRANS/224</w:t>
              </w:r>
            </w:hyperlink>
            <w:r w:rsidR="00416FAB" w:rsidRPr="00C61932">
              <w:rPr>
                <w:rFonts w:eastAsia="Times"/>
                <w:w w:val="101"/>
                <w:kern w:val="14"/>
                <w:sz w:val="17"/>
                <w:szCs w:val="17"/>
                <w:lang w:eastAsia="en-US"/>
              </w:rPr>
              <w:t>; ECE/TRANS/236;</w:t>
            </w:r>
            <w:r w:rsidR="00416FAB" w:rsidRPr="00C61932">
              <w:rPr>
                <w:rFonts w:eastAsiaTheme="minorHAnsi"/>
                <w:spacing w:val="4"/>
                <w:w w:val="103"/>
                <w:kern w:val="14"/>
                <w:sz w:val="17"/>
                <w:szCs w:val="17"/>
                <w:lang w:eastAsia="en-US"/>
              </w:rPr>
              <w:t xml:space="preserve"> ECE/TRANS/240</w:t>
            </w:r>
            <w:r w:rsidR="00416FAB" w:rsidRPr="00C61932">
              <w:rPr>
                <w:rFonts w:eastAsia="Times"/>
                <w:w w:val="101"/>
                <w:kern w:val="14"/>
                <w:sz w:val="17"/>
                <w:szCs w:val="17"/>
                <w:lang w:eastAsia="en-US"/>
              </w:rPr>
              <w:t xml:space="preserve"> and Corr.1;</w:t>
            </w:r>
            <w:r w:rsidR="00416FAB" w:rsidRPr="00C61932">
              <w:rPr>
                <w:rFonts w:eastAsiaTheme="minorHAnsi"/>
                <w:spacing w:val="4"/>
                <w:w w:val="103"/>
                <w:kern w:val="14"/>
                <w:sz w:val="17"/>
                <w:szCs w:val="17"/>
                <w:lang w:eastAsia="en-US"/>
              </w:rPr>
              <w:t xml:space="preserve"> ECE/TRANS/248; </w:t>
            </w:r>
            <w:r w:rsidR="00416FAB" w:rsidRPr="00C61932">
              <w:rPr>
                <w:rFonts w:eastAsia="Times"/>
                <w:w w:val="101"/>
                <w:kern w:val="14"/>
                <w:sz w:val="17"/>
                <w:szCs w:val="17"/>
                <w:lang w:eastAsia="en-US"/>
              </w:rPr>
              <w:t>ECE/TRANS/254;</w:t>
            </w:r>
            <w:r w:rsidR="00416FAB" w:rsidRPr="00C61932">
              <w:rPr>
                <w:rFonts w:eastAsia="Times"/>
                <w:spacing w:val="4"/>
                <w:w w:val="101"/>
                <w:kern w:val="14"/>
                <w:sz w:val="17"/>
                <w:szCs w:val="17"/>
                <w:lang w:eastAsia="en-US"/>
              </w:rPr>
              <w:t xml:space="preserve"> </w:t>
            </w:r>
            <w:r w:rsidR="00416FAB" w:rsidRPr="00C61932">
              <w:rPr>
                <w:rFonts w:eastAsiaTheme="minorHAnsi"/>
                <w:spacing w:val="4"/>
                <w:w w:val="103"/>
                <w:kern w:val="14"/>
                <w:sz w:val="17"/>
                <w:szCs w:val="17"/>
                <w:lang w:eastAsia="en-US"/>
              </w:rPr>
              <w:t>ECE/TRANS/270;</w:t>
            </w:r>
          </w:p>
          <w:p w14:paraId="1656F164" w14:textId="77777777" w:rsidR="00416FAB" w:rsidRDefault="00416FAB" w:rsidP="00416FAB">
            <w:pPr>
              <w:tabs>
                <w:tab w:val="left" w:pos="1915"/>
                <w:tab w:val="left" w:pos="2405"/>
                <w:tab w:val="left" w:pos="2880"/>
                <w:tab w:val="left" w:pos="3355"/>
              </w:tabs>
              <w:spacing w:before="40" w:after="40" w:line="200" w:lineRule="exact"/>
              <w:ind w:right="43"/>
              <w:rPr>
                <w:rFonts w:eastAsia="Times New Roman"/>
                <w:spacing w:val="4"/>
                <w:w w:val="103"/>
                <w:kern w:val="14"/>
                <w:sz w:val="17"/>
                <w:szCs w:val="17"/>
                <w:lang w:eastAsia="en-US"/>
              </w:rPr>
            </w:pPr>
            <w:r w:rsidRPr="00C61932">
              <w:rPr>
                <w:rFonts w:eastAsia="Times"/>
                <w:w w:val="101"/>
                <w:kern w:val="14"/>
                <w:sz w:val="17"/>
                <w:szCs w:val="17"/>
                <w:lang w:eastAsia="en-US"/>
              </w:rPr>
              <w:t xml:space="preserve">ECE/TRANS/274; ECE/TRANS/288; ECE/TRANS/294; ECE/TRANS/304; </w:t>
            </w:r>
            <w:hyperlink r:id="rId32" w:history="1">
              <w:r w:rsidRPr="00C61932">
                <w:rPr>
                  <w:rFonts w:eastAsia="Times New Roman"/>
                  <w:spacing w:val="4"/>
                  <w:w w:val="103"/>
                  <w:kern w:val="14"/>
                  <w:sz w:val="17"/>
                  <w:szCs w:val="17"/>
                  <w:lang w:eastAsia="en-US"/>
                </w:rPr>
                <w:t>ECE/TRANS/316</w:t>
              </w:r>
            </w:hyperlink>
            <w:r w:rsidRPr="00C61932">
              <w:rPr>
                <w:rFonts w:eastAsia="Times New Roman"/>
                <w:spacing w:val="4"/>
                <w:w w:val="103"/>
                <w:kern w:val="14"/>
                <w:sz w:val="17"/>
                <w:szCs w:val="17"/>
                <w:lang w:eastAsia="en-US"/>
              </w:rPr>
              <w:t xml:space="preserve">; </w:t>
            </w:r>
            <w:hyperlink r:id="rId33" w:history="1">
              <w:r w:rsidRPr="00C61932">
                <w:rPr>
                  <w:rFonts w:eastAsia="Times New Roman"/>
                  <w:spacing w:val="4"/>
                  <w:w w:val="103"/>
                  <w:kern w:val="14"/>
                  <w:sz w:val="17"/>
                  <w:szCs w:val="17"/>
                  <w:lang w:eastAsia="en-US"/>
                </w:rPr>
                <w:t>ECE/TRANS/328</w:t>
              </w:r>
            </w:hyperlink>
          </w:p>
          <w:p w14:paraId="09FB27AD" w14:textId="207738C3" w:rsidR="00416FAB" w:rsidRDefault="00416FAB" w:rsidP="00416FAB">
            <w:pPr>
              <w:pStyle w:val="DualTxt"/>
              <w:spacing w:before="40" w:after="40" w:line="194" w:lineRule="exact"/>
              <w:ind w:right="43"/>
              <w:jc w:val="left"/>
              <w:rPr>
                <w:rFonts w:eastAsia="Times"/>
                <w:spacing w:val="0"/>
                <w:w w:val="101"/>
                <w:sz w:val="17"/>
                <w:szCs w:val="17"/>
              </w:rPr>
            </w:pPr>
            <w:r>
              <w:rPr>
                <w:rFonts w:eastAsia="Times"/>
                <w:w w:val="101"/>
                <w:sz w:val="17"/>
                <w:szCs w:val="17"/>
              </w:rPr>
              <w:t>ECE/TRANS/344</w:t>
            </w:r>
          </w:p>
        </w:tc>
        <w:tc>
          <w:tcPr>
            <w:tcW w:w="3571" w:type="pct"/>
            <w:tcMar>
              <w:left w:w="0" w:type="dxa"/>
              <w:right w:w="0" w:type="dxa"/>
            </w:tcMar>
          </w:tcPr>
          <w:p w14:paraId="7C2F0A84" w14:textId="77777777" w:rsidR="00416FAB" w:rsidRDefault="00416FAB" w:rsidP="00416FAB">
            <w:pPr>
              <w:spacing w:before="40" w:after="40" w:line="200" w:lineRule="exact"/>
              <w:ind w:left="86" w:right="43"/>
              <w:rPr>
                <w:rFonts w:eastAsia="Times"/>
                <w:spacing w:val="4"/>
                <w:w w:val="103"/>
                <w:kern w:val="14"/>
                <w:sz w:val="17"/>
                <w:szCs w:val="17"/>
                <w:lang w:eastAsia="en-US"/>
              </w:rPr>
            </w:pPr>
            <w:r w:rsidRPr="00C61932">
              <w:rPr>
                <w:rFonts w:eastAsia="Times"/>
                <w:spacing w:val="4"/>
                <w:w w:val="103"/>
                <w:kern w:val="14"/>
                <w:sz w:val="17"/>
                <w:szCs w:val="17"/>
                <w:lang w:eastAsia="en-US"/>
              </w:rPr>
              <w:t>Report</w:t>
            </w:r>
            <w:r>
              <w:rPr>
                <w:rFonts w:eastAsia="Times"/>
                <w:spacing w:val="4"/>
                <w:w w:val="103"/>
                <w:kern w:val="14"/>
                <w:sz w:val="17"/>
                <w:szCs w:val="17"/>
                <w:lang w:eastAsia="en-US"/>
              </w:rPr>
              <w:t>s</w:t>
            </w:r>
            <w:r w:rsidRPr="00C61932">
              <w:rPr>
                <w:rFonts w:eastAsia="Times"/>
                <w:spacing w:val="4"/>
                <w:w w:val="103"/>
                <w:kern w:val="14"/>
                <w:sz w:val="17"/>
                <w:szCs w:val="17"/>
                <w:lang w:eastAsia="en-US"/>
              </w:rPr>
              <w:t xml:space="preserve"> of the Inland Transport Committee (seventy-fourth to eighty-</w:t>
            </w:r>
            <w:r>
              <w:rPr>
                <w:rFonts w:eastAsia="Times"/>
                <w:spacing w:val="4"/>
                <w:w w:val="103"/>
                <w:kern w:val="14"/>
                <w:sz w:val="17"/>
                <w:szCs w:val="17"/>
                <w:lang w:eastAsia="en-US"/>
              </w:rPr>
              <w:t>sixth</w:t>
            </w:r>
            <w:r w:rsidRPr="00C61932">
              <w:rPr>
                <w:rFonts w:eastAsia="Times"/>
                <w:spacing w:val="4"/>
                <w:w w:val="103"/>
                <w:kern w:val="14"/>
                <w:sz w:val="17"/>
                <w:szCs w:val="17"/>
                <w:lang w:eastAsia="en-US"/>
              </w:rPr>
              <w:t xml:space="preserve"> sessions) </w:t>
            </w:r>
          </w:p>
          <w:p w14:paraId="33B370AD"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05F6671B"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58DE2A82"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5E11A3CD"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65C5E2DC"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739D07A2"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6A3AB966" w14:textId="77777777" w:rsidR="00416FAB" w:rsidRDefault="00416FAB" w:rsidP="00416FAB">
            <w:pPr>
              <w:spacing w:before="40" w:after="40" w:line="200" w:lineRule="exact"/>
              <w:ind w:left="86" w:right="43"/>
              <w:rPr>
                <w:rFonts w:eastAsia="Times"/>
                <w:spacing w:val="4"/>
                <w:w w:val="103"/>
                <w:kern w:val="14"/>
                <w:sz w:val="17"/>
                <w:szCs w:val="17"/>
                <w:lang w:eastAsia="en-US"/>
              </w:rPr>
            </w:pPr>
          </w:p>
          <w:p w14:paraId="032D90EF" w14:textId="77777777" w:rsidR="0074566B" w:rsidRDefault="0074566B" w:rsidP="00416FAB">
            <w:pPr>
              <w:pStyle w:val="DualTxt"/>
              <w:spacing w:before="40" w:after="40" w:line="194" w:lineRule="exact"/>
              <w:ind w:right="14"/>
              <w:jc w:val="left"/>
              <w:rPr>
                <w:rFonts w:eastAsia="Calibri"/>
                <w:sz w:val="17"/>
                <w:szCs w:val="17"/>
              </w:rPr>
            </w:pPr>
          </w:p>
          <w:p w14:paraId="032DD777" w14:textId="061DC6F7" w:rsidR="00416FAB" w:rsidRDefault="00416FAB" w:rsidP="00416FAB">
            <w:pPr>
              <w:pStyle w:val="DualTxt"/>
              <w:spacing w:before="40" w:after="40" w:line="194" w:lineRule="exact"/>
              <w:ind w:right="14"/>
              <w:jc w:val="left"/>
              <w:rPr>
                <w:sz w:val="17"/>
                <w:szCs w:val="17"/>
                <w:lang w:eastAsia="zh-CN"/>
              </w:rPr>
            </w:pPr>
            <w:r>
              <w:rPr>
                <w:rFonts w:eastAsia="Calibri"/>
                <w:sz w:val="17"/>
                <w:szCs w:val="17"/>
              </w:rPr>
              <w:t>Adoption of ITC Strategy on Reducing Greenhouse Gas Emissions from Inland Transport (ECE/TRANS/344, Annex I)</w:t>
            </w:r>
          </w:p>
        </w:tc>
      </w:tr>
      <w:tr w:rsidR="00A83B5F" w14:paraId="79858323" w14:textId="77777777">
        <w:tc>
          <w:tcPr>
            <w:tcW w:w="1429" w:type="pct"/>
            <w:tcMar>
              <w:left w:w="0" w:type="dxa"/>
              <w:right w:w="0" w:type="dxa"/>
            </w:tcMar>
          </w:tcPr>
          <w:p w14:paraId="6B4779AB" w14:textId="77777777" w:rsidR="00A83B5F" w:rsidRDefault="00A83B5F">
            <w:pPr>
              <w:pStyle w:val="DualTxt"/>
              <w:spacing w:before="40" w:after="40" w:line="200" w:lineRule="exact"/>
              <w:ind w:right="43"/>
              <w:jc w:val="left"/>
              <w:rPr>
                <w:sz w:val="17"/>
                <w:szCs w:val="17"/>
                <w:lang w:eastAsia="zh-CN"/>
              </w:rPr>
            </w:pPr>
            <w:r>
              <w:rPr>
                <w:rFonts w:eastAsia="Times"/>
                <w:sz w:val="17"/>
                <w:szCs w:val="17"/>
              </w:rPr>
              <w:t>B (66)</w:t>
            </w:r>
          </w:p>
        </w:tc>
        <w:tc>
          <w:tcPr>
            <w:tcW w:w="3571" w:type="pct"/>
            <w:tcMar>
              <w:left w:w="0" w:type="dxa"/>
              <w:right w:w="0" w:type="dxa"/>
            </w:tcMar>
          </w:tcPr>
          <w:p w14:paraId="30138FEF" w14:textId="77777777" w:rsidR="00A83B5F" w:rsidRDefault="00A83B5F">
            <w:pPr>
              <w:pStyle w:val="DualTxt"/>
              <w:spacing w:before="40" w:after="40" w:line="200" w:lineRule="exact"/>
              <w:ind w:left="32" w:right="43"/>
              <w:jc w:val="left"/>
              <w:rPr>
                <w:sz w:val="17"/>
                <w:szCs w:val="17"/>
                <w:lang w:eastAsia="zh-CN"/>
              </w:rPr>
            </w:pPr>
            <w:r>
              <w:rPr>
                <w:rFonts w:eastAsia="Times"/>
                <w:sz w:val="17"/>
                <w:szCs w:val="17"/>
              </w:rPr>
              <w:t>Endorsement of the Geneva Charter on Sustainable Housing</w:t>
            </w:r>
          </w:p>
        </w:tc>
      </w:tr>
      <w:tr w:rsidR="005702A5" w14:paraId="018A15D0" w14:textId="77777777">
        <w:tc>
          <w:tcPr>
            <w:tcW w:w="1429" w:type="pct"/>
            <w:tcMar>
              <w:left w:w="0" w:type="dxa"/>
              <w:right w:w="0" w:type="dxa"/>
            </w:tcMar>
          </w:tcPr>
          <w:p w14:paraId="020981C1" w14:textId="423DC186" w:rsidR="005702A5" w:rsidRDefault="005702A5" w:rsidP="005702A5">
            <w:pPr>
              <w:pStyle w:val="DualTxt"/>
              <w:spacing w:before="40" w:after="40" w:line="200" w:lineRule="exact"/>
              <w:ind w:right="43"/>
              <w:jc w:val="left"/>
              <w:rPr>
                <w:rFonts w:eastAsia="Times"/>
                <w:sz w:val="17"/>
                <w:szCs w:val="17"/>
              </w:rPr>
            </w:pPr>
            <w:r w:rsidRPr="00C61932">
              <w:rPr>
                <w:sz w:val="17"/>
                <w:szCs w:val="17"/>
              </w:rPr>
              <w:t>K (70)</w:t>
            </w:r>
          </w:p>
        </w:tc>
        <w:tc>
          <w:tcPr>
            <w:tcW w:w="3571" w:type="pct"/>
            <w:tcMar>
              <w:left w:w="0" w:type="dxa"/>
              <w:right w:w="0" w:type="dxa"/>
            </w:tcMar>
          </w:tcPr>
          <w:p w14:paraId="41C36F1A" w14:textId="563616D5" w:rsidR="005702A5" w:rsidRDefault="005702A5" w:rsidP="005702A5">
            <w:pPr>
              <w:pStyle w:val="DualTxt"/>
              <w:spacing w:before="40" w:after="40" w:line="200" w:lineRule="exact"/>
              <w:ind w:left="32" w:right="43"/>
              <w:jc w:val="left"/>
              <w:rPr>
                <w:rFonts w:eastAsia="Times"/>
                <w:sz w:val="17"/>
                <w:szCs w:val="17"/>
              </w:rPr>
            </w:pPr>
            <w:r w:rsidRPr="00C61932">
              <w:rPr>
                <w:rFonts w:eastAsia="Times"/>
                <w:sz w:val="17"/>
                <w:szCs w:val="17"/>
              </w:rPr>
              <w:t>Matters related to sustainable transport and mobility</w:t>
            </w:r>
          </w:p>
        </w:tc>
      </w:tr>
    </w:tbl>
    <w:p w14:paraId="595C1421" w14:textId="77777777" w:rsidR="00A83B5F" w:rsidRDefault="00A83B5F">
      <w:pPr>
        <w:suppressAutoHyphens w:val="0"/>
        <w:spacing w:line="240" w:lineRule="auto"/>
        <w:rPr>
          <w:i/>
        </w:rPr>
      </w:pPr>
    </w:p>
    <w:p w14:paraId="3C7D2EB3" w14:textId="77777777" w:rsidR="00A83B5F" w:rsidRDefault="00A83B5F">
      <w:pPr>
        <w:pStyle w:val="SingleTxtG"/>
        <w:rPr>
          <w:i/>
        </w:rPr>
      </w:pPr>
    </w:p>
    <w:p w14:paraId="29755468" w14:textId="77777777" w:rsidR="00A83B5F" w:rsidRDefault="00A83B5F">
      <w:pPr>
        <w:pStyle w:val="SingleTxtG"/>
        <w:rPr>
          <w:i/>
        </w:rPr>
      </w:pPr>
      <w:r w:rsidRPr="00547ED7">
        <w:rPr>
          <w:i/>
        </w:rPr>
        <w:t>Decisions of the treaty bodies of United Nations transport agreements</w:t>
      </w:r>
    </w:p>
    <w:tbl>
      <w:tblPr>
        <w:tblW w:w="4118" w:type="pct"/>
        <w:tblInd w:w="1134" w:type="dxa"/>
        <w:tblCellMar>
          <w:left w:w="115" w:type="dxa"/>
          <w:right w:w="115" w:type="dxa"/>
        </w:tblCellMar>
        <w:tblLook w:val="04A0" w:firstRow="1" w:lastRow="0" w:firstColumn="1" w:lastColumn="0" w:noHBand="0" w:noVBand="1"/>
      </w:tblPr>
      <w:tblGrid>
        <w:gridCol w:w="3617"/>
        <w:gridCol w:w="4322"/>
      </w:tblGrid>
      <w:tr w:rsidR="005B665F" w14:paraId="432722CD" w14:textId="77777777">
        <w:tc>
          <w:tcPr>
            <w:tcW w:w="2278" w:type="pct"/>
            <w:tcMar>
              <w:left w:w="0" w:type="dxa"/>
              <w:right w:w="0" w:type="dxa"/>
            </w:tcMar>
          </w:tcPr>
          <w:p w14:paraId="1533E948" w14:textId="5B92C34F" w:rsidR="005B665F" w:rsidRDefault="00857834" w:rsidP="005B665F">
            <w:pPr>
              <w:pStyle w:val="DualTxt"/>
              <w:spacing w:before="40" w:after="40" w:line="200" w:lineRule="exact"/>
              <w:ind w:right="43"/>
              <w:jc w:val="left"/>
              <w:rPr>
                <w:spacing w:val="0"/>
                <w:w w:val="100"/>
                <w:sz w:val="17"/>
                <w:lang w:eastAsia="zh-CN"/>
              </w:rPr>
            </w:pPr>
            <w:hyperlink r:id="rId34" w:history="1">
              <w:r w:rsidR="005B665F" w:rsidRPr="00C61932">
                <w:rPr>
                  <w:rFonts w:eastAsia="Times"/>
                  <w:sz w:val="17"/>
                  <w:szCs w:val="17"/>
                </w:rPr>
                <w:t>E/ECE/TRANS/ 505/Rev.3</w:t>
              </w:r>
            </w:hyperlink>
          </w:p>
        </w:tc>
        <w:tc>
          <w:tcPr>
            <w:tcW w:w="2722" w:type="pct"/>
            <w:tcMar>
              <w:left w:w="0" w:type="dxa"/>
              <w:right w:w="0" w:type="dxa"/>
            </w:tcMar>
          </w:tcPr>
          <w:p w14:paraId="03893E49" w14:textId="5E6ADCC3" w:rsidR="005B665F" w:rsidRDefault="005B665F" w:rsidP="005B665F">
            <w:pPr>
              <w:pStyle w:val="DualTxt"/>
              <w:spacing w:before="40" w:after="40" w:line="200" w:lineRule="exact"/>
              <w:ind w:left="86" w:right="43"/>
              <w:jc w:val="left"/>
              <w:rPr>
                <w:sz w:val="17"/>
                <w:lang w:eastAsia="zh-CN"/>
              </w:rPr>
            </w:pPr>
            <w:r w:rsidRPr="00C61932">
              <w:rPr>
                <w:rFonts w:eastAsia="Times"/>
                <w:sz w:val="17"/>
                <w:szCs w:val="17"/>
              </w:rPr>
              <w:t>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tc>
      </w:tr>
      <w:tr w:rsidR="005B665F" w14:paraId="134F321E" w14:textId="77777777">
        <w:tc>
          <w:tcPr>
            <w:tcW w:w="2278" w:type="pct"/>
            <w:tcMar>
              <w:left w:w="0" w:type="dxa"/>
              <w:right w:w="0" w:type="dxa"/>
            </w:tcMar>
          </w:tcPr>
          <w:p w14:paraId="4F6EF9B9" w14:textId="66B8397A" w:rsidR="005B665F" w:rsidRDefault="00857834" w:rsidP="005B665F">
            <w:pPr>
              <w:pStyle w:val="DualTxt"/>
              <w:spacing w:before="40" w:after="40" w:line="200" w:lineRule="exact"/>
              <w:ind w:right="43"/>
              <w:jc w:val="left"/>
              <w:rPr>
                <w:spacing w:val="-4"/>
                <w:w w:val="100"/>
                <w:sz w:val="17"/>
                <w:lang w:eastAsia="zh-CN"/>
              </w:rPr>
            </w:pPr>
            <w:hyperlink r:id="rId35" w:history="1">
              <w:r w:rsidR="005B665F" w:rsidRPr="00C61932">
                <w:rPr>
                  <w:rFonts w:eastAsia="Times"/>
                  <w:spacing w:val="-4"/>
                  <w:sz w:val="17"/>
                  <w:szCs w:val="17"/>
                </w:rPr>
                <w:t>ECE/RCTE/CONF/4</w:t>
              </w:r>
            </w:hyperlink>
          </w:p>
        </w:tc>
        <w:tc>
          <w:tcPr>
            <w:tcW w:w="2722" w:type="pct"/>
            <w:tcMar>
              <w:left w:w="0" w:type="dxa"/>
              <w:right w:w="0" w:type="dxa"/>
            </w:tcMar>
          </w:tcPr>
          <w:p w14:paraId="6F6F1395" w14:textId="49A2D275" w:rsidR="005B665F" w:rsidRDefault="005B665F" w:rsidP="005B665F">
            <w:pPr>
              <w:pStyle w:val="DualTxt"/>
              <w:spacing w:before="40" w:after="40" w:line="200" w:lineRule="exact"/>
              <w:ind w:left="86" w:right="43"/>
              <w:jc w:val="left"/>
              <w:rPr>
                <w:spacing w:val="2"/>
                <w:w w:val="101"/>
                <w:sz w:val="17"/>
                <w:lang w:eastAsia="zh-CN"/>
              </w:rPr>
            </w:pPr>
            <w:r w:rsidRPr="00C61932">
              <w:rPr>
                <w:rFonts w:eastAsia="Times"/>
                <w:w w:val="102"/>
                <w:sz w:val="17"/>
                <w:szCs w:val="17"/>
              </w:rPr>
              <w:t>1997 Agreement concerning the adoption of uniform conditions for periodical technical inspections of wheeled vehicles and the reciprocal recognition of such inspections</w:t>
            </w:r>
          </w:p>
        </w:tc>
      </w:tr>
      <w:tr w:rsidR="005B665F" w14:paraId="6A784351" w14:textId="77777777">
        <w:trPr>
          <w:cantSplit/>
        </w:trPr>
        <w:tc>
          <w:tcPr>
            <w:tcW w:w="2278" w:type="pct"/>
            <w:tcMar>
              <w:left w:w="0" w:type="dxa"/>
              <w:right w:w="0" w:type="dxa"/>
            </w:tcMar>
          </w:tcPr>
          <w:p w14:paraId="60426D75" w14:textId="29125A5A" w:rsidR="005B665F" w:rsidRDefault="00857834" w:rsidP="005B665F">
            <w:pPr>
              <w:pStyle w:val="DualTxt"/>
              <w:spacing w:before="40" w:after="40" w:line="200" w:lineRule="exact"/>
              <w:ind w:right="43"/>
              <w:jc w:val="left"/>
              <w:rPr>
                <w:rFonts w:eastAsia="Times"/>
                <w:spacing w:val="0"/>
                <w:w w:val="100"/>
                <w:sz w:val="17"/>
                <w:szCs w:val="17"/>
              </w:rPr>
            </w:pPr>
            <w:hyperlink r:id="rId36" w:history="1">
              <w:r w:rsidR="005B665F" w:rsidRPr="00C61932">
                <w:rPr>
                  <w:rFonts w:eastAsia="Times"/>
                  <w:sz w:val="17"/>
                  <w:szCs w:val="17"/>
                </w:rPr>
                <w:t>ECE/TRANS/132</w:t>
              </w:r>
            </w:hyperlink>
          </w:p>
        </w:tc>
        <w:tc>
          <w:tcPr>
            <w:tcW w:w="2722" w:type="pct"/>
            <w:tcMar>
              <w:left w:w="0" w:type="dxa"/>
              <w:right w:w="0" w:type="dxa"/>
            </w:tcMar>
          </w:tcPr>
          <w:p w14:paraId="6F6E030F" w14:textId="4D5FCC4E" w:rsidR="005B665F" w:rsidRDefault="005B665F" w:rsidP="005B665F">
            <w:pPr>
              <w:pStyle w:val="DualTxt"/>
              <w:spacing w:before="40" w:after="40" w:line="200" w:lineRule="exact"/>
              <w:ind w:left="86" w:right="43"/>
              <w:jc w:val="left"/>
              <w:rPr>
                <w:sz w:val="17"/>
                <w:lang w:eastAsia="zh-CN"/>
              </w:rPr>
            </w:pPr>
            <w:r w:rsidRPr="00C61932">
              <w:rPr>
                <w:rFonts w:eastAsia="Times"/>
                <w:spacing w:val="2"/>
                <w:w w:val="101"/>
                <w:sz w:val="17"/>
                <w:szCs w:val="17"/>
              </w:rPr>
              <w:t xml:space="preserve">1998 Agreement concerning the establishment </w:t>
            </w:r>
            <w:r w:rsidRPr="00C61932">
              <w:rPr>
                <w:rFonts w:eastAsia="Times"/>
                <w:spacing w:val="3"/>
                <w:w w:val="102"/>
                <w:sz w:val="17"/>
                <w:szCs w:val="17"/>
              </w:rPr>
              <w:t>of global technical regulations for wheeled vehicles, equipment and parts which can be fitted and/or used on wheeled vehicles</w:t>
            </w:r>
          </w:p>
        </w:tc>
      </w:tr>
      <w:tr w:rsidR="005B665F" w14:paraId="493BFA70" w14:textId="77777777">
        <w:tc>
          <w:tcPr>
            <w:tcW w:w="2278" w:type="pct"/>
            <w:tcMar>
              <w:left w:w="0" w:type="dxa"/>
              <w:right w:w="0" w:type="dxa"/>
            </w:tcMar>
          </w:tcPr>
          <w:p w14:paraId="22BB77C8" w14:textId="455E1D3E" w:rsidR="005B665F" w:rsidRPr="005B665F" w:rsidRDefault="005B665F" w:rsidP="005B665F">
            <w:pPr>
              <w:pStyle w:val="DualTxt"/>
              <w:spacing w:before="40" w:after="40" w:line="200" w:lineRule="exact"/>
              <w:ind w:right="43"/>
              <w:jc w:val="left"/>
              <w:rPr>
                <w:rFonts w:eastAsia="Times"/>
                <w:spacing w:val="0"/>
                <w:w w:val="100"/>
                <w:sz w:val="17"/>
                <w:szCs w:val="17"/>
                <w:lang w:val="fr-CH"/>
              </w:rPr>
            </w:pPr>
            <w:r w:rsidRPr="00C61932">
              <w:rPr>
                <w:rFonts w:eastAsia="Times"/>
                <w:sz w:val="17"/>
                <w:szCs w:val="17"/>
                <w:lang w:val="fr-FR"/>
              </w:rPr>
              <w:t>E</w:t>
            </w:r>
            <w:hyperlink r:id="rId37" w:history="1">
              <w:r w:rsidRPr="00C61932">
                <w:rPr>
                  <w:rFonts w:eastAsia="Times"/>
                  <w:sz w:val="17"/>
                  <w:szCs w:val="17"/>
                  <w:lang w:val="fr-FR"/>
                </w:rPr>
                <w:t>CE/TRANS/ ADN/CONF/ 10/Add.1</w:t>
              </w:r>
            </w:hyperlink>
            <w:r w:rsidRPr="00C61932">
              <w:rPr>
                <w:rFonts w:eastAsia="Times"/>
                <w:sz w:val="17"/>
                <w:szCs w:val="17"/>
                <w:lang w:val="fr-FR"/>
              </w:rPr>
              <w:t xml:space="preserve"> </w:t>
            </w:r>
          </w:p>
        </w:tc>
        <w:tc>
          <w:tcPr>
            <w:tcW w:w="2722" w:type="pct"/>
            <w:tcMar>
              <w:left w:w="0" w:type="dxa"/>
              <w:right w:w="0" w:type="dxa"/>
            </w:tcMar>
          </w:tcPr>
          <w:p w14:paraId="0CEF0914" w14:textId="52C583B2" w:rsidR="005B665F" w:rsidRDefault="005B665F" w:rsidP="005B665F">
            <w:pPr>
              <w:pStyle w:val="DualTxt"/>
              <w:spacing w:before="40" w:after="40" w:line="200" w:lineRule="exact"/>
              <w:ind w:left="86" w:right="43"/>
              <w:jc w:val="left"/>
              <w:rPr>
                <w:sz w:val="17"/>
                <w:lang w:eastAsia="zh-CN"/>
              </w:rPr>
            </w:pPr>
            <w:r w:rsidRPr="00C61932">
              <w:rPr>
                <w:rFonts w:eastAsia="Times"/>
                <w:sz w:val="17"/>
                <w:szCs w:val="17"/>
              </w:rPr>
              <w:t>European Agreement concerning the International Carriage of Dangerous Goods by Inland Waterways</w:t>
            </w:r>
          </w:p>
        </w:tc>
      </w:tr>
      <w:tr w:rsidR="005B665F" w14:paraId="2E3AC99D" w14:textId="77777777">
        <w:tc>
          <w:tcPr>
            <w:tcW w:w="2278" w:type="pct"/>
            <w:tcMar>
              <w:left w:w="0" w:type="dxa"/>
              <w:right w:w="0" w:type="dxa"/>
            </w:tcMar>
          </w:tcPr>
          <w:p w14:paraId="1D03810B" w14:textId="62A36A1A" w:rsidR="005B665F" w:rsidRDefault="00857834" w:rsidP="005B665F">
            <w:pPr>
              <w:pStyle w:val="DualTxt"/>
              <w:spacing w:before="40" w:after="40" w:line="200" w:lineRule="exact"/>
              <w:ind w:right="43"/>
              <w:jc w:val="left"/>
              <w:rPr>
                <w:spacing w:val="0"/>
                <w:w w:val="100"/>
                <w:sz w:val="17"/>
                <w:lang w:eastAsia="zh-CN"/>
              </w:rPr>
            </w:pPr>
            <w:hyperlink r:id="rId38" w:history="1">
              <w:r w:rsidR="005B665F" w:rsidRPr="00C61932">
                <w:rPr>
                  <w:rFonts w:eastAsia="Times"/>
                  <w:sz w:val="17"/>
                  <w:szCs w:val="17"/>
                </w:rPr>
                <w:t>ECE/TRANS/ WP.30/AC.2/125</w:t>
              </w:r>
            </w:hyperlink>
          </w:p>
        </w:tc>
        <w:tc>
          <w:tcPr>
            <w:tcW w:w="2722" w:type="pct"/>
            <w:tcMar>
              <w:left w:w="0" w:type="dxa"/>
              <w:right w:w="0" w:type="dxa"/>
            </w:tcMar>
          </w:tcPr>
          <w:p w14:paraId="2A7A3B1E" w14:textId="1CD4BFA3" w:rsidR="005B665F" w:rsidRDefault="005B665F" w:rsidP="005B665F">
            <w:pPr>
              <w:pStyle w:val="DualTxt"/>
              <w:spacing w:before="40" w:after="40" w:line="200" w:lineRule="exact"/>
              <w:ind w:left="86" w:right="43"/>
              <w:jc w:val="left"/>
              <w:rPr>
                <w:rFonts w:eastAsia="Times"/>
                <w:iCs/>
                <w:spacing w:val="2"/>
                <w:sz w:val="17"/>
                <w:szCs w:val="17"/>
              </w:rPr>
            </w:pPr>
            <w:r w:rsidRPr="00C61932">
              <w:rPr>
                <w:rFonts w:eastAsia="Times"/>
                <w:spacing w:val="2"/>
                <w:sz w:val="17"/>
                <w:szCs w:val="17"/>
              </w:rPr>
              <w:t xml:space="preserve">Report of the Administrative Committee for the TIR Convention 1975 on its sixty-first session </w:t>
            </w:r>
          </w:p>
        </w:tc>
      </w:tr>
      <w:tr w:rsidR="000B5A4F" w14:paraId="78999F5C" w14:textId="77777777">
        <w:tc>
          <w:tcPr>
            <w:tcW w:w="2278" w:type="pct"/>
            <w:tcMar>
              <w:left w:w="0" w:type="dxa"/>
              <w:right w:w="0" w:type="dxa"/>
            </w:tcMar>
          </w:tcPr>
          <w:p w14:paraId="20554C1A" w14:textId="75F7101D" w:rsidR="000B5A4F" w:rsidRDefault="00857834" w:rsidP="000B5A4F">
            <w:pPr>
              <w:pStyle w:val="DualTxt"/>
              <w:spacing w:before="40" w:after="40" w:line="200" w:lineRule="exact"/>
              <w:ind w:right="43"/>
              <w:jc w:val="left"/>
              <w:rPr>
                <w:rFonts w:eastAsia="Times"/>
                <w:spacing w:val="0"/>
                <w:w w:val="100"/>
                <w:sz w:val="17"/>
                <w:szCs w:val="17"/>
              </w:rPr>
            </w:pPr>
            <w:hyperlink r:id="rId39" w:history="1">
              <w:r w:rsidR="000B5A4F" w:rsidRPr="00C61932">
                <w:rPr>
                  <w:rFonts w:eastAsia="Times"/>
                  <w:sz w:val="17"/>
                  <w:szCs w:val="17"/>
                </w:rPr>
                <w:t>ECE/TRANS/ WP.30/AC.2/147</w:t>
              </w:r>
            </w:hyperlink>
            <w:r w:rsidR="000B5A4F" w:rsidRPr="00C61932">
              <w:rPr>
                <w:rFonts w:eastAsia="Times"/>
                <w:sz w:val="17"/>
                <w:szCs w:val="17"/>
              </w:rPr>
              <w:t xml:space="preserve"> and </w:t>
            </w:r>
            <w:hyperlink r:id="rId40" w:history="1">
              <w:r w:rsidR="000B5A4F" w:rsidRPr="00C61932">
                <w:rPr>
                  <w:rFonts w:eastAsia="Times"/>
                  <w:sz w:val="17"/>
                  <w:szCs w:val="17"/>
                </w:rPr>
                <w:t>Corr.1</w:t>
              </w:r>
            </w:hyperlink>
          </w:p>
        </w:tc>
        <w:tc>
          <w:tcPr>
            <w:tcW w:w="2722" w:type="pct"/>
            <w:tcMar>
              <w:left w:w="0" w:type="dxa"/>
              <w:right w:w="0" w:type="dxa"/>
            </w:tcMar>
          </w:tcPr>
          <w:p w14:paraId="0355408A" w14:textId="7AAD7CAE" w:rsidR="000B5A4F" w:rsidRDefault="000B5A4F" w:rsidP="000B5A4F">
            <w:pPr>
              <w:pStyle w:val="DualTxt"/>
              <w:spacing w:before="40" w:after="40" w:line="200" w:lineRule="exact"/>
              <w:ind w:left="86" w:right="43"/>
              <w:jc w:val="left"/>
              <w:rPr>
                <w:rFonts w:eastAsia="Times"/>
                <w:iCs/>
                <w:spacing w:val="2"/>
                <w:sz w:val="17"/>
                <w:szCs w:val="17"/>
              </w:rPr>
            </w:pPr>
            <w:r w:rsidRPr="00C61932">
              <w:rPr>
                <w:rFonts w:eastAsia="Times"/>
                <w:sz w:val="17"/>
                <w:szCs w:val="17"/>
              </w:rPr>
              <w:t xml:space="preserve">Report of the Administrative Committee for the TIR Convention 1975 on its seventy-second session </w:t>
            </w:r>
          </w:p>
        </w:tc>
      </w:tr>
      <w:tr w:rsidR="000B5A4F" w14:paraId="5B8735BB" w14:textId="77777777">
        <w:tc>
          <w:tcPr>
            <w:tcW w:w="2278" w:type="pct"/>
            <w:tcMar>
              <w:left w:w="0" w:type="dxa"/>
              <w:right w:w="0" w:type="dxa"/>
            </w:tcMar>
          </w:tcPr>
          <w:p w14:paraId="3883733A" w14:textId="2FD497FA" w:rsidR="000B5A4F" w:rsidRPr="00182695" w:rsidRDefault="00857834" w:rsidP="000B5A4F">
            <w:pPr>
              <w:pStyle w:val="DualTxt"/>
              <w:spacing w:before="40" w:after="40" w:line="200" w:lineRule="exact"/>
              <w:ind w:right="43"/>
              <w:jc w:val="left"/>
              <w:rPr>
                <w:rFonts w:eastAsia="Times"/>
                <w:spacing w:val="0"/>
                <w:w w:val="100"/>
                <w:sz w:val="17"/>
                <w:szCs w:val="17"/>
                <w:lang w:val="es-ES"/>
              </w:rPr>
            </w:pPr>
            <w:hyperlink r:id="rId41" w:history="1">
              <w:r w:rsidR="000B5A4F" w:rsidRPr="00C61932">
                <w:rPr>
                  <w:rFonts w:eastAsia="Times"/>
                  <w:sz w:val="17"/>
                  <w:szCs w:val="17"/>
                </w:rPr>
                <w:t>ECE/TRANS/ WP.30/AC.2/157</w:t>
              </w:r>
            </w:hyperlink>
          </w:p>
        </w:tc>
        <w:tc>
          <w:tcPr>
            <w:tcW w:w="2722" w:type="pct"/>
            <w:tcMar>
              <w:left w:w="0" w:type="dxa"/>
              <w:right w:w="0" w:type="dxa"/>
            </w:tcMar>
          </w:tcPr>
          <w:p w14:paraId="25E84AB8" w14:textId="2766A4C9" w:rsidR="000B5A4F" w:rsidRPr="00182695" w:rsidRDefault="000B5A4F" w:rsidP="000B5A4F">
            <w:pPr>
              <w:pStyle w:val="DualTxt"/>
              <w:spacing w:before="40" w:after="40" w:line="200" w:lineRule="exact"/>
              <w:ind w:left="86" w:right="43"/>
              <w:jc w:val="left"/>
              <w:rPr>
                <w:rFonts w:eastAsia="Times"/>
                <w:sz w:val="17"/>
                <w:szCs w:val="17"/>
              </w:rPr>
            </w:pPr>
            <w:r w:rsidRPr="00C61932">
              <w:rPr>
                <w:rFonts w:eastAsia="Times"/>
                <w:iCs/>
                <w:spacing w:val="2"/>
                <w:sz w:val="17"/>
                <w:szCs w:val="17"/>
              </w:rPr>
              <w:t xml:space="preserve">Report of the Administrative Committee for the TIR Convention 1975 on its seventy-seventh session (February 2022): AC.2, in line with annex 11, article 5, adopted the </w:t>
            </w:r>
            <w:proofErr w:type="spellStart"/>
            <w:r w:rsidRPr="00C61932">
              <w:rPr>
                <w:rFonts w:eastAsia="Times"/>
                <w:iCs/>
                <w:spacing w:val="2"/>
                <w:sz w:val="17"/>
                <w:szCs w:val="17"/>
              </w:rPr>
              <w:t>eTIR</w:t>
            </w:r>
            <w:proofErr w:type="spellEnd"/>
            <w:r w:rsidRPr="00C61932">
              <w:rPr>
                <w:rFonts w:eastAsia="Times"/>
                <w:iCs/>
                <w:spacing w:val="2"/>
                <w:sz w:val="17"/>
                <w:szCs w:val="17"/>
              </w:rPr>
              <w:t xml:space="preserve"> concepts and the </w:t>
            </w:r>
            <w:proofErr w:type="spellStart"/>
            <w:r w:rsidRPr="00C61932">
              <w:rPr>
                <w:rFonts w:eastAsia="Times"/>
                <w:iCs/>
                <w:spacing w:val="2"/>
                <w:sz w:val="17"/>
                <w:szCs w:val="17"/>
              </w:rPr>
              <w:t>eTIR</w:t>
            </w:r>
            <w:proofErr w:type="spellEnd"/>
            <w:r w:rsidRPr="00C61932">
              <w:rPr>
                <w:rFonts w:eastAsia="Times"/>
                <w:iCs/>
                <w:spacing w:val="2"/>
                <w:sz w:val="17"/>
                <w:szCs w:val="17"/>
              </w:rPr>
              <w:t xml:space="preserve"> functional specifications, including the amendments adopted by </w:t>
            </w:r>
            <w:r w:rsidR="000436D6" w:rsidRPr="00C61932">
              <w:rPr>
                <w:rFonts w:eastAsia="Times"/>
                <w:sz w:val="17"/>
                <w:szCs w:val="17"/>
              </w:rPr>
              <w:t>Technical Implementation Body (</w:t>
            </w:r>
            <w:r w:rsidR="006B17C6" w:rsidRPr="00C61932">
              <w:rPr>
                <w:rFonts w:eastAsia="Times"/>
                <w:sz w:val="17"/>
                <w:szCs w:val="17"/>
              </w:rPr>
              <w:t xml:space="preserve">TIB)  </w:t>
            </w:r>
            <w:r w:rsidRPr="00C61932">
              <w:rPr>
                <w:rFonts w:eastAsia="Times"/>
                <w:iCs/>
                <w:spacing w:val="2"/>
                <w:sz w:val="17"/>
                <w:szCs w:val="17"/>
              </w:rPr>
              <w:t xml:space="preserve"> at its first session. This provides a complete legal and technical basis for those countries that are willing to implement the </w:t>
            </w:r>
            <w:proofErr w:type="spellStart"/>
            <w:r w:rsidRPr="00C61932">
              <w:rPr>
                <w:rFonts w:eastAsia="Times"/>
                <w:iCs/>
                <w:spacing w:val="2"/>
                <w:sz w:val="17"/>
                <w:szCs w:val="17"/>
              </w:rPr>
              <w:t>eTIR</w:t>
            </w:r>
            <w:proofErr w:type="spellEnd"/>
            <w:r w:rsidRPr="00C61932">
              <w:rPr>
                <w:rFonts w:eastAsia="Times"/>
                <w:iCs/>
                <w:spacing w:val="2"/>
                <w:sz w:val="17"/>
                <w:szCs w:val="17"/>
              </w:rPr>
              <w:t xml:space="preserve"> procedure</w:t>
            </w:r>
          </w:p>
        </w:tc>
      </w:tr>
      <w:tr w:rsidR="000B5A4F" w14:paraId="19432980" w14:textId="77777777">
        <w:tc>
          <w:tcPr>
            <w:tcW w:w="2278" w:type="pct"/>
            <w:tcMar>
              <w:left w:w="0" w:type="dxa"/>
              <w:right w:w="0" w:type="dxa"/>
            </w:tcMar>
          </w:tcPr>
          <w:p w14:paraId="6D252C4F" w14:textId="5116928C" w:rsidR="000B5A4F" w:rsidRPr="00182695" w:rsidRDefault="00857834" w:rsidP="000B5A4F">
            <w:pPr>
              <w:pStyle w:val="DualTxt"/>
              <w:tabs>
                <w:tab w:val="clear" w:pos="3355"/>
                <w:tab w:val="left" w:pos="3113"/>
              </w:tabs>
              <w:spacing w:before="40" w:after="40" w:line="200" w:lineRule="exact"/>
              <w:ind w:right="43"/>
              <w:jc w:val="left"/>
              <w:rPr>
                <w:rFonts w:eastAsia="Times"/>
                <w:spacing w:val="0"/>
                <w:w w:val="100"/>
                <w:sz w:val="17"/>
                <w:szCs w:val="17"/>
              </w:rPr>
            </w:pPr>
            <w:hyperlink r:id="rId42" w:history="1">
              <w:r w:rsidR="000B5A4F" w:rsidRPr="00C61932">
                <w:rPr>
                  <w:rFonts w:eastAsia="Times"/>
                  <w:sz w:val="17"/>
                  <w:szCs w:val="17"/>
                </w:rPr>
                <w:t>ECE/TRANS/ WP.30/AC.2/TIB/2</w:t>
              </w:r>
            </w:hyperlink>
          </w:p>
        </w:tc>
        <w:tc>
          <w:tcPr>
            <w:tcW w:w="2722" w:type="pct"/>
            <w:tcMar>
              <w:left w:w="0" w:type="dxa"/>
              <w:right w:w="0" w:type="dxa"/>
            </w:tcMar>
          </w:tcPr>
          <w:p w14:paraId="4621C9AF" w14:textId="3D1ED9B4" w:rsidR="000B5A4F" w:rsidRPr="00182695" w:rsidRDefault="000B5A4F" w:rsidP="000B5A4F">
            <w:pPr>
              <w:pStyle w:val="DualTxt"/>
              <w:spacing w:before="40" w:after="40" w:line="200" w:lineRule="exact"/>
              <w:ind w:left="86" w:right="43"/>
              <w:jc w:val="left"/>
              <w:rPr>
                <w:rFonts w:eastAsia="Times"/>
                <w:sz w:val="17"/>
                <w:szCs w:val="17"/>
              </w:rPr>
            </w:pPr>
            <w:r w:rsidRPr="00C61932">
              <w:rPr>
                <w:rFonts w:eastAsia="Times"/>
                <w:sz w:val="17"/>
                <w:szCs w:val="17"/>
              </w:rPr>
              <w:t xml:space="preserve">Report of the Technical Implementation Body (TIB) of the Administrative Committee for the TIR Convention, 1975, on its first session: TIB for </w:t>
            </w:r>
            <w:proofErr w:type="spellStart"/>
            <w:r w:rsidRPr="00C61932">
              <w:rPr>
                <w:rFonts w:eastAsia="Times"/>
                <w:sz w:val="17"/>
                <w:szCs w:val="17"/>
              </w:rPr>
              <w:t>eTIR</w:t>
            </w:r>
            <w:proofErr w:type="spellEnd"/>
            <w:r w:rsidRPr="00C61932">
              <w:rPr>
                <w:rFonts w:eastAsia="Times"/>
                <w:sz w:val="17"/>
                <w:szCs w:val="17"/>
              </w:rPr>
              <w:t xml:space="preserve"> implementation, adopted version 4.3 of the </w:t>
            </w:r>
            <w:proofErr w:type="spellStart"/>
            <w:r w:rsidRPr="00C61932">
              <w:rPr>
                <w:rFonts w:eastAsia="Times"/>
                <w:sz w:val="17"/>
                <w:szCs w:val="17"/>
              </w:rPr>
              <w:t>eTIR</w:t>
            </w:r>
            <w:proofErr w:type="spellEnd"/>
            <w:r w:rsidRPr="00C61932">
              <w:rPr>
                <w:rFonts w:eastAsia="Times"/>
                <w:sz w:val="17"/>
                <w:szCs w:val="17"/>
              </w:rPr>
              <w:t xml:space="preserve"> technical specifications and confirmed their alignment with version 4.3 of the </w:t>
            </w:r>
            <w:proofErr w:type="spellStart"/>
            <w:r w:rsidRPr="00C61932">
              <w:rPr>
                <w:rFonts w:eastAsia="Times"/>
                <w:sz w:val="17"/>
                <w:szCs w:val="17"/>
              </w:rPr>
              <w:t>eTIR</w:t>
            </w:r>
            <w:proofErr w:type="spellEnd"/>
            <w:r w:rsidRPr="00C61932">
              <w:rPr>
                <w:rFonts w:eastAsia="Times"/>
                <w:sz w:val="17"/>
                <w:szCs w:val="17"/>
              </w:rPr>
              <w:t xml:space="preserve"> concepts and the </w:t>
            </w:r>
            <w:proofErr w:type="spellStart"/>
            <w:r w:rsidRPr="00C61932">
              <w:rPr>
                <w:rFonts w:eastAsia="Times"/>
                <w:sz w:val="17"/>
                <w:szCs w:val="17"/>
              </w:rPr>
              <w:t>eTIR</w:t>
            </w:r>
            <w:proofErr w:type="spellEnd"/>
            <w:r w:rsidRPr="00C61932">
              <w:rPr>
                <w:rFonts w:eastAsia="Times"/>
                <w:sz w:val="17"/>
                <w:szCs w:val="17"/>
              </w:rPr>
              <w:t xml:space="preserve"> functional specifications</w:t>
            </w:r>
          </w:p>
        </w:tc>
      </w:tr>
    </w:tbl>
    <w:p w14:paraId="7B49EE1E" w14:textId="77777777" w:rsidR="009632EE" w:rsidRDefault="00A83B5F">
      <w:pPr>
        <w:pStyle w:val="HChG"/>
      </w:pPr>
      <w:r w:rsidRPr="00547ED7">
        <w:tab/>
      </w:r>
    </w:p>
    <w:p w14:paraId="79BD7E28" w14:textId="77777777" w:rsidR="009632EE" w:rsidRDefault="009632EE">
      <w:pPr>
        <w:suppressAutoHyphens w:val="0"/>
        <w:spacing w:line="240" w:lineRule="auto"/>
        <w:rPr>
          <w:b/>
          <w:sz w:val="28"/>
        </w:rPr>
      </w:pPr>
      <w:r>
        <w:br w:type="page"/>
      </w:r>
    </w:p>
    <w:p w14:paraId="409BCEB2" w14:textId="759DBE10" w:rsidR="00A83B5F" w:rsidRPr="00547ED7" w:rsidRDefault="009632EE">
      <w:pPr>
        <w:pStyle w:val="HChG"/>
      </w:pPr>
      <w:r>
        <w:lastRenderedPageBreak/>
        <w:tab/>
      </w:r>
      <w:r w:rsidR="00A83B5F">
        <w:t>VI.</w:t>
      </w:r>
      <w:r w:rsidR="00A83B5F" w:rsidRPr="00547ED7">
        <w:tab/>
        <w:t>Deliverables</w:t>
      </w:r>
    </w:p>
    <w:p w14:paraId="3455492C" w14:textId="74112DB8" w:rsidR="00A83B5F" w:rsidRPr="00547ED7" w:rsidRDefault="00A83B5F" w:rsidP="009632EE">
      <w:pPr>
        <w:pStyle w:val="SingleTxtG"/>
      </w:pPr>
      <w:r w:rsidRPr="00547ED7">
        <w:tab/>
      </w:r>
      <w:r>
        <w:t>1</w:t>
      </w:r>
      <w:r w:rsidR="00213FA2">
        <w:t>3</w:t>
      </w:r>
      <w:r>
        <w:t>.</w:t>
      </w:r>
      <w:r w:rsidRPr="00547ED7">
        <w:tab/>
        <w:t xml:space="preserve">Table </w:t>
      </w:r>
      <w:r w:rsidR="00B44BC1">
        <w:t>2</w:t>
      </w:r>
      <w:r w:rsidRPr="00547ED7">
        <w:t xml:space="preserve"> lists all deliverables of the subprogramme.</w:t>
      </w:r>
    </w:p>
    <w:p w14:paraId="46E4F3E7" w14:textId="69BBD224" w:rsidR="00A83B5F" w:rsidRPr="00547ED7" w:rsidRDefault="00A83B5F">
      <w:pPr>
        <w:pStyle w:val="Heading1"/>
      </w:pPr>
      <w:r w:rsidRPr="00547ED7">
        <w:t xml:space="preserve">Table </w:t>
      </w:r>
      <w:r w:rsidR="00B44BC1">
        <w:t>2</w:t>
      </w:r>
    </w:p>
    <w:p w14:paraId="586DB35E" w14:textId="24ABD592" w:rsidR="00A83B5F" w:rsidRDefault="00A83B5F">
      <w:pPr>
        <w:pStyle w:val="H23"/>
        <w:tabs>
          <w:tab w:val="clear" w:pos="1267"/>
          <w:tab w:val="left" w:pos="1134"/>
        </w:tabs>
        <w:ind w:left="1134" w:right="1134" w:firstLine="0"/>
        <w:jc w:val="both"/>
      </w:pPr>
      <w:r>
        <w:t>Subprogramme 2: Deliverables for the period 202</w:t>
      </w:r>
      <w:r w:rsidR="00B44BC1">
        <w:t>4</w:t>
      </w:r>
      <w:r>
        <w:t>–202</w:t>
      </w:r>
      <w:r w:rsidR="00B44BC1">
        <w:t>6</w:t>
      </w:r>
      <w:r>
        <w:t>, by category and subcategory</w:t>
      </w:r>
      <w:r w:rsidR="00393BD4">
        <w:t xml:space="preserve"> </w:t>
      </w:r>
      <w:r w:rsidR="00393BD4" w:rsidRPr="002A4E36">
        <w:rPr>
          <w:b w:val="0"/>
          <w:spacing w:val="4"/>
        </w:rPr>
        <w:t>[</w:t>
      </w:r>
      <w:r w:rsidR="00393BD4" w:rsidRPr="002A4E36">
        <w:rPr>
          <w:b w:val="0"/>
          <w:i/>
          <w:iCs/>
          <w:spacing w:val="4"/>
        </w:rPr>
        <w:t>To be updated in January 2025</w:t>
      </w:r>
      <w:r w:rsidR="00393BD4" w:rsidRPr="002A4E36">
        <w:rPr>
          <w:b w:val="0"/>
          <w:spacing w:val="4"/>
        </w:rPr>
        <w:t>]</w:t>
      </w:r>
    </w:p>
    <w:p w14:paraId="0386FDCF" w14:textId="77777777" w:rsidR="00A83B5F" w:rsidRDefault="00A83B5F">
      <w:pPr>
        <w:pStyle w:val="SingleTxt"/>
        <w:ind w:left="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9"/>
        <w:gridCol w:w="65"/>
        <w:gridCol w:w="537"/>
        <w:gridCol w:w="55"/>
        <w:gridCol w:w="537"/>
        <w:gridCol w:w="54"/>
        <w:gridCol w:w="61"/>
        <w:gridCol w:w="537"/>
        <w:gridCol w:w="58"/>
        <w:gridCol w:w="44"/>
        <w:gridCol w:w="537"/>
        <w:gridCol w:w="89"/>
        <w:gridCol w:w="537"/>
        <w:gridCol w:w="73"/>
      </w:tblGrid>
      <w:tr w:rsidR="004B0C9A" w:rsidRPr="008D642E" w14:paraId="223A67E7" w14:textId="77777777">
        <w:trPr>
          <w:gridAfter w:val="1"/>
          <w:wAfter w:w="73" w:type="dxa"/>
          <w:tblHeader/>
        </w:trPr>
        <w:tc>
          <w:tcPr>
            <w:tcW w:w="6739" w:type="dxa"/>
            <w:tcBorders>
              <w:top w:val="single" w:sz="4" w:space="0" w:color="auto"/>
              <w:bottom w:val="single" w:sz="12" w:space="0" w:color="auto"/>
            </w:tcBorders>
            <w:shd w:val="clear" w:color="auto" w:fill="auto"/>
            <w:vAlign w:val="bottom"/>
          </w:tcPr>
          <w:p w14:paraId="31395A4E" w14:textId="77777777" w:rsidR="004B0C9A" w:rsidRPr="008D642E" w:rsidRDefault="004B0C9A">
            <w:pPr>
              <w:keepNext/>
              <w:keepLines/>
              <w:spacing w:before="81" w:after="81" w:line="160" w:lineRule="exact"/>
              <w:ind w:right="40"/>
              <w:jc w:val="both"/>
              <w:rPr>
                <w:rFonts w:eastAsiaTheme="minorHAnsi"/>
                <w:i/>
                <w:sz w:val="14"/>
              </w:rPr>
            </w:pPr>
            <w:r w:rsidRPr="008D642E">
              <w:rPr>
                <w:rFonts w:eastAsiaTheme="minorHAnsi"/>
                <w:i/>
                <w:sz w:val="14"/>
              </w:rPr>
              <w:t>Category and subcategory</w:t>
            </w:r>
          </w:p>
        </w:tc>
        <w:tc>
          <w:tcPr>
            <w:tcW w:w="602" w:type="dxa"/>
            <w:gridSpan w:val="2"/>
            <w:tcBorders>
              <w:top w:val="single" w:sz="4" w:space="0" w:color="auto"/>
              <w:bottom w:val="single" w:sz="12" w:space="0" w:color="auto"/>
            </w:tcBorders>
            <w:shd w:val="clear" w:color="auto" w:fill="auto"/>
            <w:vAlign w:val="bottom"/>
          </w:tcPr>
          <w:p w14:paraId="004A1DFC" w14:textId="77777777" w:rsidR="004B0C9A" w:rsidRPr="008D642E" w:rsidRDefault="004B0C9A">
            <w:pPr>
              <w:keepNext/>
              <w:keepLines/>
              <w:spacing w:before="81" w:after="81" w:line="160" w:lineRule="exact"/>
              <w:ind w:left="72" w:right="40"/>
              <w:jc w:val="right"/>
              <w:rPr>
                <w:rFonts w:eastAsiaTheme="minorHAnsi"/>
                <w:i/>
                <w:sz w:val="14"/>
              </w:rPr>
            </w:pPr>
            <w:r w:rsidRPr="008D642E">
              <w:rPr>
                <w:rFonts w:eastAsiaTheme="minorHAnsi"/>
                <w:i/>
                <w:sz w:val="14"/>
              </w:rPr>
              <w:t>2024 planned</w:t>
            </w:r>
          </w:p>
        </w:tc>
        <w:tc>
          <w:tcPr>
            <w:tcW w:w="646" w:type="dxa"/>
            <w:gridSpan w:val="3"/>
            <w:tcBorders>
              <w:top w:val="single" w:sz="4" w:space="0" w:color="auto"/>
              <w:bottom w:val="single" w:sz="12" w:space="0" w:color="auto"/>
            </w:tcBorders>
            <w:shd w:val="clear" w:color="auto" w:fill="auto"/>
            <w:vAlign w:val="bottom"/>
          </w:tcPr>
          <w:p w14:paraId="366CF024" w14:textId="77777777" w:rsidR="004B0C9A" w:rsidRPr="008D642E" w:rsidRDefault="004B0C9A">
            <w:pPr>
              <w:keepNext/>
              <w:keepLines/>
              <w:spacing w:before="81" w:after="81" w:line="160" w:lineRule="exact"/>
              <w:ind w:left="72" w:right="40"/>
              <w:jc w:val="right"/>
              <w:rPr>
                <w:rFonts w:eastAsiaTheme="minorHAnsi"/>
                <w:i/>
                <w:sz w:val="14"/>
              </w:rPr>
            </w:pPr>
            <w:r w:rsidRPr="008D642E">
              <w:rPr>
                <w:rFonts w:eastAsiaTheme="minorHAnsi"/>
                <w:i/>
                <w:sz w:val="14"/>
              </w:rPr>
              <w:t>2024 actual</w:t>
            </w:r>
          </w:p>
        </w:tc>
        <w:tc>
          <w:tcPr>
            <w:tcW w:w="656" w:type="dxa"/>
            <w:gridSpan w:val="3"/>
            <w:tcBorders>
              <w:top w:val="single" w:sz="4" w:space="0" w:color="auto"/>
              <w:bottom w:val="single" w:sz="12" w:space="0" w:color="auto"/>
            </w:tcBorders>
            <w:shd w:val="clear" w:color="auto" w:fill="auto"/>
            <w:vAlign w:val="bottom"/>
          </w:tcPr>
          <w:p w14:paraId="0C455346" w14:textId="77777777" w:rsidR="004B0C9A" w:rsidRPr="008D642E" w:rsidRDefault="004B0C9A">
            <w:pPr>
              <w:keepNext/>
              <w:keepLines/>
              <w:spacing w:before="81" w:after="81" w:line="160" w:lineRule="exact"/>
              <w:ind w:left="72" w:right="40"/>
              <w:jc w:val="right"/>
              <w:rPr>
                <w:rFonts w:eastAsiaTheme="minorHAnsi"/>
                <w:i/>
                <w:sz w:val="14"/>
              </w:rPr>
            </w:pPr>
            <w:r w:rsidRPr="008D642E">
              <w:rPr>
                <w:rFonts w:eastAsiaTheme="minorHAnsi"/>
                <w:i/>
                <w:sz w:val="14"/>
              </w:rPr>
              <w:t>2025 planned</w:t>
            </w:r>
          </w:p>
        </w:tc>
        <w:tc>
          <w:tcPr>
            <w:tcW w:w="1207" w:type="dxa"/>
            <w:gridSpan w:val="4"/>
            <w:tcBorders>
              <w:top w:val="single" w:sz="4" w:space="0" w:color="auto"/>
              <w:bottom w:val="single" w:sz="12" w:space="0" w:color="auto"/>
            </w:tcBorders>
            <w:shd w:val="clear" w:color="auto" w:fill="auto"/>
            <w:vAlign w:val="bottom"/>
          </w:tcPr>
          <w:p w14:paraId="5A985D26" w14:textId="77777777" w:rsidR="004B0C9A" w:rsidRPr="008D642E" w:rsidRDefault="004B0C9A">
            <w:pPr>
              <w:keepNext/>
              <w:keepLines/>
              <w:spacing w:before="81" w:after="81" w:line="160" w:lineRule="exact"/>
              <w:ind w:left="72" w:right="40"/>
              <w:jc w:val="right"/>
              <w:rPr>
                <w:rFonts w:eastAsiaTheme="minorHAnsi"/>
                <w:i/>
                <w:sz w:val="14"/>
              </w:rPr>
            </w:pPr>
            <w:r w:rsidRPr="008D642E">
              <w:rPr>
                <w:rFonts w:eastAsiaTheme="minorHAnsi"/>
                <w:i/>
                <w:sz w:val="14"/>
              </w:rPr>
              <w:t>2026 planned</w:t>
            </w:r>
          </w:p>
        </w:tc>
      </w:tr>
      <w:tr w:rsidR="004B0C9A" w:rsidRPr="008D642E" w14:paraId="6DD9440D" w14:textId="77777777">
        <w:trPr>
          <w:gridAfter w:val="1"/>
          <w:wAfter w:w="73" w:type="dxa"/>
          <w:trHeight w:hRule="exact" w:val="115"/>
          <w:tblHeader/>
        </w:trPr>
        <w:tc>
          <w:tcPr>
            <w:tcW w:w="6739" w:type="dxa"/>
            <w:tcBorders>
              <w:top w:val="single" w:sz="12" w:space="0" w:color="auto"/>
            </w:tcBorders>
            <w:shd w:val="clear" w:color="auto" w:fill="auto"/>
            <w:vAlign w:val="bottom"/>
          </w:tcPr>
          <w:p w14:paraId="35B0CE61" w14:textId="77777777" w:rsidR="004B0C9A" w:rsidRPr="008D642E" w:rsidRDefault="004B0C9A">
            <w:pPr>
              <w:keepNext/>
              <w:keepLines/>
              <w:spacing w:before="40" w:after="40" w:line="210" w:lineRule="exact"/>
              <w:ind w:right="40"/>
              <w:jc w:val="both"/>
              <w:rPr>
                <w:rFonts w:eastAsiaTheme="minorHAnsi"/>
                <w:sz w:val="17"/>
              </w:rPr>
            </w:pPr>
          </w:p>
        </w:tc>
        <w:tc>
          <w:tcPr>
            <w:tcW w:w="602" w:type="dxa"/>
            <w:gridSpan w:val="2"/>
            <w:tcBorders>
              <w:top w:val="single" w:sz="12" w:space="0" w:color="auto"/>
            </w:tcBorders>
            <w:shd w:val="clear" w:color="auto" w:fill="auto"/>
            <w:vAlign w:val="bottom"/>
          </w:tcPr>
          <w:p w14:paraId="5AEA2153" w14:textId="77777777" w:rsidR="004B0C9A" w:rsidRPr="008D642E" w:rsidRDefault="004B0C9A">
            <w:pPr>
              <w:keepNext/>
              <w:keepLines/>
              <w:spacing w:before="40" w:after="40" w:line="210" w:lineRule="exact"/>
              <w:ind w:left="72" w:right="40"/>
              <w:jc w:val="right"/>
              <w:rPr>
                <w:rFonts w:eastAsiaTheme="minorHAnsi"/>
                <w:sz w:val="17"/>
              </w:rPr>
            </w:pPr>
          </w:p>
        </w:tc>
        <w:tc>
          <w:tcPr>
            <w:tcW w:w="646" w:type="dxa"/>
            <w:gridSpan w:val="3"/>
            <w:tcBorders>
              <w:top w:val="single" w:sz="12" w:space="0" w:color="auto"/>
            </w:tcBorders>
            <w:shd w:val="clear" w:color="auto" w:fill="auto"/>
            <w:vAlign w:val="bottom"/>
          </w:tcPr>
          <w:p w14:paraId="630D4EEF" w14:textId="77777777" w:rsidR="004B0C9A" w:rsidRPr="008D642E" w:rsidRDefault="004B0C9A">
            <w:pPr>
              <w:keepNext/>
              <w:keepLines/>
              <w:spacing w:before="40" w:after="40" w:line="210" w:lineRule="exact"/>
              <w:ind w:left="72" w:right="40"/>
              <w:jc w:val="right"/>
              <w:rPr>
                <w:rFonts w:eastAsiaTheme="minorHAnsi"/>
                <w:sz w:val="17"/>
              </w:rPr>
            </w:pPr>
          </w:p>
        </w:tc>
        <w:tc>
          <w:tcPr>
            <w:tcW w:w="656" w:type="dxa"/>
            <w:gridSpan w:val="3"/>
            <w:tcBorders>
              <w:top w:val="single" w:sz="12" w:space="0" w:color="auto"/>
            </w:tcBorders>
            <w:shd w:val="clear" w:color="auto" w:fill="auto"/>
            <w:vAlign w:val="bottom"/>
          </w:tcPr>
          <w:p w14:paraId="109A023D" w14:textId="77777777" w:rsidR="004B0C9A" w:rsidRPr="008D642E" w:rsidRDefault="004B0C9A">
            <w:pPr>
              <w:keepNext/>
              <w:keepLines/>
              <w:spacing w:before="40" w:after="40" w:line="210" w:lineRule="exact"/>
              <w:ind w:left="72" w:right="40"/>
              <w:jc w:val="right"/>
              <w:rPr>
                <w:rFonts w:eastAsiaTheme="minorHAnsi"/>
                <w:sz w:val="17"/>
              </w:rPr>
            </w:pPr>
          </w:p>
        </w:tc>
        <w:tc>
          <w:tcPr>
            <w:tcW w:w="1207" w:type="dxa"/>
            <w:gridSpan w:val="4"/>
            <w:tcBorders>
              <w:top w:val="single" w:sz="12" w:space="0" w:color="auto"/>
            </w:tcBorders>
            <w:shd w:val="clear" w:color="auto" w:fill="auto"/>
            <w:vAlign w:val="bottom"/>
          </w:tcPr>
          <w:p w14:paraId="7F54A8B6" w14:textId="77777777" w:rsidR="004B0C9A" w:rsidRPr="008D642E" w:rsidRDefault="004B0C9A">
            <w:pPr>
              <w:keepNext/>
              <w:keepLines/>
              <w:spacing w:before="40" w:after="40" w:line="210" w:lineRule="exact"/>
              <w:ind w:left="72" w:right="40"/>
              <w:jc w:val="right"/>
              <w:rPr>
                <w:rFonts w:eastAsiaTheme="minorHAnsi"/>
                <w:sz w:val="17"/>
              </w:rPr>
            </w:pPr>
          </w:p>
        </w:tc>
      </w:tr>
      <w:tr w:rsidR="004B0C9A" w:rsidRPr="008D642E" w14:paraId="379AD647" w14:textId="77777777">
        <w:trPr>
          <w:gridAfter w:val="1"/>
          <w:wAfter w:w="73" w:type="dxa"/>
        </w:trPr>
        <w:tc>
          <w:tcPr>
            <w:tcW w:w="6739" w:type="dxa"/>
            <w:shd w:val="clear" w:color="auto" w:fill="auto"/>
            <w:vAlign w:val="bottom"/>
          </w:tcPr>
          <w:p w14:paraId="4314A354" w14:textId="77777777" w:rsidR="004B0C9A" w:rsidRPr="008D642E" w:rsidRDefault="004B0C9A">
            <w:pPr>
              <w:keepNext/>
              <w:keepLines/>
              <w:tabs>
                <w:tab w:val="left" w:pos="288"/>
                <w:tab w:val="left" w:pos="576"/>
                <w:tab w:val="left" w:pos="864"/>
                <w:tab w:val="left" w:pos="1152"/>
              </w:tabs>
              <w:spacing w:before="40" w:after="40" w:line="210" w:lineRule="exact"/>
              <w:ind w:right="40"/>
              <w:jc w:val="both"/>
              <w:rPr>
                <w:rFonts w:eastAsiaTheme="minorHAnsi"/>
                <w:b/>
                <w:bCs/>
                <w:sz w:val="17"/>
              </w:rPr>
            </w:pPr>
            <w:r w:rsidRPr="008D642E">
              <w:rPr>
                <w:rFonts w:eastAsiaTheme="minorHAnsi"/>
                <w:b/>
                <w:bCs/>
                <w:sz w:val="17"/>
              </w:rPr>
              <w:t>A.</w:t>
            </w:r>
            <w:r w:rsidRPr="008D642E">
              <w:rPr>
                <w:rFonts w:eastAsiaTheme="minorHAnsi"/>
                <w:b/>
                <w:bCs/>
                <w:sz w:val="17"/>
              </w:rPr>
              <w:tab/>
              <w:t>Facilitation of the intergovernmental process and expert bodies</w:t>
            </w:r>
          </w:p>
        </w:tc>
        <w:tc>
          <w:tcPr>
            <w:tcW w:w="602" w:type="dxa"/>
            <w:gridSpan w:val="2"/>
            <w:shd w:val="clear" w:color="auto" w:fill="auto"/>
            <w:vAlign w:val="bottom"/>
          </w:tcPr>
          <w:p w14:paraId="09CAAA0E"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646" w:type="dxa"/>
            <w:gridSpan w:val="3"/>
            <w:shd w:val="clear" w:color="auto" w:fill="auto"/>
            <w:vAlign w:val="bottom"/>
          </w:tcPr>
          <w:p w14:paraId="3EEA9B13"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656" w:type="dxa"/>
            <w:gridSpan w:val="3"/>
            <w:shd w:val="clear" w:color="auto" w:fill="auto"/>
            <w:vAlign w:val="bottom"/>
          </w:tcPr>
          <w:p w14:paraId="494C0663"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1207" w:type="dxa"/>
            <w:gridSpan w:val="4"/>
            <w:shd w:val="clear" w:color="auto" w:fill="auto"/>
            <w:vAlign w:val="bottom"/>
          </w:tcPr>
          <w:p w14:paraId="049DDFAE"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r>
      <w:tr w:rsidR="004B0C9A" w:rsidRPr="008D642E" w14:paraId="2BE0B441" w14:textId="77777777">
        <w:trPr>
          <w:gridAfter w:val="1"/>
          <w:wAfter w:w="73" w:type="dxa"/>
        </w:trPr>
        <w:tc>
          <w:tcPr>
            <w:tcW w:w="6739" w:type="dxa"/>
            <w:shd w:val="clear" w:color="auto" w:fill="auto"/>
            <w:vAlign w:val="bottom"/>
          </w:tcPr>
          <w:p w14:paraId="4A1B20E2" w14:textId="77777777" w:rsidR="004B0C9A" w:rsidRPr="008D642E" w:rsidRDefault="004B0C9A">
            <w:pPr>
              <w:keepNext/>
              <w:keepLines/>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Parliamentary documentation</w:t>
            </w:r>
            <w:r w:rsidRPr="008D642E">
              <w:rPr>
                <w:rFonts w:eastAsiaTheme="minorHAnsi"/>
                <w:sz w:val="17"/>
              </w:rPr>
              <w:t xml:space="preserve"> (number of documents)</w:t>
            </w:r>
          </w:p>
        </w:tc>
        <w:tc>
          <w:tcPr>
            <w:tcW w:w="602" w:type="dxa"/>
            <w:gridSpan w:val="2"/>
            <w:shd w:val="clear" w:color="auto" w:fill="auto"/>
            <w:vAlign w:val="bottom"/>
          </w:tcPr>
          <w:p w14:paraId="0DC955B2"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1 145</w:t>
            </w:r>
          </w:p>
        </w:tc>
        <w:tc>
          <w:tcPr>
            <w:tcW w:w="646" w:type="dxa"/>
            <w:gridSpan w:val="3"/>
            <w:shd w:val="clear" w:color="auto" w:fill="auto"/>
            <w:vAlign w:val="bottom"/>
          </w:tcPr>
          <w:p w14:paraId="7FE94E19"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56" w:type="dxa"/>
            <w:gridSpan w:val="3"/>
            <w:shd w:val="clear" w:color="auto" w:fill="auto"/>
            <w:vAlign w:val="bottom"/>
          </w:tcPr>
          <w:p w14:paraId="34661D61"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rFonts w:eastAsiaTheme="minorHAnsi"/>
                <w:b/>
                <w:bCs/>
                <w:sz w:val="17"/>
              </w:rPr>
              <w:t>1 155</w:t>
            </w:r>
          </w:p>
        </w:tc>
        <w:tc>
          <w:tcPr>
            <w:tcW w:w="1207" w:type="dxa"/>
            <w:gridSpan w:val="4"/>
            <w:shd w:val="clear" w:color="auto" w:fill="auto"/>
            <w:vAlign w:val="center"/>
          </w:tcPr>
          <w:p w14:paraId="4C81D54C"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 xml:space="preserve"> 115</w:t>
            </w:r>
            <w:r>
              <w:rPr>
                <w:b/>
                <w:bCs/>
                <w:sz w:val="17"/>
              </w:rPr>
              <w:t>8</w:t>
            </w:r>
          </w:p>
        </w:tc>
      </w:tr>
      <w:tr w:rsidR="004B0C9A" w:rsidRPr="008D642E" w14:paraId="421BC850" w14:textId="77777777">
        <w:trPr>
          <w:gridAfter w:val="1"/>
          <w:wAfter w:w="73" w:type="dxa"/>
        </w:trPr>
        <w:tc>
          <w:tcPr>
            <w:tcW w:w="6739" w:type="dxa"/>
            <w:shd w:val="clear" w:color="auto" w:fill="auto"/>
            <w:vAlign w:val="bottom"/>
          </w:tcPr>
          <w:p w14:paraId="666FEDD0" w14:textId="77777777" w:rsidR="004B0C9A" w:rsidRPr="008D642E" w:rsidRDefault="004B0C9A">
            <w:pPr>
              <w:keepNext/>
              <w:keepLines/>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w:t>
            </w:r>
            <w:r w:rsidRPr="008D642E">
              <w:rPr>
                <w:rFonts w:eastAsiaTheme="minorHAnsi"/>
                <w:sz w:val="17"/>
              </w:rPr>
              <w:tab/>
              <w:t>Documentation for the Inland Transport Committee</w:t>
            </w:r>
          </w:p>
        </w:tc>
        <w:tc>
          <w:tcPr>
            <w:tcW w:w="602" w:type="dxa"/>
            <w:gridSpan w:val="2"/>
            <w:shd w:val="clear" w:color="auto" w:fill="auto"/>
            <w:vAlign w:val="bottom"/>
          </w:tcPr>
          <w:p w14:paraId="6F033A59"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646" w:type="dxa"/>
            <w:gridSpan w:val="3"/>
            <w:shd w:val="clear" w:color="auto" w:fill="auto"/>
            <w:vAlign w:val="bottom"/>
          </w:tcPr>
          <w:p w14:paraId="69E256D9"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656" w:type="dxa"/>
            <w:gridSpan w:val="3"/>
            <w:shd w:val="clear" w:color="auto" w:fill="auto"/>
            <w:vAlign w:val="bottom"/>
          </w:tcPr>
          <w:p w14:paraId="2B2AC00A" w14:textId="77777777" w:rsidR="004B0C9A" w:rsidRPr="008D642E" w:rsidRDefault="004B0C9A">
            <w:pPr>
              <w:keepNext/>
              <w:keepLines/>
              <w:tabs>
                <w:tab w:val="left" w:pos="288"/>
                <w:tab w:val="left" w:pos="576"/>
                <w:tab w:val="left" w:pos="864"/>
                <w:tab w:val="left" w:pos="1152"/>
              </w:tabs>
              <w:spacing w:before="40" w:after="40" w:line="210" w:lineRule="exact"/>
              <w:ind w:left="72" w:right="40"/>
              <w:jc w:val="right"/>
              <w:rPr>
                <w:rFonts w:eastAsiaTheme="minorHAnsi"/>
                <w:sz w:val="17"/>
              </w:rPr>
            </w:pPr>
          </w:p>
        </w:tc>
        <w:tc>
          <w:tcPr>
            <w:tcW w:w="1207" w:type="dxa"/>
            <w:gridSpan w:val="4"/>
            <w:shd w:val="clear" w:color="auto" w:fill="auto"/>
            <w:vAlign w:val="center"/>
          </w:tcPr>
          <w:p w14:paraId="2216071E" w14:textId="77777777" w:rsidR="004B0C9A" w:rsidRPr="00C2368C" w:rsidRDefault="004B0C9A">
            <w:pPr>
              <w:keepNext/>
              <w:keepLines/>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sz w:val="17"/>
              </w:rPr>
              <w:t xml:space="preserve"> </w:t>
            </w:r>
            <w:r w:rsidRPr="00C2368C">
              <w:rPr>
                <w:b/>
                <w:bCs/>
                <w:sz w:val="17"/>
              </w:rPr>
              <w:t>998</w:t>
            </w:r>
          </w:p>
        </w:tc>
      </w:tr>
      <w:tr w:rsidR="004B0C9A" w:rsidRPr="008D642E" w14:paraId="3F1C1D2C" w14:textId="77777777">
        <w:trPr>
          <w:gridAfter w:val="1"/>
          <w:wAfter w:w="73" w:type="dxa"/>
        </w:trPr>
        <w:tc>
          <w:tcPr>
            <w:tcW w:w="6739" w:type="dxa"/>
            <w:shd w:val="clear" w:color="auto" w:fill="auto"/>
            <w:vAlign w:val="bottom"/>
          </w:tcPr>
          <w:p w14:paraId="3EE08AAA"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a.</w:t>
            </w:r>
            <w:r w:rsidRPr="008D642E">
              <w:rPr>
                <w:rFonts w:eastAsiaTheme="minorHAnsi"/>
                <w:sz w:val="17"/>
              </w:rPr>
              <w:tab/>
              <w:t>Inland Transport Committee and Bureau</w:t>
            </w:r>
          </w:p>
        </w:tc>
        <w:tc>
          <w:tcPr>
            <w:tcW w:w="602" w:type="dxa"/>
            <w:gridSpan w:val="2"/>
            <w:shd w:val="clear" w:color="auto" w:fill="auto"/>
            <w:vAlign w:val="bottom"/>
          </w:tcPr>
          <w:p w14:paraId="4734814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31</w:t>
            </w:r>
          </w:p>
        </w:tc>
        <w:tc>
          <w:tcPr>
            <w:tcW w:w="646" w:type="dxa"/>
            <w:gridSpan w:val="3"/>
            <w:shd w:val="clear" w:color="auto" w:fill="auto"/>
            <w:vAlign w:val="bottom"/>
          </w:tcPr>
          <w:p w14:paraId="4450AC1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35</w:t>
            </w:r>
          </w:p>
        </w:tc>
        <w:tc>
          <w:tcPr>
            <w:tcW w:w="656" w:type="dxa"/>
            <w:gridSpan w:val="3"/>
            <w:shd w:val="clear" w:color="auto" w:fill="auto"/>
            <w:vAlign w:val="bottom"/>
          </w:tcPr>
          <w:p w14:paraId="65E65DF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31</w:t>
            </w:r>
          </w:p>
        </w:tc>
        <w:tc>
          <w:tcPr>
            <w:tcW w:w="1207" w:type="dxa"/>
            <w:gridSpan w:val="4"/>
            <w:shd w:val="clear" w:color="auto" w:fill="auto"/>
            <w:vAlign w:val="center"/>
          </w:tcPr>
          <w:p w14:paraId="51AEEF3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31</w:t>
            </w:r>
          </w:p>
        </w:tc>
      </w:tr>
      <w:tr w:rsidR="004B0C9A" w:rsidRPr="008D642E" w14:paraId="71ECDE6B" w14:textId="77777777">
        <w:trPr>
          <w:gridAfter w:val="1"/>
          <w:wAfter w:w="73" w:type="dxa"/>
        </w:trPr>
        <w:tc>
          <w:tcPr>
            <w:tcW w:w="6739" w:type="dxa"/>
            <w:shd w:val="clear" w:color="auto" w:fill="auto"/>
            <w:vAlign w:val="bottom"/>
          </w:tcPr>
          <w:p w14:paraId="3497F50E"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b.</w:t>
            </w:r>
            <w:r w:rsidRPr="008D642E">
              <w:rPr>
                <w:rFonts w:eastAsiaTheme="minorHAnsi"/>
                <w:sz w:val="17"/>
              </w:rPr>
              <w:tab/>
              <w:t>World Forum for Harmonization of Vehicle Regulations</w:t>
            </w:r>
          </w:p>
        </w:tc>
        <w:tc>
          <w:tcPr>
            <w:tcW w:w="602" w:type="dxa"/>
            <w:gridSpan w:val="2"/>
            <w:shd w:val="clear" w:color="auto" w:fill="auto"/>
            <w:vAlign w:val="bottom"/>
          </w:tcPr>
          <w:p w14:paraId="44A0EC4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550</w:t>
            </w:r>
          </w:p>
        </w:tc>
        <w:tc>
          <w:tcPr>
            <w:tcW w:w="646" w:type="dxa"/>
            <w:gridSpan w:val="3"/>
            <w:shd w:val="clear" w:color="auto" w:fill="auto"/>
            <w:vAlign w:val="bottom"/>
          </w:tcPr>
          <w:p w14:paraId="6C9569F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510</w:t>
            </w:r>
          </w:p>
        </w:tc>
        <w:tc>
          <w:tcPr>
            <w:tcW w:w="656" w:type="dxa"/>
            <w:gridSpan w:val="3"/>
            <w:shd w:val="clear" w:color="auto" w:fill="auto"/>
            <w:vAlign w:val="bottom"/>
          </w:tcPr>
          <w:p w14:paraId="3B0EDA1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550</w:t>
            </w:r>
          </w:p>
        </w:tc>
        <w:tc>
          <w:tcPr>
            <w:tcW w:w="1207" w:type="dxa"/>
            <w:gridSpan w:val="4"/>
            <w:shd w:val="clear" w:color="auto" w:fill="auto"/>
            <w:vAlign w:val="center"/>
          </w:tcPr>
          <w:p w14:paraId="43D2329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550</w:t>
            </w:r>
          </w:p>
        </w:tc>
      </w:tr>
      <w:tr w:rsidR="004B0C9A" w:rsidRPr="008D642E" w14:paraId="3D245BB6" w14:textId="77777777">
        <w:trPr>
          <w:gridAfter w:val="1"/>
          <w:wAfter w:w="73" w:type="dxa"/>
        </w:trPr>
        <w:tc>
          <w:tcPr>
            <w:tcW w:w="6739" w:type="dxa"/>
            <w:shd w:val="clear" w:color="auto" w:fill="auto"/>
            <w:vAlign w:val="bottom"/>
          </w:tcPr>
          <w:p w14:paraId="271D94DA"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c.</w:t>
            </w:r>
            <w:r w:rsidRPr="008D642E">
              <w:rPr>
                <w:rFonts w:eastAsiaTheme="minorHAnsi"/>
                <w:sz w:val="17"/>
              </w:rPr>
              <w:tab/>
              <w:t>Working Party on the Transport of Perishable Foodstuffs</w:t>
            </w:r>
          </w:p>
        </w:tc>
        <w:tc>
          <w:tcPr>
            <w:tcW w:w="602" w:type="dxa"/>
            <w:gridSpan w:val="2"/>
            <w:shd w:val="clear" w:color="auto" w:fill="auto"/>
            <w:vAlign w:val="bottom"/>
          </w:tcPr>
          <w:p w14:paraId="34E42AE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33</w:t>
            </w:r>
          </w:p>
        </w:tc>
        <w:tc>
          <w:tcPr>
            <w:tcW w:w="646" w:type="dxa"/>
            <w:gridSpan w:val="3"/>
            <w:shd w:val="clear" w:color="auto" w:fill="auto"/>
            <w:vAlign w:val="bottom"/>
          </w:tcPr>
          <w:p w14:paraId="304F23E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33</w:t>
            </w:r>
          </w:p>
        </w:tc>
        <w:tc>
          <w:tcPr>
            <w:tcW w:w="656" w:type="dxa"/>
            <w:gridSpan w:val="3"/>
            <w:shd w:val="clear" w:color="auto" w:fill="auto"/>
            <w:vAlign w:val="bottom"/>
          </w:tcPr>
          <w:p w14:paraId="672241E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33</w:t>
            </w:r>
          </w:p>
        </w:tc>
        <w:tc>
          <w:tcPr>
            <w:tcW w:w="1207" w:type="dxa"/>
            <w:gridSpan w:val="4"/>
            <w:shd w:val="clear" w:color="auto" w:fill="auto"/>
            <w:vAlign w:val="center"/>
          </w:tcPr>
          <w:p w14:paraId="2846BF4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33</w:t>
            </w:r>
          </w:p>
        </w:tc>
      </w:tr>
      <w:tr w:rsidR="004B0C9A" w:rsidRPr="008D642E" w14:paraId="7D4F060E" w14:textId="77777777">
        <w:trPr>
          <w:gridAfter w:val="1"/>
          <w:wAfter w:w="73" w:type="dxa"/>
        </w:trPr>
        <w:tc>
          <w:tcPr>
            <w:tcW w:w="6739" w:type="dxa"/>
            <w:shd w:val="clear" w:color="auto" w:fill="auto"/>
            <w:vAlign w:val="bottom"/>
          </w:tcPr>
          <w:p w14:paraId="36DF1DF3"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d.</w:t>
            </w:r>
            <w:r w:rsidRPr="008D642E">
              <w:rPr>
                <w:rFonts w:eastAsiaTheme="minorHAnsi"/>
                <w:sz w:val="17"/>
              </w:rPr>
              <w:tab/>
              <w:t>Working Party on the Transport of Dangerous Goods</w:t>
            </w:r>
          </w:p>
        </w:tc>
        <w:tc>
          <w:tcPr>
            <w:tcW w:w="602" w:type="dxa"/>
            <w:gridSpan w:val="2"/>
            <w:shd w:val="clear" w:color="auto" w:fill="auto"/>
            <w:vAlign w:val="bottom"/>
          </w:tcPr>
          <w:p w14:paraId="288CBC0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160</w:t>
            </w:r>
          </w:p>
        </w:tc>
        <w:tc>
          <w:tcPr>
            <w:tcW w:w="646" w:type="dxa"/>
            <w:gridSpan w:val="3"/>
            <w:shd w:val="clear" w:color="auto" w:fill="auto"/>
            <w:vAlign w:val="bottom"/>
          </w:tcPr>
          <w:p w14:paraId="3A16670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220</w:t>
            </w:r>
          </w:p>
        </w:tc>
        <w:tc>
          <w:tcPr>
            <w:tcW w:w="656" w:type="dxa"/>
            <w:gridSpan w:val="3"/>
            <w:shd w:val="clear" w:color="auto" w:fill="auto"/>
            <w:vAlign w:val="bottom"/>
          </w:tcPr>
          <w:p w14:paraId="087C705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160</w:t>
            </w:r>
          </w:p>
        </w:tc>
        <w:tc>
          <w:tcPr>
            <w:tcW w:w="1207" w:type="dxa"/>
            <w:gridSpan w:val="4"/>
            <w:shd w:val="clear" w:color="auto" w:fill="auto"/>
            <w:vAlign w:val="center"/>
          </w:tcPr>
          <w:p w14:paraId="28EF3EF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160</w:t>
            </w:r>
          </w:p>
        </w:tc>
      </w:tr>
      <w:tr w:rsidR="004B0C9A" w:rsidRPr="008D642E" w14:paraId="046D4F7C" w14:textId="77777777">
        <w:trPr>
          <w:gridAfter w:val="1"/>
          <w:wAfter w:w="73" w:type="dxa"/>
        </w:trPr>
        <w:tc>
          <w:tcPr>
            <w:tcW w:w="6739" w:type="dxa"/>
            <w:shd w:val="clear" w:color="auto" w:fill="auto"/>
            <w:vAlign w:val="bottom"/>
          </w:tcPr>
          <w:p w14:paraId="5BA84B1C"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e.</w:t>
            </w:r>
            <w:r w:rsidRPr="008D642E">
              <w:rPr>
                <w:rFonts w:eastAsiaTheme="minorHAnsi"/>
                <w:sz w:val="17"/>
              </w:rPr>
              <w:tab/>
              <w:t>Working Party on Transport Trends and Economics and subsidiary groups of experts</w:t>
            </w:r>
          </w:p>
        </w:tc>
        <w:tc>
          <w:tcPr>
            <w:tcW w:w="602" w:type="dxa"/>
            <w:gridSpan w:val="2"/>
            <w:shd w:val="clear" w:color="auto" w:fill="auto"/>
            <w:vAlign w:val="bottom"/>
          </w:tcPr>
          <w:p w14:paraId="62564D1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23</w:t>
            </w:r>
          </w:p>
        </w:tc>
        <w:tc>
          <w:tcPr>
            <w:tcW w:w="646" w:type="dxa"/>
            <w:gridSpan w:val="3"/>
            <w:shd w:val="clear" w:color="auto" w:fill="auto"/>
            <w:vAlign w:val="bottom"/>
          </w:tcPr>
          <w:p w14:paraId="23D9002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23</w:t>
            </w:r>
          </w:p>
        </w:tc>
        <w:tc>
          <w:tcPr>
            <w:tcW w:w="656" w:type="dxa"/>
            <w:gridSpan w:val="3"/>
            <w:shd w:val="clear" w:color="auto" w:fill="auto"/>
            <w:vAlign w:val="bottom"/>
          </w:tcPr>
          <w:p w14:paraId="56E73E2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28</w:t>
            </w:r>
          </w:p>
        </w:tc>
        <w:tc>
          <w:tcPr>
            <w:tcW w:w="1207" w:type="dxa"/>
            <w:gridSpan w:val="4"/>
            <w:shd w:val="clear" w:color="auto" w:fill="auto"/>
            <w:vAlign w:val="center"/>
          </w:tcPr>
          <w:p w14:paraId="0048D05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28</w:t>
            </w:r>
          </w:p>
        </w:tc>
      </w:tr>
      <w:tr w:rsidR="004B0C9A" w:rsidRPr="008D642E" w14:paraId="547665CB" w14:textId="77777777">
        <w:trPr>
          <w:gridAfter w:val="1"/>
          <w:wAfter w:w="73" w:type="dxa"/>
        </w:trPr>
        <w:tc>
          <w:tcPr>
            <w:tcW w:w="6739" w:type="dxa"/>
            <w:shd w:val="clear" w:color="auto" w:fill="auto"/>
            <w:vAlign w:val="bottom"/>
          </w:tcPr>
          <w:p w14:paraId="708EEC2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f.</w:t>
            </w:r>
            <w:r w:rsidRPr="008D642E">
              <w:rPr>
                <w:rFonts w:eastAsiaTheme="minorHAnsi"/>
                <w:sz w:val="17"/>
              </w:rPr>
              <w:tab/>
              <w:t>Working Party on Transport Statistics</w:t>
            </w:r>
          </w:p>
        </w:tc>
        <w:tc>
          <w:tcPr>
            <w:tcW w:w="602" w:type="dxa"/>
            <w:gridSpan w:val="2"/>
            <w:shd w:val="clear" w:color="auto" w:fill="auto"/>
            <w:vAlign w:val="bottom"/>
          </w:tcPr>
          <w:p w14:paraId="3606DE3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14</w:t>
            </w:r>
          </w:p>
        </w:tc>
        <w:tc>
          <w:tcPr>
            <w:tcW w:w="646" w:type="dxa"/>
            <w:gridSpan w:val="3"/>
            <w:shd w:val="clear" w:color="auto" w:fill="auto"/>
            <w:vAlign w:val="bottom"/>
          </w:tcPr>
          <w:p w14:paraId="408888B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14</w:t>
            </w:r>
          </w:p>
        </w:tc>
        <w:tc>
          <w:tcPr>
            <w:tcW w:w="656" w:type="dxa"/>
            <w:gridSpan w:val="3"/>
            <w:shd w:val="clear" w:color="auto" w:fill="auto"/>
            <w:vAlign w:val="bottom"/>
          </w:tcPr>
          <w:p w14:paraId="50F214B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14</w:t>
            </w:r>
          </w:p>
        </w:tc>
        <w:tc>
          <w:tcPr>
            <w:tcW w:w="1207" w:type="dxa"/>
            <w:gridSpan w:val="4"/>
            <w:shd w:val="clear" w:color="auto" w:fill="auto"/>
            <w:vAlign w:val="center"/>
          </w:tcPr>
          <w:p w14:paraId="7212C0A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14</w:t>
            </w:r>
          </w:p>
        </w:tc>
      </w:tr>
      <w:tr w:rsidR="004B0C9A" w:rsidRPr="008D642E" w14:paraId="4FF61584" w14:textId="77777777">
        <w:tc>
          <w:tcPr>
            <w:tcW w:w="6804" w:type="dxa"/>
            <w:gridSpan w:val="2"/>
            <w:shd w:val="clear" w:color="auto" w:fill="auto"/>
            <w:vAlign w:val="bottom"/>
          </w:tcPr>
          <w:p w14:paraId="5D2BF862"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g.</w:t>
            </w:r>
            <w:r w:rsidRPr="008D642E">
              <w:rPr>
                <w:rFonts w:eastAsiaTheme="minorHAnsi"/>
                <w:sz w:val="17"/>
              </w:rPr>
              <w:tab/>
              <w:t>Working Party on Road Transport and subsidiary groups of experts</w:t>
            </w:r>
          </w:p>
        </w:tc>
        <w:tc>
          <w:tcPr>
            <w:tcW w:w="592" w:type="dxa"/>
            <w:gridSpan w:val="2"/>
            <w:shd w:val="clear" w:color="auto" w:fill="auto"/>
            <w:vAlign w:val="bottom"/>
          </w:tcPr>
          <w:p w14:paraId="7AE4A70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15</w:t>
            </w:r>
          </w:p>
        </w:tc>
        <w:tc>
          <w:tcPr>
            <w:tcW w:w="652" w:type="dxa"/>
            <w:gridSpan w:val="3"/>
            <w:shd w:val="clear" w:color="auto" w:fill="auto"/>
            <w:vAlign w:val="bottom"/>
          </w:tcPr>
          <w:p w14:paraId="30E9D40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1577C17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26</w:t>
            </w:r>
          </w:p>
        </w:tc>
        <w:tc>
          <w:tcPr>
            <w:tcW w:w="1236" w:type="dxa"/>
            <w:gridSpan w:val="4"/>
            <w:shd w:val="clear" w:color="auto" w:fill="auto"/>
            <w:vAlign w:val="center"/>
          </w:tcPr>
          <w:p w14:paraId="2E4609E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18</w:t>
            </w:r>
          </w:p>
        </w:tc>
      </w:tr>
      <w:tr w:rsidR="004B0C9A" w:rsidRPr="008D642E" w14:paraId="0027BE72" w14:textId="77777777">
        <w:tc>
          <w:tcPr>
            <w:tcW w:w="6804" w:type="dxa"/>
            <w:gridSpan w:val="2"/>
            <w:shd w:val="clear" w:color="auto" w:fill="auto"/>
            <w:vAlign w:val="bottom"/>
          </w:tcPr>
          <w:p w14:paraId="2EA450CE"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h.</w:t>
            </w:r>
            <w:r w:rsidRPr="008D642E">
              <w:rPr>
                <w:rFonts w:eastAsiaTheme="minorHAnsi"/>
                <w:sz w:val="17"/>
              </w:rPr>
              <w:tab/>
              <w:t>Global Forum for Road Traffic Safety and subsidiary groups of experts</w:t>
            </w:r>
          </w:p>
        </w:tc>
        <w:tc>
          <w:tcPr>
            <w:tcW w:w="592" w:type="dxa"/>
            <w:gridSpan w:val="2"/>
            <w:shd w:val="clear" w:color="auto" w:fill="auto"/>
            <w:vAlign w:val="bottom"/>
          </w:tcPr>
          <w:p w14:paraId="70BCBF3B" w14:textId="77777777" w:rsidR="004B0C9A" w:rsidRPr="008D642E" w:rsidRDefault="004B0C9A">
            <w:pPr>
              <w:tabs>
                <w:tab w:val="left" w:pos="288"/>
                <w:tab w:val="left" w:pos="576"/>
                <w:tab w:val="left" w:pos="864"/>
                <w:tab w:val="left" w:pos="1152"/>
              </w:tabs>
              <w:spacing w:before="40" w:after="40" w:line="210" w:lineRule="exact"/>
              <w:ind w:left="36" w:right="40"/>
              <w:jc w:val="right"/>
              <w:rPr>
                <w:rFonts w:eastAsiaTheme="minorHAnsi"/>
                <w:sz w:val="17"/>
              </w:rPr>
            </w:pPr>
            <w:r w:rsidRPr="008D642E">
              <w:rPr>
                <w:sz w:val="17"/>
              </w:rPr>
              <w:t>22</w:t>
            </w:r>
          </w:p>
        </w:tc>
        <w:tc>
          <w:tcPr>
            <w:tcW w:w="652" w:type="dxa"/>
            <w:gridSpan w:val="3"/>
            <w:shd w:val="clear" w:color="auto" w:fill="auto"/>
            <w:vAlign w:val="bottom"/>
          </w:tcPr>
          <w:p w14:paraId="140136D1" w14:textId="77777777" w:rsidR="004B0C9A" w:rsidRPr="008D642E" w:rsidRDefault="004B0C9A">
            <w:pPr>
              <w:tabs>
                <w:tab w:val="left" w:pos="288"/>
                <w:tab w:val="left" w:pos="576"/>
                <w:tab w:val="left" w:pos="864"/>
                <w:tab w:val="left" w:pos="1152"/>
              </w:tabs>
              <w:spacing w:before="40" w:after="40" w:line="210" w:lineRule="exact"/>
              <w:ind w:left="36" w:right="40"/>
              <w:jc w:val="right"/>
              <w:rPr>
                <w:rFonts w:eastAsiaTheme="minorHAnsi"/>
                <w:sz w:val="17"/>
              </w:rPr>
            </w:pPr>
            <w:r>
              <w:rPr>
                <w:rFonts w:eastAsiaTheme="minorHAnsi"/>
                <w:sz w:val="17"/>
              </w:rPr>
              <w:t>14</w:t>
            </w:r>
          </w:p>
        </w:tc>
        <w:tc>
          <w:tcPr>
            <w:tcW w:w="639" w:type="dxa"/>
            <w:gridSpan w:val="3"/>
            <w:shd w:val="clear" w:color="auto" w:fill="auto"/>
            <w:vAlign w:val="bottom"/>
          </w:tcPr>
          <w:p w14:paraId="0DA0B77C" w14:textId="77777777" w:rsidR="004B0C9A" w:rsidRPr="008D642E" w:rsidRDefault="004B0C9A">
            <w:pPr>
              <w:tabs>
                <w:tab w:val="left" w:pos="288"/>
                <w:tab w:val="left" w:pos="576"/>
                <w:tab w:val="left" w:pos="864"/>
                <w:tab w:val="left" w:pos="1152"/>
              </w:tabs>
              <w:spacing w:before="40" w:after="40" w:line="210" w:lineRule="exact"/>
              <w:ind w:left="36" w:right="40"/>
              <w:jc w:val="right"/>
              <w:rPr>
                <w:rFonts w:eastAsiaTheme="minorHAnsi"/>
                <w:sz w:val="17"/>
              </w:rPr>
            </w:pPr>
            <w:r w:rsidRPr="008D642E">
              <w:rPr>
                <w:rFonts w:eastAsiaTheme="minorHAnsi"/>
                <w:sz w:val="17"/>
              </w:rPr>
              <w:t>20</w:t>
            </w:r>
          </w:p>
        </w:tc>
        <w:tc>
          <w:tcPr>
            <w:tcW w:w="1236" w:type="dxa"/>
            <w:gridSpan w:val="4"/>
            <w:shd w:val="clear" w:color="auto" w:fill="auto"/>
            <w:vAlign w:val="center"/>
          </w:tcPr>
          <w:p w14:paraId="69ABD56E" w14:textId="77777777" w:rsidR="004B0C9A" w:rsidRPr="008D642E" w:rsidRDefault="004B0C9A">
            <w:pPr>
              <w:tabs>
                <w:tab w:val="left" w:pos="288"/>
                <w:tab w:val="left" w:pos="576"/>
                <w:tab w:val="left" w:pos="864"/>
                <w:tab w:val="left" w:pos="1152"/>
              </w:tabs>
              <w:spacing w:before="40" w:after="40" w:line="210" w:lineRule="exact"/>
              <w:ind w:left="36" w:right="40"/>
              <w:jc w:val="right"/>
              <w:rPr>
                <w:rFonts w:eastAsiaTheme="minorHAnsi"/>
                <w:sz w:val="17"/>
              </w:rPr>
            </w:pPr>
            <w:r w:rsidRPr="008D642E">
              <w:rPr>
                <w:sz w:val="17"/>
              </w:rPr>
              <w:t>20</w:t>
            </w:r>
          </w:p>
        </w:tc>
      </w:tr>
      <w:tr w:rsidR="004B0C9A" w:rsidRPr="008D642E" w14:paraId="47006F1D" w14:textId="77777777">
        <w:tc>
          <w:tcPr>
            <w:tcW w:w="6804" w:type="dxa"/>
            <w:gridSpan w:val="2"/>
            <w:shd w:val="clear" w:color="auto" w:fill="auto"/>
            <w:vAlign w:val="bottom"/>
          </w:tcPr>
          <w:p w14:paraId="0FC1DAF5"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r>
            <w:proofErr w:type="spellStart"/>
            <w:r w:rsidRPr="008D642E">
              <w:rPr>
                <w:rFonts w:eastAsiaTheme="minorHAnsi"/>
                <w:sz w:val="17"/>
              </w:rPr>
              <w:t>i</w:t>
            </w:r>
            <w:proofErr w:type="spellEnd"/>
            <w:r w:rsidRPr="008D642E">
              <w:rPr>
                <w:rFonts w:eastAsiaTheme="minorHAnsi"/>
                <w:sz w:val="17"/>
              </w:rPr>
              <w:t>.</w:t>
            </w:r>
            <w:r w:rsidRPr="008D642E">
              <w:rPr>
                <w:rFonts w:eastAsiaTheme="minorHAnsi"/>
                <w:sz w:val="17"/>
              </w:rPr>
              <w:tab/>
              <w:t>Working Party on Rail Transport and subsidiary groups of experts</w:t>
            </w:r>
          </w:p>
        </w:tc>
        <w:tc>
          <w:tcPr>
            <w:tcW w:w="592" w:type="dxa"/>
            <w:gridSpan w:val="2"/>
            <w:shd w:val="clear" w:color="auto" w:fill="auto"/>
            <w:vAlign w:val="bottom"/>
          </w:tcPr>
          <w:p w14:paraId="1AF99DAF" w14:textId="77777777" w:rsidR="004B0C9A" w:rsidRPr="008D642E" w:rsidRDefault="004B0C9A">
            <w:pPr>
              <w:tabs>
                <w:tab w:val="left" w:pos="72"/>
                <w:tab w:val="left" w:pos="576"/>
                <w:tab w:val="left" w:pos="864"/>
                <w:tab w:val="left" w:pos="1152"/>
              </w:tabs>
              <w:spacing w:before="40" w:after="40" w:line="210" w:lineRule="exact"/>
              <w:ind w:left="72" w:right="40"/>
              <w:jc w:val="right"/>
              <w:rPr>
                <w:rFonts w:eastAsiaTheme="minorHAnsi"/>
                <w:sz w:val="17"/>
              </w:rPr>
            </w:pPr>
            <w:r w:rsidRPr="008D642E">
              <w:rPr>
                <w:sz w:val="17"/>
              </w:rPr>
              <w:t>30</w:t>
            </w:r>
          </w:p>
        </w:tc>
        <w:tc>
          <w:tcPr>
            <w:tcW w:w="652" w:type="dxa"/>
            <w:gridSpan w:val="3"/>
            <w:shd w:val="clear" w:color="auto" w:fill="auto"/>
            <w:vAlign w:val="bottom"/>
          </w:tcPr>
          <w:p w14:paraId="7522F8A7" w14:textId="77777777" w:rsidR="004B0C9A" w:rsidRPr="008D642E" w:rsidRDefault="004B0C9A">
            <w:pPr>
              <w:tabs>
                <w:tab w:val="left" w:pos="72"/>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31</w:t>
            </w:r>
          </w:p>
        </w:tc>
        <w:tc>
          <w:tcPr>
            <w:tcW w:w="639" w:type="dxa"/>
            <w:gridSpan w:val="3"/>
            <w:shd w:val="clear" w:color="auto" w:fill="auto"/>
            <w:vAlign w:val="bottom"/>
          </w:tcPr>
          <w:p w14:paraId="59AA05EB" w14:textId="77777777" w:rsidR="004B0C9A" w:rsidRPr="008D642E" w:rsidRDefault="004B0C9A">
            <w:pPr>
              <w:tabs>
                <w:tab w:val="left" w:pos="72"/>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30</w:t>
            </w:r>
          </w:p>
        </w:tc>
        <w:tc>
          <w:tcPr>
            <w:tcW w:w="1236" w:type="dxa"/>
            <w:gridSpan w:val="4"/>
            <w:shd w:val="clear" w:color="auto" w:fill="auto"/>
            <w:vAlign w:val="center"/>
          </w:tcPr>
          <w:p w14:paraId="6AB1EDE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szCs w:val="17"/>
              </w:rPr>
            </w:pPr>
            <w:r w:rsidRPr="008D642E">
              <w:rPr>
                <w:sz w:val="17"/>
                <w:szCs w:val="17"/>
              </w:rPr>
              <w:t>24</w:t>
            </w:r>
          </w:p>
        </w:tc>
      </w:tr>
      <w:tr w:rsidR="004B0C9A" w:rsidRPr="008D642E" w14:paraId="7DE3C5D6" w14:textId="77777777">
        <w:tc>
          <w:tcPr>
            <w:tcW w:w="6804" w:type="dxa"/>
            <w:gridSpan w:val="2"/>
            <w:shd w:val="clear" w:color="auto" w:fill="auto"/>
            <w:vAlign w:val="bottom"/>
          </w:tcPr>
          <w:p w14:paraId="76B38E36"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j.</w:t>
            </w:r>
            <w:r w:rsidRPr="008D642E">
              <w:rPr>
                <w:rFonts w:eastAsiaTheme="minorHAnsi"/>
                <w:sz w:val="17"/>
              </w:rPr>
              <w:tab/>
              <w:t>Working Party on Intermodal Transport and Logistics</w:t>
            </w:r>
          </w:p>
        </w:tc>
        <w:tc>
          <w:tcPr>
            <w:tcW w:w="592" w:type="dxa"/>
            <w:gridSpan w:val="2"/>
            <w:shd w:val="clear" w:color="auto" w:fill="auto"/>
            <w:vAlign w:val="bottom"/>
          </w:tcPr>
          <w:p w14:paraId="6163B64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12</w:t>
            </w:r>
          </w:p>
        </w:tc>
        <w:tc>
          <w:tcPr>
            <w:tcW w:w="652" w:type="dxa"/>
            <w:gridSpan w:val="3"/>
            <w:shd w:val="clear" w:color="auto" w:fill="auto"/>
            <w:vAlign w:val="bottom"/>
          </w:tcPr>
          <w:p w14:paraId="4954F45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12</w:t>
            </w:r>
          </w:p>
        </w:tc>
        <w:tc>
          <w:tcPr>
            <w:tcW w:w="639" w:type="dxa"/>
            <w:gridSpan w:val="3"/>
            <w:shd w:val="clear" w:color="auto" w:fill="auto"/>
            <w:vAlign w:val="bottom"/>
          </w:tcPr>
          <w:p w14:paraId="5B2ECE6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12</w:t>
            </w:r>
          </w:p>
        </w:tc>
        <w:tc>
          <w:tcPr>
            <w:tcW w:w="1236" w:type="dxa"/>
            <w:gridSpan w:val="4"/>
            <w:shd w:val="clear" w:color="auto" w:fill="auto"/>
            <w:vAlign w:val="center"/>
          </w:tcPr>
          <w:p w14:paraId="2DB1179E"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25</w:t>
            </w:r>
          </w:p>
        </w:tc>
      </w:tr>
      <w:tr w:rsidR="004B0C9A" w:rsidRPr="008D642E" w14:paraId="137F0D09" w14:textId="77777777">
        <w:tc>
          <w:tcPr>
            <w:tcW w:w="6804" w:type="dxa"/>
            <w:gridSpan w:val="2"/>
            <w:shd w:val="clear" w:color="auto" w:fill="auto"/>
            <w:vAlign w:val="bottom"/>
          </w:tcPr>
          <w:p w14:paraId="2629A0D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k.</w:t>
            </w:r>
            <w:r w:rsidRPr="008D642E">
              <w:rPr>
                <w:rFonts w:eastAsiaTheme="minorHAnsi"/>
                <w:sz w:val="17"/>
              </w:rPr>
              <w:tab/>
              <w:t>Working Party on Inland Water Transport</w:t>
            </w:r>
          </w:p>
        </w:tc>
        <w:tc>
          <w:tcPr>
            <w:tcW w:w="592" w:type="dxa"/>
            <w:gridSpan w:val="2"/>
            <w:shd w:val="clear" w:color="auto" w:fill="auto"/>
            <w:vAlign w:val="bottom"/>
          </w:tcPr>
          <w:p w14:paraId="260C734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45</w:t>
            </w:r>
          </w:p>
        </w:tc>
        <w:tc>
          <w:tcPr>
            <w:tcW w:w="652" w:type="dxa"/>
            <w:gridSpan w:val="3"/>
            <w:shd w:val="clear" w:color="auto" w:fill="auto"/>
            <w:vAlign w:val="bottom"/>
          </w:tcPr>
          <w:p w14:paraId="46AF71D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48</w:t>
            </w:r>
          </w:p>
        </w:tc>
        <w:tc>
          <w:tcPr>
            <w:tcW w:w="639" w:type="dxa"/>
            <w:gridSpan w:val="3"/>
            <w:shd w:val="clear" w:color="auto" w:fill="auto"/>
            <w:vAlign w:val="bottom"/>
          </w:tcPr>
          <w:p w14:paraId="53AE1E8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45</w:t>
            </w:r>
          </w:p>
        </w:tc>
        <w:tc>
          <w:tcPr>
            <w:tcW w:w="1236" w:type="dxa"/>
            <w:gridSpan w:val="4"/>
            <w:shd w:val="clear" w:color="auto" w:fill="auto"/>
            <w:vAlign w:val="center"/>
          </w:tcPr>
          <w:p w14:paraId="59D6762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45</w:t>
            </w:r>
          </w:p>
        </w:tc>
      </w:tr>
      <w:tr w:rsidR="004B0C9A" w:rsidRPr="008D642E" w14:paraId="37A3AA73" w14:textId="77777777">
        <w:tc>
          <w:tcPr>
            <w:tcW w:w="6804" w:type="dxa"/>
            <w:gridSpan w:val="2"/>
            <w:shd w:val="clear" w:color="auto" w:fill="auto"/>
            <w:vAlign w:val="bottom"/>
          </w:tcPr>
          <w:p w14:paraId="0C23D077" w14:textId="77777777" w:rsidR="004B0C9A" w:rsidRPr="008D642E" w:rsidRDefault="004B0C9A">
            <w:pPr>
              <w:tabs>
                <w:tab w:val="left" w:pos="288"/>
                <w:tab w:val="left" w:pos="576"/>
                <w:tab w:val="left" w:pos="864"/>
                <w:tab w:val="left" w:pos="1152"/>
              </w:tabs>
              <w:spacing w:before="40" w:after="40" w:line="210" w:lineRule="exact"/>
              <w:jc w:val="both"/>
              <w:rPr>
                <w:rFonts w:eastAsiaTheme="minorHAnsi"/>
                <w:spacing w:val="2"/>
                <w:w w:val="101"/>
                <w:sz w:val="17"/>
              </w:rPr>
            </w:pPr>
            <w:r w:rsidRPr="008D642E">
              <w:rPr>
                <w:rFonts w:eastAsiaTheme="minorHAnsi"/>
                <w:spacing w:val="2"/>
                <w:w w:val="101"/>
                <w:sz w:val="17"/>
              </w:rPr>
              <w:tab/>
            </w:r>
            <w:r w:rsidRPr="008D642E">
              <w:rPr>
                <w:rFonts w:eastAsiaTheme="minorHAnsi"/>
                <w:spacing w:val="2"/>
                <w:w w:val="101"/>
                <w:sz w:val="17"/>
              </w:rPr>
              <w:tab/>
              <w:t>l.</w:t>
            </w:r>
            <w:r w:rsidRPr="008D642E">
              <w:rPr>
                <w:rFonts w:eastAsiaTheme="minorHAnsi"/>
                <w:spacing w:val="2"/>
                <w:w w:val="101"/>
                <w:sz w:val="17"/>
              </w:rPr>
              <w:tab/>
              <w:t>Working Party on Customs Questions Affecting Transport and subsidiary groups of experts</w:t>
            </w:r>
          </w:p>
        </w:tc>
        <w:tc>
          <w:tcPr>
            <w:tcW w:w="592" w:type="dxa"/>
            <w:gridSpan w:val="2"/>
            <w:shd w:val="clear" w:color="auto" w:fill="auto"/>
            <w:vAlign w:val="bottom"/>
          </w:tcPr>
          <w:p w14:paraId="55010F9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50</w:t>
            </w:r>
          </w:p>
        </w:tc>
        <w:tc>
          <w:tcPr>
            <w:tcW w:w="652" w:type="dxa"/>
            <w:gridSpan w:val="3"/>
            <w:shd w:val="clear" w:color="auto" w:fill="auto"/>
            <w:vAlign w:val="bottom"/>
          </w:tcPr>
          <w:p w14:paraId="24BEF93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72</w:t>
            </w:r>
          </w:p>
        </w:tc>
        <w:tc>
          <w:tcPr>
            <w:tcW w:w="639" w:type="dxa"/>
            <w:gridSpan w:val="3"/>
            <w:shd w:val="clear" w:color="auto" w:fill="auto"/>
            <w:vAlign w:val="bottom"/>
          </w:tcPr>
          <w:p w14:paraId="4D6B1D5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50</w:t>
            </w:r>
          </w:p>
        </w:tc>
        <w:tc>
          <w:tcPr>
            <w:tcW w:w="1236" w:type="dxa"/>
            <w:gridSpan w:val="4"/>
            <w:shd w:val="clear" w:color="auto" w:fill="auto"/>
            <w:vAlign w:val="bottom"/>
          </w:tcPr>
          <w:p w14:paraId="2150E66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50</w:t>
            </w:r>
          </w:p>
        </w:tc>
      </w:tr>
      <w:tr w:rsidR="004B0C9A" w:rsidRPr="008D642E" w14:paraId="2489D154" w14:textId="77777777">
        <w:tc>
          <w:tcPr>
            <w:tcW w:w="6804" w:type="dxa"/>
            <w:gridSpan w:val="2"/>
            <w:shd w:val="clear" w:color="auto" w:fill="auto"/>
            <w:vAlign w:val="bottom"/>
          </w:tcPr>
          <w:p w14:paraId="1CCEDDFD"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2.</w:t>
            </w:r>
            <w:r w:rsidRPr="008D642E">
              <w:rPr>
                <w:rFonts w:eastAsiaTheme="minorHAnsi"/>
                <w:sz w:val="17"/>
              </w:rPr>
              <w:tab/>
              <w:t>Documentation for the Economic and Social Council</w:t>
            </w:r>
          </w:p>
        </w:tc>
        <w:tc>
          <w:tcPr>
            <w:tcW w:w="592" w:type="dxa"/>
            <w:gridSpan w:val="2"/>
            <w:shd w:val="clear" w:color="auto" w:fill="auto"/>
            <w:vAlign w:val="bottom"/>
          </w:tcPr>
          <w:p w14:paraId="4726EF1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3BAEA6A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363B82E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1236" w:type="dxa"/>
            <w:gridSpan w:val="4"/>
            <w:shd w:val="clear" w:color="auto" w:fill="auto"/>
            <w:vAlign w:val="bottom"/>
          </w:tcPr>
          <w:p w14:paraId="241A6B0F" w14:textId="77777777" w:rsidR="004B0C9A" w:rsidRPr="00C2368C"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C2368C">
              <w:rPr>
                <w:b/>
                <w:bCs/>
                <w:sz w:val="17"/>
              </w:rPr>
              <w:t>157</w:t>
            </w:r>
          </w:p>
        </w:tc>
      </w:tr>
      <w:tr w:rsidR="004B0C9A" w:rsidRPr="008D642E" w14:paraId="4B541727" w14:textId="77777777">
        <w:tc>
          <w:tcPr>
            <w:tcW w:w="6804" w:type="dxa"/>
            <w:gridSpan w:val="2"/>
            <w:shd w:val="clear" w:color="auto" w:fill="auto"/>
            <w:vAlign w:val="bottom"/>
          </w:tcPr>
          <w:p w14:paraId="563043CE" w14:textId="77777777" w:rsidR="004B0C9A" w:rsidRPr="008D642E" w:rsidRDefault="004B0C9A">
            <w:pPr>
              <w:tabs>
                <w:tab w:val="left" w:pos="288"/>
                <w:tab w:val="left" w:pos="576"/>
                <w:tab w:val="left" w:pos="864"/>
                <w:tab w:val="left" w:pos="1152"/>
              </w:tabs>
              <w:spacing w:before="40" w:after="40" w:line="210" w:lineRule="exact"/>
              <w:ind w:left="864" w:right="40" w:hanging="864"/>
              <w:rPr>
                <w:rFonts w:eastAsiaTheme="minorHAnsi"/>
                <w:sz w:val="17"/>
              </w:rPr>
            </w:pPr>
            <w:r w:rsidRPr="008D642E">
              <w:rPr>
                <w:rFonts w:eastAsiaTheme="minorHAnsi"/>
                <w:sz w:val="17"/>
              </w:rPr>
              <w:tab/>
            </w:r>
            <w:r w:rsidRPr="008D642E">
              <w:rPr>
                <w:rFonts w:eastAsiaTheme="minorHAnsi"/>
                <w:sz w:val="17"/>
              </w:rPr>
              <w:tab/>
              <w:t>a.</w:t>
            </w:r>
            <w:r w:rsidRPr="008D642E">
              <w:rPr>
                <w:rFonts w:eastAsiaTheme="minorHAnsi"/>
                <w:sz w:val="17"/>
              </w:rPr>
              <w:tab/>
              <w:t>Committee of Experts on the Transport of Dangerous Goods and on the Globally Harmonized System of Classification and Labelling of Chemicals</w:t>
            </w:r>
          </w:p>
        </w:tc>
        <w:tc>
          <w:tcPr>
            <w:tcW w:w="592" w:type="dxa"/>
            <w:gridSpan w:val="2"/>
            <w:shd w:val="clear" w:color="auto" w:fill="auto"/>
            <w:vAlign w:val="bottom"/>
          </w:tcPr>
          <w:p w14:paraId="14A609D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5</w:t>
            </w:r>
          </w:p>
        </w:tc>
        <w:tc>
          <w:tcPr>
            <w:tcW w:w="652" w:type="dxa"/>
            <w:gridSpan w:val="3"/>
            <w:shd w:val="clear" w:color="auto" w:fill="auto"/>
            <w:vAlign w:val="bottom"/>
          </w:tcPr>
          <w:p w14:paraId="40D3FB9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5</w:t>
            </w:r>
          </w:p>
        </w:tc>
        <w:tc>
          <w:tcPr>
            <w:tcW w:w="639" w:type="dxa"/>
            <w:gridSpan w:val="3"/>
            <w:shd w:val="clear" w:color="auto" w:fill="auto"/>
            <w:vAlign w:val="bottom"/>
          </w:tcPr>
          <w:p w14:paraId="1F68513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1236" w:type="dxa"/>
            <w:gridSpan w:val="4"/>
            <w:shd w:val="clear" w:color="auto" w:fill="auto"/>
            <w:vAlign w:val="bottom"/>
          </w:tcPr>
          <w:p w14:paraId="0001422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5</w:t>
            </w:r>
          </w:p>
        </w:tc>
      </w:tr>
      <w:tr w:rsidR="004B0C9A" w:rsidRPr="008D642E" w14:paraId="47F53452" w14:textId="77777777">
        <w:tc>
          <w:tcPr>
            <w:tcW w:w="6804" w:type="dxa"/>
            <w:gridSpan w:val="2"/>
            <w:shd w:val="clear" w:color="auto" w:fill="auto"/>
            <w:vAlign w:val="bottom"/>
          </w:tcPr>
          <w:p w14:paraId="74092176" w14:textId="77777777" w:rsidR="004B0C9A" w:rsidRPr="008D642E" w:rsidRDefault="004B0C9A">
            <w:pPr>
              <w:tabs>
                <w:tab w:val="left" w:pos="288"/>
                <w:tab w:val="left" w:pos="576"/>
                <w:tab w:val="left" w:pos="864"/>
                <w:tab w:val="left" w:pos="1152"/>
              </w:tabs>
              <w:spacing w:before="40" w:after="40" w:line="210" w:lineRule="exact"/>
              <w:ind w:right="40"/>
              <w:rPr>
                <w:rFonts w:eastAsiaTheme="minorHAnsi"/>
                <w:sz w:val="17"/>
              </w:rPr>
            </w:pPr>
            <w:r w:rsidRPr="008D642E">
              <w:rPr>
                <w:rFonts w:eastAsiaTheme="minorHAnsi"/>
                <w:sz w:val="17"/>
              </w:rPr>
              <w:tab/>
            </w:r>
            <w:r w:rsidRPr="008D642E">
              <w:rPr>
                <w:rFonts w:eastAsiaTheme="minorHAnsi"/>
                <w:sz w:val="17"/>
              </w:rPr>
              <w:tab/>
              <w:t>b.</w:t>
            </w:r>
            <w:r w:rsidRPr="008D642E">
              <w:rPr>
                <w:rFonts w:eastAsiaTheme="minorHAnsi"/>
                <w:sz w:val="17"/>
              </w:rPr>
              <w:tab/>
              <w:t>Subcommittee of Experts on the Transport of Dangerous Goods</w:t>
            </w:r>
          </w:p>
        </w:tc>
        <w:tc>
          <w:tcPr>
            <w:tcW w:w="592" w:type="dxa"/>
            <w:gridSpan w:val="2"/>
            <w:shd w:val="clear" w:color="auto" w:fill="auto"/>
            <w:vAlign w:val="bottom"/>
          </w:tcPr>
          <w:p w14:paraId="1D55A1F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120</w:t>
            </w:r>
          </w:p>
        </w:tc>
        <w:tc>
          <w:tcPr>
            <w:tcW w:w="652" w:type="dxa"/>
            <w:gridSpan w:val="3"/>
            <w:shd w:val="clear" w:color="auto" w:fill="auto"/>
            <w:vAlign w:val="bottom"/>
          </w:tcPr>
          <w:p w14:paraId="7932F1A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140</w:t>
            </w:r>
          </w:p>
        </w:tc>
        <w:tc>
          <w:tcPr>
            <w:tcW w:w="639" w:type="dxa"/>
            <w:gridSpan w:val="3"/>
            <w:shd w:val="clear" w:color="auto" w:fill="auto"/>
            <w:vAlign w:val="bottom"/>
          </w:tcPr>
          <w:p w14:paraId="326E19C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120</w:t>
            </w:r>
          </w:p>
        </w:tc>
        <w:tc>
          <w:tcPr>
            <w:tcW w:w="1236" w:type="dxa"/>
            <w:gridSpan w:val="4"/>
            <w:shd w:val="clear" w:color="auto" w:fill="auto"/>
            <w:vAlign w:val="bottom"/>
          </w:tcPr>
          <w:p w14:paraId="44DF5CB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120</w:t>
            </w:r>
          </w:p>
        </w:tc>
      </w:tr>
      <w:tr w:rsidR="004B0C9A" w:rsidRPr="008D642E" w14:paraId="2B909A6D" w14:textId="77777777">
        <w:tc>
          <w:tcPr>
            <w:tcW w:w="6804" w:type="dxa"/>
            <w:gridSpan w:val="2"/>
            <w:shd w:val="clear" w:color="auto" w:fill="auto"/>
            <w:vAlign w:val="bottom"/>
          </w:tcPr>
          <w:p w14:paraId="24E50515" w14:textId="77777777" w:rsidR="004B0C9A" w:rsidRPr="008D642E" w:rsidRDefault="004B0C9A">
            <w:pPr>
              <w:tabs>
                <w:tab w:val="left" w:pos="288"/>
                <w:tab w:val="left" w:pos="576"/>
                <w:tab w:val="left" w:pos="864"/>
                <w:tab w:val="left" w:pos="1152"/>
              </w:tabs>
              <w:spacing w:before="40" w:after="40" w:line="210" w:lineRule="exact"/>
              <w:ind w:left="864" w:right="40" w:hanging="864"/>
              <w:rPr>
                <w:rFonts w:eastAsiaTheme="minorHAnsi"/>
                <w:sz w:val="17"/>
              </w:rPr>
            </w:pPr>
            <w:r w:rsidRPr="008D642E">
              <w:rPr>
                <w:rFonts w:eastAsiaTheme="minorHAnsi"/>
                <w:sz w:val="17"/>
              </w:rPr>
              <w:tab/>
            </w:r>
            <w:r w:rsidRPr="008D642E">
              <w:rPr>
                <w:rFonts w:eastAsiaTheme="minorHAnsi"/>
                <w:sz w:val="17"/>
              </w:rPr>
              <w:tab/>
              <w:t>c.</w:t>
            </w:r>
            <w:r w:rsidRPr="008D642E">
              <w:rPr>
                <w:rFonts w:eastAsiaTheme="minorHAnsi"/>
                <w:sz w:val="17"/>
              </w:rPr>
              <w:tab/>
              <w:t>Subcommittee of Experts on the Globally Harmonized System of Classification and Labelling of Chemicals</w:t>
            </w:r>
          </w:p>
        </w:tc>
        <w:tc>
          <w:tcPr>
            <w:tcW w:w="592" w:type="dxa"/>
            <w:gridSpan w:val="2"/>
            <w:shd w:val="clear" w:color="auto" w:fill="auto"/>
            <w:vAlign w:val="bottom"/>
          </w:tcPr>
          <w:p w14:paraId="0100C19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32</w:t>
            </w:r>
          </w:p>
        </w:tc>
        <w:tc>
          <w:tcPr>
            <w:tcW w:w="652" w:type="dxa"/>
            <w:gridSpan w:val="3"/>
            <w:shd w:val="clear" w:color="auto" w:fill="auto"/>
            <w:vAlign w:val="bottom"/>
          </w:tcPr>
          <w:p w14:paraId="150E570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32</w:t>
            </w:r>
          </w:p>
        </w:tc>
        <w:tc>
          <w:tcPr>
            <w:tcW w:w="639" w:type="dxa"/>
            <w:gridSpan w:val="3"/>
            <w:shd w:val="clear" w:color="auto" w:fill="auto"/>
            <w:vAlign w:val="bottom"/>
          </w:tcPr>
          <w:p w14:paraId="622C82D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32</w:t>
            </w:r>
          </w:p>
        </w:tc>
        <w:tc>
          <w:tcPr>
            <w:tcW w:w="1236" w:type="dxa"/>
            <w:gridSpan w:val="4"/>
            <w:shd w:val="clear" w:color="auto" w:fill="auto"/>
            <w:vAlign w:val="bottom"/>
          </w:tcPr>
          <w:p w14:paraId="60A4C11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32</w:t>
            </w:r>
          </w:p>
        </w:tc>
      </w:tr>
      <w:tr w:rsidR="004B0C9A" w:rsidRPr="008D642E" w14:paraId="21A1139C" w14:textId="77777777">
        <w:tc>
          <w:tcPr>
            <w:tcW w:w="6804" w:type="dxa"/>
            <w:gridSpan w:val="2"/>
            <w:shd w:val="clear" w:color="auto" w:fill="auto"/>
            <w:vAlign w:val="bottom"/>
          </w:tcPr>
          <w:p w14:paraId="6580FFDE"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3.</w:t>
            </w:r>
            <w:r w:rsidRPr="008D642E">
              <w:rPr>
                <w:rFonts w:eastAsiaTheme="minorHAnsi"/>
                <w:sz w:val="17"/>
              </w:rPr>
              <w:tab/>
              <w:t>Documentation for the High-level Meeting on Transport, Health and Environment</w:t>
            </w:r>
          </w:p>
        </w:tc>
        <w:tc>
          <w:tcPr>
            <w:tcW w:w="592" w:type="dxa"/>
            <w:gridSpan w:val="2"/>
            <w:shd w:val="clear" w:color="auto" w:fill="auto"/>
            <w:vAlign w:val="bottom"/>
          </w:tcPr>
          <w:p w14:paraId="20E4D14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w:t>
            </w:r>
          </w:p>
        </w:tc>
        <w:tc>
          <w:tcPr>
            <w:tcW w:w="652" w:type="dxa"/>
            <w:gridSpan w:val="3"/>
            <w:shd w:val="clear" w:color="auto" w:fill="auto"/>
            <w:vAlign w:val="bottom"/>
          </w:tcPr>
          <w:p w14:paraId="053E2EC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w:t>
            </w:r>
          </w:p>
        </w:tc>
        <w:tc>
          <w:tcPr>
            <w:tcW w:w="639" w:type="dxa"/>
            <w:gridSpan w:val="3"/>
            <w:shd w:val="clear" w:color="auto" w:fill="auto"/>
            <w:vAlign w:val="bottom"/>
          </w:tcPr>
          <w:p w14:paraId="3D9607F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w:t>
            </w:r>
          </w:p>
        </w:tc>
        <w:tc>
          <w:tcPr>
            <w:tcW w:w="1236" w:type="dxa"/>
            <w:gridSpan w:val="4"/>
            <w:shd w:val="clear" w:color="auto" w:fill="auto"/>
            <w:vAlign w:val="bottom"/>
          </w:tcPr>
          <w:p w14:paraId="3FBBC5D3" w14:textId="77777777" w:rsidR="004B0C9A" w:rsidRPr="00C2368C"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C2368C">
              <w:rPr>
                <w:b/>
                <w:bCs/>
                <w:sz w:val="17"/>
              </w:rPr>
              <w:t>3</w:t>
            </w:r>
          </w:p>
        </w:tc>
      </w:tr>
      <w:tr w:rsidR="004B0C9A" w:rsidRPr="008D642E" w14:paraId="0AAAAA68" w14:textId="77777777">
        <w:tc>
          <w:tcPr>
            <w:tcW w:w="6804" w:type="dxa"/>
            <w:gridSpan w:val="2"/>
            <w:shd w:val="clear" w:color="auto" w:fill="auto"/>
            <w:vAlign w:val="bottom"/>
          </w:tcPr>
          <w:p w14:paraId="3B7A06FD"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Substantive services for meetings</w:t>
            </w:r>
            <w:r w:rsidRPr="008D642E">
              <w:rPr>
                <w:rFonts w:eastAsiaTheme="minorHAnsi"/>
                <w:sz w:val="17"/>
              </w:rPr>
              <w:t xml:space="preserve"> (number of three-hour meetings)</w:t>
            </w:r>
          </w:p>
        </w:tc>
        <w:tc>
          <w:tcPr>
            <w:tcW w:w="592" w:type="dxa"/>
            <w:gridSpan w:val="2"/>
            <w:shd w:val="clear" w:color="auto" w:fill="auto"/>
            <w:vAlign w:val="bottom"/>
          </w:tcPr>
          <w:p w14:paraId="536ADE0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407</w:t>
            </w:r>
          </w:p>
        </w:tc>
        <w:tc>
          <w:tcPr>
            <w:tcW w:w="652" w:type="dxa"/>
            <w:gridSpan w:val="3"/>
            <w:shd w:val="clear" w:color="auto" w:fill="auto"/>
            <w:vAlign w:val="bottom"/>
          </w:tcPr>
          <w:p w14:paraId="45D5266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1D30536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410</w:t>
            </w:r>
          </w:p>
        </w:tc>
        <w:tc>
          <w:tcPr>
            <w:tcW w:w="1236" w:type="dxa"/>
            <w:gridSpan w:val="4"/>
            <w:shd w:val="clear" w:color="auto" w:fill="auto"/>
            <w:vAlign w:val="bottom"/>
          </w:tcPr>
          <w:p w14:paraId="61FB8F0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b/>
                <w:bCs/>
                <w:sz w:val="17"/>
              </w:rPr>
              <w:t xml:space="preserve"> 40</w:t>
            </w:r>
            <w:r>
              <w:rPr>
                <w:b/>
                <w:bCs/>
                <w:sz w:val="17"/>
              </w:rPr>
              <w:t>9</w:t>
            </w:r>
          </w:p>
        </w:tc>
      </w:tr>
      <w:tr w:rsidR="004B0C9A" w:rsidRPr="008D642E" w14:paraId="1B3941F9" w14:textId="77777777">
        <w:tc>
          <w:tcPr>
            <w:tcW w:w="6804" w:type="dxa"/>
            <w:gridSpan w:val="2"/>
            <w:shd w:val="clear" w:color="auto" w:fill="auto"/>
            <w:vAlign w:val="bottom"/>
          </w:tcPr>
          <w:p w14:paraId="5058075C"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4.</w:t>
            </w:r>
            <w:r w:rsidRPr="008D642E">
              <w:rPr>
                <w:rFonts w:eastAsiaTheme="minorHAnsi"/>
                <w:sz w:val="17"/>
              </w:rPr>
              <w:tab/>
              <w:t>Meetings of the Inland Transport Committee</w:t>
            </w:r>
          </w:p>
        </w:tc>
        <w:tc>
          <w:tcPr>
            <w:tcW w:w="592" w:type="dxa"/>
            <w:gridSpan w:val="2"/>
            <w:shd w:val="clear" w:color="auto" w:fill="auto"/>
            <w:vAlign w:val="bottom"/>
          </w:tcPr>
          <w:p w14:paraId="5C1F3B5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35359B6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6496B95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1236" w:type="dxa"/>
            <w:gridSpan w:val="4"/>
            <w:shd w:val="clear" w:color="auto" w:fill="auto"/>
            <w:vAlign w:val="bottom"/>
          </w:tcPr>
          <w:p w14:paraId="05514E66" w14:textId="77777777" w:rsidR="004B0C9A" w:rsidRPr="00C2368C"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sz w:val="17"/>
              </w:rPr>
              <w:t xml:space="preserve"> </w:t>
            </w:r>
            <w:r>
              <w:rPr>
                <w:b/>
                <w:bCs/>
                <w:sz w:val="17"/>
              </w:rPr>
              <w:t>367</w:t>
            </w:r>
          </w:p>
        </w:tc>
      </w:tr>
      <w:tr w:rsidR="004B0C9A" w:rsidRPr="008D642E" w14:paraId="6738B564" w14:textId="77777777">
        <w:tc>
          <w:tcPr>
            <w:tcW w:w="6804" w:type="dxa"/>
            <w:gridSpan w:val="2"/>
            <w:shd w:val="clear" w:color="auto" w:fill="auto"/>
            <w:vAlign w:val="bottom"/>
          </w:tcPr>
          <w:p w14:paraId="7EA4B9A8"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a.</w:t>
            </w:r>
            <w:r w:rsidRPr="008D642E">
              <w:rPr>
                <w:rFonts w:eastAsiaTheme="minorHAnsi"/>
                <w:sz w:val="17"/>
              </w:rPr>
              <w:tab/>
              <w:t>Inland Transport Committee and Bureau</w:t>
            </w:r>
          </w:p>
        </w:tc>
        <w:tc>
          <w:tcPr>
            <w:tcW w:w="592" w:type="dxa"/>
            <w:gridSpan w:val="2"/>
            <w:shd w:val="clear" w:color="auto" w:fill="auto"/>
            <w:vAlign w:val="bottom"/>
          </w:tcPr>
          <w:p w14:paraId="107357D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16</w:t>
            </w:r>
          </w:p>
        </w:tc>
        <w:tc>
          <w:tcPr>
            <w:tcW w:w="652" w:type="dxa"/>
            <w:gridSpan w:val="3"/>
            <w:shd w:val="clear" w:color="auto" w:fill="auto"/>
            <w:vAlign w:val="bottom"/>
          </w:tcPr>
          <w:p w14:paraId="33FCDB7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19</w:t>
            </w:r>
          </w:p>
        </w:tc>
        <w:tc>
          <w:tcPr>
            <w:tcW w:w="639" w:type="dxa"/>
            <w:gridSpan w:val="3"/>
            <w:shd w:val="clear" w:color="auto" w:fill="auto"/>
            <w:vAlign w:val="bottom"/>
          </w:tcPr>
          <w:p w14:paraId="067B7B2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16</w:t>
            </w:r>
          </w:p>
        </w:tc>
        <w:tc>
          <w:tcPr>
            <w:tcW w:w="1236" w:type="dxa"/>
            <w:gridSpan w:val="4"/>
            <w:shd w:val="clear" w:color="auto" w:fill="auto"/>
            <w:vAlign w:val="bottom"/>
          </w:tcPr>
          <w:p w14:paraId="4A317A9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16</w:t>
            </w:r>
          </w:p>
        </w:tc>
      </w:tr>
      <w:tr w:rsidR="004B0C9A" w:rsidRPr="008D642E" w14:paraId="10F43598" w14:textId="77777777">
        <w:tc>
          <w:tcPr>
            <w:tcW w:w="6804" w:type="dxa"/>
            <w:gridSpan w:val="2"/>
            <w:shd w:val="clear" w:color="auto" w:fill="auto"/>
            <w:vAlign w:val="bottom"/>
          </w:tcPr>
          <w:p w14:paraId="0593A28F"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b.</w:t>
            </w:r>
            <w:r w:rsidRPr="008D642E">
              <w:rPr>
                <w:rFonts w:eastAsiaTheme="minorHAnsi"/>
                <w:sz w:val="17"/>
              </w:rPr>
              <w:tab/>
              <w:t>World Forum for Harmonization of Vehicle Regulations</w:t>
            </w:r>
          </w:p>
        </w:tc>
        <w:tc>
          <w:tcPr>
            <w:tcW w:w="592" w:type="dxa"/>
            <w:gridSpan w:val="2"/>
            <w:shd w:val="clear" w:color="auto" w:fill="auto"/>
            <w:vAlign w:val="bottom"/>
          </w:tcPr>
          <w:p w14:paraId="0BD00AA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121</w:t>
            </w:r>
          </w:p>
        </w:tc>
        <w:tc>
          <w:tcPr>
            <w:tcW w:w="652" w:type="dxa"/>
            <w:gridSpan w:val="3"/>
            <w:shd w:val="clear" w:color="auto" w:fill="auto"/>
            <w:vAlign w:val="bottom"/>
          </w:tcPr>
          <w:p w14:paraId="4734DC0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113</w:t>
            </w:r>
          </w:p>
        </w:tc>
        <w:tc>
          <w:tcPr>
            <w:tcW w:w="639" w:type="dxa"/>
            <w:gridSpan w:val="3"/>
            <w:shd w:val="clear" w:color="auto" w:fill="auto"/>
            <w:vAlign w:val="bottom"/>
          </w:tcPr>
          <w:p w14:paraId="51E9664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121</w:t>
            </w:r>
          </w:p>
        </w:tc>
        <w:tc>
          <w:tcPr>
            <w:tcW w:w="1236" w:type="dxa"/>
            <w:gridSpan w:val="4"/>
            <w:shd w:val="clear" w:color="auto" w:fill="auto"/>
            <w:vAlign w:val="bottom"/>
          </w:tcPr>
          <w:p w14:paraId="0204E5E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121</w:t>
            </w:r>
          </w:p>
        </w:tc>
      </w:tr>
      <w:tr w:rsidR="004B0C9A" w:rsidRPr="008D642E" w14:paraId="5CEBBC12" w14:textId="77777777">
        <w:tc>
          <w:tcPr>
            <w:tcW w:w="6804" w:type="dxa"/>
            <w:gridSpan w:val="2"/>
            <w:shd w:val="clear" w:color="auto" w:fill="auto"/>
            <w:vAlign w:val="bottom"/>
          </w:tcPr>
          <w:p w14:paraId="03B8D2EE"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c.</w:t>
            </w:r>
            <w:r w:rsidRPr="008D642E">
              <w:rPr>
                <w:rFonts w:eastAsiaTheme="minorHAnsi"/>
                <w:sz w:val="17"/>
              </w:rPr>
              <w:tab/>
              <w:t>Working Party on the Transport of Perishable Foodstuffs</w:t>
            </w:r>
          </w:p>
        </w:tc>
        <w:tc>
          <w:tcPr>
            <w:tcW w:w="592" w:type="dxa"/>
            <w:gridSpan w:val="2"/>
            <w:shd w:val="clear" w:color="auto" w:fill="auto"/>
            <w:vAlign w:val="bottom"/>
          </w:tcPr>
          <w:p w14:paraId="64809C3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8</w:t>
            </w:r>
          </w:p>
        </w:tc>
        <w:tc>
          <w:tcPr>
            <w:tcW w:w="652" w:type="dxa"/>
            <w:gridSpan w:val="3"/>
            <w:shd w:val="clear" w:color="auto" w:fill="auto"/>
            <w:vAlign w:val="bottom"/>
          </w:tcPr>
          <w:p w14:paraId="34F7080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8</w:t>
            </w:r>
          </w:p>
        </w:tc>
        <w:tc>
          <w:tcPr>
            <w:tcW w:w="639" w:type="dxa"/>
            <w:gridSpan w:val="3"/>
            <w:shd w:val="clear" w:color="auto" w:fill="auto"/>
            <w:vAlign w:val="bottom"/>
          </w:tcPr>
          <w:p w14:paraId="03FC115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8</w:t>
            </w:r>
          </w:p>
        </w:tc>
        <w:tc>
          <w:tcPr>
            <w:tcW w:w="1236" w:type="dxa"/>
            <w:gridSpan w:val="4"/>
            <w:shd w:val="clear" w:color="auto" w:fill="auto"/>
            <w:vAlign w:val="bottom"/>
          </w:tcPr>
          <w:p w14:paraId="783323A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8</w:t>
            </w:r>
          </w:p>
        </w:tc>
      </w:tr>
      <w:tr w:rsidR="004B0C9A" w:rsidRPr="008D642E" w14:paraId="606D0239" w14:textId="77777777">
        <w:tc>
          <w:tcPr>
            <w:tcW w:w="6804" w:type="dxa"/>
            <w:gridSpan w:val="2"/>
            <w:shd w:val="clear" w:color="auto" w:fill="auto"/>
            <w:vAlign w:val="bottom"/>
          </w:tcPr>
          <w:p w14:paraId="5A9AE8DC"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d.</w:t>
            </w:r>
            <w:r w:rsidRPr="008D642E">
              <w:rPr>
                <w:rFonts w:eastAsiaTheme="minorHAnsi"/>
                <w:sz w:val="17"/>
              </w:rPr>
              <w:tab/>
              <w:t>Working Party on the Transport of Dangerous Goods</w:t>
            </w:r>
          </w:p>
        </w:tc>
        <w:tc>
          <w:tcPr>
            <w:tcW w:w="592" w:type="dxa"/>
            <w:gridSpan w:val="2"/>
            <w:shd w:val="clear" w:color="auto" w:fill="auto"/>
            <w:vAlign w:val="bottom"/>
          </w:tcPr>
          <w:p w14:paraId="03E4367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58</w:t>
            </w:r>
          </w:p>
        </w:tc>
        <w:tc>
          <w:tcPr>
            <w:tcW w:w="652" w:type="dxa"/>
            <w:gridSpan w:val="3"/>
            <w:shd w:val="clear" w:color="auto" w:fill="auto"/>
            <w:vAlign w:val="bottom"/>
          </w:tcPr>
          <w:p w14:paraId="650A0DF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52</w:t>
            </w:r>
          </w:p>
        </w:tc>
        <w:tc>
          <w:tcPr>
            <w:tcW w:w="639" w:type="dxa"/>
            <w:gridSpan w:val="3"/>
            <w:shd w:val="clear" w:color="auto" w:fill="auto"/>
            <w:vAlign w:val="bottom"/>
          </w:tcPr>
          <w:p w14:paraId="4DC72A1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58</w:t>
            </w:r>
          </w:p>
        </w:tc>
        <w:tc>
          <w:tcPr>
            <w:tcW w:w="1236" w:type="dxa"/>
            <w:gridSpan w:val="4"/>
            <w:shd w:val="clear" w:color="auto" w:fill="auto"/>
            <w:vAlign w:val="bottom"/>
          </w:tcPr>
          <w:p w14:paraId="6CA7121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58</w:t>
            </w:r>
          </w:p>
        </w:tc>
      </w:tr>
      <w:tr w:rsidR="004B0C9A" w:rsidRPr="008D642E" w14:paraId="610CA3FB" w14:textId="77777777">
        <w:tc>
          <w:tcPr>
            <w:tcW w:w="6804" w:type="dxa"/>
            <w:gridSpan w:val="2"/>
            <w:shd w:val="clear" w:color="auto" w:fill="auto"/>
            <w:vAlign w:val="bottom"/>
          </w:tcPr>
          <w:p w14:paraId="50FB1BD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e.</w:t>
            </w:r>
            <w:r w:rsidRPr="008D642E">
              <w:rPr>
                <w:rFonts w:eastAsiaTheme="minorHAnsi"/>
                <w:sz w:val="17"/>
              </w:rPr>
              <w:tab/>
              <w:t>Working Party on Transport Trends and Economics and subsidiary groups of experts</w:t>
            </w:r>
          </w:p>
        </w:tc>
        <w:tc>
          <w:tcPr>
            <w:tcW w:w="592" w:type="dxa"/>
            <w:gridSpan w:val="2"/>
            <w:shd w:val="clear" w:color="auto" w:fill="auto"/>
            <w:vAlign w:val="bottom"/>
          </w:tcPr>
          <w:p w14:paraId="4C68373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18</w:t>
            </w:r>
          </w:p>
        </w:tc>
        <w:tc>
          <w:tcPr>
            <w:tcW w:w="652" w:type="dxa"/>
            <w:gridSpan w:val="3"/>
            <w:shd w:val="clear" w:color="auto" w:fill="auto"/>
            <w:vAlign w:val="bottom"/>
          </w:tcPr>
          <w:p w14:paraId="551A00B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22</w:t>
            </w:r>
          </w:p>
        </w:tc>
        <w:tc>
          <w:tcPr>
            <w:tcW w:w="639" w:type="dxa"/>
            <w:gridSpan w:val="3"/>
            <w:shd w:val="clear" w:color="auto" w:fill="auto"/>
            <w:vAlign w:val="bottom"/>
          </w:tcPr>
          <w:p w14:paraId="619AED0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18</w:t>
            </w:r>
          </w:p>
        </w:tc>
        <w:tc>
          <w:tcPr>
            <w:tcW w:w="1236" w:type="dxa"/>
            <w:gridSpan w:val="4"/>
            <w:shd w:val="clear" w:color="auto" w:fill="auto"/>
            <w:vAlign w:val="bottom"/>
          </w:tcPr>
          <w:p w14:paraId="0F8449B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18</w:t>
            </w:r>
          </w:p>
        </w:tc>
      </w:tr>
      <w:tr w:rsidR="004B0C9A" w:rsidRPr="008D642E" w14:paraId="1B51722A" w14:textId="77777777">
        <w:tc>
          <w:tcPr>
            <w:tcW w:w="6804" w:type="dxa"/>
            <w:gridSpan w:val="2"/>
            <w:shd w:val="clear" w:color="auto" w:fill="auto"/>
            <w:vAlign w:val="bottom"/>
          </w:tcPr>
          <w:p w14:paraId="3CFBBE5C"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f.</w:t>
            </w:r>
            <w:r w:rsidRPr="008D642E">
              <w:rPr>
                <w:rFonts w:eastAsiaTheme="minorHAnsi"/>
                <w:sz w:val="17"/>
              </w:rPr>
              <w:tab/>
              <w:t>Working Party on Transport Statistics</w:t>
            </w:r>
          </w:p>
        </w:tc>
        <w:tc>
          <w:tcPr>
            <w:tcW w:w="592" w:type="dxa"/>
            <w:gridSpan w:val="2"/>
            <w:shd w:val="clear" w:color="auto" w:fill="auto"/>
            <w:vAlign w:val="bottom"/>
          </w:tcPr>
          <w:p w14:paraId="20C291A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6</w:t>
            </w:r>
          </w:p>
        </w:tc>
        <w:tc>
          <w:tcPr>
            <w:tcW w:w="652" w:type="dxa"/>
            <w:gridSpan w:val="3"/>
            <w:shd w:val="clear" w:color="auto" w:fill="auto"/>
            <w:vAlign w:val="bottom"/>
          </w:tcPr>
          <w:p w14:paraId="635AC9B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6</w:t>
            </w:r>
          </w:p>
        </w:tc>
        <w:tc>
          <w:tcPr>
            <w:tcW w:w="639" w:type="dxa"/>
            <w:gridSpan w:val="3"/>
            <w:shd w:val="clear" w:color="auto" w:fill="auto"/>
            <w:vAlign w:val="bottom"/>
          </w:tcPr>
          <w:p w14:paraId="2CFA9DE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6</w:t>
            </w:r>
          </w:p>
        </w:tc>
        <w:tc>
          <w:tcPr>
            <w:tcW w:w="1236" w:type="dxa"/>
            <w:gridSpan w:val="4"/>
            <w:shd w:val="clear" w:color="auto" w:fill="auto"/>
            <w:vAlign w:val="bottom"/>
          </w:tcPr>
          <w:p w14:paraId="2589320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6</w:t>
            </w:r>
          </w:p>
        </w:tc>
      </w:tr>
      <w:tr w:rsidR="004B0C9A" w:rsidRPr="008D642E" w14:paraId="3BBECB62" w14:textId="77777777">
        <w:tc>
          <w:tcPr>
            <w:tcW w:w="6804" w:type="dxa"/>
            <w:gridSpan w:val="2"/>
            <w:shd w:val="clear" w:color="auto" w:fill="auto"/>
            <w:vAlign w:val="bottom"/>
          </w:tcPr>
          <w:p w14:paraId="1E958881"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g.</w:t>
            </w:r>
            <w:r w:rsidRPr="008D642E">
              <w:rPr>
                <w:rFonts w:eastAsiaTheme="minorHAnsi"/>
                <w:sz w:val="17"/>
              </w:rPr>
              <w:tab/>
              <w:t>Working Party on Road Transport and subsidiary groups of experts</w:t>
            </w:r>
          </w:p>
        </w:tc>
        <w:tc>
          <w:tcPr>
            <w:tcW w:w="592" w:type="dxa"/>
            <w:gridSpan w:val="2"/>
            <w:shd w:val="clear" w:color="auto" w:fill="auto"/>
            <w:vAlign w:val="bottom"/>
          </w:tcPr>
          <w:p w14:paraId="69A28F2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12</w:t>
            </w:r>
          </w:p>
        </w:tc>
        <w:tc>
          <w:tcPr>
            <w:tcW w:w="652" w:type="dxa"/>
            <w:gridSpan w:val="3"/>
            <w:shd w:val="clear" w:color="auto" w:fill="auto"/>
            <w:vAlign w:val="bottom"/>
          </w:tcPr>
          <w:p w14:paraId="1C59F62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4243FD3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24</w:t>
            </w:r>
          </w:p>
        </w:tc>
        <w:tc>
          <w:tcPr>
            <w:tcW w:w="1236" w:type="dxa"/>
            <w:gridSpan w:val="4"/>
            <w:shd w:val="clear" w:color="auto" w:fill="auto"/>
            <w:vAlign w:val="bottom"/>
          </w:tcPr>
          <w:p w14:paraId="455728A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szCs w:val="17"/>
              </w:rPr>
              <w:t>12</w:t>
            </w:r>
          </w:p>
        </w:tc>
      </w:tr>
      <w:tr w:rsidR="004B0C9A" w:rsidRPr="008D642E" w14:paraId="34FDD90C" w14:textId="77777777">
        <w:tc>
          <w:tcPr>
            <w:tcW w:w="6804" w:type="dxa"/>
            <w:gridSpan w:val="2"/>
            <w:shd w:val="clear" w:color="auto" w:fill="auto"/>
            <w:vAlign w:val="bottom"/>
          </w:tcPr>
          <w:p w14:paraId="218D441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h.</w:t>
            </w:r>
            <w:r w:rsidRPr="008D642E">
              <w:rPr>
                <w:rFonts w:eastAsiaTheme="minorHAnsi"/>
                <w:sz w:val="17"/>
              </w:rPr>
              <w:tab/>
              <w:t>Global Forum for Road Traffic Safety and subsidiary groups of experts</w:t>
            </w:r>
          </w:p>
        </w:tc>
        <w:tc>
          <w:tcPr>
            <w:tcW w:w="592" w:type="dxa"/>
            <w:gridSpan w:val="2"/>
            <w:shd w:val="clear" w:color="auto" w:fill="auto"/>
            <w:vAlign w:val="bottom"/>
          </w:tcPr>
          <w:p w14:paraId="437A303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28</w:t>
            </w:r>
          </w:p>
        </w:tc>
        <w:tc>
          <w:tcPr>
            <w:tcW w:w="652" w:type="dxa"/>
            <w:gridSpan w:val="3"/>
            <w:shd w:val="clear" w:color="auto" w:fill="auto"/>
            <w:vAlign w:val="bottom"/>
          </w:tcPr>
          <w:p w14:paraId="4198DCF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27</w:t>
            </w:r>
          </w:p>
        </w:tc>
        <w:tc>
          <w:tcPr>
            <w:tcW w:w="639" w:type="dxa"/>
            <w:gridSpan w:val="3"/>
            <w:shd w:val="clear" w:color="auto" w:fill="auto"/>
            <w:vAlign w:val="bottom"/>
          </w:tcPr>
          <w:p w14:paraId="2060C20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28</w:t>
            </w:r>
          </w:p>
        </w:tc>
        <w:tc>
          <w:tcPr>
            <w:tcW w:w="1236" w:type="dxa"/>
            <w:gridSpan w:val="4"/>
            <w:shd w:val="clear" w:color="auto" w:fill="auto"/>
            <w:vAlign w:val="bottom"/>
          </w:tcPr>
          <w:p w14:paraId="3B011E8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28</w:t>
            </w:r>
          </w:p>
        </w:tc>
      </w:tr>
      <w:tr w:rsidR="004B0C9A" w:rsidRPr="008D642E" w14:paraId="5B1EB25B" w14:textId="77777777">
        <w:tc>
          <w:tcPr>
            <w:tcW w:w="6804" w:type="dxa"/>
            <w:gridSpan w:val="2"/>
            <w:shd w:val="clear" w:color="auto" w:fill="auto"/>
            <w:vAlign w:val="bottom"/>
          </w:tcPr>
          <w:p w14:paraId="097C6253"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r>
            <w:proofErr w:type="spellStart"/>
            <w:r w:rsidRPr="008D642E">
              <w:rPr>
                <w:rFonts w:eastAsiaTheme="minorHAnsi"/>
                <w:sz w:val="17"/>
              </w:rPr>
              <w:t>i</w:t>
            </w:r>
            <w:proofErr w:type="spellEnd"/>
            <w:r w:rsidRPr="008D642E">
              <w:rPr>
                <w:rFonts w:eastAsiaTheme="minorHAnsi"/>
                <w:sz w:val="17"/>
              </w:rPr>
              <w:t>.</w:t>
            </w:r>
            <w:r w:rsidRPr="008D642E">
              <w:rPr>
                <w:rFonts w:eastAsiaTheme="minorHAnsi"/>
                <w:sz w:val="17"/>
              </w:rPr>
              <w:tab/>
              <w:t>Working Party on Rail Transport and subsidiary groups of experts</w:t>
            </w:r>
          </w:p>
        </w:tc>
        <w:tc>
          <w:tcPr>
            <w:tcW w:w="592" w:type="dxa"/>
            <w:gridSpan w:val="2"/>
            <w:shd w:val="clear" w:color="auto" w:fill="auto"/>
            <w:vAlign w:val="bottom"/>
          </w:tcPr>
          <w:p w14:paraId="03D4D02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24</w:t>
            </w:r>
          </w:p>
        </w:tc>
        <w:tc>
          <w:tcPr>
            <w:tcW w:w="652" w:type="dxa"/>
            <w:gridSpan w:val="3"/>
            <w:shd w:val="clear" w:color="auto" w:fill="auto"/>
            <w:vAlign w:val="bottom"/>
          </w:tcPr>
          <w:p w14:paraId="16419B3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23</w:t>
            </w:r>
          </w:p>
        </w:tc>
        <w:tc>
          <w:tcPr>
            <w:tcW w:w="639" w:type="dxa"/>
            <w:gridSpan w:val="3"/>
            <w:shd w:val="clear" w:color="auto" w:fill="auto"/>
            <w:vAlign w:val="bottom"/>
          </w:tcPr>
          <w:p w14:paraId="6DEC784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30</w:t>
            </w:r>
          </w:p>
        </w:tc>
        <w:tc>
          <w:tcPr>
            <w:tcW w:w="1236" w:type="dxa"/>
            <w:gridSpan w:val="4"/>
            <w:shd w:val="clear" w:color="auto" w:fill="auto"/>
            <w:vAlign w:val="bottom"/>
          </w:tcPr>
          <w:p w14:paraId="23CF19D4" w14:textId="77777777" w:rsidR="004B0C9A" w:rsidRPr="008D642E" w:rsidRDefault="004B0C9A">
            <w:pPr>
              <w:tabs>
                <w:tab w:val="left" w:pos="288"/>
                <w:tab w:val="left" w:pos="576"/>
                <w:tab w:val="left" w:pos="864"/>
                <w:tab w:val="left" w:pos="1152"/>
              </w:tabs>
              <w:spacing w:before="40" w:after="40" w:line="210" w:lineRule="exact"/>
              <w:ind w:right="40"/>
              <w:jc w:val="right"/>
              <w:rPr>
                <w:rFonts w:eastAsiaTheme="minorHAnsi"/>
                <w:sz w:val="17"/>
                <w:szCs w:val="17"/>
              </w:rPr>
            </w:pPr>
            <w:r w:rsidRPr="008D642E">
              <w:rPr>
                <w:sz w:val="17"/>
                <w:szCs w:val="17"/>
              </w:rPr>
              <w:t>24</w:t>
            </w:r>
          </w:p>
        </w:tc>
      </w:tr>
      <w:tr w:rsidR="004B0C9A" w:rsidRPr="008D642E" w14:paraId="703C00FB" w14:textId="77777777">
        <w:tc>
          <w:tcPr>
            <w:tcW w:w="6804" w:type="dxa"/>
            <w:gridSpan w:val="2"/>
            <w:shd w:val="clear" w:color="auto" w:fill="auto"/>
            <w:vAlign w:val="bottom"/>
          </w:tcPr>
          <w:p w14:paraId="43AD2CD1"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j.</w:t>
            </w:r>
            <w:r w:rsidRPr="008D642E">
              <w:rPr>
                <w:rFonts w:eastAsiaTheme="minorHAnsi"/>
                <w:sz w:val="17"/>
              </w:rPr>
              <w:tab/>
              <w:t>Working Party on Intermodal Transport and Logistics</w:t>
            </w:r>
          </w:p>
        </w:tc>
        <w:tc>
          <w:tcPr>
            <w:tcW w:w="592" w:type="dxa"/>
            <w:gridSpan w:val="2"/>
            <w:shd w:val="clear" w:color="auto" w:fill="auto"/>
            <w:vAlign w:val="bottom"/>
          </w:tcPr>
          <w:p w14:paraId="659D2D0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6</w:t>
            </w:r>
          </w:p>
        </w:tc>
        <w:tc>
          <w:tcPr>
            <w:tcW w:w="652" w:type="dxa"/>
            <w:gridSpan w:val="3"/>
            <w:shd w:val="clear" w:color="auto" w:fill="auto"/>
            <w:vAlign w:val="bottom"/>
          </w:tcPr>
          <w:p w14:paraId="59D492D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5</w:t>
            </w:r>
          </w:p>
        </w:tc>
        <w:tc>
          <w:tcPr>
            <w:tcW w:w="639" w:type="dxa"/>
            <w:gridSpan w:val="3"/>
            <w:shd w:val="clear" w:color="auto" w:fill="auto"/>
            <w:vAlign w:val="bottom"/>
          </w:tcPr>
          <w:p w14:paraId="4B116E1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6</w:t>
            </w:r>
          </w:p>
        </w:tc>
        <w:tc>
          <w:tcPr>
            <w:tcW w:w="626" w:type="dxa"/>
            <w:gridSpan w:val="2"/>
            <w:shd w:val="clear" w:color="auto" w:fill="auto"/>
            <w:vAlign w:val="bottom"/>
          </w:tcPr>
          <w:p w14:paraId="76BA109E"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B1C858B" w14:textId="77777777" w:rsidR="004B0C9A" w:rsidRPr="008D642E" w:rsidRDefault="004B0C9A">
            <w:pPr>
              <w:jc w:val="right"/>
            </w:pPr>
            <w:r w:rsidRPr="008D642E">
              <w:rPr>
                <w:sz w:val="17"/>
                <w:szCs w:val="17"/>
              </w:rPr>
              <w:t>18</w:t>
            </w:r>
          </w:p>
        </w:tc>
      </w:tr>
      <w:tr w:rsidR="004B0C9A" w:rsidRPr="008D642E" w14:paraId="770085D7" w14:textId="77777777">
        <w:tc>
          <w:tcPr>
            <w:tcW w:w="6804" w:type="dxa"/>
            <w:gridSpan w:val="2"/>
            <w:shd w:val="clear" w:color="auto" w:fill="auto"/>
            <w:vAlign w:val="bottom"/>
          </w:tcPr>
          <w:p w14:paraId="48FE9512"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sz w:val="17"/>
              </w:rPr>
              <w:tab/>
              <w:t>k.</w:t>
            </w:r>
            <w:r w:rsidRPr="008D642E">
              <w:rPr>
                <w:rFonts w:eastAsiaTheme="minorHAnsi"/>
                <w:sz w:val="17"/>
              </w:rPr>
              <w:tab/>
              <w:t>Working Party on Inland Water Transport</w:t>
            </w:r>
          </w:p>
        </w:tc>
        <w:tc>
          <w:tcPr>
            <w:tcW w:w="592" w:type="dxa"/>
            <w:gridSpan w:val="2"/>
            <w:shd w:val="clear" w:color="auto" w:fill="auto"/>
            <w:vAlign w:val="bottom"/>
          </w:tcPr>
          <w:p w14:paraId="69A99EF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18</w:t>
            </w:r>
          </w:p>
        </w:tc>
        <w:tc>
          <w:tcPr>
            <w:tcW w:w="652" w:type="dxa"/>
            <w:gridSpan w:val="3"/>
            <w:shd w:val="clear" w:color="auto" w:fill="auto"/>
            <w:vAlign w:val="bottom"/>
          </w:tcPr>
          <w:p w14:paraId="2B454CBE"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18</w:t>
            </w:r>
          </w:p>
        </w:tc>
        <w:tc>
          <w:tcPr>
            <w:tcW w:w="639" w:type="dxa"/>
            <w:gridSpan w:val="3"/>
            <w:shd w:val="clear" w:color="auto" w:fill="auto"/>
            <w:vAlign w:val="bottom"/>
          </w:tcPr>
          <w:p w14:paraId="1C9DE00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18</w:t>
            </w:r>
          </w:p>
        </w:tc>
        <w:tc>
          <w:tcPr>
            <w:tcW w:w="626" w:type="dxa"/>
            <w:gridSpan w:val="2"/>
            <w:shd w:val="clear" w:color="auto" w:fill="auto"/>
            <w:vAlign w:val="bottom"/>
          </w:tcPr>
          <w:p w14:paraId="6FA83F9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249B5B0B" w14:textId="77777777" w:rsidR="004B0C9A" w:rsidRPr="008D642E" w:rsidRDefault="004B0C9A">
            <w:pPr>
              <w:jc w:val="right"/>
            </w:pPr>
            <w:r w:rsidRPr="008D642E">
              <w:rPr>
                <w:sz w:val="17"/>
              </w:rPr>
              <w:t>18</w:t>
            </w:r>
          </w:p>
        </w:tc>
      </w:tr>
      <w:tr w:rsidR="004B0C9A" w:rsidRPr="008D642E" w14:paraId="5B836613" w14:textId="77777777">
        <w:tc>
          <w:tcPr>
            <w:tcW w:w="6804" w:type="dxa"/>
            <w:gridSpan w:val="2"/>
            <w:shd w:val="clear" w:color="auto" w:fill="auto"/>
            <w:vAlign w:val="bottom"/>
          </w:tcPr>
          <w:p w14:paraId="6A1B88EE" w14:textId="77777777" w:rsidR="004B0C9A" w:rsidRPr="008D642E" w:rsidRDefault="004B0C9A">
            <w:pPr>
              <w:tabs>
                <w:tab w:val="left" w:pos="288"/>
                <w:tab w:val="left" w:pos="576"/>
                <w:tab w:val="left" w:pos="864"/>
                <w:tab w:val="left" w:pos="1152"/>
              </w:tabs>
              <w:spacing w:before="40" w:after="40" w:line="210" w:lineRule="exact"/>
              <w:jc w:val="both"/>
              <w:rPr>
                <w:rFonts w:eastAsiaTheme="minorHAnsi"/>
                <w:spacing w:val="2"/>
                <w:w w:val="101"/>
                <w:sz w:val="17"/>
              </w:rPr>
            </w:pPr>
            <w:r w:rsidRPr="008D642E">
              <w:rPr>
                <w:rFonts w:eastAsiaTheme="minorHAnsi"/>
                <w:spacing w:val="2"/>
                <w:w w:val="101"/>
                <w:sz w:val="17"/>
              </w:rPr>
              <w:tab/>
            </w:r>
            <w:r w:rsidRPr="008D642E">
              <w:rPr>
                <w:rFonts w:eastAsiaTheme="minorHAnsi"/>
                <w:spacing w:val="2"/>
                <w:w w:val="101"/>
                <w:sz w:val="17"/>
              </w:rPr>
              <w:tab/>
              <w:t>l.</w:t>
            </w:r>
            <w:r w:rsidRPr="008D642E">
              <w:rPr>
                <w:rFonts w:eastAsiaTheme="minorHAnsi"/>
                <w:spacing w:val="2"/>
                <w:w w:val="101"/>
                <w:sz w:val="17"/>
              </w:rPr>
              <w:tab/>
              <w:t>Working Party on Customs Questions Affecting Transport and subsidiary groups of experts</w:t>
            </w:r>
          </w:p>
        </w:tc>
        <w:tc>
          <w:tcPr>
            <w:tcW w:w="592" w:type="dxa"/>
            <w:gridSpan w:val="2"/>
            <w:shd w:val="clear" w:color="auto" w:fill="auto"/>
            <w:vAlign w:val="bottom"/>
          </w:tcPr>
          <w:p w14:paraId="3D610E2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50</w:t>
            </w:r>
          </w:p>
        </w:tc>
        <w:tc>
          <w:tcPr>
            <w:tcW w:w="652" w:type="dxa"/>
            <w:gridSpan w:val="3"/>
            <w:shd w:val="clear" w:color="auto" w:fill="auto"/>
            <w:vAlign w:val="bottom"/>
          </w:tcPr>
          <w:p w14:paraId="4F695D3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31</w:t>
            </w:r>
          </w:p>
        </w:tc>
        <w:tc>
          <w:tcPr>
            <w:tcW w:w="639" w:type="dxa"/>
            <w:gridSpan w:val="3"/>
            <w:shd w:val="clear" w:color="auto" w:fill="auto"/>
            <w:vAlign w:val="bottom"/>
          </w:tcPr>
          <w:p w14:paraId="1828E4E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40</w:t>
            </w:r>
          </w:p>
        </w:tc>
        <w:tc>
          <w:tcPr>
            <w:tcW w:w="626" w:type="dxa"/>
            <w:gridSpan w:val="2"/>
            <w:shd w:val="clear" w:color="auto" w:fill="auto"/>
            <w:vAlign w:val="bottom"/>
          </w:tcPr>
          <w:p w14:paraId="73E29CC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7A47759" w14:textId="77777777" w:rsidR="004B0C9A" w:rsidRPr="008D642E" w:rsidRDefault="004B0C9A">
            <w:pPr>
              <w:jc w:val="right"/>
            </w:pPr>
            <w:r w:rsidRPr="008D642E">
              <w:rPr>
                <w:sz w:val="17"/>
                <w:szCs w:val="17"/>
              </w:rPr>
              <w:t>40</w:t>
            </w:r>
          </w:p>
        </w:tc>
      </w:tr>
      <w:tr w:rsidR="004B0C9A" w:rsidRPr="008D642E" w14:paraId="1BA09D3F" w14:textId="77777777">
        <w:tc>
          <w:tcPr>
            <w:tcW w:w="6804" w:type="dxa"/>
            <w:gridSpan w:val="2"/>
            <w:shd w:val="clear" w:color="auto" w:fill="auto"/>
            <w:vAlign w:val="bottom"/>
          </w:tcPr>
          <w:p w14:paraId="5AEFD173"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5.</w:t>
            </w:r>
            <w:r w:rsidRPr="008D642E">
              <w:rPr>
                <w:rFonts w:eastAsiaTheme="minorHAnsi"/>
                <w:sz w:val="17"/>
              </w:rPr>
              <w:tab/>
              <w:t>Meetings of the Economic and Social Council</w:t>
            </w:r>
          </w:p>
        </w:tc>
        <w:tc>
          <w:tcPr>
            <w:tcW w:w="592" w:type="dxa"/>
            <w:gridSpan w:val="2"/>
            <w:shd w:val="clear" w:color="auto" w:fill="auto"/>
            <w:vAlign w:val="bottom"/>
          </w:tcPr>
          <w:p w14:paraId="3D430DD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507765A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0F844C8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26" w:type="dxa"/>
            <w:gridSpan w:val="2"/>
            <w:shd w:val="clear" w:color="auto" w:fill="auto"/>
            <w:vAlign w:val="bottom"/>
          </w:tcPr>
          <w:p w14:paraId="6178B71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6F153509" w14:textId="77777777" w:rsidR="004B0C9A" w:rsidRPr="00C2368C" w:rsidRDefault="004B0C9A">
            <w:pPr>
              <w:jc w:val="right"/>
              <w:rPr>
                <w:b/>
                <w:bCs/>
              </w:rPr>
            </w:pPr>
            <w:r w:rsidRPr="00C2368C">
              <w:rPr>
                <w:b/>
                <w:bCs/>
                <w:sz w:val="17"/>
              </w:rPr>
              <w:t>40</w:t>
            </w:r>
          </w:p>
        </w:tc>
      </w:tr>
      <w:tr w:rsidR="004B0C9A" w:rsidRPr="008D642E" w14:paraId="31CDDD3A" w14:textId="77777777">
        <w:tc>
          <w:tcPr>
            <w:tcW w:w="6804" w:type="dxa"/>
            <w:gridSpan w:val="2"/>
            <w:shd w:val="clear" w:color="auto" w:fill="auto"/>
            <w:vAlign w:val="bottom"/>
          </w:tcPr>
          <w:p w14:paraId="7BBD40D7" w14:textId="77777777" w:rsidR="004B0C9A" w:rsidRPr="008D642E" w:rsidRDefault="004B0C9A">
            <w:pPr>
              <w:tabs>
                <w:tab w:val="left" w:pos="288"/>
                <w:tab w:val="left" w:pos="576"/>
                <w:tab w:val="left" w:pos="864"/>
                <w:tab w:val="left" w:pos="1152"/>
              </w:tabs>
              <w:spacing w:before="40" w:after="40" w:line="210" w:lineRule="exact"/>
              <w:ind w:left="864" w:right="40" w:hanging="864"/>
              <w:rPr>
                <w:rFonts w:eastAsiaTheme="minorHAnsi"/>
                <w:sz w:val="17"/>
              </w:rPr>
            </w:pPr>
            <w:r w:rsidRPr="008D642E">
              <w:rPr>
                <w:rFonts w:eastAsiaTheme="minorHAnsi"/>
                <w:sz w:val="17"/>
              </w:rPr>
              <w:tab/>
            </w:r>
            <w:r w:rsidRPr="008D642E">
              <w:rPr>
                <w:rFonts w:eastAsiaTheme="minorHAnsi"/>
                <w:sz w:val="17"/>
              </w:rPr>
              <w:tab/>
              <w:t>a.</w:t>
            </w:r>
            <w:r w:rsidRPr="008D642E">
              <w:rPr>
                <w:rFonts w:eastAsiaTheme="minorHAnsi"/>
                <w:sz w:val="17"/>
              </w:rPr>
              <w:tab/>
              <w:t>Committee of Experts on the Transport of Dangerous Goods and on the Globally Harmonized System of Classification and Labelling of Chemicals</w:t>
            </w:r>
          </w:p>
        </w:tc>
        <w:tc>
          <w:tcPr>
            <w:tcW w:w="592" w:type="dxa"/>
            <w:gridSpan w:val="2"/>
            <w:shd w:val="clear" w:color="auto" w:fill="auto"/>
            <w:vAlign w:val="bottom"/>
          </w:tcPr>
          <w:p w14:paraId="266D78D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50C15F9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257DFAE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w:t>
            </w:r>
          </w:p>
        </w:tc>
        <w:tc>
          <w:tcPr>
            <w:tcW w:w="626" w:type="dxa"/>
            <w:gridSpan w:val="2"/>
            <w:shd w:val="clear" w:color="auto" w:fill="auto"/>
            <w:vAlign w:val="bottom"/>
          </w:tcPr>
          <w:p w14:paraId="6D0E525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979D42E" w14:textId="77777777" w:rsidR="004B0C9A" w:rsidRPr="008D642E" w:rsidRDefault="004B0C9A">
            <w:pPr>
              <w:jc w:val="right"/>
            </w:pPr>
            <w:r w:rsidRPr="008D642E">
              <w:rPr>
                <w:sz w:val="17"/>
              </w:rPr>
              <w:t>1</w:t>
            </w:r>
          </w:p>
        </w:tc>
      </w:tr>
      <w:tr w:rsidR="004B0C9A" w:rsidRPr="008D642E" w14:paraId="2C271E99" w14:textId="77777777">
        <w:tc>
          <w:tcPr>
            <w:tcW w:w="6804" w:type="dxa"/>
            <w:gridSpan w:val="2"/>
            <w:shd w:val="clear" w:color="auto" w:fill="auto"/>
            <w:vAlign w:val="bottom"/>
          </w:tcPr>
          <w:p w14:paraId="41ACBEDB"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lastRenderedPageBreak/>
              <w:tab/>
            </w:r>
            <w:r w:rsidRPr="008D642E">
              <w:rPr>
                <w:rFonts w:eastAsiaTheme="minorHAnsi"/>
                <w:sz w:val="17"/>
              </w:rPr>
              <w:tab/>
              <w:t>b.</w:t>
            </w:r>
            <w:r w:rsidRPr="008D642E">
              <w:rPr>
                <w:rFonts w:eastAsiaTheme="minorHAnsi"/>
                <w:sz w:val="17"/>
              </w:rPr>
              <w:tab/>
              <w:t>Subcommittee of Experts on the Transport of Dangerous Goods</w:t>
            </w:r>
          </w:p>
        </w:tc>
        <w:tc>
          <w:tcPr>
            <w:tcW w:w="592" w:type="dxa"/>
            <w:gridSpan w:val="2"/>
            <w:shd w:val="clear" w:color="auto" w:fill="auto"/>
            <w:vAlign w:val="bottom"/>
          </w:tcPr>
          <w:p w14:paraId="1B22A7A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29</w:t>
            </w:r>
          </w:p>
        </w:tc>
        <w:tc>
          <w:tcPr>
            <w:tcW w:w="652" w:type="dxa"/>
            <w:gridSpan w:val="3"/>
            <w:shd w:val="clear" w:color="auto" w:fill="auto"/>
            <w:vAlign w:val="bottom"/>
          </w:tcPr>
          <w:p w14:paraId="1B86B88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27</w:t>
            </w:r>
          </w:p>
        </w:tc>
        <w:tc>
          <w:tcPr>
            <w:tcW w:w="639" w:type="dxa"/>
            <w:gridSpan w:val="3"/>
            <w:shd w:val="clear" w:color="auto" w:fill="auto"/>
            <w:vAlign w:val="bottom"/>
          </w:tcPr>
          <w:p w14:paraId="1A625E2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25</w:t>
            </w:r>
          </w:p>
        </w:tc>
        <w:tc>
          <w:tcPr>
            <w:tcW w:w="626" w:type="dxa"/>
            <w:gridSpan w:val="2"/>
            <w:shd w:val="clear" w:color="auto" w:fill="auto"/>
            <w:vAlign w:val="bottom"/>
          </w:tcPr>
          <w:p w14:paraId="4AC3A83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4F19CF00" w14:textId="77777777" w:rsidR="004B0C9A" w:rsidRPr="008D642E" w:rsidRDefault="004B0C9A">
            <w:pPr>
              <w:jc w:val="right"/>
            </w:pPr>
            <w:r w:rsidRPr="008D642E">
              <w:rPr>
                <w:sz w:val="17"/>
                <w:szCs w:val="17"/>
              </w:rPr>
              <w:t>29</w:t>
            </w:r>
          </w:p>
        </w:tc>
      </w:tr>
      <w:tr w:rsidR="004B0C9A" w:rsidRPr="008D642E" w14:paraId="47EC2D56" w14:textId="77777777">
        <w:tc>
          <w:tcPr>
            <w:tcW w:w="6804" w:type="dxa"/>
            <w:gridSpan w:val="2"/>
            <w:shd w:val="clear" w:color="auto" w:fill="auto"/>
            <w:vAlign w:val="bottom"/>
          </w:tcPr>
          <w:p w14:paraId="73CDA720" w14:textId="77777777" w:rsidR="004B0C9A" w:rsidRPr="008D642E" w:rsidRDefault="004B0C9A">
            <w:pPr>
              <w:tabs>
                <w:tab w:val="left" w:pos="288"/>
                <w:tab w:val="left" w:pos="576"/>
                <w:tab w:val="left" w:pos="864"/>
                <w:tab w:val="left" w:pos="1152"/>
              </w:tabs>
              <w:spacing w:before="40" w:after="40" w:line="210" w:lineRule="exact"/>
              <w:ind w:left="864" w:right="40" w:hanging="864"/>
              <w:rPr>
                <w:rFonts w:eastAsiaTheme="minorHAnsi"/>
                <w:sz w:val="17"/>
              </w:rPr>
            </w:pPr>
            <w:r w:rsidRPr="008D642E">
              <w:rPr>
                <w:rFonts w:eastAsiaTheme="minorHAnsi"/>
                <w:sz w:val="17"/>
              </w:rPr>
              <w:tab/>
            </w:r>
            <w:r w:rsidRPr="008D642E">
              <w:rPr>
                <w:rFonts w:eastAsiaTheme="minorHAnsi"/>
                <w:sz w:val="17"/>
              </w:rPr>
              <w:tab/>
              <w:t>c.</w:t>
            </w:r>
            <w:r w:rsidRPr="008D642E">
              <w:rPr>
                <w:rFonts w:eastAsiaTheme="minorHAnsi"/>
                <w:sz w:val="17"/>
              </w:rPr>
              <w:tab/>
              <w:t>Subcommittee of Experts on the Globally Harmonized System of Classification and Labelling of Chemicals</w:t>
            </w:r>
          </w:p>
        </w:tc>
        <w:tc>
          <w:tcPr>
            <w:tcW w:w="592" w:type="dxa"/>
            <w:gridSpan w:val="2"/>
            <w:shd w:val="clear" w:color="auto" w:fill="auto"/>
            <w:vAlign w:val="bottom"/>
          </w:tcPr>
          <w:p w14:paraId="339164C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10</w:t>
            </w:r>
          </w:p>
        </w:tc>
        <w:tc>
          <w:tcPr>
            <w:tcW w:w="652" w:type="dxa"/>
            <w:gridSpan w:val="3"/>
            <w:shd w:val="clear" w:color="auto" w:fill="auto"/>
            <w:vAlign w:val="bottom"/>
          </w:tcPr>
          <w:p w14:paraId="6BD3B40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10</w:t>
            </w:r>
          </w:p>
        </w:tc>
        <w:tc>
          <w:tcPr>
            <w:tcW w:w="639" w:type="dxa"/>
            <w:gridSpan w:val="3"/>
            <w:shd w:val="clear" w:color="auto" w:fill="auto"/>
            <w:vAlign w:val="bottom"/>
          </w:tcPr>
          <w:p w14:paraId="33AD6D6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10</w:t>
            </w:r>
          </w:p>
        </w:tc>
        <w:tc>
          <w:tcPr>
            <w:tcW w:w="626" w:type="dxa"/>
            <w:gridSpan w:val="2"/>
            <w:shd w:val="clear" w:color="auto" w:fill="auto"/>
            <w:vAlign w:val="bottom"/>
          </w:tcPr>
          <w:p w14:paraId="1F4B80C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2E993DFF" w14:textId="77777777" w:rsidR="004B0C9A" w:rsidRPr="008D642E" w:rsidRDefault="004B0C9A">
            <w:pPr>
              <w:jc w:val="right"/>
            </w:pPr>
            <w:r w:rsidRPr="008D642E">
              <w:rPr>
                <w:sz w:val="17"/>
                <w:szCs w:val="17"/>
              </w:rPr>
              <w:t>10</w:t>
            </w:r>
          </w:p>
        </w:tc>
      </w:tr>
      <w:tr w:rsidR="004B0C9A" w:rsidRPr="008D642E" w14:paraId="6D221CDE" w14:textId="77777777">
        <w:tc>
          <w:tcPr>
            <w:tcW w:w="6804" w:type="dxa"/>
            <w:gridSpan w:val="2"/>
            <w:shd w:val="clear" w:color="auto" w:fill="auto"/>
            <w:vAlign w:val="bottom"/>
          </w:tcPr>
          <w:p w14:paraId="4A9423F1"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6.</w:t>
            </w:r>
            <w:r w:rsidRPr="008D642E">
              <w:rPr>
                <w:rFonts w:eastAsiaTheme="minorHAnsi"/>
                <w:sz w:val="17"/>
              </w:rPr>
              <w:tab/>
              <w:t>Meetings of the High-level Meeting on Transport, Health and Environment</w:t>
            </w:r>
          </w:p>
        </w:tc>
        <w:tc>
          <w:tcPr>
            <w:tcW w:w="592" w:type="dxa"/>
            <w:gridSpan w:val="2"/>
            <w:shd w:val="clear" w:color="auto" w:fill="auto"/>
            <w:vAlign w:val="bottom"/>
          </w:tcPr>
          <w:p w14:paraId="3033BD6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w:t>
            </w:r>
          </w:p>
        </w:tc>
        <w:tc>
          <w:tcPr>
            <w:tcW w:w="652" w:type="dxa"/>
            <w:gridSpan w:val="3"/>
            <w:shd w:val="clear" w:color="auto" w:fill="auto"/>
            <w:vAlign w:val="bottom"/>
          </w:tcPr>
          <w:p w14:paraId="4BF4EA2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w:t>
            </w:r>
          </w:p>
        </w:tc>
        <w:tc>
          <w:tcPr>
            <w:tcW w:w="639" w:type="dxa"/>
            <w:gridSpan w:val="3"/>
            <w:shd w:val="clear" w:color="auto" w:fill="auto"/>
            <w:vAlign w:val="bottom"/>
          </w:tcPr>
          <w:p w14:paraId="0DC7078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2</w:t>
            </w:r>
          </w:p>
        </w:tc>
        <w:tc>
          <w:tcPr>
            <w:tcW w:w="626" w:type="dxa"/>
            <w:gridSpan w:val="2"/>
            <w:shd w:val="clear" w:color="auto" w:fill="auto"/>
            <w:vAlign w:val="bottom"/>
          </w:tcPr>
          <w:p w14:paraId="27786C1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1D82C23" w14:textId="77777777" w:rsidR="004B0C9A" w:rsidRPr="00C2368C" w:rsidRDefault="004B0C9A">
            <w:pPr>
              <w:jc w:val="right"/>
              <w:rPr>
                <w:b/>
                <w:bCs/>
              </w:rPr>
            </w:pPr>
            <w:r w:rsidRPr="00C2368C">
              <w:rPr>
                <w:b/>
                <w:bCs/>
                <w:sz w:val="17"/>
              </w:rPr>
              <w:t>2</w:t>
            </w:r>
          </w:p>
        </w:tc>
      </w:tr>
      <w:tr w:rsidR="004B0C9A" w:rsidRPr="008D642E" w14:paraId="2B45EC6D" w14:textId="77777777">
        <w:tc>
          <w:tcPr>
            <w:tcW w:w="6804" w:type="dxa"/>
            <w:gridSpan w:val="2"/>
            <w:shd w:val="clear" w:color="auto" w:fill="auto"/>
            <w:vAlign w:val="bottom"/>
          </w:tcPr>
          <w:p w14:paraId="50BA6EE7"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b/>
                <w:bCs/>
                <w:sz w:val="17"/>
              </w:rPr>
            </w:pPr>
            <w:r w:rsidRPr="008D642E">
              <w:rPr>
                <w:rFonts w:eastAsiaTheme="minorHAnsi"/>
                <w:b/>
                <w:bCs/>
                <w:sz w:val="17"/>
              </w:rPr>
              <w:t>B.</w:t>
            </w:r>
            <w:r w:rsidRPr="008D642E">
              <w:rPr>
                <w:rFonts w:eastAsiaTheme="minorHAnsi"/>
                <w:b/>
                <w:bCs/>
                <w:sz w:val="17"/>
              </w:rPr>
              <w:tab/>
              <w:t>Generation and transfer of knowledge</w:t>
            </w:r>
          </w:p>
        </w:tc>
        <w:tc>
          <w:tcPr>
            <w:tcW w:w="592" w:type="dxa"/>
            <w:gridSpan w:val="2"/>
            <w:shd w:val="clear" w:color="auto" w:fill="auto"/>
            <w:vAlign w:val="bottom"/>
          </w:tcPr>
          <w:p w14:paraId="1B3D704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1F0A38C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6630047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26" w:type="dxa"/>
            <w:gridSpan w:val="2"/>
            <w:shd w:val="clear" w:color="auto" w:fill="auto"/>
            <w:vAlign w:val="bottom"/>
          </w:tcPr>
          <w:p w14:paraId="5B28974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3F4092A0" w14:textId="77777777" w:rsidR="004B0C9A" w:rsidRPr="008D642E" w:rsidRDefault="004B0C9A">
            <w:pPr>
              <w:jc w:val="right"/>
            </w:pPr>
          </w:p>
        </w:tc>
      </w:tr>
      <w:tr w:rsidR="004B0C9A" w:rsidRPr="008D642E" w14:paraId="1AC84A08" w14:textId="77777777">
        <w:tc>
          <w:tcPr>
            <w:tcW w:w="6804" w:type="dxa"/>
            <w:gridSpan w:val="2"/>
            <w:shd w:val="clear" w:color="auto" w:fill="auto"/>
            <w:vAlign w:val="bottom"/>
          </w:tcPr>
          <w:p w14:paraId="348BE572"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Field and technical cooperation projects</w:t>
            </w:r>
            <w:r w:rsidRPr="008D642E">
              <w:rPr>
                <w:rFonts w:eastAsiaTheme="minorHAnsi"/>
                <w:sz w:val="17"/>
              </w:rPr>
              <w:t xml:space="preserve"> (number of projects)</w:t>
            </w:r>
          </w:p>
        </w:tc>
        <w:tc>
          <w:tcPr>
            <w:tcW w:w="592" w:type="dxa"/>
            <w:gridSpan w:val="2"/>
            <w:shd w:val="clear" w:color="auto" w:fill="auto"/>
            <w:vAlign w:val="bottom"/>
          </w:tcPr>
          <w:p w14:paraId="75EE03B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2</w:t>
            </w:r>
          </w:p>
        </w:tc>
        <w:tc>
          <w:tcPr>
            <w:tcW w:w="652" w:type="dxa"/>
            <w:gridSpan w:val="3"/>
            <w:shd w:val="clear" w:color="auto" w:fill="auto"/>
            <w:vAlign w:val="bottom"/>
          </w:tcPr>
          <w:p w14:paraId="4711008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Pr>
                <w:rFonts w:eastAsiaTheme="minorHAnsi"/>
                <w:b/>
                <w:bCs/>
                <w:sz w:val="17"/>
              </w:rPr>
              <w:t>2</w:t>
            </w:r>
          </w:p>
        </w:tc>
        <w:tc>
          <w:tcPr>
            <w:tcW w:w="639" w:type="dxa"/>
            <w:gridSpan w:val="3"/>
            <w:shd w:val="clear" w:color="auto" w:fill="auto"/>
            <w:vAlign w:val="bottom"/>
          </w:tcPr>
          <w:p w14:paraId="724F44A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rFonts w:eastAsiaTheme="minorHAnsi"/>
                <w:b/>
                <w:bCs/>
                <w:sz w:val="17"/>
              </w:rPr>
              <w:t>2</w:t>
            </w:r>
          </w:p>
        </w:tc>
        <w:tc>
          <w:tcPr>
            <w:tcW w:w="626" w:type="dxa"/>
            <w:gridSpan w:val="2"/>
            <w:shd w:val="clear" w:color="auto" w:fill="auto"/>
            <w:vAlign w:val="bottom"/>
          </w:tcPr>
          <w:p w14:paraId="6609277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10" w:type="dxa"/>
            <w:gridSpan w:val="2"/>
            <w:vAlign w:val="bottom"/>
          </w:tcPr>
          <w:p w14:paraId="083CAD12" w14:textId="77777777" w:rsidR="004B0C9A" w:rsidRPr="008D642E" w:rsidRDefault="004B0C9A">
            <w:pPr>
              <w:jc w:val="right"/>
            </w:pPr>
            <w:r w:rsidRPr="008D642E">
              <w:rPr>
                <w:b/>
                <w:bCs/>
                <w:sz w:val="17"/>
              </w:rPr>
              <w:t>2</w:t>
            </w:r>
          </w:p>
        </w:tc>
      </w:tr>
      <w:tr w:rsidR="004B0C9A" w:rsidRPr="008D642E" w14:paraId="17CFE06F" w14:textId="77777777">
        <w:tc>
          <w:tcPr>
            <w:tcW w:w="6804" w:type="dxa"/>
            <w:gridSpan w:val="2"/>
            <w:shd w:val="clear" w:color="auto" w:fill="auto"/>
            <w:vAlign w:val="bottom"/>
          </w:tcPr>
          <w:p w14:paraId="10CCDB1E"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7.</w:t>
            </w:r>
            <w:r w:rsidRPr="008D642E">
              <w:rPr>
                <w:rFonts w:eastAsiaTheme="minorHAnsi"/>
                <w:sz w:val="17"/>
              </w:rPr>
              <w:tab/>
              <w:t xml:space="preserve">On the Trans-European North-South Motorway </w:t>
            </w:r>
          </w:p>
        </w:tc>
        <w:tc>
          <w:tcPr>
            <w:tcW w:w="592" w:type="dxa"/>
            <w:gridSpan w:val="2"/>
            <w:shd w:val="clear" w:color="auto" w:fill="auto"/>
            <w:vAlign w:val="bottom"/>
          </w:tcPr>
          <w:p w14:paraId="1DFEC8F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526FA47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2006083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2275A6F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1692C658" w14:textId="77777777" w:rsidR="004B0C9A" w:rsidRPr="008D642E" w:rsidRDefault="004B0C9A">
            <w:pPr>
              <w:jc w:val="right"/>
            </w:pPr>
            <w:r w:rsidRPr="008D642E">
              <w:rPr>
                <w:sz w:val="17"/>
              </w:rPr>
              <w:t>1</w:t>
            </w:r>
          </w:p>
        </w:tc>
      </w:tr>
      <w:tr w:rsidR="004B0C9A" w:rsidRPr="008D642E" w14:paraId="0EE3621F" w14:textId="77777777">
        <w:tc>
          <w:tcPr>
            <w:tcW w:w="6804" w:type="dxa"/>
            <w:gridSpan w:val="2"/>
            <w:shd w:val="clear" w:color="auto" w:fill="auto"/>
            <w:vAlign w:val="bottom"/>
          </w:tcPr>
          <w:p w14:paraId="1CE1BA3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8.</w:t>
            </w:r>
            <w:r w:rsidRPr="008D642E">
              <w:rPr>
                <w:rFonts w:eastAsiaTheme="minorHAnsi"/>
                <w:sz w:val="17"/>
              </w:rPr>
              <w:tab/>
              <w:t>On the Trans-European Railway</w:t>
            </w:r>
          </w:p>
        </w:tc>
        <w:tc>
          <w:tcPr>
            <w:tcW w:w="592" w:type="dxa"/>
            <w:gridSpan w:val="2"/>
            <w:shd w:val="clear" w:color="auto" w:fill="auto"/>
            <w:vAlign w:val="bottom"/>
          </w:tcPr>
          <w:p w14:paraId="1AB1E38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35720B6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732B6C9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63F0D8D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29BB3B6C" w14:textId="77777777" w:rsidR="004B0C9A" w:rsidRPr="008D642E" w:rsidRDefault="004B0C9A">
            <w:pPr>
              <w:jc w:val="right"/>
            </w:pPr>
            <w:r w:rsidRPr="008D642E">
              <w:rPr>
                <w:sz w:val="17"/>
              </w:rPr>
              <w:t>1</w:t>
            </w:r>
          </w:p>
        </w:tc>
      </w:tr>
      <w:tr w:rsidR="004B0C9A" w:rsidRPr="008D642E" w14:paraId="4CC2CD47" w14:textId="77777777">
        <w:tc>
          <w:tcPr>
            <w:tcW w:w="6804" w:type="dxa"/>
            <w:gridSpan w:val="2"/>
            <w:shd w:val="clear" w:color="auto" w:fill="auto"/>
            <w:vAlign w:val="bottom"/>
          </w:tcPr>
          <w:p w14:paraId="44380877"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Seminars, workshops and training events</w:t>
            </w:r>
            <w:r w:rsidRPr="008D642E">
              <w:rPr>
                <w:rFonts w:eastAsiaTheme="minorHAnsi"/>
                <w:sz w:val="17"/>
              </w:rPr>
              <w:t xml:space="preserve"> (number of days)</w:t>
            </w:r>
          </w:p>
        </w:tc>
        <w:tc>
          <w:tcPr>
            <w:tcW w:w="592" w:type="dxa"/>
            <w:gridSpan w:val="2"/>
            <w:shd w:val="clear" w:color="auto" w:fill="auto"/>
            <w:vAlign w:val="bottom"/>
          </w:tcPr>
          <w:p w14:paraId="34A9A8D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13</w:t>
            </w:r>
          </w:p>
        </w:tc>
        <w:tc>
          <w:tcPr>
            <w:tcW w:w="652" w:type="dxa"/>
            <w:gridSpan w:val="3"/>
            <w:shd w:val="clear" w:color="auto" w:fill="auto"/>
            <w:vAlign w:val="bottom"/>
          </w:tcPr>
          <w:p w14:paraId="6BBEA08F"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Pr>
                <w:rFonts w:eastAsiaTheme="minorHAnsi"/>
                <w:b/>
                <w:bCs/>
                <w:sz w:val="17"/>
              </w:rPr>
              <w:t>13</w:t>
            </w:r>
          </w:p>
        </w:tc>
        <w:tc>
          <w:tcPr>
            <w:tcW w:w="639" w:type="dxa"/>
            <w:gridSpan w:val="3"/>
            <w:shd w:val="clear" w:color="auto" w:fill="auto"/>
            <w:vAlign w:val="bottom"/>
          </w:tcPr>
          <w:p w14:paraId="0B227C1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rFonts w:eastAsiaTheme="minorHAnsi"/>
                <w:b/>
                <w:bCs/>
                <w:sz w:val="17"/>
              </w:rPr>
              <w:t>11</w:t>
            </w:r>
          </w:p>
        </w:tc>
        <w:tc>
          <w:tcPr>
            <w:tcW w:w="626" w:type="dxa"/>
            <w:gridSpan w:val="2"/>
            <w:shd w:val="clear" w:color="auto" w:fill="auto"/>
            <w:vAlign w:val="bottom"/>
          </w:tcPr>
          <w:p w14:paraId="44FF7F2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10" w:type="dxa"/>
            <w:gridSpan w:val="2"/>
            <w:vAlign w:val="bottom"/>
          </w:tcPr>
          <w:p w14:paraId="18BE0497" w14:textId="77777777" w:rsidR="004B0C9A" w:rsidRPr="008D642E" w:rsidRDefault="004B0C9A">
            <w:pPr>
              <w:jc w:val="right"/>
            </w:pPr>
            <w:r w:rsidRPr="008D642E">
              <w:rPr>
                <w:b/>
                <w:bCs/>
                <w:sz w:val="17"/>
              </w:rPr>
              <w:t>11</w:t>
            </w:r>
          </w:p>
        </w:tc>
      </w:tr>
      <w:tr w:rsidR="004B0C9A" w:rsidRPr="008D642E" w14:paraId="58267699" w14:textId="77777777">
        <w:tc>
          <w:tcPr>
            <w:tcW w:w="6804" w:type="dxa"/>
            <w:gridSpan w:val="2"/>
            <w:shd w:val="clear" w:color="auto" w:fill="auto"/>
            <w:vAlign w:val="bottom"/>
          </w:tcPr>
          <w:p w14:paraId="6849EE03" w14:textId="77777777" w:rsidR="004B0C9A" w:rsidRPr="008D642E" w:rsidRDefault="004B0C9A">
            <w:pPr>
              <w:tabs>
                <w:tab w:val="left" w:pos="288"/>
                <w:tab w:val="left" w:pos="576"/>
                <w:tab w:val="left" w:pos="864"/>
                <w:tab w:val="left" w:pos="1152"/>
              </w:tabs>
              <w:spacing w:before="40" w:after="40" w:line="210" w:lineRule="exact"/>
              <w:ind w:left="576" w:right="40" w:hanging="576"/>
              <w:rPr>
                <w:rFonts w:eastAsiaTheme="minorHAnsi"/>
                <w:spacing w:val="3"/>
                <w:w w:val="102"/>
                <w:sz w:val="17"/>
              </w:rPr>
            </w:pPr>
            <w:r w:rsidRPr="008D642E">
              <w:rPr>
                <w:rFonts w:eastAsiaTheme="minorHAnsi"/>
                <w:spacing w:val="3"/>
                <w:w w:val="102"/>
                <w:sz w:val="17"/>
              </w:rPr>
              <w:tab/>
              <w:t>9.</w:t>
            </w:r>
            <w:r w:rsidRPr="008D642E">
              <w:rPr>
                <w:rFonts w:eastAsiaTheme="minorHAnsi"/>
                <w:spacing w:val="3"/>
                <w:w w:val="102"/>
                <w:sz w:val="17"/>
              </w:rPr>
              <w:tab/>
              <w:t>Workshops for government officials and other stakeholders in the ECE region and in contracting parties to legal instruments under the purview of the Inland Transport Committee on intelligent transport systems; transport statistics and trends; road, rail, inland water, intermodal and intersectoral transport issues; and vehicle agreements and regulations</w:t>
            </w:r>
          </w:p>
        </w:tc>
        <w:tc>
          <w:tcPr>
            <w:tcW w:w="592" w:type="dxa"/>
            <w:gridSpan w:val="2"/>
            <w:shd w:val="clear" w:color="auto" w:fill="auto"/>
            <w:vAlign w:val="bottom"/>
          </w:tcPr>
          <w:p w14:paraId="773CE56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10</w:t>
            </w:r>
          </w:p>
        </w:tc>
        <w:tc>
          <w:tcPr>
            <w:tcW w:w="652" w:type="dxa"/>
            <w:gridSpan w:val="3"/>
            <w:shd w:val="clear" w:color="auto" w:fill="auto"/>
            <w:vAlign w:val="bottom"/>
          </w:tcPr>
          <w:p w14:paraId="76393AA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10</w:t>
            </w:r>
          </w:p>
        </w:tc>
        <w:tc>
          <w:tcPr>
            <w:tcW w:w="639" w:type="dxa"/>
            <w:gridSpan w:val="3"/>
            <w:shd w:val="clear" w:color="auto" w:fill="auto"/>
            <w:vAlign w:val="bottom"/>
          </w:tcPr>
          <w:p w14:paraId="0C8B959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5</w:t>
            </w:r>
          </w:p>
        </w:tc>
        <w:tc>
          <w:tcPr>
            <w:tcW w:w="626" w:type="dxa"/>
            <w:gridSpan w:val="2"/>
            <w:shd w:val="clear" w:color="auto" w:fill="auto"/>
            <w:vAlign w:val="bottom"/>
          </w:tcPr>
          <w:p w14:paraId="61F6D75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5AFE664" w14:textId="77777777" w:rsidR="004B0C9A" w:rsidRPr="008D642E" w:rsidRDefault="004B0C9A">
            <w:pPr>
              <w:jc w:val="right"/>
            </w:pPr>
            <w:r w:rsidRPr="008D642E">
              <w:rPr>
                <w:sz w:val="17"/>
              </w:rPr>
              <w:t>5</w:t>
            </w:r>
          </w:p>
        </w:tc>
      </w:tr>
      <w:tr w:rsidR="004B0C9A" w:rsidRPr="008D642E" w14:paraId="0E28756D" w14:textId="77777777">
        <w:tc>
          <w:tcPr>
            <w:tcW w:w="6804" w:type="dxa"/>
            <w:gridSpan w:val="2"/>
            <w:shd w:val="clear" w:color="auto" w:fill="auto"/>
            <w:vAlign w:val="bottom"/>
          </w:tcPr>
          <w:p w14:paraId="56A0B77A" w14:textId="77777777" w:rsidR="004B0C9A" w:rsidRPr="008D642E" w:rsidRDefault="004B0C9A">
            <w:pPr>
              <w:tabs>
                <w:tab w:val="left" w:pos="288"/>
                <w:tab w:val="left" w:pos="576"/>
                <w:tab w:val="left" w:pos="864"/>
                <w:tab w:val="left" w:pos="1152"/>
              </w:tabs>
              <w:spacing w:before="40" w:after="40" w:line="210" w:lineRule="exact"/>
              <w:ind w:left="576" w:right="40" w:hanging="576"/>
              <w:jc w:val="both"/>
              <w:rPr>
                <w:rFonts w:eastAsiaTheme="minorHAnsi"/>
                <w:sz w:val="17"/>
              </w:rPr>
            </w:pPr>
            <w:r w:rsidRPr="008D642E">
              <w:rPr>
                <w:rFonts w:eastAsiaTheme="minorHAnsi"/>
                <w:sz w:val="17"/>
              </w:rPr>
              <w:tab/>
              <w:t>10.</w:t>
            </w:r>
            <w:r w:rsidRPr="008D642E">
              <w:rPr>
                <w:rFonts w:eastAsiaTheme="minorHAnsi"/>
                <w:sz w:val="17"/>
              </w:rPr>
              <w:tab/>
              <w:t xml:space="preserve">Seminars for national coordinators, experts, customs officials and transport industry on the efforts to digitalize the inland transport conventions </w:t>
            </w:r>
          </w:p>
        </w:tc>
        <w:tc>
          <w:tcPr>
            <w:tcW w:w="592" w:type="dxa"/>
            <w:gridSpan w:val="2"/>
            <w:shd w:val="clear" w:color="auto" w:fill="auto"/>
            <w:vAlign w:val="bottom"/>
          </w:tcPr>
          <w:p w14:paraId="6EABB2B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3</w:t>
            </w:r>
          </w:p>
        </w:tc>
        <w:tc>
          <w:tcPr>
            <w:tcW w:w="652" w:type="dxa"/>
            <w:gridSpan w:val="3"/>
            <w:shd w:val="clear" w:color="auto" w:fill="auto"/>
            <w:vAlign w:val="bottom"/>
          </w:tcPr>
          <w:p w14:paraId="4BF4DA5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4</w:t>
            </w:r>
          </w:p>
        </w:tc>
        <w:tc>
          <w:tcPr>
            <w:tcW w:w="639" w:type="dxa"/>
            <w:gridSpan w:val="3"/>
            <w:shd w:val="clear" w:color="auto" w:fill="auto"/>
            <w:vAlign w:val="bottom"/>
          </w:tcPr>
          <w:p w14:paraId="0B6857B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6</w:t>
            </w:r>
          </w:p>
        </w:tc>
        <w:tc>
          <w:tcPr>
            <w:tcW w:w="626" w:type="dxa"/>
            <w:gridSpan w:val="2"/>
            <w:shd w:val="clear" w:color="auto" w:fill="auto"/>
            <w:vAlign w:val="bottom"/>
          </w:tcPr>
          <w:p w14:paraId="3CFA4F8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69CA3A38" w14:textId="77777777" w:rsidR="004B0C9A" w:rsidRPr="008D642E" w:rsidRDefault="004B0C9A">
            <w:pPr>
              <w:jc w:val="right"/>
            </w:pPr>
            <w:r w:rsidRPr="008D642E">
              <w:rPr>
                <w:sz w:val="17"/>
              </w:rPr>
              <w:t>6</w:t>
            </w:r>
          </w:p>
        </w:tc>
      </w:tr>
      <w:tr w:rsidR="004B0C9A" w:rsidRPr="008D642E" w14:paraId="4BEBF90B" w14:textId="77777777">
        <w:tc>
          <w:tcPr>
            <w:tcW w:w="6804" w:type="dxa"/>
            <w:gridSpan w:val="2"/>
            <w:shd w:val="clear" w:color="auto" w:fill="auto"/>
            <w:vAlign w:val="bottom"/>
          </w:tcPr>
          <w:p w14:paraId="412D8C79"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Publications</w:t>
            </w:r>
            <w:r w:rsidRPr="008D642E">
              <w:rPr>
                <w:rFonts w:eastAsiaTheme="minorHAnsi"/>
                <w:sz w:val="17"/>
              </w:rPr>
              <w:t xml:space="preserve"> (number of publications)</w:t>
            </w:r>
          </w:p>
        </w:tc>
        <w:tc>
          <w:tcPr>
            <w:tcW w:w="592" w:type="dxa"/>
            <w:gridSpan w:val="2"/>
            <w:shd w:val="clear" w:color="auto" w:fill="auto"/>
            <w:vAlign w:val="bottom"/>
          </w:tcPr>
          <w:p w14:paraId="0B72C87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10</w:t>
            </w:r>
          </w:p>
        </w:tc>
        <w:tc>
          <w:tcPr>
            <w:tcW w:w="652" w:type="dxa"/>
            <w:gridSpan w:val="3"/>
            <w:shd w:val="clear" w:color="auto" w:fill="auto"/>
            <w:vAlign w:val="bottom"/>
          </w:tcPr>
          <w:p w14:paraId="4D80394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39" w:type="dxa"/>
            <w:gridSpan w:val="3"/>
            <w:shd w:val="clear" w:color="auto" w:fill="auto"/>
            <w:vAlign w:val="bottom"/>
          </w:tcPr>
          <w:p w14:paraId="4B22CC7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rFonts w:eastAsiaTheme="minorHAnsi"/>
                <w:b/>
                <w:bCs/>
                <w:sz w:val="17"/>
              </w:rPr>
              <w:t>11</w:t>
            </w:r>
          </w:p>
        </w:tc>
        <w:tc>
          <w:tcPr>
            <w:tcW w:w="626" w:type="dxa"/>
            <w:gridSpan w:val="2"/>
            <w:shd w:val="clear" w:color="auto" w:fill="auto"/>
            <w:vAlign w:val="bottom"/>
          </w:tcPr>
          <w:p w14:paraId="110A990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10" w:type="dxa"/>
            <w:gridSpan w:val="2"/>
            <w:vAlign w:val="bottom"/>
          </w:tcPr>
          <w:p w14:paraId="5E9D1999" w14:textId="77777777" w:rsidR="004B0C9A" w:rsidRPr="008D642E" w:rsidRDefault="004B0C9A">
            <w:pPr>
              <w:jc w:val="right"/>
            </w:pPr>
            <w:r w:rsidRPr="008D642E">
              <w:rPr>
                <w:b/>
                <w:bCs/>
                <w:sz w:val="17"/>
              </w:rPr>
              <w:t>11</w:t>
            </w:r>
          </w:p>
        </w:tc>
      </w:tr>
      <w:tr w:rsidR="004B0C9A" w:rsidRPr="008D642E" w14:paraId="60B29EE4" w14:textId="77777777">
        <w:tc>
          <w:tcPr>
            <w:tcW w:w="6804" w:type="dxa"/>
            <w:gridSpan w:val="2"/>
            <w:shd w:val="clear" w:color="auto" w:fill="auto"/>
            <w:vAlign w:val="bottom"/>
          </w:tcPr>
          <w:p w14:paraId="36BDFB81"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11.</w:t>
            </w:r>
            <w:r w:rsidRPr="008D642E">
              <w:rPr>
                <w:rFonts w:eastAsiaTheme="minorHAnsi"/>
                <w:sz w:val="17"/>
              </w:rPr>
              <w:tab/>
              <w:t xml:space="preserve">On the transport of dangerous goods </w:t>
            </w:r>
          </w:p>
        </w:tc>
        <w:tc>
          <w:tcPr>
            <w:tcW w:w="592" w:type="dxa"/>
            <w:gridSpan w:val="2"/>
            <w:shd w:val="clear" w:color="auto" w:fill="auto"/>
            <w:vAlign w:val="bottom"/>
          </w:tcPr>
          <w:p w14:paraId="31665BE8"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2</w:t>
            </w:r>
          </w:p>
        </w:tc>
        <w:tc>
          <w:tcPr>
            <w:tcW w:w="652" w:type="dxa"/>
            <w:gridSpan w:val="3"/>
            <w:shd w:val="clear" w:color="auto" w:fill="auto"/>
            <w:vAlign w:val="bottom"/>
          </w:tcPr>
          <w:p w14:paraId="3EE0972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2</w:t>
            </w:r>
          </w:p>
        </w:tc>
        <w:tc>
          <w:tcPr>
            <w:tcW w:w="639" w:type="dxa"/>
            <w:gridSpan w:val="3"/>
            <w:shd w:val="clear" w:color="auto" w:fill="auto"/>
            <w:vAlign w:val="bottom"/>
          </w:tcPr>
          <w:p w14:paraId="491415D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3</w:t>
            </w:r>
          </w:p>
        </w:tc>
        <w:tc>
          <w:tcPr>
            <w:tcW w:w="626" w:type="dxa"/>
            <w:gridSpan w:val="2"/>
            <w:shd w:val="clear" w:color="auto" w:fill="auto"/>
            <w:vAlign w:val="bottom"/>
          </w:tcPr>
          <w:p w14:paraId="22962B4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760609CB" w14:textId="77777777" w:rsidR="004B0C9A" w:rsidRPr="008D642E" w:rsidRDefault="004B0C9A">
            <w:pPr>
              <w:jc w:val="right"/>
            </w:pPr>
            <w:r>
              <w:rPr>
                <w:sz w:val="17"/>
                <w:szCs w:val="17"/>
              </w:rPr>
              <w:t>2</w:t>
            </w:r>
          </w:p>
        </w:tc>
      </w:tr>
      <w:tr w:rsidR="004B0C9A" w:rsidRPr="008D642E" w14:paraId="1E1B6455" w14:textId="77777777">
        <w:tc>
          <w:tcPr>
            <w:tcW w:w="6804" w:type="dxa"/>
            <w:gridSpan w:val="2"/>
            <w:shd w:val="clear" w:color="auto" w:fill="auto"/>
            <w:vAlign w:val="bottom"/>
          </w:tcPr>
          <w:p w14:paraId="3F866B44"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12.</w:t>
            </w:r>
            <w:r w:rsidRPr="008D642E">
              <w:rPr>
                <w:rFonts w:eastAsiaTheme="minorHAnsi"/>
                <w:sz w:val="17"/>
              </w:rPr>
              <w:tab/>
              <w:t>On the transport of perishable foodstuffs</w:t>
            </w:r>
          </w:p>
        </w:tc>
        <w:tc>
          <w:tcPr>
            <w:tcW w:w="592" w:type="dxa"/>
            <w:gridSpan w:val="2"/>
            <w:shd w:val="clear" w:color="auto" w:fill="auto"/>
            <w:vAlign w:val="bottom"/>
          </w:tcPr>
          <w:p w14:paraId="22CDF2C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51E6DB4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20766A9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79E2EC4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118E6091" w14:textId="77777777" w:rsidR="004B0C9A" w:rsidRPr="008D642E" w:rsidRDefault="004B0C9A">
            <w:pPr>
              <w:jc w:val="right"/>
            </w:pPr>
            <w:r w:rsidRPr="008D642E">
              <w:rPr>
                <w:sz w:val="17"/>
                <w:szCs w:val="17"/>
              </w:rPr>
              <w:t>1</w:t>
            </w:r>
          </w:p>
        </w:tc>
      </w:tr>
      <w:tr w:rsidR="004B0C9A" w:rsidRPr="008D642E" w14:paraId="5BEB90D8" w14:textId="77777777">
        <w:tc>
          <w:tcPr>
            <w:tcW w:w="6804" w:type="dxa"/>
            <w:gridSpan w:val="2"/>
            <w:shd w:val="clear" w:color="auto" w:fill="auto"/>
            <w:vAlign w:val="bottom"/>
          </w:tcPr>
          <w:p w14:paraId="1BE4D990"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13.</w:t>
            </w:r>
            <w:r w:rsidRPr="008D642E">
              <w:rPr>
                <w:rFonts w:eastAsiaTheme="minorHAnsi"/>
                <w:sz w:val="17"/>
              </w:rPr>
              <w:tab/>
            </w:r>
            <w:r w:rsidRPr="008D642E">
              <w:rPr>
                <w:rFonts w:eastAsiaTheme="minorHAnsi"/>
                <w:spacing w:val="2"/>
                <w:w w:val="102"/>
                <w:sz w:val="17"/>
              </w:rPr>
              <w:t>On decarbonization of the inland transport sector and safe transport and cross-cutting issues</w:t>
            </w:r>
          </w:p>
        </w:tc>
        <w:tc>
          <w:tcPr>
            <w:tcW w:w="592" w:type="dxa"/>
            <w:gridSpan w:val="2"/>
            <w:shd w:val="clear" w:color="auto" w:fill="auto"/>
            <w:vAlign w:val="bottom"/>
          </w:tcPr>
          <w:p w14:paraId="357B242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4</w:t>
            </w:r>
          </w:p>
        </w:tc>
        <w:tc>
          <w:tcPr>
            <w:tcW w:w="652" w:type="dxa"/>
            <w:gridSpan w:val="3"/>
            <w:shd w:val="clear" w:color="auto" w:fill="auto"/>
            <w:vAlign w:val="bottom"/>
          </w:tcPr>
          <w:p w14:paraId="5025F66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4</w:t>
            </w:r>
          </w:p>
        </w:tc>
        <w:tc>
          <w:tcPr>
            <w:tcW w:w="639" w:type="dxa"/>
            <w:gridSpan w:val="3"/>
            <w:shd w:val="clear" w:color="auto" w:fill="auto"/>
            <w:vAlign w:val="bottom"/>
          </w:tcPr>
          <w:p w14:paraId="5B69D2C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4</w:t>
            </w:r>
          </w:p>
        </w:tc>
        <w:tc>
          <w:tcPr>
            <w:tcW w:w="626" w:type="dxa"/>
            <w:gridSpan w:val="2"/>
            <w:shd w:val="clear" w:color="auto" w:fill="auto"/>
            <w:vAlign w:val="bottom"/>
          </w:tcPr>
          <w:p w14:paraId="05C74F6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4A3E87C6" w14:textId="77777777" w:rsidR="004B0C9A" w:rsidRPr="008D642E" w:rsidRDefault="004B0C9A">
            <w:pPr>
              <w:jc w:val="right"/>
            </w:pPr>
            <w:r w:rsidRPr="008D642E">
              <w:rPr>
                <w:sz w:val="17"/>
                <w:szCs w:val="17"/>
              </w:rPr>
              <w:t>4</w:t>
            </w:r>
          </w:p>
        </w:tc>
      </w:tr>
      <w:tr w:rsidR="004B0C9A" w:rsidRPr="008D642E" w14:paraId="5DC41419" w14:textId="77777777">
        <w:tc>
          <w:tcPr>
            <w:tcW w:w="6804" w:type="dxa"/>
            <w:gridSpan w:val="2"/>
            <w:shd w:val="clear" w:color="auto" w:fill="auto"/>
            <w:vAlign w:val="bottom"/>
          </w:tcPr>
          <w:p w14:paraId="7720871B"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14.</w:t>
            </w:r>
            <w:r w:rsidRPr="008D642E">
              <w:rPr>
                <w:rFonts w:eastAsiaTheme="minorHAnsi"/>
                <w:sz w:val="17"/>
              </w:rPr>
              <w:tab/>
              <w:t>On vehicle regulations</w:t>
            </w:r>
          </w:p>
        </w:tc>
        <w:tc>
          <w:tcPr>
            <w:tcW w:w="592" w:type="dxa"/>
            <w:gridSpan w:val="2"/>
            <w:shd w:val="clear" w:color="auto" w:fill="auto"/>
            <w:vAlign w:val="bottom"/>
          </w:tcPr>
          <w:p w14:paraId="35EC127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3C8C47CD"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6CAB59A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049ABE1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3F7A9C1E" w14:textId="77777777" w:rsidR="004B0C9A" w:rsidRPr="008D642E" w:rsidRDefault="004B0C9A">
            <w:pPr>
              <w:jc w:val="right"/>
            </w:pPr>
            <w:r w:rsidRPr="008D642E">
              <w:rPr>
                <w:sz w:val="17"/>
                <w:szCs w:val="17"/>
              </w:rPr>
              <w:t>1</w:t>
            </w:r>
          </w:p>
        </w:tc>
      </w:tr>
      <w:tr w:rsidR="004B0C9A" w:rsidRPr="008D642E" w14:paraId="47885D25" w14:textId="77777777">
        <w:tc>
          <w:tcPr>
            <w:tcW w:w="6804" w:type="dxa"/>
            <w:gridSpan w:val="2"/>
            <w:shd w:val="clear" w:color="auto" w:fill="auto"/>
            <w:vAlign w:val="bottom"/>
          </w:tcPr>
          <w:p w14:paraId="4643DDD2"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15.</w:t>
            </w:r>
            <w:r w:rsidRPr="008D642E">
              <w:rPr>
                <w:rFonts w:eastAsiaTheme="minorHAnsi"/>
                <w:sz w:val="17"/>
              </w:rPr>
              <w:tab/>
              <w:t>On statistics</w:t>
            </w:r>
          </w:p>
        </w:tc>
        <w:tc>
          <w:tcPr>
            <w:tcW w:w="592" w:type="dxa"/>
            <w:gridSpan w:val="2"/>
            <w:shd w:val="clear" w:color="auto" w:fill="auto"/>
            <w:vAlign w:val="bottom"/>
          </w:tcPr>
          <w:p w14:paraId="34A199D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369834D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0830AEA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4EA8B7C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399FEE5E" w14:textId="77777777" w:rsidR="004B0C9A" w:rsidRPr="008D642E" w:rsidRDefault="004B0C9A">
            <w:pPr>
              <w:jc w:val="right"/>
            </w:pPr>
            <w:r w:rsidRPr="008D642E">
              <w:rPr>
                <w:sz w:val="17"/>
                <w:szCs w:val="17"/>
              </w:rPr>
              <w:t>1</w:t>
            </w:r>
          </w:p>
        </w:tc>
      </w:tr>
      <w:tr w:rsidR="004B0C9A" w:rsidRPr="008D642E" w14:paraId="39DFE94F" w14:textId="77777777">
        <w:tc>
          <w:tcPr>
            <w:tcW w:w="6804" w:type="dxa"/>
            <w:gridSpan w:val="2"/>
            <w:shd w:val="clear" w:color="auto" w:fill="auto"/>
            <w:vAlign w:val="bottom"/>
          </w:tcPr>
          <w:p w14:paraId="556A3BD7"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16.</w:t>
            </w:r>
            <w:r w:rsidRPr="008D642E">
              <w:rPr>
                <w:rFonts w:eastAsiaTheme="minorHAnsi"/>
                <w:sz w:val="17"/>
              </w:rPr>
              <w:tab/>
              <w:t>On border crossing facilitation</w:t>
            </w:r>
          </w:p>
        </w:tc>
        <w:tc>
          <w:tcPr>
            <w:tcW w:w="592" w:type="dxa"/>
            <w:gridSpan w:val="2"/>
            <w:shd w:val="clear" w:color="auto" w:fill="auto"/>
            <w:vAlign w:val="bottom"/>
          </w:tcPr>
          <w:p w14:paraId="67869A6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31DEE99E"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4FB517B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715B5544"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57E2FBBA" w14:textId="77777777" w:rsidR="004B0C9A" w:rsidRPr="008D642E" w:rsidRDefault="004B0C9A">
            <w:pPr>
              <w:jc w:val="right"/>
            </w:pPr>
            <w:r w:rsidRPr="008D642E">
              <w:rPr>
                <w:sz w:val="17"/>
                <w:szCs w:val="17"/>
              </w:rPr>
              <w:t>1</w:t>
            </w:r>
          </w:p>
        </w:tc>
      </w:tr>
      <w:tr w:rsidR="004B0C9A" w:rsidRPr="008D642E" w14:paraId="3C42C019" w14:textId="77777777">
        <w:tc>
          <w:tcPr>
            <w:tcW w:w="6804" w:type="dxa"/>
            <w:gridSpan w:val="2"/>
            <w:shd w:val="clear" w:color="auto" w:fill="auto"/>
            <w:vAlign w:val="bottom"/>
          </w:tcPr>
          <w:p w14:paraId="5E065443"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r>
            <w:r w:rsidRPr="008D642E">
              <w:rPr>
                <w:rFonts w:eastAsiaTheme="minorHAnsi"/>
                <w:b/>
                <w:bCs/>
                <w:sz w:val="17"/>
              </w:rPr>
              <w:t>Technical materials</w:t>
            </w:r>
            <w:r w:rsidRPr="008D642E">
              <w:rPr>
                <w:rFonts w:eastAsiaTheme="minorHAnsi"/>
                <w:sz w:val="17"/>
              </w:rPr>
              <w:t xml:space="preserve"> (number of materials)</w:t>
            </w:r>
          </w:p>
        </w:tc>
        <w:tc>
          <w:tcPr>
            <w:tcW w:w="592" w:type="dxa"/>
            <w:gridSpan w:val="2"/>
            <w:shd w:val="clear" w:color="auto" w:fill="auto"/>
            <w:vAlign w:val="bottom"/>
          </w:tcPr>
          <w:p w14:paraId="33DB830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b/>
                <w:bCs/>
                <w:sz w:val="17"/>
              </w:rPr>
              <w:t>2</w:t>
            </w:r>
          </w:p>
        </w:tc>
        <w:tc>
          <w:tcPr>
            <w:tcW w:w="652" w:type="dxa"/>
            <w:gridSpan w:val="3"/>
            <w:shd w:val="clear" w:color="auto" w:fill="auto"/>
            <w:vAlign w:val="bottom"/>
          </w:tcPr>
          <w:p w14:paraId="073D901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Pr>
                <w:rFonts w:eastAsiaTheme="minorHAnsi"/>
                <w:b/>
                <w:bCs/>
                <w:sz w:val="17"/>
              </w:rPr>
              <w:t>2</w:t>
            </w:r>
          </w:p>
        </w:tc>
        <w:tc>
          <w:tcPr>
            <w:tcW w:w="639" w:type="dxa"/>
            <w:gridSpan w:val="3"/>
            <w:shd w:val="clear" w:color="auto" w:fill="auto"/>
            <w:vAlign w:val="bottom"/>
          </w:tcPr>
          <w:p w14:paraId="5FCD63D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r w:rsidRPr="008D642E">
              <w:rPr>
                <w:rFonts w:eastAsiaTheme="minorHAnsi"/>
                <w:b/>
                <w:bCs/>
                <w:sz w:val="17"/>
              </w:rPr>
              <w:t>2</w:t>
            </w:r>
          </w:p>
        </w:tc>
        <w:tc>
          <w:tcPr>
            <w:tcW w:w="626" w:type="dxa"/>
            <w:gridSpan w:val="2"/>
            <w:shd w:val="clear" w:color="auto" w:fill="auto"/>
            <w:vAlign w:val="bottom"/>
          </w:tcPr>
          <w:p w14:paraId="657C5D1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b/>
                <w:bCs/>
                <w:sz w:val="17"/>
              </w:rPr>
            </w:pPr>
          </w:p>
        </w:tc>
        <w:tc>
          <w:tcPr>
            <w:tcW w:w="610" w:type="dxa"/>
            <w:gridSpan w:val="2"/>
            <w:vAlign w:val="bottom"/>
          </w:tcPr>
          <w:p w14:paraId="6F0C0C5A" w14:textId="77777777" w:rsidR="004B0C9A" w:rsidRPr="008D642E" w:rsidRDefault="004B0C9A">
            <w:pPr>
              <w:jc w:val="right"/>
            </w:pPr>
            <w:r w:rsidRPr="008D642E">
              <w:rPr>
                <w:b/>
                <w:bCs/>
                <w:sz w:val="17"/>
              </w:rPr>
              <w:t>2</w:t>
            </w:r>
          </w:p>
        </w:tc>
      </w:tr>
      <w:tr w:rsidR="004B0C9A" w:rsidRPr="008D642E" w14:paraId="28165CE1" w14:textId="77777777">
        <w:tc>
          <w:tcPr>
            <w:tcW w:w="6804" w:type="dxa"/>
            <w:gridSpan w:val="2"/>
            <w:shd w:val="clear" w:color="auto" w:fill="auto"/>
            <w:vAlign w:val="bottom"/>
          </w:tcPr>
          <w:p w14:paraId="67D04C08"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17.</w:t>
            </w:r>
            <w:r w:rsidRPr="008D642E">
              <w:rPr>
                <w:rFonts w:eastAsiaTheme="minorHAnsi"/>
                <w:sz w:val="17"/>
              </w:rPr>
              <w:tab/>
              <w:t>Recommendations for performance evaluation of automated driving systems</w:t>
            </w:r>
          </w:p>
        </w:tc>
        <w:tc>
          <w:tcPr>
            <w:tcW w:w="592" w:type="dxa"/>
            <w:gridSpan w:val="2"/>
            <w:shd w:val="clear" w:color="auto" w:fill="auto"/>
            <w:vAlign w:val="bottom"/>
          </w:tcPr>
          <w:p w14:paraId="3D01BDA7"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06D574FB"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45F5755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74A327E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323EA395" w14:textId="77777777" w:rsidR="004B0C9A" w:rsidRPr="008D642E" w:rsidRDefault="004B0C9A">
            <w:pPr>
              <w:jc w:val="right"/>
            </w:pPr>
            <w:r w:rsidRPr="008D642E">
              <w:rPr>
                <w:sz w:val="17"/>
              </w:rPr>
              <w:t>1</w:t>
            </w:r>
          </w:p>
        </w:tc>
      </w:tr>
      <w:tr w:rsidR="004B0C9A" w:rsidRPr="008D642E" w14:paraId="203F31A1" w14:textId="77777777">
        <w:tc>
          <w:tcPr>
            <w:tcW w:w="6804" w:type="dxa"/>
            <w:gridSpan w:val="2"/>
            <w:shd w:val="clear" w:color="auto" w:fill="auto"/>
            <w:vAlign w:val="bottom"/>
          </w:tcPr>
          <w:p w14:paraId="7CF5DDBB"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sz w:val="17"/>
              </w:rPr>
            </w:pPr>
            <w:r w:rsidRPr="008D642E">
              <w:rPr>
                <w:rFonts w:eastAsiaTheme="minorHAnsi"/>
                <w:sz w:val="17"/>
              </w:rPr>
              <w:tab/>
              <w:t>18.</w:t>
            </w:r>
            <w:r w:rsidRPr="008D642E">
              <w:rPr>
                <w:rFonts w:eastAsiaTheme="minorHAnsi"/>
                <w:sz w:val="17"/>
              </w:rPr>
              <w:tab/>
              <w:t>Transport statistics – country profiles</w:t>
            </w:r>
          </w:p>
        </w:tc>
        <w:tc>
          <w:tcPr>
            <w:tcW w:w="592" w:type="dxa"/>
            <w:gridSpan w:val="2"/>
            <w:shd w:val="clear" w:color="auto" w:fill="auto"/>
            <w:vAlign w:val="bottom"/>
          </w:tcPr>
          <w:p w14:paraId="7F483F6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sz w:val="17"/>
              </w:rPr>
              <w:t>1</w:t>
            </w:r>
          </w:p>
        </w:tc>
        <w:tc>
          <w:tcPr>
            <w:tcW w:w="652" w:type="dxa"/>
            <w:gridSpan w:val="3"/>
            <w:shd w:val="clear" w:color="auto" w:fill="auto"/>
            <w:vAlign w:val="bottom"/>
          </w:tcPr>
          <w:p w14:paraId="11B51EA0"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Pr>
                <w:rFonts w:eastAsiaTheme="minorHAnsi"/>
                <w:sz w:val="17"/>
              </w:rPr>
              <w:t>1</w:t>
            </w:r>
          </w:p>
        </w:tc>
        <w:tc>
          <w:tcPr>
            <w:tcW w:w="639" w:type="dxa"/>
            <w:gridSpan w:val="3"/>
            <w:shd w:val="clear" w:color="auto" w:fill="auto"/>
            <w:vAlign w:val="bottom"/>
          </w:tcPr>
          <w:p w14:paraId="6C64894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r w:rsidRPr="008D642E">
              <w:rPr>
                <w:rFonts w:eastAsiaTheme="minorHAnsi"/>
                <w:sz w:val="17"/>
              </w:rPr>
              <w:t>1</w:t>
            </w:r>
          </w:p>
        </w:tc>
        <w:tc>
          <w:tcPr>
            <w:tcW w:w="626" w:type="dxa"/>
            <w:gridSpan w:val="2"/>
            <w:shd w:val="clear" w:color="auto" w:fill="auto"/>
            <w:vAlign w:val="bottom"/>
          </w:tcPr>
          <w:p w14:paraId="67F29E76"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10" w:type="dxa"/>
            <w:gridSpan w:val="2"/>
            <w:vAlign w:val="bottom"/>
          </w:tcPr>
          <w:p w14:paraId="61B60DE0" w14:textId="77777777" w:rsidR="004B0C9A" w:rsidRPr="008D642E" w:rsidRDefault="004B0C9A">
            <w:pPr>
              <w:jc w:val="right"/>
            </w:pPr>
            <w:r w:rsidRPr="008D642E">
              <w:rPr>
                <w:sz w:val="17"/>
                <w:szCs w:val="17"/>
              </w:rPr>
              <w:t>1</w:t>
            </w:r>
          </w:p>
        </w:tc>
      </w:tr>
      <w:tr w:rsidR="004B0C9A" w:rsidRPr="008D642E" w14:paraId="41C60728" w14:textId="77777777">
        <w:trPr>
          <w:gridAfter w:val="1"/>
          <w:wAfter w:w="73" w:type="dxa"/>
        </w:trPr>
        <w:tc>
          <w:tcPr>
            <w:tcW w:w="7341" w:type="dxa"/>
            <w:gridSpan w:val="3"/>
            <w:shd w:val="clear" w:color="auto" w:fill="auto"/>
            <w:vAlign w:val="bottom"/>
          </w:tcPr>
          <w:p w14:paraId="335FAC81"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b/>
                <w:bCs/>
                <w:sz w:val="17"/>
              </w:rPr>
            </w:pPr>
            <w:r w:rsidRPr="008D642E">
              <w:rPr>
                <w:rFonts w:eastAsiaTheme="minorHAnsi"/>
                <w:b/>
                <w:bCs/>
                <w:sz w:val="17"/>
              </w:rPr>
              <w:t>C.</w:t>
            </w:r>
            <w:r w:rsidRPr="008D642E">
              <w:rPr>
                <w:rFonts w:eastAsiaTheme="minorHAnsi"/>
                <w:b/>
                <w:bCs/>
                <w:sz w:val="17"/>
              </w:rPr>
              <w:tab/>
              <w:t>Substantive deliverables</w:t>
            </w:r>
          </w:p>
        </w:tc>
        <w:tc>
          <w:tcPr>
            <w:tcW w:w="592" w:type="dxa"/>
            <w:gridSpan w:val="2"/>
            <w:shd w:val="clear" w:color="auto" w:fill="auto"/>
            <w:vAlign w:val="bottom"/>
          </w:tcPr>
          <w:p w14:paraId="7869A17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0764FCF9"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484997BA"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26" w:type="dxa"/>
            <w:gridSpan w:val="2"/>
            <w:shd w:val="clear" w:color="auto" w:fill="auto"/>
            <w:vAlign w:val="bottom"/>
          </w:tcPr>
          <w:p w14:paraId="4A4E880C"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r>
      <w:tr w:rsidR="004B0C9A" w:rsidRPr="008D642E" w14:paraId="4C037832" w14:textId="77777777">
        <w:trPr>
          <w:gridAfter w:val="1"/>
          <w:wAfter w:w="73" w:type="dxa"/>
        </w:trPr>
        <w:tc>
          <w:tcPr>
            <w:tcW w:w="9850" w:type="dxa"/>
            <w:gridSpan w:val="13"/>
            <w:shd w:val="clear" w:color="auto" w:fill="auto"/>
          </w:tcPr>
          <w:p w14:paraId="650D585B" w14:textId="77777777" w:rsidR="004B0C9A" w:rsidRPr="008D642E" w:rsidRDefault="004B0C9A">
            <w:pPr>
              <w:tabs>
                <w:tab w:val="left" w:pos="288"/>
                <w:tab w:val="left" w:pos="576"/>
                <w:tab w:val="left" w:pos="864"/>
                <w:tab w:val="left" w:pos="1152"/>
              </w:tabs>
              <w:spacing w:before="40" w:after="40" w:line="210" w:lineRule="exact"/>
              <w:ind w:left="288" w:right="40" w:hanging="288"/>
              <w:rPr>
                <w:rFonts w:eastAsiaTheme="minorHAnsi"/>
                <w:sz w:val="17"/>
              </w:rPr>
            </w:pPr>
            <w:r w:rsidRPr="008D642E">
              <w:rPr>
                <w:rFonts w:eastAsiaTheme="minorHAnsi"/>
                <w:b/>
                <w:bCs/>
                <w:sz w:val="17"/>
              </w:rPr>
              <w:tab/>
              <w:t>Consultation, advice and advocacy</w:t>
            </w:r>
            <w:r w:rsidRPr="008D642E">
              <w:rPr>
                <w:rFonts w:eastAsiaTheme="minorHAnsi"/>
                <w:sz w:val="17"/>
              </w:rPr>
              <w:t xml:space="preserve">: advisory services for contracting parties of United Nations transport conventions administered by ECE on legal instruments relating to inland transport, facilitation of transport, border crossing, road safety, vehicle construction, and transport of dangerous goods and other special cargo. </w:t>
            </w:r>
          </w:p>
        </w:tc>
      </w:tr>
      <w:tr w:rsidR="004B0C9A" w:rsidRPr="008D642E" w14:paraId="3B8D56A6" w14:textId="77777777">
        <w:trPr>
          <w:gridAfter w:val="1"/>
          <w:wAfter w:w="73" w:type="dxa"/>
        </w:trPr>
        <w:tc>
          <w:tcPr>
            <w:tcW w:w="9850" w:type="dxa"/>
            <w:gridSpan w:val="13"/>
            <w:shd w:val="clear" w:color="auto" w:fill="auto"/>
          </w:tcPr>
          <w:p w14:paraId="3C26E789" w14:textId="77777777" w:rsidR="004B0C9A" w:rsidRPr="008D642E" w:rsidRDefault="004B0C9A">
            <w:pPr>
              <w:tabs>
                <w:tab w:val="left" w:pos="288"/>
                <w:tab w:val="left" w:pos="576"/>
                <w:tab w:val="left" w:pos="864"/>
                <w:tab w:val="left" w:pos="1152"/>
              </w:tabs>
              <w:spacing w:before="40" w:after="40" w:line="210" w:lineRule="exact"/>
              <w:ind w:left="288" w:right="40" w:hanging="288"/>
              <w:rPr>
                <w:rFonts w:eastAsiaTheme="minorHAnsi"/>
                <w:sz w:val="17"/>
              </w:rPr>
            </w:pPr>
            <w:r w:rsidRPr="008D642E">
              <w:rPr>
                <w:rFonts w:eastAsiaTheme="minorHAnsi"/>
                <w:b/>
                <w:bCs/>
                <w:sz w:val="17"/>
              </w:rPr>
              <w:tab/>
              <w:t>Databases and substantive digital materials</w:t>
            </w:r>
            <w:r w:rsidRPr="008D642E">
              <w:rPr>
                <w:rFonts w:eastAsiaTheme="minorHAnsi"/>
                <w:sz w:val="17"/>
              </w:rPr>
              <w:t xml:space="preserve">: the International TIR Data Bank for users from more than 70 contracting parties of the TIR Convention; TIR and </w:t>
            </w:r>
            <w:proofErr w:type="spellStart"/>
            <w:r w:rsidRPr="008D642E">
              <w:rPr>
                <w:rFonts w:eastAsiaTheme="minorHAnsi"/>
                <w:sz w:val="17"/>
              </w:rPr>
              <w:t>eTIR</w:t>
            </w:r>
            <w:proofErr w:type="spellEnd"/>
            <w:r w:rsidRPr="008D642E">
              <w:rPr>
                <w:rFonts w:eastAsiaTheme="minorHAnsi"/>
                <w:sz w:val="17"/>
              </w:rPr>
              <w:t xml:space="preserve"> portals; the </w:t>
            </w:r>
            <w:proofErr w:type="spellStart"/>
            <w:r w:rsidRPr="008D642E">
              <w:rPr>
                <w:rFonts w:eastAsiaTheme="minorHAnsi"/>
                <w:sz w:val="17"/>
              </w:rPr>
              <w:t>eTIR</w:t>
            </w:r>
            <w:proofErr w:type="spellEnd"/>
            <w:r w:rsidRPr="008D642E">
              <w:rPr>
                <w:rFonts w:eastAsiaTheme="minorHAnsi"/>
                <w:sz w:val="17"/>
              </w:rPr>
              <w:t xml:space="preserve"> international system; the International Transport Infrastructure Observatory; the Sustainable Inland Transport Connectivity Indicators online user platform; database of main standards and parameters of the E waterway network; inventory of existing European Agreement on Main International Railway Lines and European Agreement on Important International Combined Transport Lines and Related Installations standards and parameters; databases on transport statistics, road traffic accidents, transport of dangerous goods, transport of perishable foodstuffs, urban transport and transport and environment; Rail Security Observatory; digitized signs and signals (E-</w:t>
            </w:r>
            <w:proofErr w:type="spellStart"/>
            <w:r w:rsidRPr="008D642E">
              <w:rPr>
                <w:rFonts w:eastAsiaTheme="minorHAnsi"/>
                <w:sz w:val="17"/>
              </w:rPr>
              <w:t>CoRSS</w:t>
            </w:r>
            <w:proofErr w:type="spellEnd"/>
            <w:r w:rsidRPr="008D642E">
              <w:rPr>
                <w:rFonts w:eastAsiaTheme="minorHAnsi"/>
                <w:sz w:val="17"/>
              </w:rPr>
              <w:t xml:space="preserve">) under the Convention on Road Signs and Signals; and smart and sustainable connectivity e-learning platform. </w:t>
            </w:r>
          </w:p>
        </w:tc>
      </w:tr>
      <w:tr w:rsidR="004B0C9A" w:rsidRPr="008D642E" w14:paraId="54C6D82D" w14:textId="77777777">
        <w:trPr>
          <w:gridAfter w:val="1"/>
          <w:wAfter w:w="73" w:type="dxa"/>
        </w:trPr>
        <w:tc>
          <w:tcPr>
            <w:tcW w:w="7341" w:type="dxa"/>
            <w:gridSpan w:val="3"/>
            <w:shd w:val="clear" w:color="auto" w:fill="auto"/>
            <w:vAlign w:val="bottom"/>
          </w:tcPr>
          <w:p w14:paraId="3841FD04" w14:textId="77777777" w:rsidR="004B0C9A" w:rsidRPr="008D642E" w:rsidRDefault="004B0C9A">
            <w:pPr>
              <w:tabs>
                <w:tab w:val="left" w:pos="288"/>
                <w:tab w:val="left" w:pos="576"/>
                <w:tab w:val="left" w:pos="864"/>
                <w:tab w:val="left" w:pos="1152"/>
              </w:tabs>
              <w:spacing w:before="40" w:after="40" w:line="210" w:lineRule="exact"/>
              <w:ind w:right="40"/>
              <w:jc w:val="both"/>
              <w:rPr>
                <w:rFonts w:eastAsiaTheme="minorHAnsi"/>
                <w:b/>
                <w:bCs/>
                <w:sz w:val="17"/>
              </w:rPr>
            </w:pPr>
            <w:r w:rsidRPr="008D642E">
              <w:rPr>
                <w:rFonts w:eastAsiaTheme="minorHAnsi"/>
                <w:b/>
                <w:bCs/>
                <w:sz w:val="17"/>
              </w:rPr>
              <w:t>D.</w:t>
            </w:r>
            <w:r w:rsidRPr="008D642E">
              <w:rPr>
                <w:rFonts w:eastAsiaTheme="minorHAnsi"/>
                <w:b/>
                <w:bCs/>
                <w:sz w:val="17"/>
              </w:rPr>
              <w:tab/>
              <w:t>Communication deliverables</w:t>
            </w:r>
          </w:p>
        </w:tc>
        <w:tc>
          <w:tcPr>
            <w:tcW w:w="592" w:type="dxa"/>
            <w:gridSpan w:val="2"/>
            <w:shd w:val="clear" w:color="auto" w:fill="auto"/>
            <w:vAlign w:val="bottom"/>
          </w:tcPr>
          <w:p w14:paraId="56944CB5"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52" w:type="dxa"/>
            <w:gridSpan w:val="3"/>
            <w:shd w:val="clear" w:color="auto" w:fill="auto"/>
            <w:vAlign w:val="bottom"/>
          </w:tcPr>
          <w:p w14:paraId="124F95D2"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39" w:type="dxa"/>
            <w:gridSpan w:val="3"/>
            <w:shd w:val="clear" w:color="auto" w:fill="auto"/>
            <w:vAlign w:val="bottom"/>
          </w:tcPr>
          <w:p w14:paraId="12335981"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c>
          <w:tcPr>
            <w:tcW w:w="626" w:type="dxa"/>
            <w:gridSpan w:val="2"/>
            <w:shd w:val="clear" w:color="auto" w:fill="auto"/>
            <w:vAlign w:val="bottom"/>
          </w:tcPr>
          <w:p w14:paraId="56FD76E3" w14:textId="77777777" w:rsidR="004B0C9A" w:rsidRPr="008D642E" w:rsidRDefault="004B0C9A">
            <w:pPr>
              <w:tabs>
                <w:tab w:val="left" w:pos="288"/>
                <w:tab w:val="left" w:pos="576"/>
                <w:tab w:val="left" w:pos="864"/>
                <w:tab w:val="left" w:pos="1152"/>
              </w:tabs>
              <w:spacing w:before="40" w:after="40" w:line="210" w:lineRule="exact"/>
              <w:ind w:left="72" w:right="40"/>
              <w:jc w:val="right"/>
              <w:rPr>
                <w:rFonts w:eastAsiaTheme="minorHAnsi"/>
                <w:sz w:val="17"/>
              </w:rPr>
            </w:pPr>
          </w:p>
        </w:tc>
      </w:tr>
      <w:tr w:rsidR="004B0C9A" w:rsidRPr="008D642E" w14:paraId="6167DB71" w14:textId="77777777">
        <w:trPr>
          <w:gridAfter w:val="1"/>
          <w:wAfter w:w="73" w:type="dxa"/>
        </w:trPr>
        <w:tc>
          <w:tcPr>
            <w:tcW w:w="9850" w:type="dxa"/>
            <w:gridSpan w:val="13"/>
            <w:shd w:val="clear" w:color="auto" w:fill="auto"/>
          </w:tcPr>
          <w:p w14:paraId="6B601DE5" w14:textId="77777777" w:rsidR="004B0C9A" w:rsidRPr="008D642E" w:rsidRDefault="004B0C9A">
            <w:pPr>
              <w:tabs>
                <w:tab w:val="left" w:pos="288"/>
                <w:tab w:val="left" w:pos="576"/>
                <w:tab w:val="left" w:pos="864"/>
                <w:tab w:val="left" w:pos="1152"/>
              </w:tabs>
              <w:spacing w:before="40" w:after="40" w:line="210" w:lineRule="exact"/>
              <w:ind w:left="288" w:right="40" w:hanging="288"/>
              <w:rPr>
                <w:rFonts w:eastAsiaTheme="minorHAnsi"/>
                <w:sz w:val="17"/>
              </w:rPr>
            </w:pPr>
            <w:r w:rsidRPr="008D642E">
              <w:rPr>
                <w:rFonts w:eastAsiaTheme="minorHAnsi"/>
                <w:b/>
                <w:bCs/>
                <w:sz w:val="17"/>
              </w:rPr>
              <w:tab/>
              <w:t>Outreach programmes, special events and information materials</w:t>
            </w:r>
            <w:r w:rsidRPr="008D642E">
              <w:rPr>
                <w:rFonts w:eastAsiaTheme="minorHAnsi"/>
                <w:sz w:val="17"/>
              </w:rPr>
              <w:t xml:space="preserve">: information materials, including brochures on legal instruments and activities of the subprogramme for global and regional access. </w:t>
            </w:r>
          </w:p>
        </w:tc>
      </w:tr>
      <w:tr w:rsidR="004B0C9A" w:rsidRPr="008D642E" w14:paraId="6ED34183" w14:textId="77777777">
        <w:trPr>
          <w:gridAfter w:val="1"/>
          <w:wAfter w:w="73" w:type="dxa"/>
        </w:trPr>
        <w:tc>
          <w:tcPr>
            <w:tcW w:w="9850" w:type="dxa"/>
            <w:gridSpan w:val="13"/>
            <w:shd w:val="clear" w:color="auto" w:fill="auto"/>
          </w:tcPr>
          <w:p w14:paraId="685A64A0" w14:textId="77777777" w:rsidR="004B0C9A" w:rsidRPr="008D642E" w:rsidRDefault="004B0C9A">
            <w:pPr>
              <w:tabs>
                <w:tab w:val="left" w:pos="288"/>
                <w:tab w:val="left" w:pos="576"/>
                <w:tab w:val="left" w:pos="864"/>
                <w:tab w:val="left" w:pos="1152"/>
              </w:tabs>
              <w:spacing w:before="40" w:after="40" w:line="210" w:lineRule="exact"/>
              <w:ind w:right="40"/>
              <w:rPr>
                <w:rFonts w:eastAsiaTheme="minorHAnsi"/>
                <w:sz w:val="17"/>
              </w:rPr>
            </w:pPr>
            <w:r w:rsidRPr="008D642E">
              <w:rPr>
                <w:rFonts w:eastAsiaTheme="minorHAnsi"/>
                <w:b/>
                <w:bCs/>
                <w:sz w:val="17"/>
              </w:rPr>
              <w:tab/>
              <w:t>External and media relations</w:t>
            </w:r>
            <w:r w:rsidRPr="008D642E">
              <w:rPr>
                <w:rFonts w:eastAsiaTheme="minorHAnsi"/>
                <w:sz w:val="17"/>
              </w:rPr>
              <w:t xml:space="preserve">: press releases for the subprogramme. </w:t>
            </w:r>
          </w:p>
        </w:tc>
      </w:tr>
      <w:tr w:rsidR="004B0C9A" w:rsidRPr="00C61932" w14:paraId="46345599" w14:textId="77777777">
        <w:trPr>
          <w:gridAfter w:val="1"/>
          <w:wAfter w:w="73" w:type="dxa"/>
        </w:trPr>
        <w:tc>
          <w:tcPr>
            <w:tcW w:w="9850" w:type="dxa"/>
            <w:gridSpan w:val="13"/>
            <w:tcBorders>
              <w:bottom w:val="single" w:sz="12" w:space="0" w:color="auto"/>
            </w:tcBorders>
            <w:shd w:val="clear" w:color="auto" w:fill="auto"/>
          </w:tcPr>
          <w:p w14:paraId="3985344E" w14:textId="77777777" w:rsidR="004B0C9A" w:rsidRPr="00C61932" w:rsidRDefault="004B0C9A">
            <w:pPr>
              <w:tabs>
                <w:tab w:val="left" w:pos="288"/>
                <w:tab w:val="left" w:pos="576"/>
                <w:tab w:val="left" w:pos="864"/>
                <w:tab w:val="left" w:pos="1152"/>
              </w:tabs>
              <w:spacing w:before="40" w:after="40" w:line="210" w:lineRule="exact"/>
              <w:ind w:left="288" w:right="40" w:hanging="288"/>
              <w:rPr>
                <w:rFonts w:eastAsiaTheme="minorHAnsi"/>
                <w:sz w:val="17"/>
              </w:rPr>
            </w:pPr>
            <w:r w:rsidRPr="008D642E">
              <w:rPr>
                <w:rFonts w:eastAsiaTheme="minorHAnsi"/>
                <w:b/>
                <w:bCs/>
                <w:sz w:val="17"/>
              </w:rPr>
              <w:tab/>
              <w:t>Digital platforms and multimedia content</w:t>
            </w:r>
            <w:r w:rsidRPr="008D642E">
              <w:rPr>
                <w:rFonts w:eastAsiaTheme="minorHAnsi"/>
                <w:sz w:val="17"/>
              </w:rPr>
              <w:t xml:space="preserve">: </w:t>
            </w:r>
            <w:proofErr w:type="spellStart"/>
            <w:r w:rsidRPr="008D642E">
              <w:rPr>
                <w:rFonts w:eastAsiaTheme="minorHAnsi"/>
                <w:sz w:val="17"/>
              </w:rPr>
              <w:t>LearnITC</w:t>
            </w:r>
            <w:proofErr w:type="spellEnd"/>
            <w:r w:rsidRPr="008D642E">
              <w:rPr>
                <w:rFonts w:eastAsiaTheme="minorHAnsi"/>
                <w:sz w:val="17"/>
              </w:rPr>
              <w:t xml:space="preserve"> and other digital platforms and multimedia content on sustainable transport and mobility; and website of the subprogramme.</w:t>
            </w:r>
          </w:p>
        </w:tc>
      </w:tr>
    </w:tbl>
    <w:p w14:paraId="599E0828" w14:textId="77777777" w:rsidR="00A83B5F" w:rsidRDefault="00A83B5F">
      <w:pPr>
        <w:pStyle w:val="SingleTxt"/>
        <w:spacing w:after="0" w:line="120" w:lineRule="exact"/>
        <w:rPr>
          <w:sz w:val="10"/>
        </w:rPr>
      </w:pPr>
    </w:p>
    <w:p w14:paraId="1EABD79A" w14:textId="77777777" w:rsidR="00A83B5F" w:rsidRPr="00547ED7" w:rsidRDefault="00A83B5F">
      <w:pPr>
        <w:spacing w:before="240"/>
        <w:jc w:val="center"/>
        <w:rPr>
          <w:u w:val="single"/>
        </w:rPr>
      </w:pPr>
      <w:r>
        <w:rPr>
          <w:u w:val="single"/>
        </w:rPr>
        <w:tab/>
      </w:r>
      <w:r>
        <w:rPr>
          <w:u w:val="single"/>
        </w:rPr>
        <w:tab/>
      </w:r>
      <w:r>
        <w:rPr>
          <w:u w:val="single"/>
        </w:rPr>
        <w:tab/>
      </w:r>
    </w:p>
    <w:p w14:paraId="6F802C76" w14:textId="77777777" w:rsidR="00346579" w:rsidRPr="00346579" w:rsidRDefault="00346579" w:rsidP="00346579"/>
    <w:sectPr w:rsidR="00346579" w:rsidRPr="00346579">
      <w:headerReference w:type="even" r:id="rId43"/>
      <w:headerReference w:type="default" r:id="rId44"/>
      <w:footerReference w:type="even" r:id="rId45"/>
      <w:footerReference w:type="default" r:id="rId46"/>
      <w:footerReference w:type="first" r:id="rId4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C3B5" w14:textId="77777777" w:rsidR="002F73A3" w:rsidRDefault="002F73A3"/>
  </w:endnote>
  <w:endnote w:type="continuationSeparator" w:id="0">
    <w:p w14:paraId="23BD06F5" w14:textId="77777777" w:rsidR="002F73A3" w:rsidRDefault="002F73A3"/>
  </w:endnote>
  <w:endnote w:type="continuationNotice" w:id="1">
    <w:p w14:paraId="6B49F9F6" w14:textId="77777777" w:rsidR="002F73A3" w:rsidRDefault="002F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B984" w14:textId="77777777" w:rsidR="009632EE" w:rsidRPr="00954785" w:rsidRDefault="009632EE">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p w14:paraId="71365439" w14:textId="77777777" w:rsidR="009632EE" w:rsidRDefault="009632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2E2B" w14:textId="77777777" w:rsidR="009632EE" w:rsidRPr="00954785" w:rsidRDefault="009632EE">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p w14:paraId="62C457CB" w14:textId="77777777" w:rsidR="009632EE" w:rsidRDefault="009632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752F" w14:textId="75481F99" w:rsidR="00857834" w:rsidRDefault="00857834" w:rsidP="00857834">
    <w:pPr>
      <w:pStyle w:val="Footer"/>
    </w:pPr>
    <w:r>
      <w:rPr>
        <w:noProof/>
        <w:sz w:val="20"/>
      </w:rPr>
      <w:drawing>
        <wp:anchor distT="0" distB="0" distL="114300" distR="114300" simplePos="0" relativeHeight="251660288" behindDoc="0" locked="0" layoutInCell="1" allowOverlap="1" wp14:anchorId="3CDFEC21" wp14:editId="588D1F89">
          <wp:simplePos x="0" y="0"/>
          <wp:positionH relativeFrom="column">
            <wp:posOffset>5553710</wp:posOffset>
          </wp:positionH>
          <wp:positionV relativeFrom="paragraph">
            <wp:posOffset>-261620</wp:posOffset>
          </wp:positionV>
          <wp:extent cx="571500" cy="571500"/>
          <wp:effectExtent l="0" t="0" r="0" b="0"/>
          <wp:wrapNone/>
          <wp:docPr id="114377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1" locked="1" layoutInCell="1" allowOverlap="1" wp14:anchorId="62C3EF69" wp14:editId="009160B1">
          <wp:simplePos x="0" y="0"/>
          <wp:positionH relativeFrom="margin">
            <wp:posOffset>4453890</wp:posOffset>
          </wp:positionH>
          <wp:positionV relativeFrom="margin">
            <wp:posOffset>9286875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4B655BA8" w14:textId="0F276486" w:rsidR="00857834" w:rsidRPr="00857834" w:rsidRDefault="00857834" w:rsidP="00857834">
    <w:pPr>
      <w:pStyle w:val="Footer"/>
      <w:ind w:right="1134"/>
      <w:rPr>
        <w:sz w:val="20"/>
      </w:rPr>
    </w:pPr>
    <w:bookmarkStart w:id="0" w:name="_GoBack"/>
    <w:bookmarkEnd w:id="0"/>
    <w:r>
      <w:rPr>
        <w:sz w:val="20"/>
      </w:rPr>
      <w:t>GE.24-22700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6356" w14:textId="77777777" w:rsidR="002F73A3" w:rsidRPr="000B175B" w:rsidRDefault="002F73A3" w:rsidP="000B175B">
      <w:pPr>
        <w:tabs>
          <w:tab w:val="right" w:pos="2155"/>
        </w:tabs>
        <w:spacing w:after="80"/>
        <w:ind w:left="680"/>
        <w:rPr>
          <w:u w:val="single"/>
        </w:rPr>
      </w:pPr>
      <w:r>
        <w:rPr>
          <w:u w:val="single"/>
        </w:rPr>
        <w:tab/>
      </w:r>
    </w:p>
  </w:footnote>
  <w:footnote w:type="continuationSeparator" w:id="0">
    <w:p w14:paraId="75E1570C" w14:textId="77777777" w:rsidR="002F73A3" w:rsidRPr="00FC68B7" w:rsidRDefault="002F73A3" w:rsidP="00FC68B7">
      <w:pPr>
        <w:tabs>
          <w:tab w:val="left" w:pos="2155"/>
        </w:tabs>
        <w:spacing w:after="80"/>
        <w:ind w:left="680"/>
        <w:rPr>
          <w:u w:val="single"/>
        </w:rPr>
      </w:pPr>
      <w:r>
        <w:rPr>
          <w:u w:val="single"/>
        </w:rPr>
        <w:tab/>
      </w:r>
    </w:p>
  </w:footnote>
  <w:footnote w:type="continuationNotice" w:id="1">
    <w:p w14:paraId="73BF6A68" w14:textId="77777777" w:rsidR="002F73A3" w:rsidRDefault="002F73A3"/>
  </w:footnote>
  <w:footnote w:id="2">
    <w:p w14:paraId="7FBC1967" w14:textId="3DADB8C3" w:rsidR="005231F8" w:rsidRPr="004F23E4" w:rsidRDefault="005231F8" w:rsidP="005231F8">
      <w:pPr>
        <w:pStyle w:val="FootnoteText"/>
        <w:widowControl w:val="0"/>
        <w:tabs>
          <w:tab w:val="clear" w:pos="1021"/>
          <w:tab w:val="right" w:pos="1020"/>
        </w:tabs>
      </w:pPr>
      <w:r w:rsidRPr="004F23E4">
        <w:tab/>
      </w:r>
      <w:r w:rsidRPr="004F23E4">
        <w:rPr>
          <w:rStyle w:val="FootnoteReference"/>
        </w:rPr>
        <w:footnoteRef/>
      </w:r>
      <w:r w:rsidRPr="004F23E4">
        <w:tab/>
      </w:r>
      <w:r w:rsidR="001C6733" w:rsidRPr="004F23E4">
        <w:t xml:space="preserve">Differences with </w:t>
      </w:r>
      <w:r w:rsidR="00242CE1" w:rsidRPr="004F23E4">
        <w:t>Section I</w:t>
      </w:r>
      <w:r w:rsidR="004E7C38" w:rsidRPr="004F23E4">
        <w:t xml:space="preserve"> “</w:t>
      </w:r>
      <w:r w:rsidR="00F74068" w:rsidRPr="004F23E4">
        <w:t>Strategy</w:t>
      </w:r>
      <w:r w:rsidR="004E7C38" w:rsidRPr="004F23E4">
        <w:t>”</w:t>
      </w:r>
      <w:r w:rsidR="00F74068" w:rsidRPr="004F23E4">
        <w:t xml:space="preserve"> of the 2025</w:t>
      </w:r>
      <w:r w:rsidRPr="004F23E4">
        <w:t xml:space="preserve"> </w:t>
      </w:r>
      <w:r w:rsidR="00F74068" w:rsidRPr="004F23E4">
        <w:t>Programme of Work</w:t>
      </w:r>
      <w:r w:rsidR="00EE6E27" w:rsidRPr="004F23E4">
        <w:t xml:space="preserve"> </w:t>
      </w:r>
      <w:r w:rsidR="00E86131" w:rsidRPr="004F23E4">
        <w:t>(</w:t>
      </w:r>
      <w:r w:rsidR="00EE6E27" w:rsidRPr="004F23E4">
        <w:rPr>
          <w:rFonts w:eastAsia="Times New Roman"/>
        </w:rPr>
        <w:t>ECE/TRANS/2025/15</w:t>
      </w:r>
      <w:r w:rsidR="00E86131" w:rsidRPr="004F23E4">
        <w:rPr>
          <w:rFonts w:eastAsia="Times New Roman"/>
        </w:rPr>
        <w:t>) are marked with bold.</w:t>
      </w:r>
      <w:r w:rsidR="00EE6E27" w:rsidRPr="004F23E4">
        <w:rPr>
          <w:rFonts w:eastAsia="Times New Roman"/>
        </w:rPr>
        <w:t xml:space="preserve"> </w:t>
      </w:r>
    </w:p>
  </w:footnote>
  <w:footnote w:id="3">
    <w:p w14:paraId="45B360AF" w14:textId="319CD742" w:rsidR="00FB0D9D" w:rsidRPr="004F23E4" w:rsidRDefault="00E01715" w:rsidP="00FB0D9D">
      <w:pPr>
        <w:pStyle w:val="FootnoteText"/>
      </w:pPr>
      <w:r w:rsidRPr="004F23E4">
        <w:tab/>
      </w:r>
      <w:r w:rsidR="00FB0D9D" w:rsidRPr="004F23E4">
        <w:rPr>
          <w:rStyle w:val="FootnoteReference"/>
        </w:rPr>
        <w:footnoteRef/>
      </w:r>
      <w:r w:rsidR="00FB0D9D" w:rsidRPr="004F23E4">
        <w:t xml:space="preserve"> </w:t>
      </w:r>
      <w:r w:rsidRPr="004F23E4">
        <w:tab/>
      </w:r>
      <w:r w:rsidRPr="004F23E4">
        <w:tab/>
      </w:r>
      <w:r w:rsidR="00FB0D9D" w:rsidRPr="004F23E4">
        <w:t>IPCC, 2022: Climate Change 2022: Mitigation of Climate Change. Contribution of Working Group III to the Sixth Assessment Report of the Intergovernmental Panel on Climate Change, p. 1056.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E469" w14:textId="0A81D7A0" w:rsidR="009632EE" w:rsidRPr="00954785" w:rsidRDefault="009632EE">
    <w:pPr>
      <w:pStyle w:val="Header"/>
    </w:pPr>
    <w:r>
      <w:t>ECE/TRANS/202</w:t>
    </w:r>
    <w:r w:rsidR="00961AFB">
      <w:t>5</w:t>
    </w:r>
    <w:r>
      <w:t>/1</w:t>
    </w:r>
    <w:r w:rsidR="00961AFB">
      <w:t>6</w:t>
    </w:r>
  </w:p>
  <w:p w14:paraId="44C8C096" w14:textId="77777777" w:rsidR="009632EE" w:rsidRDefault="009632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022" w14:textId="0DFA7321" w:rsidR="009632EE" w:rsidRPr="00954785" w:rsidRDefault="009632EE">
    <w:pPr>
      <w:pStyle w:val="Header"/>
      <w:jc w:val="right"/>
    </w:pPr>
    <w:r>
      <w:t>ECE/TRANS/202</w:t>
    </w:r>
    <w:r w:rsidR="00961AFB">
      <w:t>5</w:t>
    </w:r>
    <w:r>
      <w:t>/1</w:t>
    </w:r>
    <w:r w:rsidR="00961AFB">
      <w:t>6</w:t>
    </w:r>
  </w:p>
  <w:p w14:paraId="01F2FE45" w14:textId="77777777" w:rsidR="009632EE" w:rsidRDefault="00963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74D7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4232"/>
    <w:multiLevelType w:val="hybridMultilevel"/>
    <w:tmpl w:val="C9B6C548"/>
    <w:lvl w:ilvl="0" w:tplc="D2B874E4">
      <w:start w:val="4"/>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D1B0E"/>
    <w:multiLevelType w:val="hybridMultilevel"/>
    <w:tmpl w:val="41D4CAB2"/>
    <w:lvl w:ilvl="0" w:tplc="AB404976">
      <w:start w:val="1"/>
      <w:numFmt w:val="decimal"/>
      <w:lvlText w:val="%1."/>
      <w:lvlJc w:val="left"/>
      <w:pPr>
        <w:ind w:left="720" w:hanging="360"/>
      </w:pPr>
      <w:rPr>
        <w:rFonts w:asciiTheme="majorBidi" w:eastAsia="Times New Roman"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71B1C5F"/>
    <w:multiLevelType w:val="hybridMultilevel"/>
    <w:tmpl w:val="8FD202E4"/>
    <w:lvl w:ilvl="0" w:tplc="F97A4C5A">
      <w:start w:val="3"/>
      <w:numFmt w:val="bullet"/>
      <w:lvlText w:val=""/>
      <w:lvlJc w:val="left"/>
      <w:pPr>
        <w:ind w:left="720" w:hanging="360"/>
      </w:pPr>
      <w:rPr>
        <w:rFonts w:ascii="Wingdings" w:eastAsia="Times New Roman" w:hAnsi="Wingdings" w:cs="Arial-BoldMT" w:hint="default"/>
        <w:b/>
        <w:color w:val="595959"/>
        <w:sz w:val="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0" w15:restartNumberingAfterBreak="0">
    <w:nsid w:val="24C961DD"/>
    <w:multiLevelType w:val="hybridMultilevel"/>
    <w:tmpl w:val="19FC4312"/>
    <w:lvl w:ilvl="0" w:tplc="AE84A27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72A3851"/>
    <w:multiLevelType w:val="hybridMultilevel"/>
    <w:tmpl w:val="81446E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7AC1D8C"/>
    <w:multiLevelType w:val="hybridMultilevel"/>
    <w:tmpl w:val="45C88F20"/>
    <w:lvl w:ilvl="0" w:tplc="1114B2A8">
      <w:start w:val="17"/>
      <w:numFmt w:val="bullet"/>
      <w:lvlText w:val="-"/>
      <w:lvlJc w:val="left"/>
      <w:pPr>
        <w:ind w:left="461" w:hanging="360"/>
      </w:pPr>
      <w:rPr>
        <w:rFonts w:ascii="Times New Roman" w:eastAsiaTheme="minorHAnsi"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3" w15:restartNumberingAfterBreak="0">
    <w:nsid w:val="2A413CEE"/>
    <w:multiLevelType w:val="hybridMultilevel"/>
    <w:tmpl w:val="60E6DB90"/>
    <w:lvl w:ilvl="0" w:tplc="1982DCCE">
      <w:start w:val="6"/>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309C0CF2"/>
    <w:multiLevelType w:val="hybridMultilevel"/>
    <w:tmpl w:val="D310BDFE"/>
    <w:lvl w:ilvl="0" w:tplc="C1EC28B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B9324B"/>
    <w:multiLevelType w:val="hybridMultilevel"/>
    <w:tmpl w:val="4D4A923A"/>
    <w:lvl w:ilvl="0" w:tplc="4858ADCA">
      <w:start w:val="1"/>
      <w:numFmt w:val="bullet"/>
      <w:lvlText w:val=""/>
      <w:lvlJc w:val="left"/>
      <w:pPr>
        <w:ind w:left="720" w:hanging="360"/>
      </w:pPr>
      <w:rPr>
        <w:rFonts w:ascii="Symbol" w:hAnsi="Symbol"/>
      </w:rPr>
    </w:lvl>
    <w:lvl w:ilvl="1" w:tplc="D0A4E224">
      <w:start w:val="1"/>
      <w:numFmt w:val="bullet"/>
      <w:lvlText w:val=""/>
      <w:lvlJc w:val="left"/>
      <w:pPr>
        <w:ind w:left="720" w:hanging="360"/>
      </w:pPr>
      <w:rPr>
        <w:rFonts w:ascii="Symbol" w:hAnsi="Symbol"/>
      </w:rPr>
    </w:lvl>
    <w:lvl w:ilvl="2" w:tplc="0D70FE26">
      <w:start w:val="1"/>
      <w:numFmt w:val="bullet"/>
      <w:lvlText w:val=""/>
      <w:lvlJc w:val="left"/>
      <w:pPr>
        <w:ind w:left="720" w:hanging="360"/>
      </w:pPr>
      <w:rPr>
        <w:rFonts w:ascii="Symbol" w:hAnsi="Symbol"/>
      </w:rPr>
    </w:lvl>
    <w:lvl w:ilvl="3" w:tplc="946442A6">
      <w:start w:val="1"/>
      <w:numFmt w:val="bullet"/>
      <w:lvlText w:val=""/>
      <w:lvlJc w:val="left"/>
      <w:pPr>
        <w:ind w:left="720" w:hanging="360"/>
      </w:pPr>
      <w:rPr>
        <w:rFonts w:ascii="Symbol" w:hAnsi="Symbol"/>
      </w:rPr>
    </w:lvl>
    <w:lvl w:ilvl="4" w:tplc="56C6573C">
      <w:start w:val="1"/>
      <w:numFmt w:val="bullet"/>
      <w:lvlText w:val=""/>
      <w:lvlJc w:val="left"/>
      <w:pPr>
        <w:ind w:left="720" w:hanging="360"/>
      </w:pPr>
      <w:rPr>
        <w:rFonts w:ascii="Symbol" w:hAnsi="Symbol"/>
      </w:rPr>
    </w:lvl>
    <w:lvl w:ilvl="5" w:tplc="F1E4496E">
      <w:start w:val="1"/>
      <w:numFmt w:val="bullet"/>
      <w:lvlText w:val=""/>
      <w:lvlJc w:val="left"/>
      <w:pPr>
        <w:ind w:left="720" w:hanging="360"/>
      </w:pPr>
      <w:rPr>
        <w:rFonts w:ascii="Symbol" w:hAnsi="Symbol"/>
      </w:rPr>
    </w:lvl>
    <w:lvl w:ilvl="6" w:tplc="6C7E7E60">
      <w:start w:val="1"/>
      <w:numFmt w:val="bullet"/>
      <w:lvlText w:val=""/>
      <w:lvlJc w:val="left"/>
      <w:pPr>
        <w:ind w:left="720" w:hanging="360"/>
      </w:pPr>
      <w:rPr>
        <w:rFonts w:ascii="Symbol" w:hAnsi="Symbol"/>
      </w:rPr>
    </w:lvl>
    <w:lvl w:ilvl="7" w:tplc="B16C2300">
      <w:start w:val="1"/>
      <w:numFmt w:val="bullet"/>
      <w:lvlText w:val=""/>
      <w:lvlJc w:val="left"/>
      <w:pPr>
        <w:ind w:left="720" w:hanging="360"/>
      </w:pPr>
      <w:rPr>
        <w:rFonts w:ascii="Symbol" w:hAnsi="Symbol"/>
      </w:rPr>
    </w:lvl>
    <w:lvl w:ilvl="8" w:tplc="322293CC">
      <w:start w:val="1"/>
      <w:numFmt w:val="bullet"/>
      <w:lvlText w:val=""/>
      <w:lvlJc w:val="left"/>
      <w:pPr>
        <w:ind w:left="720" w:hanging="360"/>
      </w:pPr>
      <w:rPr>
        <w:rFonts w:ascii="Symbol" w:hAnsi="Symbol"/>
      </w:rPr>
    </w:lvl>
  </w:abstractNum>
  <w:abstractNum w:abstractNumId="2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7A3160D"/>
    <w:multiLevelType w:val="hybridMultilevel"/>
    <w:tmpl w:val="4EBCD02A"/>
    <w:lvl w:ilvl="0" w:tplc="86227026">
      <w:start w:val="1"/>
      <w:numFmt w:val="bullet"/>
      <w:lvlText w:val=""/>
      <w:lvlJc w:val="left"/>
      <w:pPr>
        <w:ind w:left="720" w:hanging="360"/>
      </w:pPr>
      <w:rPr>
        <w:rFonts w:ascii="Symbol" w:hAnsi="Symbol"/>
      </w:rPr>
    </w:lvl>
    <w:lvl w:ilvl="1" w:tplc="F2AC37A0">
      <w:start w:val="1"/>
      <w:numFmt w:val="bullet"/>
      <w:lvlText w:val=""/>
      <w:lvlJc w:val="left"/>
      <w:pPr>
        <w:ind w:left="720" w:hanging="360"/>
      </w:pPr>
      <w:rPr>
        <w:rFonts w:ascii="Symbol" w:hAnsi="Symbol"/>
      </w:rPr>
    </w:lvl>
    <w:lvl w:ilvl="2" w:tplc="5584FEB0">
      <w:start w:val="1"/>
      <w:numFmt w:val="bullet"/>
      <w:lvlText w:val=""/>
      <w:lvlJc w:val="left"/>
      <w:pPr>
        <w:ind w:left="720" w:hanging="360"/>
      </w:pPr>
      <w:rPr>
        <w:rFonts w:ascii="Symbol" w:hAnsi="Symbol"/>
      </w:rPr>
    </w:lvl>
    <w:lvl w:ilvl="3" w:tplc="2F8C81A8">
      <w:start w:val="1"/>
      <w:numFmt w:val="bullet"/>
      <w:lvlText w:val=""/>
      <w:lvlJc w:val="left"/>
      <w:pPr>
        <w:ind w:left="720" w:hanging="360"/>
      </w:pPr>
      <w:rPr>
        <w:rFonts w:ascii="Symbol" w:hAnsi="Symbol"/>
      </w:rPr>
    </w:lvl>
    <w:lvl w:ilvl="4" w:tplc="7E5E7446">
      <w:start w:val="1"/>
      <w:numFmt w:val="bullet"/>
      <w:lvlText w:val=""/>
      <w:lvlJc w:val="left"/>
      <w:pPr>
        <w:ind w:left="720" w:hanging="360"/>
      </w:pPr>
      <w:rPr>
        <w:rFonts w:ascii="Symbol" w:hAnsi="Symbol"/>
      </w:rPr>
    </w:lvl>
    <w:lvl w:ilvl="5" w:tplc="248ED05A">
      <w:start w:val="1"/>
      <w:numFmt w:val="bullet"/>
      <w:lvlText w:val=""/>
      <w:lvlJc w:val="left"/>
      <w:pPr>
        <w:ind w:left="720" w:hanging="360"/>
      </w:pPr>
      <w:rPr>
        <w:rFonts w:ascii="Symbol" w:hAnsi="Symbol"/>
      </w:rPr>
    </w:lvl>
    <w:lvl w:ilvl="6" w:tplc="A1F244CE">
      <w:start w:val="1"/>
      <w:numFmt w:val="bullet"/>
      <w:lvlText w:val=""/>
      <w:lvlJc w:val="left"/>
      <w:pPr>
        <w:ind w:left="720" w:hanging="360"/>
      </w:pPr>
      <w:rPr>
        <w:rFonts w:ascii="Symbol" w:hAnsi="Symbol"/>
      </w:rPr>
    </w:lvl>
    <w:lvl w:ilvl="7" w:tplc="E316825A">
      <w:start w:val="1"/>
      <w:numFmt w:val="bullet"/>
      <w:lvlText w:val=""/>
      <w:lvlJc w:val="left"/>
      <w:pPr>
        <w:ind w:left="720" w:hanging="360"/>
      </w:pPr>
      <w:rPr>
        <w:rFonts w:ascii="Symbol" w:hAnsi="Symbol"/>
      </w:rPr>
    </w:lvl>
    <w:lvl w:ilvl="8" w:tplc="25DCCA92">
      <w:start w:val="1"/>
      <w:numFmt w:val="bullet"/>
      <w:lvlText w:val=""/>
      <w:lvlJc w:val="left"/>
      <w:pPr>
        <w:ind w:left="720" w:hanging="360"/>
      </w:pPr>
      <w:rPr>
        <w:rFonts w:ascii="Symbol" w:hAnsi="Symbol"/>
      </w:rPr>
    </w:lvl>
  </w:abstractNum>
  <w:abstractNum w:abstractNumId="29" w15:restartNumberingAfterBreak="0">
    <w:nsid w:val="3B0E365D"/>
    <w:multiLevelType w:val="hybridMultilevel"/>
    <w:tmpl w:val="0D7813D2"/>
    <w:lvl w:ilvl="0" w:tplc="87BA8B80">
      <w:start w:val="4"/>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360F4E"/>
    <w:multiLevelType w:val="hybridMultilevel"/>
    <w:tmpl w:val="C660D4C0"/>
    <w:lvl w:ilvl="0" w:tplc="862CE23C">
      <w:start w:val="9"/>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466D0314"/>
    <w:multiLevelType w:val="hybridMultilevel"/>
    <w:tmpl w:val="91BC693A"/>
    <w:lvl w:ilvl="0" w:tplc="2E08414A">
      <w:start w:val="1"/>
      <w:numFmt w:val="bullet"/>
      <w:lvlText w:val=""/>
      <w:lvlJc w:val="left"/>
      <w:pPr>
        <w:tabs>
          <w:tab w:val="num" w:pos="720"/>
        </w:tabs>
        <w:ind w:left="720" w:hanging="360"/>
      </w:pPr>
      <w:rPr>
        <w:rFonts w:ascii="Wingdings" w:hAnsi="Wingdings" w:hint="default"/>
      </w:rPr>
    </w:lvl>
    <w:lvl w:ilvl="1" w:tplc="1A28DF24" w:tentative="1">
      <w:start w:val="1"/>
      <w:numFmt w:val="bullet"/>
      <w:lvlText w:val=""/>
      <w:lvlJc w:val="left"/>
      <w:pPr>
        <w:tabs>
          <w:tab w:val="num" w:pos="1440"/>
        </w:tabs>
        <w:ind w:left="1440" w:hanging="360"/>
      </w:pPr>
      <w:rPr>
        <w:rFonts w:ascii="Wingdings" w:hAnsi="Wingdings" w:hint="default"/>
      </w:rPr>
    </w:lvl>
    <w:lvl w:ilvl="2" w:tplc="2C728D94" w:tentative="1">
      <w:start w:val="1"/>
      <w:numFmt w:val="bullet"/>
      <w:lvlText w:val=""/>
      <w:lvlJc w:val="left"/>
      <w:pPr>
        <w:tabs>
          <w:tab w:val="num" w:pos="2160"/>
        </w:tabs>
        <w:ind w:left="2160" w:hanging="360"/>
      </w:pPr>
      <w:rPr>
        <w:rFonts w:ascii="Wingdings" w:hAnsi="Wingdings" w:hint="default"/>
      </w:rPr>
    </w:lvl>
    <w:lvl w:ilvl="3" w:tplc="0936C862" w:tentative="1">
      <w:start w:val="1"/>
      <w:numFmt w:val="bullet"/>
      <w:lvlText w:val=""/>
      <w:lvlJc w:val="left"/>
      <w:pPr>
        <w:tabs>
          <w:tab w:val="num" w:pos="2880"/>
        </w:tabs>
        <w:ind w:left="2880" w:hanging="360"/>
      </w:pPr>
      <w:rPr>
        <w:rFonts w:ascii="Wingdings" w:hAnsi="Wingdings" w:hint="default"/>
      </w:rPr>
    </w:lvl>
    <w:lvl w:ilvl="4" w:tplc="E80834E2" w:tentative="1">
      <w:start w:val="1"/>
      <w:numFmt w:val="bullet"/>
      <w:lvlText w:val=""/>
      <w:lvlJc w:val="left"/>
      <w:pPr>
        <w:tabs>
          <w:tab w:val="num" w:pos="3600"/>
        </w:tabs>
        <w:ind w:left="3600" w:hanging="360"/>
      </w:pPr>
      <w:rPr>
        <w:rFonts w:ascii="Wingdings" w:hAnsi="Wingdings" w:hint="default"/>
      </w:rPr>
    </w:lvl>
    <w:lvl w:ilvl="5" w:tplc="103E9EFA" w:tentative="1">
      <w:start w:val="1"/>
      <w:numFmt w:val="bullet"/>
      <w:lvlText w:val=""/>
      <w:lvlJc w:val="left"/>
      <w:pPr>
        <w:tabs>
          <w:tab w:val="num" w:pos="4320"/>
        </w:tabs>
        <w:ind w:left="4320" w:hanging="360"/>
      </w:pPr>
      <w:rPr>
        <w:rFonts w:ascii="Wingdings" w:hAnsi="Wingdings" w:hint="default"/>
      </w:rPr>
    </w:lvl>
    <w:lvl w:ilvl="6" w:tplc="6FF23782" w:tentative="1">
      <w:start w:val="1"/>
      <w:numFmt w:val="bullet"/>
      <w:lvlText w:val=""/>
      <w:lvlJc w:val="left"/>
      <w:pPr>
        <w:tabs>
          <w:tab w:val="num" w:pos="5040"/>
        </w:tabs>
        <w:ind w:left="5040" w:hanging="360"/>
      </w:pPr>
      <w:rPr>
        <w:rFonts w:ascii="Wingdings" w:hAnsi="Wingdings" w:hint="default"/>
      </w:rPr>
    </w:lvl>
    <w:lvl w:ilvl="7" w:tplc="E900678C" w:tentative="1">
      <w:start w:val="1"/>
      <w:numFmt w:val="bullet"/>
      <w:lvlText w:val=""/>
      <w:lvlJc w:val="left"/>
      <w:pPr>
        <w:tabs>
          <w:tab w:val="num" w:pos="5760"/>
        </w:tabs>
        <w:ind w:left="5760" w:hanging="360"/>
      </w:pPr>
      <w:rPr>
        <w:rFonts w:ascii="Wingdings" w:hAnsi="Wingdings" w:hint="default"/>
      </w:rPr>
    </w:lvl>
    <w:lvl w:ilvl="8" w:tplc="F22AF7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BE23A9"/>
    <w:multiLevelType w:val="hybridMultilevel"/>
    <w:tmpl w:val="1A2A31A8"/>
    <w:lvl w:ilvl="0" w:tplc="5B1247F6">
      <w:start w:val="1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476B248A"/>
    <w:multiLevelType w:val="hybridMultilevel"/>
    <w:tmpl w:val="1C7E9038"/>
    <w:lvl w:ilvl="0" w:tplc="40ECFF94">
      <w:start w:val="1"/>
      <w:numFmt w:val="decimal"/>
      <w:lvlText w:val="20.%1"/>
      <w:lvlJc w:val="left"/>
      <w:pPr>
        <w:ind w:left="1418" w:hanging="738"/>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4" w15:restartNumberingAfterBreak="0">
    <w:nsid w:val="49616479"/>
    <w:multiLevelType w:val="hybridMultilevel"/>
    <w:tmpl w:val="6E0C1CB4"/>
    <w:lvl w:ilvl="0" w:tplc="40ECFF94">
      <w:start w:val="1"/>
      <w:numFmt w:val="decimal"/>
      <w:lvlText w:val="20.%1"/>
      <w:lvlJc w:val="left"/>
      <w:pPr>
        <w:ind w:left="1418" w:hanging="7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FC2369"/>
    <w:multiLevelType w:val="hybridMultilevel"/>
    <w:tmpl w:val="61EE3E86"/>
    <w:lvl w:ilvl="0" w:tplc="079077A4">
      <w:start w:val="4"/>
      <w:numFmt w:val="bullet"/>
      <w:lvlText w:val="-"/>
      <w:lvlJc w:val="left"/>
      <w:pPr>
        <w:ind w:left="720" w:hanging="360"/>
      </w:pPr>
      <w:rPr>
        <w:rFonts w:ascii="ArialMT" w:eastAsia="Times New Roman" w:hAnsi="ArialMT" w:cs="ArialMT" w:hint="default"/>
        <w:color w:val="359BD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4C28DA"/>
    <w:multiLevelType w:val="hybridMultilevel"/>
    <w:tmpl w:val="54E07DD4"/>
    <w:lvl w:ilvl="0" w:tplc="73842DCC">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F5BB4"/>
    <w:multiLevelType w:val="hybridMultilevel"/>
    <w:tmpl w:val="7C02EC8E"/>
    <w:lvl w:ilvl="0" w:tplc="C37CFBC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9" w15:restartNumberingAfterBreak="0">
    <w:nsid w:val="67920FD7"/>
    <w:multiLevelType w:val="hybridMultilevel"/>
    <w:tmpl w:val="CA20B1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40" w15:restartNumberingAfterBreak="0">
    <w:nsid w:val="68292A26"/>
    <w:multiLevelType w:val="hybridMultilevel"/>
    <w:tmpl w:val="5D5A97E4"/>
    <w:lvl w:ilvl="0" w:tplc="6DA48E0C">
      <w:start w:val="1"/>
      <w:numFmt w:val="bullet"/>
      <w:lvlText w:val=""/>
      <w:lvlJc w:val="left"/>
      <w:pPr>
        <w:ind w:left="720" w:hanging="360"/>
      </w:pPr>
      <w:rPr>
        <w:rFonts w:ascii="Symbol" w:hAnsi="Symbol"/>
      </w:rPr>
    </w:lvl>
    <w:lvl w:ilvl="1" w:tplc="0BD8BB3E">
      <w:start w:val="1"/>
      <w:numFmt w:val="bullet"/>
      <w:lvlText w:val=""/>
      <w:lvlJc w:val="left"/>
      <w:pPr>
        <w:ind w:left="720" w:hanging="360"/>
      </w:pPr>
      <w:rPr>
        <w:rFonts w:ascii="Symbol" w:hAnsi="Symbol"/>
      </w:rPr>
    </w:lvl>
    <w:lvl w:ilvl="2" w:tplc="EBF0FC72">
      <w:start w:val="1"/>
      <w:numFmt w:val="bullet"/>
      <w:lvlText w:val=""/>
      <w:lvlJc w:val="left"/>
      <w:pPr>
        <w:ind w:left="720" w:hanging="360"/>
      </w:pPr>
      <w:rPr>
        <w:rFonts w:ascii="Symbol" w:hAnsi="Symbol"/>
      </w:rPr>
    </w:lvl>
    <w:lvl w:ilvl="3" w:tplc="6B5E702A">
      <w:start w:val="1"/>
      <w:numFmt w:val="bullet"/>
      <w:lvlText w:val=""/>
      <w:lvlJc w:val="left"/>
      <w:pPr>
        <w:ind w:left="720" w:hanging="360"/>
      </w:pPr>
      <w:rPr>
        <w:rFonts w:ascii="Symbol" w:hAnsi="Symbol"/>
      </w:rPr>
    </w:lvl>
    <w:lvl w:ilvl="4" w:tplc="85DCB546">
      <w:start w:val="1"/>
      <w:numFmt w:val="bullet"/>
      <w:lvlText w:val=""/>
      <w:lvlJc w:val="left"/>
      <w:pPr>
        <w:ind w:left="720" w:hanging="360"/>
      </w:pPr>
      <w:rPr>
        <w:rFonts w:ascii="Symbol" w:hAnsi="Symbol"/>
      </w:rPr>
    </w:lvl>
    <w:lvl w:ilvl="5" w:tplc="F34409E4">
      <w:start w:val="1"/>
      <w:numFmt w:val="bullet"/>
      <w:lvlText w:val=""/>
      <w:lvlJc w:val="left"/>
      <w:pPr>
        <w:ind w:left="720" w:hanging="360"/>
      </w:pPr>
      <w:rPr>
        <w:rFonts w:ascii="Symbol" w:hAnsi="Symbol"/>
      </w:rPr>
    </w:lvl>
    <w:lvl w:ilvl="6" w:tplc="E4DA1FFE">
      <w:start w:val="1"/>
      <w:numFmt w:val="bullet"/>
      <w:lvlText w:val=""/>
      <w:lvlJc w:val="left"/>
      <w:pPr>
        <w:ind w:left="720" w:hanging="360"/>
      </w:pPr>
      <w:rPr>
        <w:rFonts w:ascii="Symbol" w:hAnsi="Symbol"/>
      </w:rPr>
    </w:lvl>
    <w:lvl w:ilvl="7" w:tplc="D9A412E2">
      <w:start w:val="1"/>
      <w:numFmt w:val="bullet"/>
      <w:lvlText w:val=""/>
      <w:lvlJc w:val="left"/>
      <w:pPr>
        <w:ind w:left="720" w:hanging="360"/>
      </w:pPr>
      <w:rPr>
        <w:rFonts w:ascii="Symbol" w:hAnsi="Symbol"/>
      </w:rPr>
    </w:lvl>
    <w:lvl w:ilvl="8" w:tplc="CDFCCF68">
      <w:start w:val="1"/>
      <w:numFmt w:val="bullet"/>
      <w:lvlText w:val=""/>
      <w:lvlJc w:val="left"/>
      <w:pPr>
        <w:ind w:left="720" w:hanging="360"/>
      </w:pPr>
      <w:rPr>
        <w:rFonts w:ascii="Symbol" w:hAnsi="Symbol"/>
      </w:rPr>
    </w:lvl>
  </w:abstractNum>
  <w:abstractNum w:abstractNumId="4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D9154A"/>
    <w:multiLevelType w:val="hybridMultilevel"/>
    <w:tmpl w:val="DCF8A82A"/>
    <w:lvl w:ilvl="0" w:tplc="A17233C0">
      <w:start w:val="4"/>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175FC"/>
    <w:multiLevelType w:val="hybridMultilevel"/>
    <w:tmpl w:val="096830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F51678"/>
    <w:multiLevelType w:val="hybridMultilevel"/>
    <w:tmpl w:val="589CCF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F500521"/>
    <w:multiLevelType w:val="hybridMultilevel"/>
    <w:tmpl w:val="FFDAD5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2004159305">
    <w:abstractNumId w:val="12"/>
  </w:num>
  <w:num w:numId="2" w16cid:durableId="485323545">
    <w:abstractNumId w:val="41"/>
  </w:num>
  <w:num w:numId="3" w16cid:durableId="1898666535">
    <w:abstractNumId w:val="14"/>
  </w:num>
  <w:num w:numId="4" w16cid:durableId="2015179953">
    <w:abstractNumId w:val="39"/>
  </w:num>
  <w:num w:numId="5" w16cid:durableId="225343146">
    <w:abstractNumId w:val="1"/>
  </w:num>
  <w:num w:numId="6" w16cid:durableId="1966496322">
    <w:abstractNumId w:val="46"/>
  </w:num>
  <w:num w:numId="7" w16cid:durableId="969477669">
    <w:abstractNumId w:val="45"/>
  </w:num>
  <w:num w:numId="8" w16cid:durableId="581841374">
    <w:abstractNumId w:val="43"/>
  </w:num>
  <w:num w:numId="9" w16cid:durableId="218056430">
    <w:abstractNumId w:val="24"/>
  </w:num>
  <w:num w:numId="10" w16cid:durableId="1281912540">
    <w:abstractNumId w:val="21"/>
  </w:num>
  <w:num w:numId="11" w16cid:durableId="1026756575">
    <w:abstractNumId w:val="20"/>
  </w:num>
  <w:num w:numId="12" w16cid:durableId="954100629">
    <w:abstractNumId w:val="0"/>
  </w:num>
  <w:num w:numId="13" w16cid:durableId="242447256">
    <w:abstractNumId w:val="2"/>
  </w:num>
  <w:num w:numId="14" w16cid:durableId="1823539222">
    <w:abstractNumId w:val="3"/>
  </w:num>
  <w:num w:numId="15" w16cid:durableId="61368741">
    <w:abstractNumId w:val="8"/>
  </w:num>
  <w:num w:numId="16" w16cid:durableId="685524180">
    <w:abstractNumId w:val="9"/>
  </w:num>
  <w:num w:numId="17" w16cid:durableId="952246096">
    <w:abstractNumId w:val="7"/>
  </w:num>
  <w:num w:numId="18" w16cid:durableId="1884907729">
    <w:abstractNumId w:val="6"/>
  </w:num>
  <w:num w:numId="19" w16cid:durableId="1540968197">
    <w:abstractNumId w:val="5"/>
  </w:num>
  <w:num w:numId="20" w16cid:durableId="1222129515">
    <w:abstractNumId w:val="4"/>
  </w:num>
  <w:num w:numId="21" w16cid:durableId="1194687869">
    <w:abstractNumId w:val="25"/>
  </w:num>
  <w:num w:numId="22" w16cid:durableId="175462680">
    <w:abstractNumId w:val="18"/>
  </w:num>
  <w:num w:numId="23" w16cid:durableId="1015813600">
    <w:abstractNumId w:val="11"/>
  </w:num>
  <w:num w:numId="24" w16cid:durableId="1512570957">
    <w:abstractNumId w:val="16"/>
  </w:num>
  <w:num w:numId="25" w16cid:durableId="683745017">
    <w:abstractNumId w:val="27"/>
  </w:num>
  <w:num w:numId="26" w16cid:durableId="2140370213">
    <w:abstractNumId w:val="17"/>
  </w:num>
  <w:num w:numId="27" w16cid:durableId="1421489245">
    <w:abstractNumId w:val="37"/>
  </w:num>
  <w:num w:numId="28" w16cid:durableId="464589056">
    <w:abstractNumId w:val="44"/>
  </w:num>
  <w:num w:numId="29" w16cid:durableId="1636594532">
    <w:abstractNumId w:val="38"/>
  </w:num>
  <w:num w:numId="30" w16cid:durableId="372310564">
    <w:abstractNumId w:val="34"/>
  </w:num>
  <w:num w:numId="31" w16cid:durableId="1258056386">
    <w:abstractNumId w:val="33"/>
  </w:num>
  <w:num w:numId="32" w16cid:durableId="1551070033">
    <w:abstractNumId w:val="23"/>
  </w:num>
  <w:num w:numId="33" w16cid:durableId="725841060">
    <w:abstractNumId w:val="30"/>
  </w:num>
  <w:num w:numId="34" w16cid:durableId="2119568706">
    <w:abstractNumId w:val="22"/>
  </w:num>
  <w:num w:numId="35" w16cid:durableId="1289704515">
    <w:abstractNumId w:val="15"/>
  </w:num>
  <w:num w:numId="36" w16cid:durableId="1623221873">
    <w:abstractNumId w:val="35"/>
  </w:num>
  <w:num w:numId="37" w16cid:durableId="960185963">
    <w:abstractNumId w:val="42"/>
  </w:num>
  <w:num w:numId="38" w16cid:durableId="657729755">
    <w:abstractNumId w:val="29"/>
  </w:num>
  <w:num w:numId="39" w16cid:durableId="172115520">
    <w:abstractNumId w:val="10"/>
  </w:num>
  <w:num w:numId="40" w16cid:durableId="1489177765">
    <w:abstractNumId w:val="31"/>
  </w:num>
  <w:num w:numId="41" w16cid:durableId="1409578343">
    <w:abstractNumId w:val="32"/>
  </w:num>
  <w:num w:numId="42" w16cid:durableId="899630552">
    <w:abstractNumId w:val="26"/>
  </w:num>
  <w:num w:numId="43" w16cid:durableId="598949048">
    <w:abstractNumId w:val="28"/>
  </w:num>
  <w:num w:numId="44" w16cid:durableId="643042951">
    <w:abstractNumId w:val="40"/>
  </w:num>
  <w:num w:numId="45" w16cid:durableId="224610511">
    <w:abstractNumId w:val="13"/>
  </w:num>
  <w:num w:numId="46" w16cid:durableId="2141603973">
    <w:abstractNumId w:val="36"/>
  </w:num>
  <w:num w:numId="47" w16cid:durableId="93297361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TT"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7D"/>
    <w:rsid w:val="000018AD"/>
    <w:rsid w:val="00015CCE"/>
    <w:rsid w:val="000248E4"/>
    <w:rsid w:val="000422EC"/>
    <w:rsid w:val="00042765"/>
    <w:rsid w:val="000436D6"/>
    <w:rsid w:val="00050F6B"/>
    <w:rsid w:val="0005684F"/>
    <w:rsid w:val="0006283C"/>
    <w:rsid w:val="00065C2B"/>
    <w:rsid w:val="00072C8C"/>
    <w:rsid w:val="000766DD"/>
    <w:rsid w:val="000931C0"/>
    <w:rsid w:val="00094F67"/>
    <w:rsid w:val="000A42B7"/>
    <w:rsid w:val="000A7815"/>
    <w:rsid w:val="000B175B"/>
    <w:rsid w:val="000B37FB"/>
    <w:rsid w:val="000B3A0F"/>
    <w:rsid w:val="000B5A4F"/>
    <w:rsid w:val="000B675E"/>
    <w:rsid w:val="000C20AF"/>
    <w:rsid w:val="000D2325"/>
    <w:rsid w:val="000D3518"/>
    <w:rsid w:val="000D389B"/>
    <w:rsid w:val="000D5831"/>
    <w:rsid w:val="000E0415"/>
    <w:rsid w:val="001065E3"/>
    <w:rsid w:val="00110CB5"/>
    <w:rsid w:val="00113955"/>
    <w:rsid w:val="001209AB"/>
    <w:rsid w:val="001256E8"/>
    <w:rsid w:val="00126078"/>
    <w:rsid w:val="001332CE"/>
    <w:rsid w:val="0013598F"/>
    <w:rsid w:val="00136841"/>
    <w:rsid w:val="001678E3"/>
    <w:rsid w:val="00170FA2"/>
    <w:rsid w:val="00176BA8"/>
    <w:rsid w:val="00183944"/>
    <w:rsid w:val="00195376"/>
    <w:rsid w:val="00195AF0"/>
    <w:rsid w:val="001B3149"/>
    <w:rsid w:val="001B436C"/>
    <w:rsid w:val="001B4B04"/>
    <w:rsid w:val="001B513A"/>
    <w:rsid w:val="001B56D8"/>
    <w:rsid w:val="001B702F"/>
    <w:rsid w:val="001C4D44"/>
    <w:rsid w:val="001C6663"/>
    <w:rsid w:val="001C6733"/>
    <w:rsid w:val="001C7895"/>
    <w:rsid w:val="001D104D"/>
    <w:rsid w:val="001D1E0B"/>
    <w:rsid w:val="001D20C5"/>
    <w:rsid w:val="001D26DF"/>
    <w:rsid w:val="001E7875"/>
    <w:rsid w:val="001F1320"/>
    <w:rsid w:val="001F25DC"/>
    <w:rsid w:val="001F3AED"/>
    <w:rsid w:val="00203738"/>
    <w:rsid w:val="002115E5"/>
    <w:rsid w:val="00211E0B"/>
    <w:rsid w:val="00213FA2"/>
    <w:rsid w:val="00215791"/>
    <w:rsid w:val="00221BE7"/>
    <w:rsid w:val="002253F8"/>
    <w:rsid w:val="00225B3E"/>
    <w:rsid w:val="00230F70"/>
    <w:rsid w:val="00241B2A"/>
    <w:rsid w:val="00242CE1"/>
    <w:rsid w:val="00243328"/>
    <w:rsid w:val="00261361"/>
    <w:rsid w:val="00262DC2"/>
    <w:rsid w:val="0026770C"/>
    <w:rsid w:val="002704FB"/>
    <w:rsid w:val="0027256B"/>
    <w:rsid w:val="0027758E"/>
    <w:rsid w:val="002938A0"/>
    <w:rsid w:val="00296EC6"/>
    <w:rsid w:val="00297D08"/>
    <w:rsid w:val="002A0034"/>
    <w:rsid w:val="002A24FF"/>
    <w:rsid w:val="002A4E36"/>
    <w:rsid w:val="002A6040"/>
    <w:rsid w:val="002B44AF"/>
    <w:rsid w:val="002B5CD4"/>
    <w:rsid w:val="002B7ABD"/>
    <w:rsid w:val="002C23D9"/>
    <w:rsid w:val="002C2E01"/>
    <w:rsid w:val="002C37E4"/>
    <w:rsid w:val="002D36A4"/>
    <w:rsid w:val="002D4629"/>
    <w:rsid w:val="002D5A1C"/>
    <w:rsid w:val="002D6A8D"/>
    <w:rsid w:val="002D7573"/>
    <w:rsid w:val="002E4156"/>
    <w:rsid w:val="002E530A"/>
    <w:rsid w:val="002F5BF0"/>
    <w:rsid w:val="002F73A3"/>
    <w:rsid w:val="003107FA"/>
    <w:rsid w:val="003229D8"/>
    <w:rsid w:val="00324AE5"/>
    <w:rsid w:val="0033745A"/>
    <w:rsid w:val="00340084"/>
    <w:rsid w:val="00344FFC"/>
    <w:rsid w:val="00346579"/>
    <w:rsid w:val="00350D6E"/>
    <w:rsid w:val="0035560B"/>
    <w:rsid w:val="00355F68"/>
    <w:rsid w:val="0036260D"/>
    <w:rsid w:val="003663BC"/>
    <w:rsid w:val="003754F0"/>
    <w:rsid w:val="003821F8"/>
    <w:rsid w:val="003905AC"/>
    <w:rsid w:val="00390F03"/>
    <w:rsid w:val="0039277A"/>
    <w:rsid w:val="00393BD4"/>
    <w:rsid w:val="003942F6"/>
    <w:rsid w:val="0039707C"/>
    <w:rsid w:val="003972E0"/>
    <w:rsid w:val="003A2A5F"/>
    <w:rsid w:val="003A6806"/>
    <w:rsid w:val="003A6E06"/>
    <w:rsid w:val="003B37FD"/>
    <w:rsid w:val="003C2CC4"/>
    <w:rsid w:val="003D2563"/>
    <w:rsid w:val="003D4B23"/>
    <w:rsid w:val="003E1FE6"/>
    <w:rsid w:val="003E30A6"/>
    <w:rsid w:val="004014FC"/>
    <w:rsid w:val="0041657A"/>
    <w:rsid w:val="00416FAB"/>
    <w:rsid w:val="004216A0"/>
    <w:rsid w:val="004325CB"/>
    <w:rsid w:val="00432B27"/>
    <w:rsid w:val="004353A8"/>
    <w:rsid w:val="004379F8"/>
    <w:rsid w:val="00442210"/>
    <w:rsid w:val="00446DE4"/>
    <w:rsid w:val="00460CB2"/>
    <w:rsid w:val="00473670"/>
    <w:rsid w:val="004741EB"/>
    <w:rsid w:val="00475A34"/>
    <w:rsid w:val="0048721F"/>
    <w:rsid w:val="004A136D"/>
    <w:rsid w:val="004A41CA"/>
    <w:rsid w:val="004A4FB6"/>
    <w:rsid w:val="004B0C9A"/>
    <w:rsid w:val="004C2AF1"/>
    <w:rsid w:val="004C3D44"/>
    <w:rsid w:val="004E3344"/>
    <w:rsid w:val="004E7C38"/>
    <w:rsid w:val="004F23E4"/>
    <w:rsid w:val="004F4868"/>
    <w:rsid w:val="00503228"/>
    <w:rsid w:val="00505384"/>
    <w:rsid w:val="00510B50"/>
    <w:rsid w:val="005231F8"/>
    <w:rsid w:val="00524B21"/>
    <w:rsid w:val="005258BB"/>
    <w:rsid w:val="005275A0"/>
    <w:rsid w:val="00531942"/>
    <w:rsid w:val="005420F2"/>
    <w:rsid w:val="0055195E"/>
    <w:rsid w:val="00556A61"/>
    <w:rsid w:val="005702A5"/>
    <w:rsid w:val="0057479F"/>
    <w:rsid w:val="00574AF5"/>
    <w:rsid w:val="0057617F"/>
    <w:rsid w:val="0058016F"/>
    <w:rsid w:val="0058241E"/>
    <w:rsid w:val="00585505"/>
    <w:rsid w:val="005908D8"/>
    <w:rsid w:val="005935D2"/>
    <w:rsid w:val="005969D0"/>
    <w:rsid w:val="005A2EE2"/>
    <w:rsid w:val="005A6DD4"/>
    <w:rsid w:val="005B09A6"/>
    <w:rsid w:val="005B3DB3"/>
    <w:rsid w:val="005B665F"/>
    <w:rsid w:val="005C28DA"/>
    <w:rsid w:val="005C5240"/>
    <w:rsid w:val="005D3081"/>
    <w:rsid w:val="005D66F0"/>
    <w:rsid w:val="005E7439"/>
    <w:rsid w:val="005F4C58"/>
    <w:rsid w:val="00602906"/>
    <w:rsid w:val="00603233"/>
    <w:rsid w:val="00611FC4"/>
    <w:rsid w:val="006176FB"/>
    <w:rsid w:val="00627ED0"/>
    <w:rsid w:val="00632A53"/>
    <w:rsid w:val="00634921"/>
    <w:rsid w:val="0064075C"/>
    <w:rsid w:val="00640B26"/>
    <w:rsid w:val="006426C6"/>
    <w:rsid w:val="00650BC7"/>
    <w:rsid w:val="00652C40"/>
    <w:rsid w:val="0065509C"/>
    <w:rsid w:val="006563A0"/>
    <w:rsid w:val="00664A2E"/>
    <w:rsid w:val="00665595"/>
    <w:rsid w:val="00667A31"/>
    <w:rsid w:val="006700C0"/>
    <w:rsid w:val="006749F2"/>
    <w:rsid w:val="00691271"/>
    <w:rsid w:val="006937AB"/>
    <w:rsid w:val="006A7392"/>
    <w:rsid w:val="006B17C6"/>
    <w:rsid w:val="006B779B"/>
    <w:rsid w:val="006B7E8E"/>
    <w:rsid w:val="006D696A"/>
    <w:rsid w:val="006E0BE0"/>
    <w:rsid w:val="006E564B"/>
    <w:rsid w:val="006E75B3"/>
    <w:rsid w:val="006E7D98"/>
    <w:rsid w:val="007006EF"/>
    <w:rsid w:val="00700C3E"/>
    <w:rsid w:val="007248AE"/>
    <w:rsid w:val="0072632A"/>
    <w:rsid w:val="007327D0"/>
    <w:rsid w:val="007356B5"/>
    <w:rsid w:val="007369EB"/>
    <w:rsid w:val="0074566B"/>
    <w:rsid w:val="00750256"/>
    <w:rsid w:val="00751358"/>
    <w:rsid w:val="00763C1B"/>
    <w:rsid w:val="00764E17"/>
    <w:rsid w:val="00771FBF"/>
    <w:rsid w:val="00775778"/>
    <w:rsid w:val="00786483"/>
    <w:rsid w:val="0079163B"/>
    <w:rsid w:val="00795025"/>
    <w:rsid w:val="007B0BD5"/>
    <w:rsid w:val="007B6BA5"/>
    <w:rsid w:val="007C3390"/>
    <w:rsid w:val="007C4F4B"/>
    <w:rsid w:val="007D2530"/>
    <w:rsid w:val="007D4937"/>
    <w:rsid w:val="007E27A8"/>
    <w:rsid w:val="007F0B83"/>
    <w:rsid w:val="007F1959"/>
    <w:rsid w:val="007F4AA1"/>
    <w:rsid w:val="007F6611"/>
    <w:rsid w:val="008107B5"/>
    <w:rsid w:val="00815180"/>
    <w:rsid w:val="008175E9"/>
    <w:rsid w:val="008242D7"/>
    <w:rsid w:val="008260FD"/>
    <w:rsid w:val="008311A3"/>
    <w:rsid w:val="0084020B"/>
    <w:rsid w:val="00840E89"/>
    <w:rsid w:val="00846B31"/>
    <w:rsid w:val="00854EC0"/>
    <w:rsid w:val="00856BE3"/>
    <w:rsid w:val="00857834"/>
    <w:rsid w:val="00861F97"/>
    <w:rsid w:val="008663EE"/>
    <w:rsid w:val="00871FD5"/>
    <w:rsid w:val="008721D6"/>
    <w:rsid w:val="0087544F"/>
    <w:rsid w:val="00876672"/>
    <w:rsid w:val="00880753"/>
    <w:rsid w:val="00884050"/>
    <w:rsid w:val="008904FB"/>
    <w:rsid w:val="008979B1"/>
    <w:rsid w:val="008A1282"/>
    <w:rsid w:val="008A18D3"/>
    <w:rsid w:val="008A64BF"/>
    <w:rsid w:val="008A6B25"/>
    <w:rsid w:val="008A6C4F"/>
    <w:rsid w:val="008B3539"/>
    <w:rsid w:val="008B6354"/>
    <w:rsid w:val="008C1248"/>
    <w:rsid w:val="008C3261"/>
    <w:rsid w:val="008D0990"/>
    <w:rsid w:val="008E0C6C"/>
    <w:rsid w:val="008E0E46"/>
    <w:rsid w:val="008E4C9A"/>
    <w:rsid w:val="008F1119"/>
    <w:rsid w:val="008F11BC"/>
    <w:rsid w:val="008F75FF"/>
    <w:rsid w:val="0090369A"/>
    <w:rsid w:val="00907AD2"/>
    <w:rsid w:val="009173E3"/>
    <w:rsid w:val="00920E3E"/>
    <w:rsid w:val="00922CF9"/>
    <w:rsid w:val="009239CE"/>
    <w:rsid w:val="0092426D"/>
    <w:rsid w:val="00935B24"/>
    <w:rsid w:val="00935CFB"/>
    <w:rsid w:val="009408A5"/>
    <w:rsid w:val="009438EC"/>
    <w:rsid w:val="00946B62"/>
    <w:rsid w:val="00950270"/>
    <w:rsid w:val="00951C9B"/>
    <w:rsid w:val="00952464"/>
    <w:rsid w:val="00954421"/>
    <w:rsid w:val="0096041B"/>
    <w:rsid w:val="00961AFB"/>
    <w:rsid w:val="009632EE"/>
    <w:rsid w:val="00963CBA"/>
    <w:rsid w:val="00964E40"/>
    <w:rsid w:val="00964EC0"/>
    <w:rsid w:val="00971063"/>
    <w:rsid w:val="00974A8D"/>
    <w:rsid w:val="00975ADF"/>
    <w:rsid w:val="0098010C"/>
    <w:rsid w:val="00985113"/>
    <w:rsid w:val="009857F9"/>
    <w:rsid w:val="009863BE"/>
    <w:rsid w:val="009870B7"/>
    <w:rsid w:val="00991261"/>
    <w:rsid w:val="009951EF"/>
    <w:rsid w:val="00995318"/>
    <w:rsid w:val="009A47C0"/>
    <w:rsid w:val="009B4DB5"/>
    <w:rsid w:val="009C069B"/>
    <w:rsid w:val="009D68E3"/>
    <w:rsid w:val="009E489D"/>
    <w:rsid w:val="009F2407"/>
    <w:rsid w:val="009F3A17"/>
    <w:rsid w:val="009F6239"/>
    <w:rsid w:val="00A04840"/>
    <w:rsid w:val="00A121E8"/>
    <w:rsid w:val="00A1427D"/>
    <w:rsid w:val="00A21BF9"/>
    <w:rsid w:val="00A23762"/>
    <w:rsid w:val="00A312BF"/>
    <w:rsid w:val="00A37D4B"/>
    <w:rsid w:val="00A43A48"/>
    <w:rsid w:val="00A51987"/>
    <w:rsid w:val="00A621B8"/>
    <w:rsid w:val="00A64866"/>
    <w:rsid w:val="00A649A4"/>
    <w:rsid w:val="00A651F7"/>
    <w:rsid w:val="00A70997"/>
    <w:rsid w:val="00A72F22"/>
    <w:rsid w:val="00A748A6"/>
    <w:rsid w:val="00A753E8"/>
    <w:rsid w:val="00A8399B"/>
    <w:rsid w:val="00A83B5F"/>
    <w:rsid w:val="00A84088"/>
    <w:rsid w:val="00A876F5"/>
    <w:rsid w:val="00A879A4"/>
    <w:rsid w:val="00A91C08"/>
    <w:rsid w:val="00AC145F"/>
    <w:rsid w:val="00AE1204"/>
    <w:rsid w:val="00AE76E6"/>
    <w:rsid w:val="00AF68EB"/>
    <w:rsid w:val="00B0019C"/>
    <w:rsid w:val="00B21B03"/>
    <w:rsid w:val="00B26700"/>
    <w:rsid w:val="00B30179"/>
    <w:rsid w:val="00B30FFA"/>
    <w:rsid w:val="00B33EC0"/>
    <w:rsid w:val="00B4335D"/>
    <w:rsid w:val="00B44BC1"/>
    <w:rsid w:val="00B574FE"/>
    <w:rsid w:val="00B6391C"/>
    <w:rsid w:val="00B6782E"/>
    <w:rsid w:val="00B8190E"/>
    <w:rsid w:val="00B81E12"/>
    <w:rsid w:val="00B846C3"/>
    <w:rsid w:val="00B8582B"/>
    <w:rsid w:val="00B87823"/>
    <w:rsid w:val="00B95230"/>
    <w:rsid w:val="00B95DB2"/>
    <w:rsid w:val="00BA38DF"/>
    <w:rsid w:val="00BC3707"/>
    <w:rsid w:val="00BC4C71"/>
    <w:rsid w:val="00BC4EE0"/>
    <w:rsid w:val="00BC74E9"/>
    <w:rsid w:val="00BD527B"/>
    <w:rsid w:val="00BD6AC9"/>
    <w:rsid w:val="00BE4F74"/>
    <w:rsid w:val="00BE618E"/>
    <w:rsid w:val="00C10643"/>
    <w:rsid w:val="00C118F7"/>
    <w:rsid w:val="00C17699"/>
    <w:rsid w:val="00C203FD"/>
    <w:rsid w:val="00C209DE"/>
    <w:rsid w:val="00C300D4"/>
    <w:rsid w:val="00C358DD"/>
    <w:rsid w:val="00C40348"/>
    <w:rsid w:val="00C413D2"/>
    <w:rsid w:val="00C4348E"/>
    <w:rsid w:val="00C463DD"/>
    <w:rsid w:val="00C47298"/>
    <w:rsid w:val="00C563DC"/>
    <w:rsid w:val="00C60090"/>
    <w:rsid w:val="00C66370"/>
    <w:rsid w:val="00C71CB7"/>
    <w:rsid w:val="00C73469"/>
    <w:rsid w:val="00C745C3"/>
    <w:rsid w:val="00C74D89"/>
    <w:rsid w:val="00C9372D"/>
    <w:rsid w:val="00C938EF"/>
    <w:rsid w:val="00CA0DA4"/>
    <w:rsid w:val="00CA4F06"/>
    <w:rsid w:val="00CA7CFF"/>
    <w:rsid w:val="00CB3E2D"/>
    <w:rsid w:val="00CC6EE9"/>
    <w:rsid w:val="00CD78B8"/>
    <w:rsid w:val="00CE2BDC"/>
    <w:rsid w:val="00CE4A8F"/>
    <w:rsid w:val="00CE517D"/>
    <w:rsid w:val="00CF1EAE"/>
    <w:rsid w:val="00D03019"/>
    <w:rsid w:val="00D125EE"/>
    <w:rsid w:val="00D173A6"/>
    <w:rsid w:val="00D2031B"/>
    <w:rsid w:val="00D21A1B"/>
    <w:rsid w:val="00D25FE2"/>
    <w:rsid w:val="00D26776"/>
    <w:rsid w:val="00D317BB"/>
    <w:rsid w:val="00D328FC"/>
    <w:rsid w:val="00D40682"/>
    <w:rsid w:val="00D415AE"/>
    <w:rsid w:val="00D43252"/>
    <w:rsid w:val="00D45423"/>
    <w:rsid w:val="00D52495"/>
    <w:rsid w:val="00D622E6"/>
    <w:rsid w:val="00D72DD7"/>
    <w:rsid w:val="00D8068D"/>
    <w:rsid w:val="00D910F3"/>
    <w:rsid w:val="00D978C6"/>
    <w:rsid w:val="00DA67AD"/>
    <w:rsid w:val="00DA705C"/>
    <w:rsid w:val="00DB4100"/>
    <w:rsid w:val="00DB5D0F"/>
    <w:rsid w:val="00DC5F89"/>
    <w:rsid w:val="00DD2609"/>
    <w:rsid w:val="00DD5331"/>
    <w:rsid w:val="00DE289F"/>
    <w:rsid w:val="00DE3F53"/>
    <w:rsid w:val="00DF0F82"/>
    <w:rsid w:val="00DF12F7"/>
    <w:rsid w:val="00DF491E"/>
    <w:rsid w:val="00DF7EA7"/>
    <w:rsid w:val="00E01715"/>
    <w:rsid w:val="00E01B17"/>
    <w:rsid w:val="00E02C81"/>
    <w:rsid w:val="00E05A37"/>
    <w:rsid w:val="00E1057D"/>
    <w:rsid w:val="00E12084"/>
    <w:rsid w:val="00E12E39"/>
    <w:rsid w:val="00E130AB"/>
    <w:rsid w:val="00E15BDC"/>
    <w:rsid w:val="00E20BF8"/>
    <w:rsid w:val="00E2318E"/>
    <w:rsid w:val="00E26381"/>
    <w:rsid w:val="00E347B7"/>
    <w:rsid w:val="00E3517E"/>
    <w:rsid w:val="00E50BB1"/>
    <w:rsid w:val="00E53530"/>
    <w:rsid w:val="00E557A1"/>
    <w:rsid w:val="00E62FC4"/>
    <w:rsid w:val="00E67DA6"/>
    <w:rsid w:val="00E7222B"/>
    <w:rsid w:val="00E7260F"/>
    <w:rsid w:val="00E7528F"/>
    <w:rsid w:val="00E86131"/>
    <w:rsid w:val="00E87921"/>
    <w:rsid w:val="00E96630"/>
    <w:rsid w:val="00EA715E"/>
    <w:rsid w:val="00EC4F41"/>
    <w:rsid w:val="00ED091C"/>
    <w:rsid w:val="00ED32C5"/>
    <w:rsid w:val="00ED574C"/>
    <w:rsid w:val="00ED7A2A"/>
    <w:rsid w:val="00EE6E27"/>
    <w:rsid w:val="00EF1D7F"/>
    <w:rsid w:val="00F02D56"/>
    <w:rsid w:val="00F033D7"/>
    <w:rsid w:val="00F06C88"/>
    <w:rsid w:val="00F20223"/>
    <w:rsid w:val="00F23517"/>
    <w:rsid w:val="00F26689"/>
    <w:rsid w:val="00F30A0F"/>
    <w:rsid w:val="00F37630"/>
    <w:rsid w:val="00F46BC6"/>
    <w:rsid w:val="00F53EDA"/>
    <w:rsid w:val="00F558A3"/>
    <w:rsid w:val="00F57916"/>
    <w:rsid w:val="00F74068"/>
    <w:rsid w:val="00F742EA"/>
    <w:rsid w:val="00F7753D"/>
    <w:rsid w:val="00F85F34"/>
    <w:rsid w:val="00F91A4A"/>
    <w:rsid w:val="00F9218E"/>
    <w:rsid w:val="00FA06F7"/>
    <w:rsid w:val="00FA3FBC"/>
    <w:rsid w:val="00FB0D9D"/>
    <w:rsid w:val="00FB171A"/>
    <w:rsid w:val="00FC68B7"/>
    <w:rsid w:val="00FD02C6"/>
    <w:rsid w:val="00FD14FA"/>
    <w:rsid w:val="00FD7BF6"/>
    <w:rsid w:val="00FE09E1"/>
    <w:rsid w:val="00FE3E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C60B"/>
  <w15:docId w15:val="{B968A01F-26E3-4707-81A1-9D1E132C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BB"/>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semiHidden/>
    <w:qFormat/>
    <w:rsid w:val="00503228"/>
    <w:pPr>
      <w:spacing w:line="240" w:lineRule="auto"/>
      <w:outlineLvl w:val="1"/>
    </w:pPr>
  </w:style>
  <w:style w:type="paragraph" w:styleId="Heading3">
    <w:name w:val="heading 3"/>
    <w:basedOn w:val="Normal"/>
    <w:next w:val="Normal"/>
    <w:semiHidden/>
    <w:qFormat/>
    <w:rsid w:val="00503228"/>
    <w:pPr>
      <w:spacing w:line="240" w:lineRule="auto"/>
      <w:outlineLvl w:val="2"/>
    </w:pPr>
  </w:style>
  <w:style w:type="paragraph" w:styleId="Heading4">
    <w:name w:val="heading 4"/>
    <w:basedOn w:val="Normal"/>
    <w:next w:val="Normal"/>
    <w:semiHidden/>
    <w:qFormat/>
    <w:rsid w:val="00503228"/>
    <w:pPr>
      <w:spacing w:line="240" w:lineRule="auto"/>
      <w:outlineLvl w:val="3"/>
    </w:pPr>
  </w:style>
  <w:style w:type="paragraph" w:styleId="Heading5">
    <w:name w:val="heading 5"/>
    <w:basedOn w:val="Normal"/>
    <w:next w:val="Normal"/>
    <w:semiHidden/>
    <w:qFormat/>
    <w:rsid w:val="00503228"/>
    <w:pPr>
      <w:spacing w:line="240" w:lineRule="auto"/>
      <w:outlineLvl w:val="4"/>
    </w:pPr>
  </w:style>
  <w:style w:type="paragraph" w:styleId="Heading6">
    <w:name w:val="heading 6"/>
    <w:basedOn w:val="Normal"/>
    <w:next w:val="Normal"/>
    <w:semiHidden/>
    <w:qFormat/>
    <w:rsid w:val="00503228"/>
    <w:pPr>
      <w:spacing w:line="240" w:lineRule="auto"/>
      <w:outlineLvl w:val="5"/>
    </w:pPr>
  </w:style>
  <w:style w:type="paragraph" w:styleId="Heading7">
    <w:name w:val="heading 7"/>
    <w:basedOn w:val="Normal"/>
    <w:next w:val="Normal"/>
    <w:semiHidden/>
    <w:qFormat/>
    <w:rsid w:val="00503228"/>
    <w:pPr>
      <w:spacing w:line="240" w:lineRule="auto"/>
      <w:outlineLvl w:val="6"/>
    </w:pPr>
  </w:style>
  <w:style w:type="paragraph" w:styleId="Heading8">
    <w:name w:val="heading 8"/>
    <w:basedOn w:val="Normal"/>
    <w:next w:val="Normal"/>
    <w:semiHidden/>
    <w:qFormat/>
    <w:rsid w:val="00503228"/>
    <w:pPr>
      <w:spacing w:line="240" w:lineRule="auto"/>
      <w:outlineLvl w:val="7"/>
    </w:pPr>
  </w:style>
  <w:style w:type="paragraph" w:styleId="Heading9">
    <w:name w:val="heading 9"/>
    <w:basedOn w:val="Normal"/>
    <w:next w:val="Normal"/>
    <w:semiHidden/>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 Char Char,16 Point,Superscript 6 Point,ftref1,ftref2,ftref11,Normal + Font:9 Point,Superscript 3 Point Times,BVI fnr,BVI fnr Char1 Char Char Char Char Char Char, BVI fnr,Ref,de nota al pie,16 Point Char"/>
    <w:basedOn w:val="DefaultParagraphFont"/>
    <w:link w:val="BVIfnrChar1CharCharCharCharChar"/>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qFormat/>
    <w:rsid w:val="00503228"/>
    <w:pPr>
      <w:pBdr>
        <w:bottom w:val="single" w:sz="4" w:space="4" w:color="auto"/>
      </w:pBdr>
      <w:spacing w:line="240" w:lineRule="auto"/>
    </w:pPr>
    <w:rPr>
      <w:b/>
      <w:sz w:val="18"/>
    </w:rPr>
  </w:style>
  <w:style w:type="table" w:styleId="TableGrid">
    <w:name w:val="Table Grid"/>
    <w:basedOn w:val="TableNormal"/>
    <w:qFormat/>
    <w:rsid w:val="00DC5F8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9408A5"/>
    <w:rPr>
      <w:color w:val="0000FF"/>
      <w:u w:val="none"/>
    </w:rPr>
  </w:style>
  <w:style w:type="character" w:styleId="FollowedHyperlink">
    <w:name w:val="FollowedHyperlink"/>
    <w:basedOn w:val="DefaultParagraphFont"/>
    <w:rsid w:val="009408A5"/>
    <w:rPr>
      <w:color w:val="0000FF"/>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single space,Текст сноски Знак,Footnote Text Char Char Char,FOOTNOTES,fn,ft,Footnote Text Char Char Char Char Char Char Char Char Char Char,Footnote Text Char Char Char Char Char Char Char Char Char Char Char Char,ft2,f Cha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basedOn w:val="DefaultParagraphFont"/>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customStyle="1" w:styleId="ParNoG">
    <w:name w:val="_ParNo_G"/>
    <w:basedOn w:val="SingleTxtG"/>
    <w:qFormat/>
    <w:rsid w:val="00F9218E"/>
    <w:pPr>
      <w:numPr>
        <w:numId w:val="3"/>
      </w:numPr>
      <w:suppressAutoHyphens w:val="0"/>
    </w:pPr>
  </w:style>
  <w:style w:type="character" w:customStyle="1" w:styleId="SingleTxtGChar">
    <w:name w:val="_ Single Txt_G Char"/>
    <w:link w:val="SingleTxtG"/>
    <w:qFormat/>
    <w:rsid w:val="00CB3E2D"/>
    <w:rPr>
      <w:lang w:val="en-GB"/>
    </w:rPr>
  </w:style>
  <w:style w:type="character" w:customStyle="1" w:styleId="H1GChar">
    <w:name w:val="_ H_1_G Char"/>
    <w:link w:val="H1G"/>
    <w:rsid w:val="00CB3E2D"/>
    <w:rPr>
      <w:b/>
      <w:sz w:val="24"/>
      <w:lang w:val="en-GB"/>
    </w:rPr>
  </w:style>
  <w:style w:type="character" w:customStyle="1" w:styleId="HChGChar">
    <w:name w:val="_ H _Ch_G Char"/>
    <w:link w:val="HChG"/>
    <w:rsid w:val="00CB3E2D"/>
    <w:rPr>
      <w:b/>
      <w:sz w:val="28"/>
      <w:lang w:val="en-GB"/>
    </w:rPr>
  </w:style>
  <w:style w:type="paragraph" w:styleId="ListNumber4">
    <w:name w:val="List Number 4"/>
    <w:basedOn w:val="Normal"/>
    <w:semiHidden/>
    <w:rsid w:val="00667A31"/>
    <w:pPr>
      <w:numPr>
        <w:numId w:val="5"/>
      </w:numPr>
    </w:pPr>
    <w:rPr>
      <w:lang w:val="fr-CH" w:eastAsia="en-US"/>
    </w:rPr>
  </w:style>
  <w:style w:type="character" w:styleId="UnresolvedMention">
    <w:name w:val="Unresolved Mention"/>
    <w:basedOn w:val="DefaultParagraphFont"/>
    <w:uiPriority w:val="99"/>
    <w:semiHidden/>
    <w:unhideWhenUsed/>
    <w:rsid w:val="00EA715E"/>
    <w:rPr>
      <w:color w:val="605E5C"/>
      <w:shd w:val="clear" w:color="auto" w:fill="E1DFDD"/>
    </w:rPr>
  </w:style>
  <w:style w:type="character" w:styleId="CommentReference">
    <w:name w:val="annotation reference"/>
    <w:basedOn w:val="DefaultParagraphFont"/>
    <w:uiPriority w:val="99"/>
    <w:unhideWhenUsed/>
    <w:qFormat/>
    <w:rsid w:val="006426C6"/>
    <w:rPr>
      <w:sz w:val="16"/>
      <w:szCs w:val="16"/>
    </w:rPr>
  </w:style>
  <w:style w:type="paragraph" w:styleId="CommentText">
    <w:name w:val="annotation text"/>
    <w:basedOn w:val="Normal"/>
    <w:link w:val="CommentTextChar"/>
    <w:uiPriority w:val="99"/>
    <w:unhideWhenUsed/>
    <w:rsid w:val="006426C6"/>
    <w:pPr>
      <w:spacing w:line="240" w:lineRule="auto"/>
    </w:pPr>
  </w:style>
  <w:style w:type="character" w:customStyle="1" w:styleId="CommentTextChar">
    <w:name w:val="Comment Text Char"/>
    <w:basedOn w:val="DefaultParagraphFont"/>
    <w:link w:val="CommentText"/>
    <w:uiPriority w:val="99"/>
    <w:rsid w:val="006426C6"/>
    <w:rPr>
      <w:lang w:val="en-GB"/>
    </w:rPr>
  </w:style>
  <w:style w:type="paragraph" w:styleId="CommentSubject">
    <w:name w:val="annotation subject"/>
    <w:basedOn w:val="CommentText"/>
    <w:next w:val="CommentText"/>
    <w:link w:val="CommentSubjectChar"/>
    <w:semiHidden/>
    <w:unhideWhenUsed/>
    <w:rsid w:val="006426C6"/>
    <w:rPr>
      <w:b/>
      <w:bCs/>
    </w:rPr>
  </w:style>
  <w:style w:type="character" w:customStyle="1" w:styleId="CommentSubjectChar">
    <w:name w:val="Comment Subject Char"/>
    <w:basedOn w:val="CommentTextChar"/>
    <w:link w:val="CommentSubject"/>
    <w:semiHidden/>
    <w:rsid w:val="006426C6"/>
    <w:rPr>
      <w:b/>
      <w:bCs/>
      <w:lang w:val="en-GB"/>
    </w:rPr>
  </w:style>
  <w:style w:type="paragraph" w:styleId="Revision">
    <w:name w:val="Revision"/>
    <w:hidden/>
    <w:uiPriority w:val="99"/>
    <w:semiHidden/>
    <w:rsid w:val="006426C6"/>
    <w:rPr>
      <w:lang w:val="en-GB"/>
    </w:rPr>
  </w:style>
  <w:style w:type="paragraph" w:styleId="BalloonText">
    <w:name w:val="Balloon Text"/>
    <w:basedOn w:val="Normal"/>
    <w:link w:val="BalloonTextChar"/>
    <w:semiHidden/>
    <w:unhideWhenUsed/>
    <w:rsid w:val="006426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26C6"/>
    <w:rPr>
      <w:rFonts w:ascii="Segoe UI" w:hAnsi="Segoe UI" w:cs="Segoe UI"/>
      <w:sz w:val="18"/>
      <w:szCs w:val="18"/>
      <w:lang w:val="en-GB"/>
    </w:rPr>
  </w:style>
  <w:style w:type="paragraph" w:customStyle="1" w:styleId="Default">
    <w:name w:val="Default"/>
    <w:rsid w:val="00BC3707"/>
    <w:pPr>
      <w:autoSpaceDE w:val="0"/>
      <w:autoSpaceDN w:val="0"/>
      <w:adjustRightInd w:val="0"/>
    </w:pPr>
    <w:rPr>
      <w:color w:val="000000"/>
      <w:sz w:val="24"/>
      <w:szCs w:val="24"/>
      <w:lang w:val="en-GB"/>
    </w:rPr>
  </w:style>
  <w:style w:type="character" w:customStyle="1" w:styleId="FootnoteTextChar">
    <w:name w:val="Footnote Text Char"/>
    <w:aliases w:val="5_G Char,single space Char,Текст сноски Знак Char,Footnote Text Char Char Char Char,FOOTNOTES Char,fn Char,ft Char,Footnote Text Char Char Char Char Char Char Char Char Char Char Char,ft2 Char,f Char Char"/>
    <w:link w:val="FootnoteText"/>
    <w:rsid w:val="00A83B5F"/>
    <w:rPr>
      <w:sz w:val="18"/>
      <w:lang w:val="en-GB"/>
    </w:rPr>
  </w:style>
  <w:style w:type="paragraph" w:customStyle="1" w:styleId="SingleTxt">
    <w:name w:val="__Single Txt"/>
    <w:basedOn w:val="Normal"/>
    <w:link w:val="SingleTxtChar"/>
    <w:qFormat/>
    <w:rsid w:val="00A83B5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lang w:eastAsia="en-US"/>
    </w:rPr>
  </w:style>
  <w:style w:type="character" w:customStyle="1" w:styleId="SingleTxtChar">
    <w:name w:val="__Single Txt Char"/>
    <w:link w:val="SingleTxt"/>
    <w:qFormat/>
    <w:rsid w:val="00A83B5F"/>
    <w:rPr>
      <w:rFonts w:eastAsiaTheme="minorHAnsi"/>
      <w:spacing w:val="4"/>
      <w:w w:val="103"/>
      <w:kern w:val="14"/>
      <w:lang w:val="en-GB" w:eastAsia="en-US"/>
    </w:rPr>
  </w:style>
  <w:style w:type="paragraph" w:customStyle="1" w:styleId="7P">
    <w:name w:val="_ 7_ P"/>
    <w:basedOn w:val="Normal"/>
    <w:next w:val="Normal"/>
    <w:qFormat/>
    <w:rsid w:val="00A83B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w w:val="103"/>
      <w:kern w:val="14"/>
      <w:sz w:val="14"/>
      <w:szCs w:val="24"/>
      <w:lang w:eastAsia="en-US"/>
    </w:rPr>
  </w:style>
  <w:style w:type="paragraph" w:customStyle="1" w:styleId="H23">
    <w:name w:val="_ H_2/3"/>
    <w:basedOn w:val="Normal"/>
    <w:next w:val="SingleTxt"/>
    <w:link w:val="H23Char"/>
    <w:qFormat/>
    <w:rsid w:val="00A83B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hanging="1264"/>
      <w:outlineLvl w:val="1"/>
    </w:pPr>
    <w:rPr>
      <w:rFonts w:eastAsiaTheme="minorHAnsi"/>
      <w:b/>
      <w:spacing w:val="2"/>
      <w:w w:val="103"/>
      <w:kern w:val="14"/>
      <w:lang w:eastAsia="en-US"/>
    </w:rPr>
  </w:style>
  <w:style w:type="character" w:customStyle="1" w:styleId="H23Char">
    <w:name w:val="_ H_2/3 Char"/>
    <w:link w:val="H23"/>
    <w:locked/>
    <w:rsid w:val="00A83B5F"/>
    <w:rPr>
      <w:rFonts w:eastAsiaTheme="minorHAnsi"/>
      <w:b/>
      <w:spacing w:val="2"/>
      <w:w w:val="103"/>
      <w:kern w:val="14"/>
      <w:lang w:val="en-GB" w:eastAsia="en-US"/>
    </w:rPr>
  </w:style>
  <w:style w:type="paragraph" w:customStyle="1" w:styleId="H4">
    <w:name w:val="_ H_4"/>
    <w:basedOn w:val="Normal"/>
    <w:next w:val="SingleTxt"/>
    <w:rsid w:val="00A83B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hanging="1264"/>
      <w:outlineLvl w:val="3"/>
    </w:pPr>
    <w:rPr>
      <w:rFonts w:eastAsiaTheme="minorHAnsi"/>
      <w:i/>
      <w:spacing w:val="3"/>
      <w:w w:val="103"/>
      <w:kern w:val="14"/>
      <w:lang w:eastAsia="en-US"/>
    </w:rPr>
  </w:style>
  <w:style w:type="paragraph" w:styleId="ListParagraph">
    <w:name w:val="List Paragraph"/>
    <w:aliases w:val="Bullet Points,Colorful List - Accent 11,Dot pt,F5 List Paragraph,Indicator Text,List Paragraph Char Char Char,List Paragraph1,List Paragraph2,MAIN CONTENT,No Spacing1,Normal numbered,Numbered Para 1,Issue Action POC,3,Bullet,列出段落"/>
    <w:basedOn w:val="Normal"/>
    <w:link w:val="ListParagraphChar"/>
    <w:uiPriority w:val="34"/>
    <w:qFormat/>
    <w:rsid w:val="00A83B5F"/>
    <w:pPr>
      <w:spacing w:line="240" w:lineRule="exact"/>
      <w:ind w:left="720"/>
      <w:contextualSpacing/>
    </w:pPr>
    <w:rPr>
      <w:rFonts w:eastAsiaTheme="minorHAnsi"/>
      <w:spacing w:val="4"/>
      <w:w w:val="103"/>
      <w:kern w:val="14"/>
      <w:lang w:eastAsia="en-US"/>
    </w:r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2 Char,MAIN CONTENT Char,No Spacing1 Char,3 Char,列出段落 Char"/>
    <w:basedOn w:val="DefaultParagraphFont"/>
    <w:link w:val="ListParagraph"/>
    <w:uiPriority w:val="34"/>
    <w:qFormat/>
    <w:locked/>
    <w:rsid w:val="00A83B5F"/>
    <w:rPr>
      <w:rFonts w:eastAsiaTheme="minorHAnsi"/>
      <w:spacing w:val="4"/>
      <w:w w:val="103"/>
      <w:kern w:val="14"/>
      <w:lang w:val="en-GB" w:eastAsia="en-US"/>
    </w:rPr>
  </w:style>
  <w:style w:type="paragraph" w:customStyle="1" w:styleId="DualTxt">
    <w:name w:val="__Dual Txt"/>
    <w:basedOn w:val="Normal"/>
    <w:rsid w:val="00A83B5F"/>
    <w:pPr>
      <w:tabs>
        <w:tab w:val="left" w:pos="480"/>
        <w:tab w:val="left" w:pos="960"/>
        <w:tab w:val="left" w:pos="1440"/>
        <w:tab w:val="left" w:pos="1915"/>
        <w:tab w:val="left" w:pos="2405"/>
        <w:tab w:val="left" w:pos="2880"/>
        <w:tab w:val="left" w:pos="3355"/>
      </w:tabs>
      <w:spacing w:after="120" w:line="240" w:lineRule="exact"/>
      <w:jc w:val="both"/>
    </w:pPr>
    <w:rPr>
      <w:rFonts w:eastAsiaTheme="minorHAnsi"/>
      <w:spacing w:val="4"/>
      <w:w w:val="103"/>
      <w:kern w:val="14"/>
      <w:lang w:eastAsia="en-US"/>
    </w:rPr>
  </w:style>
  <w:style w:type="paragraph" w:customStyle="1" w:styleId="SL">
    <w:name w:val="__S_L"/>
    <w:basedOn w:val="Normal"/>
    <w:next w:val="Normal"/>
    <w:rsid w:val="00A83B5F"/>
    <w:pPr>
      <w:keepNext/>
      <w:keepLines/>
      <w:tabs>
        <w:tab w:val="right" w:leader="dot" w:pos="360"/>
      </w:tabs>
      <w:spacing w:line="540" w:lineRule="exact"/>
      <w:ind w:left="1267" w:right="1267"/>
      <w:outlineLvl w:val="0"/>
    </w:pPr>
    <w:rPr>
      <w:rFonts w:eastAsiaTheme="minorHAnsi"/>
      <w:b/>
      <w:spacing w:val="-8"/>
      <w:w w:val="96"/>
      <w:kern w:val="14"/>
      <w:sz w:val="57"/>
      <w:lang w:eastAsia="en-US"/>
    </w:rPr>
  </w:style>
  <w:style w:type="character" w:styleId="Mention">
    <w:name w:val="Mention"/>
    <w:basedOn w:val="DefaultParagraphFont"/>
    <w:uiPriority w:val="99"/>
    <w:unhideWhenUsed/>
    <w:rsid w:val="00A83B5F"/>
    <w:rPr>
      <w:color w:val="2B579A"/>
      <w:shd w:val="clear" w:color="auto" w:fill="E1DFDD"/>
    </w:rPr>
  </w:style>
  <w:style w:type="paragraph" w:customStyle="1" w:styleId="pf0">
    <w:name w:val="pf0"/>
    <w:basedOn w:val="Normal"/>
    <w:rsid w:val="00A83B5F"/>
    <w:pPr>
      <w:suppressAutoHyphens w:val="0"/>
      <w:spacing w:before="100" w:beforeAutospacing="1" w:after="100" w:afterAutospacing="1" w:line="240" w:lineRule="auto"/>
    </w:pPr>
    <w:rPr>
      <w:rFonts w:eastAsia="Times New Roman"/>
      <w:sz w:val="24"/>
      <w:szCs w:val="24"/>
      <w:lang w:eastAsia="zh-CN"/>
    </w:rPr>
  </w:style>
  <w:style w:type="character" w:customStyle="1" w:styleId="cf01">
    <w:name w:val="cf01"/>
    <w:basedOn w:val="DefaultParagraphFont"/>
    <w:rsid w:val="00A83B5F"/>
    <w:rPr>
      <w:rFonts w:ascii="Segoe UI" w:hAnsi="Segoe UI" w:cs="Segoe UI" w:hint="default"/>
      <w:sz w:val="18"/>
      <w:szCs w:val="18"/>
    </w:rPr>
  </w:style>
  <w:style w:type="character" w:customStyle="1" w:styleId="normaltextrun">
    <w:name w:val="normaltextrun"/>
    <w:basedOn w:val="DefaultParagraphFont"/>
    <w:rsid w:val="00A83B5F"/>
  </w:style>
  <w:style w:type="character" w:customStyle="1" w:styleId="eop">
    <w:name w:val="eop"/>
    <w:basedOn w:val="DefaultParagraphFont"/>
    <w:rsid w:val="00A83B5F"/>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BVI fnr Car Car Char1 Char Char Char Char Char"/>
    <w:basedOn w:val="Normal"/>
    <w:link w:val="FootnoteReference"/>
    <w:rsid w:val="00A83B5F"/>
    <w:pPr>
      <w:suppressAutoHyphens w:val="0"/>
      <w:spacing w:after="160" w:line="240" w:lineRule="exact"/>
    </w:pPr>
    <w:rPr>
      <w:sz w:val="18"/>
      <w:vertAlign w:val="superscript"/>
      <w:lang w:val="fr-FR"/>
    </w:rPr>
  </w:style>
  <w:style w:type="paragraph" w:customStyle="1" w:styleId="Bullet2">
    <w:name w:val="Bullet 2"/>
    <w:basedOn w:val="Normal"/>
    <w:qFormat/>
    <w:rsid w:val="00E347B7"/>
    <w:pPr>
      <w:numPr>
        <w:numId w:val="47"/>
      </w:numPr>
      <w:tabs>
        <w:tab w:val="num" w:pos="360"/>
      </w:tabs>
      <w:spacing w:after="120" w:line="240" w:lineRule="exact"/>
      <w:ind w:left="0" w:right="1264" w:firstLine="0"/>
      <w:jc w:val="both"/>
    </w:pPr>
    <w:rPr>
      <w:rFonts w:eastAsia="Calibri"/>
      <w:spacing w:val="4"/>
      <w:w w:val="103"/>
      <w:kern w:val="14"/>
      <w:lang w:eastAsia="en-US"/>
    </w:rPr>
  </w:style>
  <w:style w:type="character" w:customStyle="1" w:styleId="EndnoteTextChar">
    <w:name w:val="Endnote Text Char"/>
    <w:aliases w:val="2_G Char"/>
    <w:basedOn w:val="DefaultParagraphFont"/>
    <w:link w:val="EndnoteText"/>
    <w:rsid w:val="00416FAB"/>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undocs.org/en/A/RES/74/299" TargetMode="External"/><Relationship Id="rId26" Type="http://schemas.openxmlformats.org/officeDocument/2006/relationships/hyperlink" Target="https://undocs.org/en/E/RES/2013/7" TargetMode="External"/><Relationship Id="rId39" Type="http://schemas.openxmlformats.org/officeDocument/2006/relationships/hyperlink" Target="https://unece.org/DAM/trans/bcf/ac2/documents/2020/ECE-TRANS-WP30-AC2-147e.pdf" TargetMode="External"/><Relationship Id="rId3" Type="http://schemas.openxmlformats.org/officeDocument/2006/relationships/customXml" Target="../customXml/item3.xml"/><Relationship Id="rId21" Type="http://schemas.openxmlformats.org/officeDocument/2006/relationships/hyperlink" Target="https://undocs.org/en/A/RES/78/148" TargetMode="External"/><Relationship Id="rId34" Type="http://schemas.openxmlformats.org/officeDocument/2006/relationships/hyperlink" Target="https://unece.org/DAM/trans/main/wp29/wp29regs/2017/E-ECE-TRANS-505-Rev.3e.pdf" TargetMode="External"/><Relationship Id="rId42" Type="http://schemas.openxmlformats.org/officeDocument/2006/relationships/hyperlink" Target="https://documents.un.org/api/symbol/access?j=G2224984&amp;t=pdf" TargetMode="Externa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undocs.org/en/A/RES/72/271" TargetMode="External"/><Relationship Id="rId25" Type="http://schemas.openxmlformats.org/officeDocument/2006/relationships/hyperlink" Target="https://undocs.org/en/A/RES/78/149" TargetMode="External"/><Relationship Id="rId33" Type="http://schemas.openxmlformats.org/officeDocument/2006/relationships/hyperlink" Target="https://unece.org/sites/default/files/2023-04/ECE_TRANS_328e.pdf" TargetMode="External"/><Relationship Id="rId38" Type="http://schemas.openxmlformats.org/officeDocument/2006/relationships/hyperlink" Target="https://unece.org/DAM/trans/bcf/ac2/documents/ECE-TRANS-WP30-AC2-125e.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docs.org/en/A/RES/68/269" TargetMode="External"/><Relationship Id="rId20" Type="http://schemas.openxmlformats.org/officeDocument/2006/relationships/hyperlink" Target="https://undocs.org/en/A/RES/72/212" TargetMode="External"/><Relationship Id="rId29" Type="http://schemas.openxmlformats.org/officeDocument/2006/relationships/hyperlink" Target="https://undocs.org/en/E/RES/2023/5" TargetMode="External"/><Relationship Id="rId41" Type="http://schemas.openxmlformats.org/officeDocument/2006/relationships/hyperlink" Target="https://unece.org/sites/default/files/2022-08/ECE-TRANS-WP30-AC2-157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undocs.org/en/A/RES/77/330" TargetMode="External"/><Relationship Id="rId32" Type="http://schemas.openxmlformats.org/officeDocument/2006/relationships/hyperlink" Target="https://unece.org/sites/default/files/2022-09/ECE_TRANS_316E.pdf" TargetMode="External"/><Relationship Id="rId37" Type="http://schemas.openxmlformats.org/officeDocument/2006/relationships/hyperlink" Target="https://unece.org/DAM/trans/danger/publi/adn/adn_history/docs/ECE-TRANS-ADN-CONF-10a1e.pdf" TargetMode="External"/><Relationship Id="rId40" Type="http://schemas.openxmlformats.org/officeDocument/2006/relationships/hyperlink" Target="https://unece.org/sites/default/files/2021-03/ECE-TRANS-WP30-AC2-147c1e.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docs.org/en/A/RES/58/9" TargetMode="External"/><Relationship Id="rId23" Type="http://schemas.openxmlformats.org/officeDocument/2006/relationships/hyperlink" Target="https://undocs.org/en/A/RES/77/286" TargetMode="External"/><Relationship Id="rId28" Type="http://schemas.openxmlformats.org/officeDocument/2006/relationships/hyperlink" Target="https://undocs.org/en/E/RES/2022/2" TargetMode="External"/><Relationship Id="rId36" Type="http://schemas.openxmlformats.org/officeDocument/2006/relationships/hyperlink" Target="https://unece.org/DAM/trans/main/wp29/wp29wgs/wp29gen/wp29glob/tran132.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en/A/RES/70/197" TargetMode="External"/><Relationship Id="rId31" Type="http://schemas.openxmlformats.org/officeDocument/2006/relationships/hyperlink" Target="https://unece.org/DAM/trans/doc/2012/itc/ECE-TRANS-224e.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undocs.org/en/A/RES/76/255" TargetMode="External"/><Relationship Id="rId27" Type="http://schemas.openxmlformats.org/officeDocument/2006/relationships/hyperlink" Target="https://undocs.org/en/E/RES/2021/13" TargetMode="External"/><Relationship Id="rId30" Type="http://schemas.openxmlformats.org/officeDocument/2006/relationships/hyperlink" Target="https://unece.org/sites/default/files/2023-06/1%20ECE.AC_._21._2014._2_E.pdf" TargetMode="External"/><Relationship Id="rId35" Type="http://schemas.openxmlformats.org/officeDocument/2006/relationships/hyperlink" Target="https://unece.org/DAM/trans/conventn/conf4e.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planned </c:v>
                </c:pt>
              </c:strCache>
            </c:strRef>
          </c:tx>
          <c:spPr>
            <a:solidFill>
              <a:srgbClr val="BFBFBF"/>
            </a:solidFill>
            <a:ln w="19050">
              <a:solidFill>
                <a:schemeClr val="bg1"/>
              </a:solidFill>
            </a:ln>
          </c:spPr>
          <c:invertIfNegative val="0"/>
          <c:dPt>
            <c:idx val="2"/>
            <c:invertIfNegative val="0"/>
            <c:bubble3D val="0"/>
            <c:extLst>
              <c:ext xmlns:c16="http://schemas.microsoft.com/office/drawing/2014/chart" uri="{C3380CC4-5D6E-409C-BE32-E72D297353CC}">
                <c16:uniqueId val="{00000000-6397-4726-979D-B31715B0CB2B}"/>
              </c:ext>
            </c:extLst>
          </c:dPt>
          <c:dPt>
            <c:idx val="4"/>
            <c:invertIfNegative val="0"/>
            <c:bubble3D val="0"/>
            <c:extLst>
              <c:ext xmlns:c16="http://schemas.microsoft.com/office/drawing/2014/chart" uri="{C3380CC4-5D6E-409C-BE32-E72D297353CC}">
                <c16:uniqueId val="{00000001-6397-4726-979D-B31715B0CB2B}"/>
              </c:ext>
            </c:extLst>
          </c:dPt>
          <c:dLbls>
            <c:dLbl>
              <c:idx val="1"/>
              <c:numFmt formatCode="_(* #\ ##0_);_(* \(#\ ##0\);_(* &quot;-&quot;??_);_(@_)" sourceLinked="0"/>
              <c:spPr>
                <a:noFill/>
                <a:ln>
                  <a:noFill/>
                </a:ln>
                <a:effectLst/>
              </c:spPr>
              <c:txPr>
                <a:bodyPr/>
                <a:lstStyle/>
                <a:p>
                  <a:pPr>
                    <a:defRPr b="1" i="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97-4726-979D-B31715B0CB2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97-4726-979D-B31715B0CB2B}"/>
                </c:ext>
              </c:extLst>
            </c:dLbl>
            <c:numFmt formatCode="_(* #\ ##0_);_(* \(#\ ##0\);_(* &quot;-&quot;??_);_(@_)" sourceLinked="0"/>
            <c:spPr>
              <a:solidFill>
                <a:sysClr val="window" lastClr="FFFFFF">
                  <a:alpha val="50000"/>
                </a:sysClr>
              </a:solidFill>
              <a:ln>
                <a:noFill/>
              </a:ln>
              <a:effectLst/>
            </c:spPr>
            <c:txPr>
              <a:bodyPr/>
              <a:lstStyle/>
              <a:p>
                <a:pPr>
                  <a:defRPr b="1" i="1"/>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Ref>
              <c:f>Sheet1!$A$2:$A$6</c:f>
              <c:numCache>
                <c:formatCode>General</c:formatCode>
                <c:ptCount val="5"/>
                <c:pt idx="0">
                  <c:v>2022</c:v>
                </c:pt>
                <c:pt idx="1">
                  <c:v>2023</c:v>
                </c:pt>
                <c:pt idx="2">
                  <c:v>2024</c:v>
                </c:pt>
                <c:pt idx="3">
                  <c:v>2025</c:v>
                </c:pt>
                <c:pt idx="4">
                  <c:v>2026</c:v>
                </c:pt>
              </c:numCache>
            </c:numRef>
          </c:cat>
          <c:val>
            <c:numRef>
              <c:f>Sheet1!$B$2:$B$6</c:f>
              <c:numCache>
                <c:formatCode>General</c:formatCode>
                <c:ptCount val="5"/>
                <c:pt idx="0">
                  <c:v>0</c:v>
                </c:pt>
                <c:pt idx="1">
                  <c:v>28</c:v>
                </c:pt>
                <c:pt idx="2">
                  <c:v>32</c:v>
                </c:pt>
                <c:pt idx="3">
                  <c:v>24</c:v>
                </c:pt>
                <c:pt idx="4">
                  <c:v>38</c:v>
                </c:pt>
              </c:numCache>
            </c:numRef>
          </c:val>
          <c:extLst>
            <c:ext xmlns:c16="http://schemas.microsoft.com/office/drawing/2014/chart" uri="{C3380CC4-5D6E-409C-BE32-E72D297353CC}">
              <c16:uniqueId val="{00000003-6397-4726-979D-B31715B0CB2B}"/>
            </c:ext>
          </c:extLst>
        </c:ser>
        <c:ser>
          <c:idx val="1"/>
          <c:order val="1"/>
          <c:tx>
            <c:strRef>
              <c:f>Sheet1!$C$1</c:f>
              <c:strCache>
                <c:ptCount val="1"/>
                <c:pt idx="0">
                  <c:v>actual</c:v>
                </c:pt>
              </c:strCache>
            </c:strRef>
          </c:tx>
          <c:spPr>
            <a:solidFill>
              <a:sysClr val="window" lastClr="FFFFFF">
                <a:lumMod val="50000"/>
              </a:sysClr>
            </a:solidFill>
          </c:spPr>
          <c:invertIfNegative val="0"/>
          <c:dLbls>
            <c:dLbl>
              <c:idx val="3"/>
              <c:numFmt formatCode="_(* #\ ##0_);_(* \(#\ ##0\);_(* &quot;-&quot;??_);_(@_)"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6="http://schemas.microsoft.com/office/drawing/2014/chart" uri="{C3380CC4-5D6E-409C-BE32-E72D297353CC}">
                  <c16:uniqueId val="{00000004-6397-4726-979D-B31715B0CB2B}"/>
                </c:ext>
              </c:extLst>
            </c:dLbl>
            <c:dLbl>
              <c:idx val="4"/>
              <c:numFmt formatCode="_(* #\ ##0_);_(* \(#\ ##0\);_(* &quot;-&quot;??_);_(@_)"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c:ext xmlns:c16="http://schemas.microsoft.com/office/drawing/2014/chart" uri="{C3380CC4-5D6E-409C-BE32-E72D297353CC}">
                  <c16:uniqueId val="{00000005-6397-4726-979D-B31715B0CB2B}"/>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2022</c:v>
                </c:pt>
                <c:pt idx="1">
                  <c:v>2023</c:v>
                </c:pt>
                <c:pt idx="2">
                  <c:v>2024</c:v>
                </c:pt>
                <c:pt idx="3">
                  <c:v>2025</c:v>
                </c:pt>
                <c:pt idx="4">
                  <c:v>2026</c:v>
                </c:pt>
              </c:numCache>
            </c:numRef>
          </c:cat>
          <c:val>
            <c:numRef>
              <c:f>Sheet1!$C$2:$C$6</c:f>
              <c:numCache>
                <c:formatCode>0</c:formatCode>
                <c:ptCount val="5"/>
                <c:pt idx="0">
                  <c:v>24</c:v>
                </c:pt>
                <c:pt idx="1">
                  <c:v>24</c:v>
                </c:pt>
                <c:pt idx="2">
                  <c:v>33</c:v>
                </c:pt>
                <c:pt idx="3">
                  <c:v>0</c:v>
                </c:pt>
                <c:pt idx="4">
                  <c:v>0</c:v>
                </c:pt>
              </c:numCache>
            </c:numRef>
          </c:val>
          <c:extLst>
            <c:ext xmlns:c16="http://schemas.microsoft.com/office/drawing/2014/chart" uri="{C3380CC4-5D6E-409C-BE32-E72D297353CC}">
              <c16:uniqueId val="{00000006-6397-4726-979D-B31715B0CB2B}"/>
            </c:ext>
          </c:extLst>
        </c:ser>
        <c:dLbls>
          <c:showLegendKey val="0"/>
          <c:showVal val="1"/>
          <c:showCatName val="0"/>
          <c:showSerName val="0"/>
          <c:showPercent val="0"/>
          <c:showBubbleSize val="0"/>
        </c:dLbls>
        <c:gapWidth val="75"/>
        <c:axId val="246724864"/>
        <c:axId val="246730752"/>
      </c:barChart>
      <c:catAx>
        <c:axId val="246724864"/>
        <c:scaling>
          <c:orientation val="minMax"/>
        </c:scaling>
        <c:delete val="0"/>
        <c:axPos val="b"/>
        <c:numFmt formatCode="General" sourceLinked="0"/>
        <c:majorTickMark val="none"/>
        <c:minorTickMark val="none"/>
        <c:tickLblPos val="nextTo"/>
        <c:spPr>
          <a:ln w="6350">
            <a:solidFill>
              <a:sysClr val="windowText" lastClr="000000"/>
            </a:solidFill>
          </a:ln>
        </c:spPr>
        <c:crossAx val="246730752"/>
        <c:crosses val="autoZero"/>
        <c:auto val="0"/>
        <c:lblAlgn val="ctr"/>
        <c:lblOffset val="100"/>
        <c:noMultiLvlLbl val="0"/>
      </c:catAx>
      <c:valAx>
        <c:axId val="246730752"/>
        <c:scaling>
          <c:orientation val="minMax"/>
        </c:scaling>
        <c:delete val="0"/>
        <c:axPos val="l"/>
        <c:numFmt formatCode="#,##0" sourceLinked="0"/>
        <c:majorTickMark val="out"/>
        <c:minorTickMark val="none"/>
        <c:tickLblPos val="nextTo"/>
        <c:spPr>
          <a:ln>
            <a:solidFill>
              <a:sysClr val="windowText" lastClr="000000"/>
            </a:solidFill>
          </a:ln>
        </c:spPr>
        <c:txPr>
          <a:bodyPr rot="0" vert="horz"/>
          <a:lstStyle/>
          <a:p>
            <a:pPr>
              <a:defRPr/>
            </a:pPr>
            <a:endParaRPr lang="en-US"/>
          </a:p>
        </c:txPr>
        <c:crossAx val="246724864"/>
        <c:crosses val="autoZero"/>
        <c:crossBetween val="between"/>
      </c:valAx>
      <c:spPr>
        <a:ln>
          <a:noFill/>
        </a:ln>
      </c:spPr>
    </c:plotArea>
    <c:legend>
      <c:legendPos val="b"/>
      <c:legendEntry>
        <c:idx val="0"/>
        <c:txPr>
          <a:bodyPr/>
          <a:lstStyle/>
          <a:p>
            <a:pPr>
              <a:defRPr sz="850" i="1"/>
            </a:pPr>
            <a:endParaRPr lang="en-US"/>
          </a:p>
        </c:txPr>
      </c:legendEntry>
      <c:overlay val="0"/>
      <c:txPr>
        <a:bodyPr/>
        <a:lstStyle/>
        <a:p>
          <a:pPr>
            <a:defRPr sz="850"/>
          </a:pPr>
          <a:endParaRPr lang="en-US"/>
        </a:p>
      </c:txPr>
    </c:legend>
    <c:plotVisOnly val="1"/>
    <c:dispBlanksAs val="gap"/>
    <c:showDLblsOverMax val="0"/>
  </c:chart>
  <c:spPr>
    <a:ln>
      <a:noFill/>
    </a:ln>
  </c:spPr>
  <c:txPr>
    <a:bodyPr/>
    <a:lstStyle/>
    <a:p>
      <a:pPr>
        <a:defRPr sz="8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2489257073143"/>
          <c:y val="5.5513530956331728E-2"/>
          <c:w val="0.84616142894739999"/>
          <c:h val="0.58996705919353165"/>
        </c:manualLayout>
      </c:layout>
      <c:barChart>
        <c:barDir val="col"/>
        <c:grouping val="clustered"/>
        <c:varyColors val="0"/>
        <c:ser>
          <c:idx val="0"/>
          <c:order val="1"/>
          <c:tx>
            <c:strRef>
              <c:f>Sheet1!$C$12</c:f>
              <c:strCache>
                <c:ptCount val="1"/>
                <c:pt idx="0">
                  <c:v>Contracting parties to coreUnited Nations road safty conventions (planned)</c:v>
                </c:pt>
              </c:strCache>
            </c:strRef>
          </c:tx>
          <c:spPr>
            <a:solidFill>
              <a:srgbClr val="BFBFBF"/>
            </a:solidFill>
          </c:spPr>
          <c:invertIfNegative val="0"/>
          <c:dPt>
            <c:idx val="3"/>
            <c:invertIfNegative val="0"/>
            <c:bubble3D val="0"/>
            <c:spPr>
              <a:solidFill>
                <a:srgbClr val="BFBFBF"/>
              </a:solidFill>
            </c:spPr>
            <c:extLst>
              <c:ext xmlns:c16="http://schemas.microsoft.com/office/drawing/2014/chart" uri="{C3380CC4-5D6E-409C-BE32-E72D297353CC}">
                <c16:uniqueId val="{00000001-7536-4C92-AF52-D628A961DC3E}"/>
              </c:ext>
            </c:extLst>
          </c:dPt>
          <c:dPt>
            <c:idx val="4"/>
            <c:invertIfNegative val="0"/>
            <c:bubble3D val="0"/>
            <c:spPr>
              <a:solidFill>
                <a:srgbClr val="BFBFBF"/>
              </a:solidFill>
            </c:spPr>
            <c:extLst>
              <c:ext xmlns:c16="http://schemas.microsoft.com/office/drawing/2014/chart" uri="{C3380CC4-5D6E-409C-BE32-E72D297353CC}">
                <c16:uniqueId val="{00000003-7536-4C92-AF52-D628A961DC3E}"/>
              </c:ext>
            </c:extLst>
          </c:dPt>
          <c:dLbls>
            <c:spPr>
              <a:noFill/>
              <a:ln>
                <a:noFill/>
              </a:ln>
              <a:effectLst/>
            </c:spPr>
            <c:txPr>
              <a:bodyPr wrap="square" lIns="38100" tIns="19050" rIns="38100" bIns="19050" anchor="ctr">
                <a:spAutoFit/>
              </a:bodyPr>
              <a:lstStyle/>
              <a:p>
                <a:pPr>
                  <a:defRPr sz="850" b="1" i="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Sheet1!$B$13:$B$22</c:f>
              <c:numCache>
                <c:formatCode>General</c:formatCode>
                <c:ptCount val="10"/>
                <c:pt idx="0">
                  <c:v>2022</c:v>
                </c:pt>
                <c:pt idx="1">
                  <c:v>2023</c:v>
                </c:pt>
                <c:pt idx="2">
                  <c:v>2024</c:v>
                </c:pt>
                <c:pt idx="3">
                  <c:v>2025</c:v>
                </c:pt>
                <c:pt idx="4">
                  <c:v>2026</c:v>
                </c:pt>
                <c:pt idx="5">
                  <c:v>2022</c:v>
                </c:pt>
                <c:pt idx="6">
                  <c:v>2023</c:v>
                </c:pt>
                <c:pt idx="7">
                  <c:v>2024</c:v>
                </c:pt>
                <c:pt idx="8">
                  <c:v>2025</c:v>
                </c:pt>
                <c:pt idx="9">
                  <c:v>2026</c:v>
                </c:pt>
              </c:numCache>
            </c:numRef>
          </c:cat>
          <c:val>
            <c:numRef>
              <c:f>Sheet1!$C$13:$C$22</c:f>
              <c:numCache>
                <c:formatCode>General</c:formatCode>
                <c:ptCount val="10"/>
                <c:pt idx="2" formatCode="_-* #,##0_-;\-* #,##0_-;_-* &quot;-&quot;??_-;_-@_-">
                  <c:v>489</c:v>
                </c:pt>
                <c:pt idx="3" formatCode="_-* #,##0_-;\-* #,##0_-;_-* &quot;-&quot;??_-;_-@_-">
                  <c:v>492</c:v>
                </c:pt>
                <c:pt idx="4" formatCode="_-* #,##0_-;\-* #,##0_-;_-* &quot;-&quot;??_-;_-@_-">
                  <c:v>494</c:v>
                </c:pt>
              </c:numCache>
            </c:numRef>
          </c:val>
          <c:extLst>
            <c:ext xmlns:c16="http://schemas.microsoft.com/office/drawing/2014/chart" uri="{C3380CC4-5D6E-409C-BE32-E72D297353CC}">
              <c16:uniqueId val="{00000004-7536-4C92-AF52-D628A961DC3E}"/>
            </c:ext>
          </c:extLst>
        </c:ser>
        <c:ser>
          <c:idx val="1"/>
          <c:order val="2"/>
          <c:tx>
            <c:strRef>
              <c:f>Sheet1!$D$12</c:f>
              <c:strCache>
                <c:ptCount val="1"/>
                <c:pt idx="0">
                  <c:v>Contracting parties to coreUnited Nations road safty conventions (actual)</c:v>
                </c:pt>
              </c:strCache>
            </c:strRef>
          </c:tx>
          <c:spPr>
            <a:solidFill>
              <a:sysClr val="window" lastClr="FFFFFF">
                <a:lumMod val="50000"/>
              </a:sysClr>
            </a:solidFill>
            <a:ln>
              <a:noFill/>
            </a:ln>
          </c:spPr>
          <c:invertIfNegative val="0"/>
          <c:dPt>
            <c:idx val="8"/>
            <c:invertIfNegative val="0"/>
            <c:bubble3D val="0"/>
            <c:spPr>
              <a:solidFill>
                <a:sysClr val="window" lastClr="FFFFFF">
                  <a:lumMod val="50000"/>
                </a:sysClr>
              </a:solidFill>
              <a:ln>
                <a:noFill/>
                <a:prstDash val="dashDot"/>
              </a:ln>
            </c:spPr>
            <c:extLst>
              <c:ext xmlns:c16="http://schemas.microsoft.com/office/drawing/2014/chart" uri="{C3380CC4-5D6E-409C-BE32-E72D297353CC}">
                <c16:uniqueId val="{00000006-7536-4C92-AF52-D628A961DC3E}"/>
              </c:ext>
            </c:extLst>
          </c:dPt>
          <c:dPt>
            <c:idx val="9"/>
            <c:invertIfNegative val="0"/>
            <c:bubble3D val="0"/>
            <c:spPr>
              <a:solidFill>
                <a:sysClr val="window" lastClr="FFFFFF">
                  <a:lumMod val="50000"/>
                </a:sysClr>
              </a:solidFill>
              <a:ln>
                <a:noFill/>
                <a:prstDash val="dashDot"/>
              </a:ln>
            </c:spPr>
            <c:extLst>
              <c:ext xmlns:c16="http://schemas.microsoft.com/office/drawing/2014/chart" uri="{C3380CC4-5D6E-409C-BE32-E72D297353CC}">
                <c16:uniqueId val="{00000008-7536-4C92-AF52-D628A961DC3E}"/>
              </c:ext>
            </c:extLst>
          </c:dPt>
          <c:dLbls>
            <c:spPr>
              <a:noFill/>
              <a:ln>
                <a:noFill/>
              </a:ln>
              <a:effectLst/>
            </c:spPr>
            <c:txPr>
              <a:bodyPr wrap="square" lIns="38100" tIns="19050" rIns="38100" bIns="19050" anchor="ctr">
                <a:spAutoFit/>
              </a:bodyPr>
              <a:lstStyle/>
              <a:p>
                <a:pPr>
                  <a:defRPr sz="850"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Sheet1!$B$13:$B$22</c:f>
              <c:numCache>
                <c:formatCode>General</c:formatCode>
                <c:ptCount val="10"/>
                <c:pt idx="0">
                  <c:v>2022</c:v>
                </c:pt>
                <c:pt idx="1">
                  <c:v>2023</c:v>
                </c:pt>
                <c:pt idx="2">
                  <c:v>2024</c:v>
                </c:pt>
                <c:pt idx="3">
                  <c:v>2025</c:v>
                </c:pt>
                <c:pt idx="4">
                  <c:v>2026</c:v>
                </c:pt>
                <c:pt idx="5">
                  <c:v>2022</c:v>
                </c:pt>
                <c:pt idx="6">
                  <c:v>2023</c:v>
                </c:pt>
                <c:pt idx="7">
                  <c:v>2024</c:v>
                </c:pt>
                <c:pt idx="8">
                  <c:v>2025</c:v>
                </c:pt>
                <c:pt idx="9">
                  <c:v>2026</c:v>
                </c:pt>
              </c:numCache>
            </c:numRef>
          </c:cat>
          <c:val>
            <c:numRef>
              <c:f>Sheet1!$D$13:$D$22</c:f>
              <c:numCache>
                <c:formatCode>_-* #,##0_-;\-* #,##0_-;_-* "-"??_-;_-@_-</c:formatCode>
                <c:ptCount val="10"/>
                <c:pt idx="0">
                  <c:v>478</c:v>
                </c:pt>
                <c:pt idx="1">
                  <c:v>486</c:v>
                </c:pt>
                <c:pt idx="2">
                  <c:v>491</c:v>
                </c:pt>
              </c:numCache>
            </c:numRef>
          </c:val>
          <c:extLst>
            <c:ext xmlns:c16="http://schemas.microsoft.com/office/drawing/2014/chart" uri="{C3380CC4-5D6E-409C-BE32-E72D297353CC}">
              <c16:uniqueId val="{00000009-7536-4C92-AF52-D628A961DC3E}"/>
            </c:ext>
          </c:extLst>
        </c:ser>
        <c:dLbls>
          <c:showLegendKey val="0"/>
          <c:showVal val="0"/>
          <c:showCatName val="0"/>
          <c:showSerName val="0"/>
          <c:showPercent val="0"/>
          <c:showBubbleSize val="0"/>
        </c:dLbls>
        <c:gapWidth val="150"/>
        <c:axId val="-2072927080"/>
        <c:axId val="-2060356152"/>
      </c:barChart>
      <c:lineChart>
        <c:grouping val="standard"/>
        <c:varyColors val="0"/>
        <c:ser>
          <c:idx val="3"/>
          <c:order val="3"/>
          <c:tx>
            <c:strRef>
              <c:f>Sheet1!$E$12</c:f>
              <c:strCache>
                <c:ptCount val="1"/>
                <c:pt idx="0">
                  <c:v> Events on road safety convention implementation (planned) </c:v>
                </c:pt>
              </c:strCache>
            </c:strRef>
          </c:tx>
          <c:spPr>
            <a:ln>
              <a:solidFill>
                <a:srgbClr val="BFBFBF"/>
              </a:solidFill>
              <a:prstDash val="dashDot"/>
            </a:ln>
          </c:spPr>
          <c:marker>
            <c:symbol val="none"/>
          </c:marker>
          <c:dLbls>
            <c:numFmt formatCode="#,##0" sourceLinked="0"/>
            <c:spPr>
              <a:noFill/>
              <a:ln>
                <a:noFill/>
              </a:ln>
              <a:effectLst/>
            </c:spPr>
            <c:txPr>
              <a:bodyPr wrap="square" lIns="38100" tIns="19050" rIns="38100" bIns="19050" anchor="ctr">
                <a:spAutoFit/>
              </a:bodyPr>
              <a:lstStyle/>
              <a:p>
                <a:pPr>
                  <a:defRPr b="1" i="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Sheet1!$B$13:$B$22</c:f>
              <c:numCache>
                <c:formatCode>General</c:formatCode>
                <c:ptCount val="10"/>
                <c:pt idx="0">
                  <c:v>2022</c:v>
                </c:pt>
                <c:pt idx="1">
                  <c:v>2023</c:v>
                </c:pt>
                <c:pt idx="2">
                  <c:v>2024</c:v>
                </c:pt>
                <c:pt idx="3">
                  <c:v>2025</c:v>
                </c:pt>
                <c:pt idx="4">
                  <c:v>2026</c:v>
                </c:pt>
                <c:pt idx="5">
                  <c:v>2022</c:v>
                </c:pt>
                <c:pt idx="6">
                  <c:v>2023</c:v>
                </c:pt>
                <c:pt idx="7">
                  <c:v>2024</c:v>
                </c:pt>
                <c:pt idx="8">
                  <c:v>2025</c:v>
                </c:pt>
                <c:pt idx="9">
                  <c:v>2026</c:v>
                </c:pt>
              </c:numCache>
            </c:numRef>
          </c:cat>
          <c:val>
            <c:numRef>
              <c:f>Sheet1!$E$13:$E$22</c:f>
              <c:numCache>
                <c:formatCode>General</c:formatCode>
                <c:ptCount val="10"/>
                <c:pt idx="7" formatCode="_-* #,##0_-;\-* #,##0_-;_-* &quot;-&quot;??_-;_-@_-">
                  <c:v>10</c:v>
                </c:pt>
                <c:pt idx="8" formatCode="_-* #,##0_-;\-* #,##0_-;_-* &quot;-&quot;??_-;_-@_-">
                  <c:v>14</c:v>
                </c:pt>
                <c:pt idx="9" formatCode="_-* #,##0_-;\-* #,##0_-;_-* &quot;-&quot;??_-;_-@_-">
                  <c:v>17</c:v>
                </c:pt>
              </c:numCache>
            </c:numRef>
          </c:val>
          <c:smooth val="0"/>
          <c:extLst>
            <c:ext xmlns:c16="http://schemas.microsoft.com/office/drawing/2014/chart" uri="{C3380CC4-5D6E-409C-BE32-E72D297353CC}">
              <c16:uniqueId val="{0000000A-7536-4C92-AF52-D628A961DC3E}"/>
            </c:ext>
          </c:extLst>
        </c:ser>
        <c:ser>
          <c:idx val="4"/>
          <c:order val="4"/>
          <c:tx>
            <c:strRef>
              <c:f>Sheet1!$F$12</c:f>
              <c:strCache>
                <c:ptCount val="1"/>
                <c:pt idx="0">
                  <c:v> Events on road safety convention implementation (actual) </c:v>
                </c:pt>
              </c:strCache>
            </c:strRef>
          </c:tx>
          <c:spPr>
            <a:ln>
              <a:solidFill>
                <a:sysClr val="window" lastClr="FFFFFF">
                  <a:lumMod val="50000"/>
                </a:sysClr>
              </a:solidFill>
            </a:ln>
          </c:spPr>
          <c:marker>
            <c:symbol val="none"/>
          </c:marker>
          <c:dLbls>
            <c:dLbl>
              <c:idx val="5"/>
              <c:layout>
                <c:manualLayout>
                  <c:x val="-2.4037933424633222E-2"/>
                  <c:y val="3.9931595819089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36-4C92-AF52-D628A961DC3E}"/>
                </c:ext>
              </c:extLst>
            </c:dLbl>
            <c:spPr>
              <a:noFill/>
              <a:ln>
                <a:noFill/>
              </a:ln>
              <a:effectLst/>
            </c:spPr>
            <c:txPr>
              <a:bodyPr wrap="square" lIns="38100" tIns="19050" rIns="38100" bIns="19050" anchor="ctr">
                <a:spAutoFit/>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Sheet1!$B$13:$B$22</c:f>
              <c:numCache>
                <c:formatCode>General</c:formatCode>
                <c:ptCount val="10"/>
                <c:pt idx="0">
                  <c:v>2022</c:v>
                </c:pt>
                <c:pt idx="1">
                  <c:v>2023</c:v>
                </c:pt>
                <c:pt idx="2">
                  <c:v>2024</c:v>
                </c:pt>
                <c:pt idx="3">
                  <c:v>2025</c:v>
                </c:pt>
                <c:pt idx="4">
                  <c:v>2026</c:v>
                </c:pt>
                <c:pt idx="5">
                  <c:v>2022</c:v>
                </c:pt>
                <c:pt idx="6">
                  <c:v>2023</c:v>
                </c:pt>
                <c:pt idx="7">
                  <c:v>2024</c:v>
                </c:pt>
                <c:pt idx="8">
                  <c:v>2025</c:v>
                </c:pt>
                <c:pt idx="9">
                  <c:v>2026</c:v>
                </c:pt>
              </c:numCache>
            </c:numRef>
          </c:cat>
          <c:val>
            <c:numRef>
              <c:f>Sheet1!$F$13:$F$22</c:f>
              <c:numCache>
                <c:formatCode>General</c:formatCode>
                <c:ptCount val="10"/>
                <c:pt idx="5" formatCode="_-* #,##0_-;\-* #,##0_-;_-* &quot;-&quot;??_-;_-@_-">
                  <c:v>4</c:v>
                </c:pt>
                <c:pt idx="6" formatCode="_-* #,##0_-;\-* #,##0_-;_-* &quot;-&quot;??_-;_-@_-">
                  <c:v>7</c:v>
                </c:pt>
                <c:pt idx="7" formatCode="_-* #,##0_-;\-* #,##0_-;_-* &quot;-&quot;??_-;_-@_-">
                  <c:v>10</c:v>
                </c:pt>
              </c:numCache>
            </c:numRef>
          </c:val>
          <c:smooth val="0"/>
          <c:extLst>
            <c:ext xmlns:c16="http://schemas.microsoft.com/office/drawing/2014/chart" uri="{C3380CC4-5D6E-409C-BE32-E72D297353CC}">
              <c16:uniqueId val="{0000000C-7536-4C92-AF52-D628A961DC3E}"/>
            </c:ext>
          </c:extLst>
        </c:ser>
        <c:dLbls>
          <c:showLegendKey val="0"/>
          <c:showVal val="0"/>
          <c:showCatName val="0"/>
          <c:showSerName val="0"/>
          <c:showPercent val="0"/>
          <c:showBubbleSize val="0"/>
        </c:dLbls>
        <c:marker val="1"/>
        <c:smooth val="0"/>
        <c:axId val="1861746880"/>
        <c:axId val="1861732480"/>
      </c:lineChart>
      <c:scatterChart>
        <c:scatterStyle val="lineMarker"/>
        <c:varyColors val="0"/>
        <c:ser>
          <c:idx val="2"/>
          <c:order val="0"/>
          <c:tx>
            <c:strRef>
              <c:f>Sheet1!$M$14</c:f>
              <c:strCache>
                <c:ptCount val="1"/>
                <c:pt idx="0">
                  <c:v>Dividers</c:v>
                </c:pt>
              </c:strCache>
            </c:strRef>
          </c:tx>
          <c:spPr>
            <a:ln w="6350">
              <a:solidFill>
                <a:sysClr val="windowText" lastClr="000000"/>
              </a:solidFill>
            </a:ln>
          </c:spPr>
          <c:marker>
            <c:symbol val="none"/>
          </c:marker>
          <c:xVal>
            <c:numRef>
              <c:f>Sheet1!$L$15:$L$16</c:f>
              <c:numCache>
                <c:formatCode>General</c:formatCode>
                <c:ptCount val="2"/>
                <c:pt idx="0">
                  <c:v>5.5</c:v>
                </c:pt>
                <c:pt idx="1">
                  <c:v>5.5</c:v>
                </c:pt>
              </c:numCache>
            </c:numRef>
          </c:xVal>
          <c:yVal>
            <c:numRef>
              <c:f>Sheet1!$M$15:$M$16</c:f>
              <c:numCache>
                <c:formatCode>General</c:formatCode>
                <c:ptCount val="2"/>
                <c:pt idx="0">
                  <c:v>0</c:v>
                </c:pt>
                <c:pt idx="1">
                  <c:v>34</c:v>
                </c:pt>
              </c:numCache>
            </c:numRef>
          </c:yVal>
          <c:smooth val="0"/>
          <c:extLst>
            <c:ext xmlns:c16="http://schemas.microsoft.com/office/drawing/2014/chart" uri="{C3380CC4-5D6E-409C-BE32-E72D297353CC}">
              <c16:uniqueId val="{0000000D-7536-4C92-AF52-D628A961DC3E}"/>
            </c:ext>
          </c:extLst>
        </c:ser>
        <c:dLbls>
          <c:showLegendKey val="0"/>
          <c:showVal val="0"/>
          <c:showCatName val="0"/>
          <c:showSerName val="0"/>
          <c:showPercent val="0"/>
          <c:showBubbleSize val="0"/>
        </c:dLbls>
        <c:axId val="1861746880"/>
        <c:axId val="1861732480"/>
      </c:scatterChart>
      <c:catAx>
        <c:axId val="-20729270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60356152"/>
        <c:crosses val="autoZero"/>
        <c:auto val="1"/>
        <c:lblAlgn val="ctr"/>
        <c:lblOffset val="100"/>
        <c:noMultiLvlLbl val="0"/>
      </c:catAx>
      <c:valAx>
        <c:axId val="-2060356152"/>
        <c:scaling>
          <c:orientation val="minMax"/>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72927080"/>
        <c:crosses val="autoZero"/>
        <c:crossBetween val="between"/>
      </c:valAx>
      <c:valAx>
        <c:axId val="1861732480"/>
        <c:scaling>
          <c:orientation val="minMax"/>
        </c:scaling>
        <c:delete val="0"/>
        <c:axPos val="r"/>
        <c:numFmt formatCode="#,##0" sourceLinked="0"/>
        <c:majorTickMark val="out"/>
        <c:minorTickMark val="none"/>
        <c:tickLblPos val="nextTo"/>
        <c:crossAx val="1861746880"/>
        <c:crosses val="max"/>
        <c:crossBetween val="between"/>
      </c:valAx>
      <c:catAx>
        <c:axId val="1861746880"/>
        <c:scaling>
          <c:orientation val="minMax"/>
        </c:scaling>
        <c:delete val="1"/>
        <c:axPos val="b"/>
        <c:numFmt formatCode="General" sourceLinked="1"/>
        <c:majorTickMark val="out"/>
        <c:minorTickMark val="none"/>
        <c:tickLblPos val="nextTo"/>
        <c:crossAx val="1861732480"/>
        <c:crosses val="autoZero"/>
        <c:auto val="1"/>
        <c:lblAlgn val="ctr"/>
        <c:lblOffset val="100"/>
        <c:noMultiLvlLbl val="0"/>
      </c:catAx>
      <c:spPr>
        <a:noFill/>
        <a:ln>
          <a:noFill/>
        </a:ln>
        <a:effectLst/>
      </c:spPr>
    </c:plotArea>
    <c:legend>
      <c:legendPos val="b"/>
      <c:legendEntry>
        <c:idx val="0"/>
        <c:txPr>
          <a:bodyPr/>
          <a:lstStyle/>
          <a:p>
            <a:pPr>
              <a:defRPr sz="850" i="1">
                <a:latin typeface="Times New Roman" panose="02020603050405020304" pitchFamily="18" charset="0"/>
                <a:cs typeface="Times New Roman" panose="02020603050405020304" pitchFamily="18" charset="0"/>
              </a:defRPr>
            </a:pPr>
            <a:endParaRPr lang="en-US"/>
          </a:p>
        </c:txPr>
      </c:legendEntry>
      <c:legendEntry>
        <c:idx val="2"/>
        <c:txPr>
          <a:bodyPr/>
          <a:lstStyle/>
          <a:p>
            <a:pPr>
              <a:defRPr sz="850" i="1">
                <a:latin typeface="Times New Roman" panose="02020603050405020304" pitchFamily="18" charset="0"/>
                <a:cs typeface="Times New Roman" panose="02020603050405020304" pitchFamily="18" charset="0"/>
              </a:defRPr>
            </a:pPr>
            <a:endParaRPr lang="en-US"/>
          </a:p>
        </c:txPr>
      </c:legendEntry>
      <c:legendEntry>
        <c:idx val="4"/>
        <c:delete val="1"/>
      </c:legendEntry>
      <c:overlay val="0"/>
      <c:txPr>
        <a:bodyPr/>
        <a:lstStyle/>
        <a:p>
          <a:pPr>
            <a:defRPr sz="85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4164988564790804E-2"/>
          <c:y val="3.935895109885458E-2"/>
          <c:w val="0.91809271161166106"/>
          <c:h val="0.779799460551302"/>
        </c:manualLayout>
      </c:layout>
      <c:barChart>
        <c:barDir val="col"/>
        <c:grouping val="clustered"/>
        <c:varyColors val="0"/>
        <c:ser>
          <c:idx val="0"/>
          <c:order val="0"/>
          <c:tx>
            <c:strRef>
              <c:f>'Revised Indicator 2'!$C$2</c:f>
              <c:strCache>
                <c:ptCount val="1"/>
                <c:pt idx="0">
                  <c:v>Total number of Contracting Parties to all conventions </c:v>
                </c:pt>
              </c:strCache>
            </c:strRef>
          </c:tx>
          <c:spPr>
            <a:solidFill>
              <a:srgbClr val="BFBFBF"/>
            </a:solidFill>
            <a:ln>
              <a:noFill/>
            </a:ln>
            <a:effectLst/>
          </c:spPr>
          <c:invertIfNegative val="0"/>
          <c:dPt>
            <c:idx val="0"/>
            <c:invertIfNegative val="0"/>
            <c:bubble3D val="0"/>
            <c:spPr>
              <a:solidFill>
                <a:srgbClr val="7F7F7F"/>
              </a:solidFill>
              <a:ln>
                <a:noFill/>
              </a:ln>
              <a:effectLst/>
            </c:spPr>
            <c:extLst>
              <c:ext xmlns:c16="http://schemas.microsoft.com/office/drawing/2014/chart" uri="{C3380CC4-5D6E-409C-BE32-E72D297353CC}">
                <c16:uniqueId val="{00000001-88BA-4CC7-BA47-72460CD30C9F}"/>
              </c:ext>
            </c:extLst>
          </c:dPt>
          <c:dPt>
            <c:idx val="1"/>
            <c:invertIfNegative val="0"/>
            <c:bubble3D val="0"/>
            <c:spPr>
              <a:solidFill>
                <a:srgbClr val="7F7F7F"/>
              </a:solidFill>
              <a:ln>
                <a:noFill/>
              </a:ln>
              <a:effectLst/>
            </c:spPr>
            <c:extLst>
              <c:ext xmlns:c16="http://schemas.microsoft.com/office/drawing/2014/chart" uri="{C3380CC4-5D6E-409C-BE32-E72D297353CC}">
                <c16:uniqueId val="{00000003-88BA-4CC7-BA47-72460CD30C9F}"/>
              </c:ext>
            </c:extLst>
          </c:dPt>
          <c:dPt>
            <c:idx val="2"/>
            <c:invertIfNegative val="0"/>
            <c:bubble3D val="0"/>
            <c:spPr>
              <a:solidFill>
                <a:srgbClr val="7F7F7F"/>
              </a:solidFill>
              <a:ln>
                <a:noFill/>
              </a:ln>
              <a:effectLst/>
            </c:spPr>
            <c:extLst>
              <c:ext xmlns:c16="http://schemas.microsoft.com/office/drawing/2014/chart" uri="{C3380CC4-5D6E-409C-BE32-E72D297353CC}">
                <c16:uniqueId val="{00000005-88BA-4CC7-BA47-72460CD30C9F}"/>
              </c:ext>
            </c:extLst>
          </c:dPt>
          <c:dLbls>
            <c:numFmt formatCode="#\ ##0" sourceLinked="0"/>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'Revised Indicator 2'!$B$3:$B$7</c:f>
              <c:strCache>
                <c:ptCount val="5"/>
                <c:pt idx="0">
                  <c:v>2022
(actual)</c:v>
                </c:pt>
                <c:pt idx="1">
                  <c:v>2023
(actual)</c:v>
                </c:pt>
                <c:pt idx="2">
                  <c:v>2024
(actual)</c:v>
                </c:pt>
                <c:pt idx="3">
                  <c:v>2025
(planned)</c:v>
                </c:pt>
                <c:pt idx="4">
                  <c:v>2026
(planned)</c:v>
                </c:pt>
              </c:strCache>
            </c:strRef>
          </c:cat>
          <c:val>
            <c:numRef>
              <c:f>'Revised Indicator 2'!$C$3:$C$7</c:f>
              <c:numCache>
                <c:formatCode>General</c:formatCode>
                <c:ptCount val="5"/>
                <c:pt idx="0">
                  <c:v>1822</c:v>
                </c:pt>
                <c:pt idx="1">
                  <c:v>1834</c:v>
                </c:pt>
                <c:pt idx="2">
                  <c:v>1842</c:v>
                </c:pt>
                <c:pt idx="3">
                  <c:v>1844</c:v>
                </c:pt>
                <c:pt idx="4">
                  <c:v>1849</c:v>
                </c:pt>
              </c:numCache>
            </c:numRef>
          </c:val>
          <c:extLst>
            <c:ext xmlns:c16="http://schemas.microsoft.com/office/drawing/2014/chart" uri="{C3380CC4-5D6E-409C-BE32-E72D297353CC}">
              <c16:uniqueId val="{00000006-88BA-4CC7-BA47-72460CD30C9F}"/>
            </c:ext>
          </c:extLst>
        </c:ser>
        <c:dLbls>
          <c:dLblPos val="outEnd"/>
          <c:showLegendKey val="0"/>
          <c:showVal val="1"/>
          <c:showCatName val="0"/>
          <c:showSerName val="0"/>
          <c:showPercent val="0"/>
          <c:showBubbleSize val="0"/>
        </c:dLbls>
        <c:gapWidth val="219"/>
        <c:overlap val="-27"/>
        <c:axId val="659331552"/>
        <c:axId val="659329584"/>
      </c:barChart>
      <c:catAx>
        <c:axId val="659331552"/>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29584"/>
        <c:crosses val="autoZero"/>
        <c:auto val="1"/>
        <c:lblAlgn val="ctr"/>
        <c:lblOffset val="100"/>
        <c:noMultiLvlLbl val="0"/>
      </c:catAx>
      <c:valAx>
        <c:axId val="659329584"/>
        <c:scaling>
          <c:orientation val="minMax"/>
        </c:scaling>
        <c:delete val="0"/>
        <c:axPos val="l"/>
        <c:numFmt formatCode="#\ ##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3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OS Color Scheme">
    <a:dk1>
      <a:srgbClr val="3CBBED"/>
    </a:dk1>
    <a:lt1>
      <a:srgbClr val="FFFFFF"/>
    </a:lt1>
    <a:dk2>
      <a:srgbClr val="117DB3"/>
    </a:dk2>
    <a:lt2>
      <a:srgbClr val="80878A"/>
    </a:lt2>
    <a:accent1>
      <a:srgbClr val="A8E6F8"/>
    </a:accent1>
    <a:accent2>
      <a:srgbClr val="FC8604"/>
    </a:accent2>
    <a:accent3>
      <a:srgbClr val="D13F05"/>
    </a:accent3>
    <a:accent4>
      <a:srgbClr val="FACD8A"/>
    </a:accent4>
    <a:accent5>
      <a:srgbClr val="4E5254"/>
    </a:accent5>
    <a:accent6>
      <a:srgbClr val="C3C6C7"/>
    </a:accent6>
    <a:hlink>
      <a:srgbClr val="3CBBED"/>
    </a:hlink>
    <a:folHlink>
      <a:srgbClr val="3CBBE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Yuwei Li</DisplayName>
        <AccountId>42</AccountId>
        <AccountType/>
      </UserInfo>
      <UserInfo>
        <DisplayName>Franziska Hirsch</DisplayName>
        <AccountId>1339</AccountId>
        <AccountType/>
      </UserInfo>
      <UserInfo>
        <DisplayName>Christine Seifert</DisplayName>
        <AccountId>941</AccountId>
        <AccountType/>
      </UserInfo>
    </SharedWithUsers>
  </documentManagement>
</p:properties>
</file>

<file path=customXml/itemProps1.xml><?xml version="1.0" encoding="utf-8"?>
<ds:datastoreItem xmlns:ds="http://schemas.openxmlformats.org/officeDocument/2006/customXml" ds:itemID="{2CC8FEC1-ED7A-442E-A13F-5468437C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708A2-9E1B-4C13-8710-FED1A5A9C64B}">
  <ds:schemaRefs>
    <ds:schemaRef ds:uri="http://schemas.openxmlformats.org/officeDocument/2006/bibliography"/>
  </ds:schemaRefs>
</ds:datastoreItem>
</file>

<file path=customXml/itemProps3.xml><?xml version="1.0" encoding="utf-8"?>
<ds:datastoreItem xmlns:ds="http://schemas.openxmlformats.org/officeDocument/2006/customXml" ds:itemID="{1B74203B-ADD9-4DBE-8EBB-DC0D41378D30}">
  <ds:schemaRefs>
    <ds:schemaRef ds:uri="http://schemas.microsoft.com/sharepoint/v3/contenttype/forms"/>
  </ds:schemaRefs>
</ds:datastoreItem>
</file>

<file path=customXml/itemProps4.xml><?xml version="1.0" encoding="utf-8"?>
<ds:datastoreItem xmlns:ds="http://schemas.openxmlformats.org/officeDocument/2006/customXml" ds:itemID="{DF9EB4CB-3DA5-4934-AED7-07FFC7C0412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3202</Words>
  <Characters>18749</Characters>
  <Application>Microsoft Office Word</Application>
  <DocSecurity>0</DocSecurity>
  <Lines>697</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Informal document No. 4</vt:lpstr>
      <vt:lpstr/>
    </vt:vector>
  </TitlesOfParts>
  <Company>CSD</Company>
  <LinksUpToDate>false</LinksUpToDate>
  <CharactersWithSpaces>21738</CharactersWithSpaces>
  <SharedDoc>false</SharedDoc>
  <HLinks>
    <vt:vector size="168" baseType="variant">
      <vt:variant>
        <vt:i4>3997795</vt:i4>
      </vt:variant>
      <vt:variant>
        <vt:i4>81</vt:i4>
      </vt:variant>
      <vt:variant>
        <vt:i4>0</vt:i4>
      </vt:variant>
      <vt:variant>
        <vt:i4>5</vt:i4>
      </vt:variant>
      <vt:variant>
        <vt:lpwstr>https://documents.un.org/api/symbol/access?j=G2224984&amp;t=pdf</vt:lpwstr>
      </vt:variant>
      <vt:variant>
        <vt:lpwstr/>
      </vt:variant>
      <vt:variant>
        <vt:i4>1376324</vt:i4>
      </vt:variant>
      <vt:variant>
        <vt:i4>78</vt:i4>
      </vt:variant>
      <vt:variant>
        <vt:i4>0</vt:i4>
      </vt:variant>
      <vt:variant>
        <vt:i4>5</vt:i4>
      </vt:variant>
      <vt:variant>
        <vt:lpwstr>https://unece.org/sites/default/files/2022-08/ECE-TRANS-WP30-AC2-157f.pdf</vt:lpwstr>
      </vt:variant>
      <vt:variant>
        <vt:lpwstr/>
      </vt:variant>
      <vt:variant>
        <vt:i4>2555950</vt:i4>
      </vt:variant>
      <vt:variant>
        <vt:i4>75</vt:i4>
      </vt:variant>
      <vt:variant>
        <vt:i4>0</vt:i4>
      </vt:variant>
      <vt:variant>
        <vt:i4>5</vt:i4>
      </vt:variant>
      <vt:variant>
        <vt:lpwstr>https://unece.org/sites/default/files/2021-03/ECE-TRANS-WP30-AC2-147c1e.pdf</vt:lpwstr>
      </vt:variant>
      <vt:variant>
        <vt:lpwstr/>
      </vt:variant>
      <vt:variant>
        <vt:i4>3145853</vt:i4>
      </vt:variant>
      <vt:variant>
        <vt:i4>72</vt:i4>
      </vt:variant>
      <vt:variant>
        <vt:i4>0</vt:i4>
      </vt:variant>
      <vt:variant>
        <vt:i4>5</vt:i4>
      </vt:variant>
      <vt:variant>
        <vt:lpwstr>https://unece.org/DAM/trans/bcf/ac2/documents/2020/ECE-TRANS-WP30-AC2-147e.pdf</vt:lpwstr>
      </vt:variant>
      <vt:variant>
        <vt:lpwstr/>
      </vt:variant>
      <vt:variant>
        <vt:i4>1310740</vt:i4>
      </vt:variant>
      <vt:variant>
        <vt:i4>69</vt:i4>
      </vt:variant>
      <vt:variant>
        <vt:i4>0</vt:i4>
      </vt:variant>
      <vt:variant>
        <vt:i4>5</vt:i4>
      </vt:variant>
      <vt:variant>
        <vt:lpwstr>https://unece.org/DAM/trans/bcf/ac2/documents/ECE-TRANS-WP30-AC2-125e.pdf</vt:lpwstr>
      </vt:variant>
      <vt:variant>
        <vt:lpwstr/>
      </vt:variant>
      <vt:variant>
        <vt:i4>2359306</vt:i4>
      </vt:variant>
      <vt:variant>
        <vt:i4>66</vt:i4>
      </vt:variant>
      <vt:variant>
        <vt:i4>0</vt:i4>
      </vt:variant>
      <vt:variant>
        <vt:i4>5</vt:i4>
      </vt:variant>
      <vt:variant>
        <vt:lpwstr>https://unece.org/DAM/trans/danger/publi/adn/adn_history/docs/ECE-TRANS-ADN-CONF-10a1e.pdf</vt:lpwstr>
      </vt:variant>
      <vt:variant>
        <vt:lpwstr/>
      </vt:variant>
      <vt:variant>
        <vt:i4>3276858</vt:i4>
      </vt:variant>
      <vt:variant>
        <vt:i4>63</vt:i4>
      </vt:variant>
      <vt:variant>
        <vt:i4>0</vt:i4>
      </vt:variant>
      <vt:variant>
        <vt:i4>5</vt:i4>
      </vt:variant>
      <vt:variant>
        <vt:lpwstr>https://unece.org/DAM/trans/main/wp29/wp29wgs/wp29gen/wp29glob/tran132.pdf</vt:lpwstr>
      </vt:variant>
      <vt:variant>
        <vt:lpwstr/>
      </vt:variant>
      <vt:variant>
        <vt:i4>7864445</vt:i4>
      </vt:variant>
      <vt:variant>
        <vt:i4>60</vt:i4>
      </vt:variant>
      <vt:variant>
        <vt:i4>0</vt:i4>
      </vt:variant>
      <vt:variant>
        <vt:i4>5</vt:i4>
      </vt:variant>
      <vt:variant>
        <vt:lpwstr>https://unece.org/DAM/trans/conventn/conf4e.pdf</vt:lpwstr>
      </vt:variant>
      <vt:variant>
        <vt:lpwstr/>
      </vt:variant>
      <vt:variant>
        <vt:i4>7536694</vt:i4>
      </vt:variant>
      <vt:variant>
        <vt:i4>57</vt:i4>
      </vt:variant>
      <vt:variant>
        <vt:i4>0</vt:i4>
      </vt:variant>
      <vt:variant>
        <vt:i4>5</vt:i4>
      </vt:variant>
      <vt:variant>
        <vt:lpwstr>https://unece.org/DAM/trans/main/wp29/wp29regs/2017/E-ECE-TRANS-505-Rev.3e.pdf</vt:lpwstr>
      </vt:variant>
      <vt:variant>
        <vt:lpwstr/>
      </vt:variant>
      <vt:variant>
        <vt:i4>655373</vt:i4>
      </vt:variant>
      <vt:variant>
        <vt:i4>54</vt:i4>
      </vt:variant>
      <vt:variant>
        <vt:i4>0</vt:i4>
      </vt:variant>
      <vt:variant>
        <vt:i4>5</vt:i4>
      </vt:variant>
      <vt:variant>
        <vt:lpwstr>https://unece.org/sites/default/files/2023-04/ECE_TRANS_328e.pdf</vt:lpwstr>
      </vt:variant>
      <vt:variant>
        <vt:lpwstr/>
      </vt:variant>
      <vt:variant>
        <vt:i4>524302</vt:i4>
      </vt:variant>
      <vt:variant>
        <vt:i4>51</vt:i4>
      </vt:variant>
      <vt:variant>
        <vt:i4>0</vt:i4>
      </vt:variant>
      <vt:variant>
        <vt:i4>5</vt:i4>
      </vt:variant>
      <vt:variant>
        <vt:lpwstr>https://unece.org/sites/default/files/2022-09/ECE_TRANS_316E.pdf</vt:lpwstr>
      </vt:variant>
      <vt:variant>
        <vt:lpwstr/>
      </vt:variant>
      <vt:variant>
        <vt:i4>7340154</vt:i4>
      </vt:variant>
      <vt:variant>
        <vt:i4>48</vt:i4>
      </vt:variant>
      <vt:variant>
        <vt:i4>0</vt:i4>
      </vt:variant>
      <vt:variant>
        <vt:i4>5</vt:i4>
      </vt:variant>
      <vt:variant>
        <vt:lpwstr>https://unece.org/DAM/trans/doc/2012/itc/ECE-TRANS-224e.pdf</vt:lpwstr>
      </vt:variant>
      <vt:variant>
        <vt:lpwstr/>
      </vt:variant>
      <vt:variant>
        <vt:i4>6553688</vt:i4>
      </vt:variant>
      <vt:variant>
        <vt:i4>45</vt:i4>
      </vt:variant>
      <vt:variant>
        <vt:i4>0</vt:i4>
      </vt:variant>
      <vt:variant>
        <vt:i4>5</vt:i4>
      </vt:variant>
      <vt:variant>
        <vt:lpwstr>https://unece.org/sites/default/files/2023-06/1 ECE.AC_._21._2014._2_E.pdf</vt:lpwstr>
      </vt:variant>
      <vt:variant>
        <vt:lpwstr/>
      </vt:variant>
      <vt:variant>
        <vt:i4>7471204</vt:i4>
      </vt:variant>
      <vt:variant>
        <vt:i4>42</vt:i4>
      </vt:variant>
      <vt:variant>
        <vt:i4>0</vt:i4>
      </vt:variant>
      <vt:variant>
        <vt:i4>5</vt:i4>
      </vt:variant>
      <vt:variant>
        <vt:lpwstr>https://undocs.org/en/E/RES/2023/5</vt:lpwstr>
      </vt:variant>
      <vt:variant>
        <vt:lpwstr/>
      </vt:variant>
      <vt:variant>
        <vt:i4>7602276</vt:i4>
      </vt:variant>
      <vt:variant>
        <vt:i4>39</vt:i4>
      </vt:variant>
      <vt:variant>
        <vt:i4>0</vt:i4>
      </vt:variant>
      <vt:variant>
        <vt:i4>5</vt:i4>
      </vt:variant>
      <vt:variant>
        <vt:lpwstr>https://undocs.org/en/E/RES/2022/2</vt:lpwstr>
      </vt:variant>
      <vt:variant>
        <vt:lpwstr/>
      </vt:variant>
      <vt:variant>
        <vt:i4>7602276</vt:i4>
      </vt:variant>
      <vt:variant>
        <vt:i4>36</vt:i4>
      </vt:variant>
      <vt:variant>
        <vt:i4>0</vt:i4>
      </vt:variant>
      <vt:variant>
        <vt:i4>5</vt:i4>
      </vt:variant>
      <vt:variant>
        <vt:lpwstr>https://undocs.org/en/E/RES/2021/13</vt:lpwstr>
      </vt:variant>
      <vt:variant>
        <vt:lpwstr/>
      </vt:variant>
      <vt:variant>
        <vt:i4>7340135</vt:i4>
      </vt:variant>
      <vt:variant>
        <vt:i4>33</vt:i4>
      </vt:variant>
      <vt:variant>
        <vt:i4>0</vt:i4>
      </vt:variant>
      <vt:variant>
        <vt:i4>5</vt:i4>
      </vt:variant>
      <vt:variant>
        <vt:lpwstr>https://undocs.org/en/E/RES/2013/7</vt:lpwstr>
      </vt:variant>
      <vt:variant>
        <vt:lpwstr/>
      </vt:variant>
      <vt:variant>
        <vt:i4>7602275</vt:i4>
      </vt:variant>
      <vt:variant>
        <vt:i4>30</vt:i4>
      </vt:variant>
      <vt:variant>
        <vt:i4>0</vt:i4>
      </vt:variant>
      <vt:variant>
        <vt:i4>5</vt:i4>
      </vt:variant>
      <vt:variant>
        <vt:lpwstr>https://undocs.org/en/A/RES/78/149</vt:lpwstr>
      </vt:variant>
      <vt:variant>
        <vt:lpwstr/>
      </vt:variant>
      <vt:variant>
        <vt:i4>7340132</vt:i4>
      </vt:variant>
      <vt:variant>
        <vt:i4>27</vt:i4>
      </vt:variant>
      <vt:variant>
        <vt:i4>0</vt:i4>
      </vt:variant>
      <vt:variant>
        <vt:i4>5</vt:i4>
      </vt:variant>
      <vt:variant>
        <vt:lpwstr>https://undocs.org/en/A/RES/77/330</vt:lpwstr>
      </vt:variant>
      <vt:variant>
        <vt:lpwstr/>
      </vt:variant>
      <vt:variant>
        <vt:i4>7798895</vt:i4>
      </vt:variant>
      <vt:variant>
        <vt:i4>24</vt:i4>
      </vt:variant>
      <vt:variant>
        <vt:i4>0</vt:i4>
      </vt:variant>
      <vt:variant>
        <vt:i4>5</vt:i4>
      </vt:variant>
      <vt:variant>
        <vt:lpwstr>https://undocs.org/en/A/RES/77/286</vt:lpwstr>
      </vt:variant>
      <vt:variant>
        <vt:lpwstr/>
      </vt:variant>
      <vt:variant>
        <vt:i4>7667810</vt:i4>
      </vt:variant>
      <vt:variant>
        <vt:i4>21</vt:i4>
      </vt:variant>
      <vt:variant>
        <vt:i4>0</vt:i4>
      </vt:variant>
      <vt:variant>
        <vt:i4>5</vt:i4>
      </vt:variant>
      <vt:variant>
        <vt:lpwstr>https://undocs.org/en/A/RES/76/255</vt:lpwstr>
      </vt:variant>
      <vt:variant>
        <vt:lpwstr/>
      </vt:variant>
      <vt:variant>
        <vt:i4>7667811</vt:i4>
      </vt:variant>
      <vt:variant>
        <vt:i4>18</vt:i4>
      </vt:variant>
      <vt:variant>
        <vt:i4>0</vt:i4>
      </vt:variant>
      <vt:variant>
        <vt:i4>5</vt:i4>
      </vt:variant>
      <vt:variant>
        <vt:lpwstr>https://undocs.org/en/A/RES/78/148</vt:lpwstr>
      </vt:variant>
      <vt:variant>
        <vt:lpwstr/>
      </vt:variant>
      <vt:variant>
        <vt:i4>7733350</vt:i4>
      </vt:variant>
      <vt:variant>
        <vt:i4>15</vt:i4>
      </vt:variant>
      <vt:variant>
        <vt:i4>0</vt:i4>
      </vt:variant>
      <vt:variant>
        <vt:i4>5</vt:i4>
      </vt:variant>
      <vt:variant>
        <vt:lpwstr>https://undocs.org/en/A/RES/72/212</vt:lpwstr>
      </vt:variant>
      <vt:variant>
        <vt:lpwstr/>
      </vt:variant>
      <vt:variant>
        <vt:i4>7471214</vt:i4>
      </vt:variant>
      <vt:variant>
        <vt:i4>12</vt:i4>
      </vt:variant>
      <vt:variant>
        <vt:i4>0</vt:i4>
      </vt:variant>
      <vt:variant>
        <vt:i4>5</vt:i4>
      </vt:variant>
      <vt:variant>
        <vt:lpwstr>https://undocs.org/en/A/RES/70/197</vt:lpwstr>
      </vt:variant>
      <vt:variant>
        <vt:lpwstr/>
      </vt:variant>
      <vt:variant>
        <vt:i4>8061038</vt:i4>
      </vt:variant>
      <vt:variant>
        <vt:i4>9</vt:i4>
      </vt:variant>
      <vt:variant>
        <vt:i4>0</vt:i4>
      </vt:variant>
      <vt:variant>
        <vt:i4>5</vt:i4>
      </vt:variant>
      <vt:variant>
        <vt:lpwstr>https://undocs.org/en/A/RES/74/299</vt:lpwstr>
      </vt:variant>
      <vt:variant>
        <vt:lpwstr/>
      </vt:variant>
      <vt:variant>
        <vt:i4>7667808</vt:i4>
      </vt:variant>
      <vt:variant>
        <vt:i4>6</vt:i4>
      </vt:variant>
      <vt:variant>
        <vt:i4>0</vt:i4>
      </vt:variant>
      <vt:variant>
        <vt:i4>5</vt:i4>
      </vt:variant>
      <vt:variant>
        <vt:lpwstr>https://undocs.org/en/A/RES/72/271</vt:lpwstr>
      </vt:variant>
      <vt:variant>
        <vt:lpwstr/>
      </vt:variant>
      <vt:variant>
        <vt:i4>7798880</vt:i4>
      </vt:variant>
      <vt:variant>
        <vt:i4>3</vt:i4>
      </vt:variant>
      <vt:variant>
        <vt:i4>0</vt:i4>
      </vt:variant>
      <vt:variant>
        <vt:i4>5</vt:i4>
      </vt:variant>
      <vt:variant>
        <vt:lpwstr>https://undocs.org/en/A/RES/68/269</vt:lpwstr>
      </vt:variant>
      <vt:variant>
        <vt:lpwstr/>
      </vt:variant>
      <vt:variant>
        <vt:i4>4522069</vt:i4>
      </vt:variant>
      <vt:variant>
        <vt:i4>0</vt:i4>
      </vt:variant>
      <vt:variant>
        <vt:i4>0</vt:i4>
      </vt:variant>
      <vt:variant>
        <vt:i4>5</vt:i4>
      </vt:variant>
      <vt:variant>
        <vt:lpwstr>https://undocs.org/en/A/RES/58/9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ECE/TRANS/2025/16</dc:title>
  <dc:subject>2422700</dc:subject>
  <dc:creator>Anastasia Barinova</dc:creator>
  <cp:keywords/>
  <dc:description/>
  <cp:lastModifiedBy>Anni Vi Tirol</cp:lastModifiedBy>
  <cp:revision>2</cp:revision>
  <cp:lastPrinted>2019-05-15T04:39:00Z</cp:lastPrinted>
  <dcterms:created xsi:type="dcterms:W3CDTF">2024-12-03T16:41:00Z</dcterms:created>
  <dcterms:modified xsi:type="dcterms:W3CDTF">2024-12-03T16:41:00Z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3226200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