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2D2E820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FAA32B6" w14:textId="77777777" w:rsidR="002D5AAC" w:rsidRDefault="002D5AAC" w:rsidP="0011399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F681AC1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7D71F27" w14:textId="3008E8A4" w:rsidR="002D5AAC" w:rsidRDefault="0011399D" w:rsidP="0011399D">
            <w:pPr>
              <w:jc w:val="right"/>
            </w:pPr>
            <w:r w:rsidRPr="0011399D">
              <w:rPr>
                <w:sz w:val="40"/>
              </w:rPr>
              <w:t>ECE</w:t>
            </w:r>
            <w:r>
              <w:t>/TRANS/WP.29/GRBP/2025/10</w:t>
            </w:r>
          </w:p>
        </w:tc>
      </w:tr>
      <w:tr w:rsidR="002D5AAC" w:rsidRPr="0011399D" w14:paraId="2FC3E829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01FB5A4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633FC15" wp14:editId="135A61D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884042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A7C8A73" w14:textId="77777777" w:rsidR="002D5AAC" w:rsidRDefault="0011399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1A0A5A3" w14:textId="3E17B89F" w:rsidR="0011399D" w:rsidRDefault="0011399D" w:rsidP="0011399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4 December 2024</w:t>
            </w:r>
          </w:p>
          <w:p w14:paraId="4F3F3524" w14:textId="77777777" w:rsidR="0011399D" w:rsidRDefault="0011399D" w:rsidP="0011399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515C8C5" w14:textId="149242DD" w:rsidR="0011399D" w:rsidRPr="008D53B6" w:rsidRDefault="0011399D" w:rsidP="0011399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9AE4863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0848FA3" w14:textId="77777777" w:rsidR="0011399D" w:rsidRPr="00864B14" w:rsidRDefault="0011399D" w:rsidP="0011399D">
      <w:pPr>
        <w:spacing w:before="120"/>
        <w:rPr>
          <w:sz w:val="28"/>
          <w:szCs w:val="28"/>
        </w:rPr>
      </w:pPr>
      <w:r w:rsidRPr="00864B14">
        <w:rPr>
          <w:sz w:val="28"/>
          <w:szCs w:val="28"/>
        </w:rPr>
        <w:t xml:space="preserve">Комитет по внутреннему транспорту </w:t>
      </w:r>
    </w:p>
    <w:p w14:paraId="00928469" w14:textId="4A4BA7BC" w:rsidR="0011399D" w:rsidRPr="00864B14" w:rsidRDefault="0011399D" w:rsidP="0011399D">
      <w:pPr>
        <w:spacing w:before="120"/>
        <w:rPr>
          <w:b/>
          <w:bCs/>
          <w:sz w:val="24"/>
          <w:szCs w:val="24"/>
        </w:rPr>
      </w:pPr>
      <w:r w:rsidRPr="00864B14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11399D">
        <w:rPr>
          <w:b/>
          <w:bCs/>
          <w:sz w:val="24"/>
          <w:szCs w:val="24"/>
        </w:rPr>
        <w:br/>
      </w:r>
      <w:r w:rsidRPr="00864B14">
        <w:rPr>
          <w:b/>
          <w:bCs/>
          <w:sz w:val="24"/>
          <w:szCs w:val="24"/>
        </w:rPr>
        <w:t xml:space="preserve">в области транспортных средств </w:t>
      </w:r>
    </w:p>
    <w:p w14:paraId="0FEE5071" w14:textId="77777777" w:rsidR="0011399D" w:rsidRPr="00864B14" w:rsidRDefault="0011399D" w:rsidP="0011399D">
      <w:pPr>
        <w:spacing w:before="120" w:after="120"/>
        <w:rPr>
          <w:b/>
          <w:bCs/>
        </w:rPr>
      </w:pPr>
      <w:r>
        <w:rPr>
          <w:b/>
          <w:bCs/>
        </w:rPr>
        <w:t>Рабочая группа по вопросам шума и шин</w:t>
      </w:r>
    </w:p>
    <w:p w14:paraId="4490BD8B" w14:textId="77777777" w:rsidR="0011399D" w:rsidRPr="00864B14" w:rsidRDefault="0011399D" w:rsidP="0011399D">
      <w:pPr>
        <w:rPr>
          <w:b/>
        </w:rPr>
      </w:pPr>
      <w:r>
        <w:rPr>
          <w:b/>
          <w:bCs/>
        </w:rPr>
        <w:t>Восемьдесят первая сессия</w:t>
      </w:r>
      <w:r>
        <w:t xml:space="preserve"> </w:t>
      </w:r>
    </w:p>
    <w:p w14:paraId="7FC44F34" w14:textId="77777777" w:rsidR="0011399D" w:rsidRPr="00864B14" w:rsidRDefault="0011399D" w:rsidP="0011399D">
      <w:pPr>
        <w:rPr>
          <w:bCs/>
        </w:rPr>
      </w:pPr>
      <w:r>
        <w:t>Женева, 18–21 февраля 2025 года</w:t>
      </w:r>
    </w:p>
    <w:p w14:paraId="291F6DFC" w14:textId="77777777" w:rsidR="0011399D" w:rsidRPr="00864B14" w:rsidRDefault="0011399D" w:rsidP="0011399D">
      <w:pPr>
        <w:rPr>
          <w:bCs/>
        </w:rPr>
      </w:pPr>
      <w:r>
        <w:t>Пункт 6 b) предварительной повестки дня</w:t>
      </w:r>
    </w:p>
    <w:p w14:paraId="4E6B5739" w14:textId="5B76DBE4" w:rsidR="0011399D" w:rsidRPr="00864B14" w:rsidRDefault="0011399D" w:rsidP="0011399D">
      <w:pPr>
        <w:rPr>
          <w:b/>
          <w:bCs/>
        </w:rPr>
      </w:pPr>
      <w:r>
        <w:rPr>
          <w:b/>
          <w:bCs/>
        </w:rPr>
        <w:t xml:space="preserve">Шины: Правила № 54 ООН (шины для коммерческих </w:t>
      </w:r>
      <w:r w:rsidRPr="0011399D">
        <w:rPr>
          <w:b/>
          <w:bCs/>
        </w:rPr>
        <w:br/>
      </w:r>
      <w:r>
        <w:rPr>
          <w:b/>
          <w:bCs/>
        </w:rPr>
        <w:t>транспортных средств и их прицепов)</w:t>
      </w:r>
    </w:p>
    <w:p w14:paraId="58288679" w14:textId="77777777" w:rsidR="0011399D" w:rsidRPr="00864B14" w:rsidRDefault="0011399D" w:rsidP="0011399D">
      <w:pPr>
        <w:pStyle w:val="HChG"/>
      </w:pPr>
      <w:r>
        <w:tab/>
      </w:r>
      <w:r>
        <w:tab/>
      </w:r>
      <w:r w:rsidRPr="00864B14">
        <w:t xml:space="preserve">Предложение по дополнению 28 к Правилам № 54 ООН </w:t>
      </w:r>
    </w:p>
    <w:p w14:paraId="25BBA7DA" w14:textId="40BC5D33" w:rsidR="0011399D" w:rsidRPr="00864B14" w:rsidRDefault="0011399D" w:rsidP="0011399D">
      <w:pPr>
        <w:pStyle w:val="H1G"/>
      </w:pPr>
      <w:r>
        <w:tab/>
      </w:r>
      <w:r>
        <w:tab/>
        <w:t>Представлено экспертами от Европейской технической организации по вопросам пневматических шин и ободьев колес</w:t>
      </w:r>
      <w:r w:rsidRPr="0011399D">
        <w:rPr>
          <w:b w:val="0"/>
          <w:bCs/>
          <w:sz w:val="20"/>
          <w:szCs w:val="16"/>
        </w:rPr>
        <w:footnoteReference w:customMarkFollows="1" w:id="1"/>
        <w:t>*</w:t>
      </w:r>
    </w:p>
    <w:p w14:paraId="2B230C25" w14:textId="77777777" w:rsidR="0011399D" w:rsidRPr="00864B14" w:rsidRDefault="0011399D" w:rsidP="0011399D">
      <w:pPr>
        <w:pStyle w:val="SingleTxtG"/>
        <w:tabs>
          <w:tab w:val="left" w:pos="8505"/>
        </w:tabs>
        <w:spacing w:before="240" w:after="0"/>
        <w:ind w:firstLine="567"/>
      </w:pPr>
      <w:r>
        <w:t xml:space="preserve">Воспроизведенный ниже текст был подготовлен экспертами от Европейской технической организации по вопросам пневматических шин и ободьев колес (ЕТОПОК). Изменения к нынешнему тексту Правил ООН выделены жирным шрифтом в случае новых положений или зачеркиванием в случае исключенных элементов. </w:t>
      </w:r>
    </w:p>
    <w:p w14:paraId="4D0B2FFF" w14:textId="1550444C" w:rsidR="0011399D" w:rsidRDefault="0011399D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5DBA8DEA" w14:textId="77777777" w:rsidR="0011399D" w:rsidRPr="0079113B" w:rsidRDefault="0011399D" w:rsidP="0011399D">
      <w:pPr>
        <w:keepNext/>
        <w:keepLines/>
        <w:tabs>
          <w:tab w:val="right" w:pos="851"/>
        </w:tabs>
        <w:spacing w:before="360" w:after="240" w:line="300" w:lineRule="exact"/>
        <w:ind w:left="360" w:righ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79113B">
        <w:rPr>
          <w:b/>
          <w:bCs/>
          <w:sz w:val="28"/>
          <w:szCs w:val="28"/>
        </w:rPr>
        <w:t>I.</w:t>
      </w:r>
      <w:r w:rsidRPr="0079113B">
        <w:rPr>
          <w:sz w:val="28"/>
          <w:szCs w:val="28"/>
        </w:rPr>
        <w:tab/>
      </w:r>
      <w:r w:rsidRPr="0079113B">
        <w:rPr>
          <w:b/>
          <w:bCs/>
          <w:sz w:val="28"/>
          <w:szCs w:val="28"/>
        </w:rPr>
        <w:t>Предложение</w:t>
      </w:r>
    </w:p>
    <w:p w14:paraId="58E324E5" w14:textId="77777777" w:rsidR="0011399D" w:rsidRPr="00864B14" w:rsidRDefault="0011399D" w:rsidP="0011399D">
      <w:pPr>
        <w:spacing w:after="120"/>
        <w:ind w:left="1134" w:right="1134"/>
        <w:jc w:val="both"/>
      </w:pPr>
      <w:bookmarkStart w:id="0" w:name="_Hlk117259234"/>
      <w:r>
        <w:rPr>
          <w:i/>
          <w:iCs/>
        </w:rPr>
        <w:t>Пункт 1</w:t>
      </w:r>
      <w:r>
        <w:t xml:space="preserve"> изменить следующим образом:</w:t>
      </w:r>
    </w:p>
    <w:p w14:paraId="1D0B4BB2" w14:textId="77777777" w:rsidR="0011399D" w:rsidRPr="00864B14" w:rsidRDefault="0011399D" w:rsidP="0011399D">
      <w:pPr>
        <w:pStyle w:val="HChG"/>
        <w:ind w:right="962" w:firstLine="0"/>
      </w:pPr>
      <w:bookmarkStart w:id="1" w:name="_Toc340666203"/>
      <w:bookmarkStart w:id="2" w:name="_Toc340745066"/>
      <w:r>
        <w:rPr>
          <w:bCs/>
        </w:rPr>
        <w:t>«l.</w:t>
      </w:r>
      <w:r>
        <w:tab/>
      </w:r>
      <w:r>
        <w:tab/>
      </w:r>
      <w:r>
        <w:rPr>
          <w:bCs/>
        </w:rPr>
        <w:t>Область применения</w:t>
      </w:r>
      <w:bookmarkEnd w:id="1"/>
      <w:bookmarkEnd w:id="2"/>
    </w:p>
    <w:p w14:paraId="5563B1B9" w14:textId="661A91D6" w:rsidR="0011399D" w:rsidRPr="00864B14" w:rsidRDefault="0011399D" w:rsidP="0011399D">
      <w:pPr>
        <w:pStyle w:val="para"/>
        <w:ind w:right="962" w:firstLine="0"/>
        <w:rPr>
          <w:lang w:val="ru-RU"/>
        </w:rPr>
      </w:pPr>
      <w:r>
        <w:rPr>
          <w:lang w:val="ru-RU"/>
        </w:rPr>
        <w:t>Настоящие Правила распространяются на новые пневматические шины*, предназначенные преимущественно для транспортных средств категорий</w:t>
      </w:r>
      <w:r>
        <w:rPr>
          <w:lang w:val="en-US"/>
        </w:rPr>
        <w:t> </w:t>
      </w:r>
      <w:r>
        <w:rPr>
          <w:lang w:val="ru-RU"/>
        </w:rPr>
        <w:t>M</w:t>
      </w:r>
      <w:r>
        <w:rPr>
          <w:vertAlign w:val="subscript"/>
          <w:lang w:val="ru-RU"/>
        </w:rPr>
        <w:t>2</w:t>
      </w:r>
      <w:r>
        <w:rPr>
          <w:lang w:val="ru-RU"/>
        </w:rPr>
        <w:t>, M</w:t>
      </w:r>
      <w:r>
        <w:rPr>
          <w:vertAlign w:val="subscript"/>
          <w:lang w:val="ru-RU"/>
        </w:rPr>
        <w:t>3</w:t>
      </w:r>
      <w:r>
        <w:rPr>
          <w:lang w:val="ru-RU"/>
        </w:rPr>
        <w:t>, N, O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 и O</w:t>
      </w:r>
      <w:r>
        <w:rPr>
          <w:vertAlign w:val="subscript"/>
          <w:lang w:val="ru-RU"/>
        </w:rPr>
        <w:t>4</w:t>
      </w:r>
      <w:r w:rsidRPr="00CE61DD">
        <w:rPr>
          <w:rStyle w:val="aa"/>
          <w:lang w:val="ru-RU"/>
        </w:rPr>
        <w:footnoteReference w:id="2"/>
      </w:r>
      <w:r w:rsidRPr="0011399D">
        <w:rPr>
          <w:vertAlign w:val="superscript"/>
          <w:lang w:val="ru-RU"/>
        </w:rPr>
        <w:t>,</w:t>
      </w:r>
      <w:r w:rsidRPr="0011399D">
        <w:rPr>
          <w:rStyle w:val="aa"/>
          <w:lang w:val="ru-RU"/>
        </w:rPr>
        <w:t xml:space="preserve"> </w:t>
      </w:r>
      <w:r w:rsidRPr="00CE61DD">
        <w:rPr>
          <w:rStyle w:val="aa"/>
          <w:lang w:val="ru-RU"/>
        </w:rPr>
        <w:footnoteReference w:id="3"/>
      </w:r>
      <w:r>
        <w:rPr>
          <w:lang w:val="ru-RU"/>
        </w:rPr>
        <w:t xml:space="preserve">. Вместе с тем они не применяются к типам шин, обозначаемых </w:t>
      </w:r>
      <w:r>
        <w:rPr>
          <w:strike/>
          <w:lang w:val="ru-RU"/>
        </w:rPr>
        <w:t>индексами</w:t>
      </w:r>
      <w:r>
        <w:rPr>
          <w:lang w:val="ru-RU"/>
        </w:rPr>
        <w:t xml:space="preserve"> категори</w:t>
      </w:r>
      <w:r>
        <w:rPr>
          <w:strike/>
          <w:lang w:val="ru-RU"/>
        </w:rPr>
        <w:t>и</w:t>
      </w:r>
      <w:r>
        <w:rPr>
          <w:b/>
          <w:bCs/>
          <w:lang w:val="ru-RU"/>
        </w:rPr>
        <w:t>ями</w:t>
      </w:r>
      <w:r>
        <w:rPr>
          <w:lang w:val="ru-RU"/>
        </w:rPr>
        <w:t xml:space="preserve"> номинальной скорости, соответствующими скоростям менее (80) км/ч </w:t>
      </w:r>
      <w:r>
        <w:rPr>
          <w:b/>
          <w:bCs/>
          <w:lang w:val="ru-RU"/>
        </w:rPr>
        <w:t>(индексом категории скорости F)</w:t>
      </w:r>
      <w:r>
        <w:rPr>
          <w:lang w:val="ru-RU"/>
        </w:rPr>
        <w:t>».</w:t>
      </w:r>
      <w:bookmarkStart w:id="3" w:name="_Hlk183011871"/>
      <w:bookmarkEnd w:id="3"/>
    </w:p>
    <w:p w14:paraId="6CA5D9AD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 xml:space="preserve">Сноску </w:t>
      </w:r>
      <w:r>
        <w:rPr>
          <w:i/>
          <w:iCs/>
          <w:vertAlign w:val="superscript"/>
        </w:rPr>
        <w:t>1</w:t>
      </w:r>
      <w:r>
        <w:t xml:space="preserve"> изменить следующим образом:</w:t>
      </w:r>
    </w:p>
    <w:p w14:paraId="319CA906" w14:textId="41F80765" w:rsidR="0011399D" w:rsidRPr="00864B14" w:rsidRDefault="0011399D" w:rsidP="0011399D">
      <w:pPr>
        <w:spacing w:after="120"/>
        <w:ind w:left="1560" w:right="1134" w:hanging="426"/>
        <w:rPr>
          <w:sz w:val="18"/>
          <w:szCs w:val="18"/>
        </w:rPr>
      </w:pPr>
      <w:r>
        <w:t>«</w:t>
      </w:r>
      <w:r>
        <w:rPr>
          <w:vertAlign w:val="superscript"/>
        </w:rPr>
        <w:t>l</w:t>
      </w:r>
      <w:r>
        <w:tab/>
      </w:r>
      <w:r>
        <w:rPr>
          <w:strike/>
        </w:rPr>
        <w:t>В соответствии с определениями, содержащимися в Сводной резолюции о конструкции транспортных средств (СР.3), документ ECE/TRANS/WP.29/78/Rev.2, п. 2.</w:t>
      </w:r>
      <w:r w:rsidRPr="00D45158">
        <w:rPr>
          <w:strike/>
        </w:rPr>
        <w:t xml:space="preserve"> </w:t>
      </w:r>
      <w:r w:rsidR="00D45158" w:rsidRPr="00D45158">
        <w:rPr>
          <w:rFonts w:cs="Times New Roman"/>
          <w:strike/>
        </w:rPr>
        <w:t>—</w:t>
      </w:r>
      <w:r w:rsidRPr="00D45158">
        <w:rPr>
          <w:strike/>
        </w:rPr>
        <w:t xml:space="preserve"> </w:t>
      </w:r>
      <w:hyperlink r:id="rId8" w:history="1">
        <w:r w:rsidRPr="0011399D">
          <w:rPr>
            <w:rStyle w:val="af1"/>
            <w:strike/>
          </w:rPr>
          <w:t>www.unece.org/trans/main/wp29/wp29wgs/wp29gen/wp29resolutions.html</w:t>
        </w:r>
      </w:hyperlink>
      <w:r>
        <w:t xml:space="preserve"> </w:t>
      </w:r>
      <w:r>
        <w:rPr>
          <w:b/>
          <w:bCs/>
        </w:rPr>
        <w:t>В</w:t>
      </w:r>
      <w:r w:rsidR="00D45158">
        <w:rPr>
          <w:b/>
          <w:bCs/>
          <w:lang w:val="en-US"/>
        </w:rPr>
        <w:t> </w:t>
      </w:r>
      <w:r>
        <w:rPr>
          <w:b/>
          <w:bCs/>
        </w:rPr>
        <w:t>соответствии с определением, содержащимся в Сводной резолюции о</w:t>
      </w:r>
      <w:r w:rsidR="00D45158">
        <w:rPr>
          <w:b/>
          <w:bCs/>
          <w:lang w:val="en-US"/>
        </w:rPr>
        <w:t> </w:t>
      </w:r>
      <w:r>
        <w:rPr>
          <w:b/>
          <w:bCs/>
        </w:rPr>
        <w:t>конструкции транспортных средств (СР.3)»</w:t>
      </w:r>
      <w:r>
        <w:t>.</w:t>
      </w:r>
    </w:p>
    <w:p w14:paraId="620D29AA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>Пункт 2.1</w:t>
      </w:r>
      <w:r>
        <w:t xml:space="preserve"> изменить на следующий:</w:t>
      </w:r>
    </w:p>
    <w:p w14:paraId="2E043A79" w14:textId="77777777" w:rsidR="0011399D" w:rsidRPr="00864B14" w:rsidRDefault="0011399D" w:rsidP="0011399D">
      <w:pPr>
        <w:suppressAutoHyphens w:val="0"/>
        <w:autoSpaceDE w:val="0"/>
        <w:autoSpaceDN w:val="0"/>
        <w:adjustRightInd w:val="0"/>
        <w:spacing w:after="120"/>
        <w:ind w:left="2268" w:right="962" w:hanging="1134"/>
        <w:jc w:val="both"/>
      </w:pPr>
      <w:r>
        <w:t>«2.1</w:t>
      </w:r>
      <w:r>
        <w:tab/>
      </w:r>
      <w:r>
        <w:rPr>
          <w:i/>
          <w:iCs/>
        </w:rPr>
        <w:t>“Тип шины”</w:t>
      </w:r>
      <w:r>
        <w:t xml:space="preserve"> означает шины, не имеющие между собой различий в отношении таких существенных характеристик, как:</w:t>
      </w:r>
    </w:p>
    <w:p w14:paraId="7343F405" w14:textId="77777777" w:rsidR="0011399D" w:rsidRPr="00864B14" w:rsidRDefault="0011399D" w:rsidP="0011399D">
      <w:pPr>
        <w:suppressAutoHyphens w:val="0"/>
        <w:spacing w:after="120"/>
        <w:ind w:left="2268" w:right="962"/>
      </w:pPr>
      <w:r>
        <w:t>a)</w:t>
      </w:r>
      <w:r>
        <w:tab/>
        <w:t>наименование изготовителя;</w:t>
      </w:r>
    </w:p>
    <w:p w14:paraId="10F54946" w14:textId="77777777" w:rsidR="0011399D" w:rsidRPr="00864B14" w:rsidRDefault="0011399D" w:rsidP="0011399D">
      <w:pPr>
        <w:suppressAutoHyphens w:val="0"/>
        <w:spacing w:after="120"/>
        <w:ind w:left="2268" w:right="962"/>
      </w:pPr>
      <w:r>
        <w:t>b)</w:t>
      </w:r>
      <w:r>
        <w:tab/>
        <w:t>обозначение размера шины;</w:t>
      </w:r>
    </w:p>
    <w:p w14:paraId="2D08B3CF" w14:textId="77777777" w:rsidR="0011399D" w:rsidRPr="00864B14" w:rsidRDefault="0011399D" w:rsidP="0011399D">
      <w:pPr>
        <w:suppressAutoHyphens w:val="0"/>
        <w:spacing w:after="120"/>
        <w:ind w:left="2835" w:right="962" w:hanging="567"/>
      </w:pPr>
      <w:r>
        <w:t xml:space="preserve">c) </w:t>
      </w:r>
      <w:r>
        <w:tab/>
        <w:t>категория использования (обычная шина, зимняя шина, шина специального назначения);</w:t>
      </w:r>
    </w:p>
    <w:p w14:paraId="41E6DA93" w14:textId="77777777" w:rsidR="0011399D" w:rsidRPr="00864B14" w:rsidRDefault="0011399D" w:rsidP="0011399D">
      <w:pPr>
        <w:suppressAutoHyphens w:val="0"/>
        <w:spacing w:after="120"/>
        <w:ind w:left="2835" w:right="962" w:hanging="567"/>
      </w:pPr>
      <w:r>
        <w:t>d)</w:t>
      </w:r>
      <w:r>
        <w:tab/>
        <w:t xml:space="preserve">конструкция (диагональная (с перекрещивающимися слоями корда), радиальная </w:t>
      </w:r>
      <w:r>
        <w:rPr>
          <w:b/>
          <w:bCs/>
        </w:rPr>
        <w:t>(с радиальным кордом))</w:t>
      </w:r>
      <w:r>
        <w:t>;</w:t>
      </w:r>
    </w:p>
    <w:p w14:paraId="505C1317" w14:textId="77777777" w:rsidR="0011399D" w:rsidRPr="00864B14" w:rsidRDefault="0011399D" w:rsidP="0011399D">
      <w:pPr>
        <w:suppressAutoHyphens w:val="0"/>
        <w:spacing w:after="120"/>
        <w:ind w:left="2268" w:right="962"/>
      </w:pPr>
      <w:r>
        <w:t>e)</w:t>
      </w:r>
      <w:r>
        <w:tab/>
        <w:t>обозначение категории скорости;</w:t>
      </w:r>
    </w:p>
    <w:p w14:paraId="77554373" w14:textId="77777777" w:rsidR="0011399D" w:rsidRPr="00864B14" w:rsidRDefault="0011399D" w:rsidP="0011399D">
      <w:pPr>
        <w:suppressAutoHyphens w:val="0"/>
        <w:spacing w:after="120"/>
        <w:ind w:left="2268" w:right="962"/>
      </w:pPr>
      <w:r>
        <w:t>f)</w:t>
      </w:r>
      <w:r>
        <w:tab/>
        <w:t>индекс</w:t>
      </w:r>
      <w:r>
        <w:rPr>
          <w:b/>
          <w:bCs/>
        </w:rPr>
        <w:t>ы</w:t>
      </w:r>
      <w:r>
        <w:t xml:space="preserve"> несущей способности;</w:t>
      </w:r>
    </w:p>
    <w:p w14:paraId="1D099AC6" w14:textId="77777777" w:rsidR="0011399D" w:rsidRPr="00864B14" w:rsidRDefault="0011399D" w:rsidP="0011399D">
      <w:pPr>
        <w:pStyle w:val="para"/>
        <w:ind w:right="962" w:firstLine="0"/>
        <w:rPr>
          <w:lang w:val="ru-RU"/>
        </w:rPr>
      </w:pPr>
      <w:r>
        <w:rPr>
          <w:lang w:val="ru-RU"/>
        </w:rPr>
        <w:t>g)</w:t>
      </w:r>
      <w:r>
        <w:rPr>
          <w:lang w:val="ru-RU"/>
        </w:rPr>
        <w:tab/>
        <w:t>поперечное сечение шины».</w:t>
      </w:r>
    </w:p>
    <w:p w14:paraId="14836B7C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>Включить новые пункты 2.37 и 2.38</w:t>
      </w:r>
      <w:r>
        <w:t xml:space="preserve"> следующего содержания:</w:t>
      </w:r>
    </w:p>
    <w:p w14:paraId="10BF2773" w14:textId="416A6D00" w:rsidR="0011399D" w:rsidRPr="00864B14" w:rsidRDefault="0011399D" w:rsidP="0011399D">
      <w:pPr>
        <w:spacing w:after="120"/>
        <w:ind w:left="2268" w:right="1134" w:hanging="1134"/>
        <w:jc w:val="both"/>
        <w:rPr>
          <w:b/>
          <w:bCs/>
        </w:rPr>
      </w:pPr>
      <w:r>
        <w:t>«</w:t>
      </w:r>
      <w:r>
        <w:rPr>
          <w:b/>
          <w:bCs/>
        </w:rPr>
        <w:t>2.37</w:t>
      </w:r>
      <w:r>
        <w:tab/>
      </w:r>
      <w:r>
        <w:rPr>
          <w:rFonts w:cs="Times New Roman"/>
          <w:b/>
          <w:bCs/>
        </w:rPr>
        <w:t>“</w:t>
      </w:r>
      <w:r>
        <w:rPr>
          <w:b/>
          <w:bCs/>
        </w:rPr>
        <w:t>основные канавки</w:t>
      </w:r>
      <w:r>
        <w:rPr>
          <w:rFonts w:cs="Times New Roman"/>
          <w:b/>
          <w:bCs/>
        </w:rPr>
        <w:t>”</w:t>
      </w:r>
      <w:r>
        <w:rPr>
          <w:b/>
          <w:bCs/>
        </w:rPr>
        <w:t xml:space="preserve"> означают расположенные в центральной зоне протектора шины широкие канавки, охватывающие примерно три четверти ширины поверхности протектора;</w:t>
      </w:r>
    </w:p>
    <w:p w14:paraId="1059317C" w14:textId="51B318B1" w:rsidR="0011399D" w:rsidRPr="00864B14" w:rsidRDefault="0011399D" w:rsidP="0011399D">
      <w:pPr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2.38</w:t>
      </w:r>
      <w:r>
        <w:tab/>
      </w:r>
      <w:r>
        <w:rPr>
          <w:rFonts w:cs="Times New Roman"/>
          <w:b/>
          <w:bCs/>
        </w:rPr>
        <w:t>“</w:t>
      </w:r>
      <w:r>
        <w:rPr>
          <w:b/>
          <w:bCs/>
        </w:rPr>
        <w:t>глубина протектора</w:t>
      </w:r>
      <w:r>
        <w:rPr>
          <w:rFonts w:cs="Times New Roman"/>
          <w:b/>
          <w:bCs/>
        </w:rPr>
        <w:t>”</w:t>
      </w:r>
      <w:r>
        <w:rPr>
          <w:b/>
          <w:bCs/>
        </w:rPr>
        <w:t xml:space="preserve"> означает глубину основных канавок».</w:t>
      </w:r>
    </w:p>
    <w:p w14:paraId="48CC1932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 xml:space="preserve">Пункт 2.20.4 </w:t>
      </w:r>
      <w:r>
        <w:t>изменить следующим образом:</w:t>
      </w:r>
    </w:p>
    <w:p w14:paraId="58EF6103" w14:textId="770FC43F" w:rsidR="0011399D" w:rsidRPr="00864B14" w:rsidRDefault="0011399D" w:rsidP="0011399D">
      <w:pPr>
        <w:spacing w:after="120"/>
        <w:ind w:left="2268" w:right="1134" w:hanging="1134"/>
        <w:jc w:val="both"/>
        <w:rPr>
          <w:rFonts w:eastAsia="Gulim"/>
          <w:strike/>
        </w:rPr>
      </w:pPr>
      <w:r>
        <w:t>«2.20.4</w:t>
      </w:r>
      <w:r>
        <w:tab/>
      </w:r>
      <w:r>
        <w:rPr>
          <w:b/>
          <w:bCs/>
        </w:rPr>
        <w:t>номинальный диаметр обода;</w:t>
      </w:r>
      <w:r>
        <w:t xml:space="preserve"> </w:t>
      </w:r>
      <w:r>
        <w:rPr>
          <w:strike/>
        </w:rPr>
        <w:t xml:space="preserve">условное число </w:t>
      </w:r>
      <w:r>
        <w:rPr>
          <w:rFonts w:cs="Times New Roman"/>
          <w:strike/>
        </w:rPr>
        <w:t>“</w:t>
      </w:r>
      <w:r>
        <w:rPr>
          <w:strike/>
        </w:rPr>
        <w:t>d</w:t>
      </w:r>
      <w:r>
        <w:rPr>
          <w:rFonts w:cs="Times New Roman"/>
          <w:strike/>
        </w:rPr>
        <w:t>”</w:t>
      </w:r>
      <w:r>
        <w:rPr>
          <w:strike/>
        </w:rPr>
        <w:t xml:space="preserve"> (обозначение </w:t>
      </w:r>
      <w:r>
        <w:rPr>
          <w:rFonts w:cs="Times New Roman"/>
          <w:strike/>
        </w:rPr>
        <w:t>“</w:t>
      </w:r>
      <w:r>
        <w:rPr>
          <w:strike/>
        </w:rPr>
        <w:t>d</w:t>
      </w:r>
      <w:r>
        <w:rPr>
          <w:rFonts w:cs="Times New Roman"/>
          <w:strike/>
        </w:rPr>
        <w:t>”</w:t>
      </w:r>
      <w:r>
        <w:rPr>
          <w:strike/>
        </w:rPr>
        <w:t>), характеризующее номинальный диаметр обода и соответствующее его диаметру, выраженному либо при помощи кодировки (числа меньше 100), либо в миллиметрах (числа больше 100).</w:t>
      </w:r>
      <w:r>
        <w:t xml:space="preserve"> </w:t>
      </w:r>
      <w:r>
        <w:rPr>
          <w:strike/>
        </w:rPr>
        <w:t>Могут проставляться оба эти числа</w:t>
      </w:r>
      <w:r w:rsidRPr="0011399D">
        <w:t>»</w:t>
      </w:r>
      <w:r>
        <w:t>.</w:t>
      </w:r>
    </w:p>
    <w:p w14:paraId="7269A5B9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lastRenderedPageBreak/>
        <w:t>Пункт 2.21</w:t>
      </w:r>
      <w:r>
        <w:t xml:space="preserve"> изменить следующим образом:</w:t>
      </w:r>
    </w:p>
    <w:p w14:paraId="5A07B127" w14:textId="6AD255A1" w:rsidR="0011399D" w:rsidRPr="00864B14" w:rsidRDefault="0011399D" w:rsidP="0011399D">
      <w:pPr>
        <w:suppressAutoHyphens w:val="0"/>
        <w:spacing w:after="120"/>
        <w:ind w:left="2268" w:right="1134" w:hanging="1134"/>
        <w:jc w:val="both"/>
        <w:rPr>
          <w:b/>
          <w:bCs/>
        </w:rPr>
      </w:pPr>
      <w:r>
        <w:t>«2.21</w:t>
      </w:r>
      <w:r>
        <w:tab/>
      </w:r>
      <w:r>
        <w:rPr>
          <w:rFonts w:cs="Times New Roman"/>
        </w:rPr>
        <w:t>“</w:t>
      </w:r>
      <w:r>
        <w:rPr>
          <w:u w:val="single"/>
        </w:rPr>
        <w:t>номинальный диаметр обода</w:t>
      </w:r>
      <w:r>
        <w:rPr>
          <w:rFonts w:cs="Times New Roman"/>
        </w:rPr>
        <w:t>”</w:t>
      </w:r>
      <w:r>
        <w:t xml:space="preserve"> означает </w:t>
      </w:r>
      <w:r>
        <w:rPr>
          <w:b/>
          <w:bCs/>
        </w:rPr>
        <w:t>обычное число, указывающее на</w:t>
      </w:r>
      <w:r>
        <w:t xml:space="preserve"> диаметр обода, для монтажа на котором предназначена шина; </w:t>
      </w:r>
      <w:r>
        <w:rPr>
          <w:b/>
          <w:bCs/>
        </w:rPr>
        <w:t>этот диаметр выражается либо при помощи кодировки (числа меньше 100), либо в миллиметрах (числа больше 100), но не в обоих значениях;</w:t>
      </w:r>
    </w:p>
    <w:p w14:paraId="74240440" w14:textId="196697F1" w:rsidR="0011399D" w:rsidRPr="00864B14" w:rsidRDefault="0011399D" w:rsidP="0011399D">
      <w:pPr>
        <w:suppressAutoHyphens w:val="0"/>
        <w:spacing w:after="120"/>
        <w:ind w:left="2268" w:right="1134" w:hanging="1134"/>
        <w:jc w:val="both"/>
        <w:rPr>
          <w:bCs/>
          <w:i/>
          <w:iCs/>
        </w:rPr>
      </w:pPr>
      <w:r>
        <w:tab/>
      </w:r>
      <w:r>
        <w:rPr>
          <w:rFonts w:cs="Times New Roman"/>
          <w:strike/>
        </w:rPr>
        <w:t>“</w:t>
      </w:r>
      <w:r w:rsidRPr="003208A2">
        <w:rPr>
          <w:i/>
          <w:iCs/>
          <w:strike/>
        </w:rPr>
        <w:t>номинальный диаметр обода</w:t>
      </w:r>
      <w:r>
        <w:rPr>
          <w:rFonts w:cs="Times New Roman"/>
          <w:strike/>
        </w:rPr>
        <w:t>”</w:t>
      </w:r>
      <w:r>
        <w:rPr>
          <w:strike/>
        </w:rPr>
        <w:t xml:space="preserve"> означает обычное число, указывающее на диаметр обода, для монтажа на котором предназначена шина</w:t>
      </w:r>
      <w:r>
        <w:rPr>
          <w:strike/>
          <w:vertAlign w:val="superscript"/>
        </w:rPr>
        <w:t>3</w:t>
      </w:r>
      <w:r>
        <w:rPr>
          <w:strike/>
        </w:rPr>
        <w:t>;</w:t>
      </w:r>
      <w:r>
        <w:t xml:space="preserve">» </w:t>
      </w:r>
    </w:p>
    <w:p w14:paraId="24C3F859" w14:textId="77777777" w:rsidR="0011399D" w:rsidRPr="00864B14" w:rsidRDefault="0011399D" w:rsidP="0011399D">
      <w:pPr>
        <w:suppressAutoHyphens w:val="0"/>
        <w:spacing w:after="120" w:line="259" w:lineRule="auto"/>
        <w:ind w:left="1134"/>
        <w:jc w:val="both"/>
        <w:rPr>
          <w:bCs/>
        </w:rPr>
      </w:pPr>
      <w:r>
        <w:rPr>
          <w:i/>
          <w:iCs/>
        </w:rPr>
        <w:t>Пункт 2.20.4.1</w:t>
      </w:r>
      <w:r>
        <w:t xml:space="preserve">, изменить нумерацию на 2.21.1, а текст следующим образом: </w:t>
      </w:r>
    </w:p>
    <w:p w14:paraId="0D1B33CB" w14:textId="1E097AFC" w:rsidR="0011399D" w:rsidRPr="00864B14" w:rsidRDefault="0011399D" w:rsidP="0011399D">
      <w:pPr>
        <w:suppressAutoHyphens w:val="0"/>
        <w:spacing w:after="120" w:line="259" w:lineRule="auto"/>
        <w:ind w:left="2268" w:right="1134" w:hanging="1134"/>
        <w:jc w:val="both"/>
      </w:pPr>
      <w:r>
        <w:t>«2.</w:t>
      </w:r>
      <w:r>
        <w:rPr>
          <w:strike/>
        </w:rPr>
        <w:t>20.4.</w:t>
      </w:r>
      <w:r>
        <w:rPr>
          <w:b/>
          <w:bCs/>
        </w:rPr>
        <w:t>21.</w:t>
      </w:r>
      <w:r>
        <w:t>1</w:t>
      </w:r>
      <w:r>
        <w:tab/>
      </w:r>
      <w:r>
        <w:rPr>
          <w:b/>
          <w:bCs/>
        </w:rPr>
        <w:t xml:space="preserve">Когда номинальный диаметр обода (значение </w:t>
      </w:r>
      <w:r>
        <w:rPr>
          <w:rFonts w:cs="Times New Roman"/>
          <w:b/>
          <w:bCs/>
        </w:rPr>
        <w:t>“</w:t>
      </w:r>
      <w:r>
        <w:rPr>
          <w:b/>
          <w:bCs/>
        </w:rPr>
        <w:t>d</w:t>
      </w:r>
      <w:r>
        <w:rPr>
          <w:rFonts w:cs="Times New Roman"/>
          <w:b/>
          <w:bCs/>
        </w:rPr>
        <w:t>”</w:t>
      </w:r>
      <w:r>
        <w:rPr>
          <w:b/>
          <w:bCs/>
        </w:rPr>
        <w:t xml:space="preserve">) выражается кодом, значения </w:t>
      </w:r>
      <w:r>
        <w:rPr>
          <w:rFonts w:cs="Times New Roman"/>
          <w:b/>
          <w:bCs/>
        </w:rPr>
        <w:t>“</w:t>
      </w:r>
      <w:r>
        <w:rPr>
          <w:b/>
          <w:bCs/>
        </w:rPr>
        <w:t>d</w:t>
      </w:r>
      <w:r>
        <w:rPr>
          <w:rFonts w:cs="Times New Roman"/>
          <w:b/>
          <w:bCs/>
        </w:rPr>
        <w:t>”</w:t>
      </w:r>
      <w:r>
        <w:rPr>
          <w:b/>
          <w:bCs/>
        </w:rPr>
        <w:t>,</w:t>
      </w:r>
      <w:r>
        <w:t xml:space="preserve"> </w:t>
      </w:r>
      <w:r>
        <w:rPr>
          <w:strike/>
        </w:rPr>
        <w:t xml:space="preserve">Величины условного числа “d”, </w:t>
      </w:r>
      <w:r>
        <w:t xml:space="preserve">выраженные в миллиметрах, </w:t>
      </w:r>
      <w:r>
        <w:rPr>
          <w:strike/>
        </w:rPr>
        <w:t>приведены ниже:</w:t>
      </w:r>
      <w:r>
        <w:t xml:space="preserve"> </w:t>
      </w:r>
      <w:r>
        <w:rPr>
          <w:b/>
          <w:bCs/>
        </w:rPr>
        <w:t>являются следующими</w:t>
      </w:r>
      <w:r>
        <w:t>:</w:t>
      </w:r>
    </w:p>
    <w:tbl>
      <w:tblPr>
        <w:tblW w:w="5100" w:type="dxa"/>
        <w:tblInd w:w="2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551"/>
      </w:tblGrid>
      <w:tr w:rsidR="0011399D" w:rsidRPr="007740AA" w14:paraId="28143BB2" w14:textId="77777777" w:rsidTr="0011399D">
        <w:trPr>
          <w:cantSplit/>
          <w:tblHeader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4E8C3129" w14:textId="77777777" w:rsidR="0011399D" w:rsidRPr="007740AA" w:rsidRDefault="0011399D" w:rsidP="007740AA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iCs/>
                <w:sz w:val="16"/>
                <w:szCs w:val="18"/>
              </w:rPr>
            </w:pPr>
            <w:r w:rsidRPr="007740AA">
              <w:rPr>
                <w:i/>
                <w:iCs/>
                <w:sz w:val="16"/>
                <w:szCs w:val="18"/>
              </w:rPr>
              <w:t>Условная единица номинального диаметра обода</w:t>
            </w:r>
          </w:p>
          <w:p w14:paraId="7E3F1A40" w14:textId="2F5C110E" w:rsidR="0011399D" w:rsidRPr="007740AA" w:rsidRDefault="0011399D" w:rsidP="007740AA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rPr>
                <w:i/>
                <w:sz w:val="16"/>
                <w:szCs w:val="18"/>
              </w:rPr>
            </w:pPr>
            <w:r w:rsidRPr="007740AA">
              <w:rPr>
                <w:i/>
                <w:iCs/>
                <w:sz w:val="16"/>
                <w:szCs w:val="18"/>
              </w:rPr>
              <w:t>(обозначение “d”)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55DEFF43" w14:textId="764ED78A" w:rsidR="0011399D" w:rsidRPr="007740AA" w:rsidRDefault="0011399D" w:rsidP="007740AA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jc w:val="right"/>
              <w:rPr>
                <w:i/>
                <w:sz w:val="16"/>
                <w:szCs w:val="18"/>
              </w:rPr>
            </w:pPr>
            <w:r w:rsidRPr="007740AA">
              <w:rPr>
                <w:i/>
                <w:iCs/>
                <w:sz w:val="16"/>
                <w:szCs w:val="18"/>
              </w:rPr>
              <w:t xml:space="preserve">Значение обозначения </w:t>
            </w:r>
            <w:r w:rsidRPr="007740AA">
              <w:rPr>
                <w:rFonts w:cs="Times New Roman"/>
                <w:i/>
                <w:iCs/>
                <w:sz w:val="16"/>
                <w:szCs w:val="18"/>
              </w:rPr>
              <w:t>“</w:t>
            </w:r>
            <w:r w:rsidRPr="007740AA">
              <w:rPr>
                <w:i/>
                <w:iCs/>
                <w:sz w:val="16"/>
                <w:szCs w:val="18"/>
              </w:rPr>
              <w:t>d</w:t>
            </w:r>
            <w:r w:rsidRPr="007740AA">
              <w:rPr>
                <w:rFonts w:cs="Times New Roman"/>
                <w:i/>
                <w:iCs/>
                <w:sz w:val="16"/>
                <w:szCs w:val="18"/>
              </w:rPr>
              <w:t>”</w:t>
            </w:r>
          </w:p>
          <w:p w14:paraId="66F38A79" w14:textId="77777777" w:rsidR="0011399D" w:rsidRPr="007740AA" w:rsidRDefault="0011399D" w:rsidP="007740AA">
            <w:pPr>
              <w:keepNext/>
              <w:keepLines/>
              <w:suppressAutoHyphens w:val="0"/>
              <w:spacing w:before="80" w:after="80" w:line="200" w:lineRule="exact"/>
              <w:ind w:left="113" w:right="113"/>
              <w:jc w:val="right"/>
              <w:rPr>
                <w:i/>
                <w:sz w:val="16"/>
                <w:szCs w:val="18"/>
              </w:rPr>
            </w:pPr>
            <w:r w:rsidRPr="007740AA">
              <w:rPr>
                <w:i/>
                <w:iCs/>
                <w:sz w:val="16"/>
                <w:szCs w:val="18"/>
              </w:rPr>
              <w:t>в мм</w:t>
            </w:r>
          </w:p>
        </w:tc>
      </w:tr>
      <w:tr w:rsidR="0011399D" w:rsidRPr="00CE61DD" w14:paraId="18EE317E" w14:textId="77777777" w:rsidTr="0011399D">
        <w:trPr>
          <w:cantSplit/>
        </w:trPr>
        <w:tc>
          <w:tcPr>
            <w:tcW w:w="2549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B42D92F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3E92986C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203</w:t>
            </w:r>
          </w:p>
        </w:tc>
      </w:tr>
      <w:tr w:rsidR="0011399D" w:rsidRPr="00CE61DD" w14:paraId="4E532ECC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4ED627A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9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21E7A289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229</w:t>
            </w:r>
          </w:p>
        </w:tc>
      </w:tr>
      <w:tr w:rsidR="0011399D" w:rsidRPr="00CE61DD" w14:paraId="21F9B2FA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8371775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10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248BCB0F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254</w:t>
            </w:r>
          </w:p>
        </w:tc>
      </w:tr>
      <w:tr w:rsidR="0011399D" w:rsidRPr="00CE61DD" w14:paraId="03924013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353E0F7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11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43EA036D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279</w:t>
            </w:r>
          </w:p>
        </w:tc>
      </w:tr>
      <w:tr w:rsidR="0011399D" w:rsidRPr="00CE61DD" w14:paraId="237A76FD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CB0CA5C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12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454FDA67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305</w:t>
            </w:r>
          </w:p>
        </w:tc>
      </w:tr>
      <w:tr w:rsidR="0011399D" w:rsidRPr="00CE61DD" w14:paraId="2B455855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C338C06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13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508F79ED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330</w:t>
            </w:r>
          </w:p>
        </w:tc>
      </w:tr>
      <w:tr w:rsidR="0011399D" w:rsidRPr="00CE61DD" w14:paraId="6099E8E3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E5A898D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125BA371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356</w:t>
            </w:r>
          </w:p>
        </w:tc>
      </w:tr>
      <w:tr w:rsidR="0011399D" w:rsidRPr="00CE61DD" w14:paraId="2D812CCE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B882735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0154CE76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381</w:t>
            </w:r>
          </w:p>
        </w:tc>
      </w:tr>
      <w:tr w:rsidR="0011399D" w:rsidRPr="00CE61DD" w14:paraId="44111247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FA0AD8F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16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622F1A4E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406</w:t>
            </w:r>
          </w:p>
        </w:tc>
      </w:tr>
      <w:tr w:rsidR="0011399D" w:rsidRPr="00CE61DD" w14:paraId="318CBC4C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DF715DE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17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6B0ECAF3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432</w:t>
            </w:r>
          </w:p>
        </w:tc>
      </w:tr>
      <w:tr w:rsidR="0011399D" w:rsidRPr="00CE61DD" w14:paraId="40F1103F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F20785C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18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1BB66FF0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457</w:t>
            </w:r>
          </w:p>
        </w:tc>
      </w:tr>
      <w:tr w:rsidR="0011399D" w:rsidRPr="00CE61DD" w14:paraId="1E1AB249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09145B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19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265ECE3D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483</w:t>
            </w:r>
          </w:p>
        </w:tc>
      </w:tr>
      <w:tr w:rsidR="0011399D" w:rsidRPr="00CE61DD" w14:paraId="522E645B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1364FDF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20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1BA2DE14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508</w:t>
            </w:r>
          </w:p>
        </w:tc>
      </w:tr>
      <w:tr w:rsidR="0011399D" w:rsidRPr="00CE61DD" w14:paraId="5171E4E4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CCDA26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21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45D9D94B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533</w:t>
            </w:r>
          </w:p>
        </w:tc>
      </w:tr>
      <w:tr w:rsidR="0011399D" w:rsidRPr="00CE61DD" w14:paraId="4F5BF490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66E615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22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1B9572A5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559</w:t>
            </w:r>
          </w:p>
        </w:tc>
      </w:tr>
      <w:tr w:rsidR="0011399D" w:rsidRPr="00CE61DD" w14:paraId="376AE791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5C2233D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24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53CE965A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610</w:t>
            </w:r>
          </w:p>
        </w:tc>
      </w:tr>
      <w:tr w:rsidR="0011399D" w:rsidRPr="00CE61DD" w14:paraId="3FF0FDC7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B427C98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60B2A1AB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635</w:t>
            </w:r>
          </w:p>
        </w:tc>
      </w:tr>
      <w:tr w:rsidR="0011399D" w:rsidRPr="00CE61DD" w14:paraId="17B4C0DC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B44A146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26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32EBB613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660</w:t>
            </w:r>
          </w:p>
        </w:tc>
      </w:tr>
      <w:tr w:rsidR="0011399D" w:rsidRPr="00CE61DD" w14:paraId="49315453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C57761E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28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125B073C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711</w:t>
            </w:r>
          </w:p>
        </w:tc>
      </w:tr>
      <w:tr w:rsidR="0011399D" w:rsidRPr="00CE61DD" w14:paraId="539CAA0E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47CD198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30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438154BD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762</w:t>
            </w:r>
          </w:p>
        </w:tc>
      </w:tr>
      <w:tr w:rsidR="0011399D" w:rsidRPr="00CE61DD" w14:paraId="3FFDBCAA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C34BB4B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32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4E020EC7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813</w:t>
            </w:r>
          </w:p>
        </w:tc>
      </w:tr>
      <w:tr w:rsidR="0011399D" w:rsidRPr="00CE61DD" w14:paraId="7F0FB775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43B8D78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34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7BAEE18C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864</w:t>
            </w:r>
          </w:p>
        </w:tc>
      </w:tr>
      <w:tr w:rsidR="0011399D" w:rsidRPr="00CE61DD" w14:paraId="625F1C0D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8FE1099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36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65CF7241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914</w:t>
            </w:r>
          </w:p>
        </w:tc>
      </w:tr>
      <w:tr w:rsidR="0011399D" w:rsidRPr="00CE61DD" w14:paraId="309A1AD9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5C402E6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38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7BB02C22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965</w:t>
            </w:r>
          </w:p>
        </w:tc>
      </w:tr>
      <w:tr w:rsidR="0011399D" w:rsidRPr="00CE61DD" w14:paraId="45994D4C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304D279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40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0B0B250E" w14:textId="77777777" w:rsidR="0011399D" w:rsidRPr="00CE61DD" w:rsidRDefault="0011399D" w:rsidP="001275E5">
            <w:pPr>
              <w:keepNext/>
              <w:keepLines/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1016</w:t>
            </w:r>
          </w:p>
        </w:tc>
      </w:tr>
      <w:tr w:rsidR="0011399D" w:rsidRPr="00CE61DD" w14:paraId="1C8DB9FF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53733D4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42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51CC0FFA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1067</w:t>
            </w:r>
          </w:p>
        </w:tc>
      </w:tr>
      <w:tr w:rsidR="0011399D" w:rsidRPr="00CE61DD" w14:paraId="2CA4ABBF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4252CC1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14.5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213295AC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b/>
                <w:bCs/>
                <w:sz w:val="18"/>
                <w:szCs w:val="18"/>
              </w:rPr>
            </w:pPr>
            <w:r>
              <w:t>368</w:t>
            </w:r>
          </w:p>
        </w:tc>
      </w:tr>
      <w:tr w:rsidR="0011399D" w:rsidRPr="00CE61DD" w14:paraId="71FC9FD2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45D8412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16.5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52A07D88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419</w:t>
            </w:r>
          </w:p>
        </w:tc>
      </w:tr>
      <w:tr w:rsidR="0011399D" w:rsidRPr="00CE61DD" w14:paraId="01C70CBE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38C3E31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17.5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363A9DDE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445</w:t>
            </w:r>
          </w:p>
        </w:tc>
      </w:tr>
      <w:tr w:rsidR="0011399D" w:rsidRPr="00CE61DD" w14:paraId="4485E7A8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C408640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19.5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626B2C0D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495</w:t>
            </w:r>
          </w:p>
        </w:tc>
      </w:tr>
      <w:tr w:rsidR="0011399D" w:rsidRPr="00CE61DD" w14:paraId="18E0AA90" w14:textId="77777777" w:rsidTr="007740AA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014F850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20.5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1F86FE90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521</w:t>
            </w:r>
          </w:p>
        </w:tc>
      </w:tr>
      <w:tr w:rsidR="0011399D" w:rsidRPr="00CE61DD" w14:paraId="094C1E7D" w14:textId="77777777" w:rsidTr="007740AA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FC1E64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22.5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26D87D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572</w:t>
            </w:r>
          </w:p>
        </w:tc>
      </w:tr>
      <w:tr w:rsidR="0011399D" w:rsidRPr="00CE61DD" w14:paraId="51538C7C" w14:textId="77777777" w:rsidTr="007740AA">
        <w:trPr>
          <w:cantSplit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83A442D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lastRenderedPageBreak/>
              <w:t>24.5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7E5656F9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622</w:t>
            </w:r>
          </w:p>
        </w:tc>
      </w:tr>
      <w:tr w:rsidR="0011399D" w:rsidRPr="00CE61DD" w14:paraId="3275CACE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415EF8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26.5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1FE5157B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673</w:t>
            </w:r>
          </w:p>
        </w:tc>
      </w:tr>
      <w:tr w:rsidR="0011399D" w:rsidRPr="00CE61DD" w14:paraId="6A250828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BF2005F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28.5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3E053DEA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724</w:t>
            </w:r>
          </w:p>
        </w:tc>
      </w:tr>
      <w:tr w:rsidR="0011399D" w:rsidRPr="00CE61DD" w14:paraId="65C24734" w14:textId="77777777" w:rsidTr="0011399D">
        <w:trPr>
          <w:cantSplit/>
        </w:trPr>
        <w:tc>
          <w:tcPr>
            <w:tcW w:w="254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B6D1AE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rPr>
                <w:sz w:val="18"/>
                <w:szCs w:val="18"/>
              </w:rPr>
            </w:pPr>
            <w:r>
              <w:t>30.5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596D04F" w14:textId="77777777" w:rsidR="0011399D" w:rsidRPr="00CE61DD" w:rsidRDefault="0011399D" w:rsidP="001275E5">
            <w:pPr>
              <w:suppressAutoHyphens w:val="0"/>
              <w:spacing w:before="40" w:after="40" w:line="220" w:lineRule="exact"/>
              <w:ind w:left="113" w:right="113"/>
              <w:jc w:val="right"/>
              <w:rPr>
                <w:sz w:val="18"/>
                <w:szCs w:val="18"/>
              </w:rPr>
            </w:pPr>
            <w:r>
              <w:t>775</w:t>
            </w:r>
          </w:p>
        </w:tc>
      </w:tr>
    </w:tbl>
    <w:p w14:paraId="6932944B" w14:textId="07696089" w:rsidR="0011399D" w:rsidRPr="00CA3A83" w:rsidRDefault="0011399D" w:rsidP="0011399D">
      <w:pPr>
        <w:suppressAutoHyphens w:val="0"/>
        <w:spacing w:after="120"/>
        <w:ind w:left="2268" w:right="1134" w:firstLine="4962"/>
        <w:jc w:val="both"/>
      </w:pPr>
      <w:r>
        <w:t>»</w:t>
      </w:r>
    </w:p>
    <w:p w14:paraId="546FEB7E" w14:textId="77777777" w:rsidR="0011399D" w:rsidRPr="00CE61DD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>Пункт 2.36</w:t>
      </w:r>
      <w:r>
        <w:t xml:space="preserve"> изменить следующим образом:</w:t>
      </w:r>
    </w:p>
    <w:p w14:paraId="64AA3057" w14:textId="38A61D96" w:rsidR="0011399D" w:rsidRPr="000B1DE8" w:rsidRDefault="0011399D" w:rsidP="0011399D">
      <w:pPr>
        <w:pStyle w:val="SingleTxtG"/>
        <w:ind w:left="2268" w:hanging="1134"/>
      </w:pPr>
      <w:r>
        <w:t>«2.36</w:t>
      </w:r>
      <w:r>
        <w:tab/>
      </w:r>
      <w:r>
        <w:rPr>
          <w:lang w:val="en-US"/>
        </w:rPr>
        <w:tab/>
      </w:r>
      <w:r>
        <w:rPr>
          <w:i/>
          <w:iCs/>
        </w:rPr>
        <w:t>“дополнительное эксплуатационное описание”</w:t>
      </w:r>
      <w:r>
        <w:t xml:space="preserve"> означает </w:t>
      </w:r>
      <w:r w:rsidRPr="00F635BB">
        <w:rPr>
          <w:strike/>
        </w:rPr>
        <w:t>дополнительное</w:t>
      </w:r>
      <w:r>
        <w:t xml:space="preserve"> эксплуатационное описание, проставляемое в круге и определяющее специальный тип эксплуатации (индекс или индексы несущей способности и обозначение категории скорости), который также является разрешенным для шины, помимо применимых значений изменения нагрузки в зависимости от скорости (см. приложение 8);»</w:t>
      </w:r>
    </w:p>
    <w:p w14:paraId="700D6533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>Включить новые пункты 2.37 и 2.38</w:t>
      </w:r>
      <w:r>
        <w:t xml:space="preserve"> следующего содержания:</w:t>
      </w:r>
    </w:p>
    <w:p w14:paraId="4CF04F6F" w14:textId="5994BDFA" w:rsidR="0011399D" w:rsidRPr="00864B14" w:rsidRDefault="0011399D" w:rsidP="0011399D">
      <w:pPr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«2.37</w:t>
      </w:r>
      <w:r>
        <w:tab/>
      </w:r>
      <w:r>
        <w:rPr>
          <w:rFonts w:cs="Times New Roman"/>
          <w:b/>
          <w:bCs/>
        </w:rPr>
        <w:t>“</w:t>
      </w:r>
      <w:r>
        <w:rPr>
          <w:b/>
          <w:bCs/>
        </w:rPr>
        <w:t>основные канавки</w:t>
      </w:r>
      <w:r>
        <w:rPr>
          <w:rFonts w:cs="Times New Roman"/>
          <w:b/>
          <w:bCs/>
        </w:rPr>
        <w:t>”</w:t>
      </w:r>
      <w:r>
        <w:rPr>
          <w:b/>
          <w:bCs/>
        </w:rPr>
        <w:t xml:space="preserve"> означают расположенные в центральной зоне протектора шины широкие канавки, охватывающие примерно три четверти ширины поверхности протектора;</w:t>
      </w:r>
    </w:p>
    <w:p w14:paraId="3A24438B" w14:textId="34931B13" w:rsidR="0011399D" w:rsidRPr="00864B14" w:rsidRDefault="0011399D" w:rsidP="0011399D">
      <w:pPr>
        <w:spacing w:after="120"/>
        <w:ind w:left="2268" w:right="1134" w:hanging="1134"/>
        <w:jc w:val="both"/>
        <w:rPr>
          <w:b/>
          <w:bCs/>
        </w:rPr>
      </w:pPr>
      <w:r>
        <w:rPr>
          <w:b/>
          <w:bCs/>
        </w:rPr>
        <w:t>2.38</w:t>
      </w:r>
      <w:r>
        <w:tab/>
      </w:r>
      <w:r>
        <w:rPr>
          <w:rFonts w:cs="Times New Roman"/>
          <w:b/>
          <w:bCs/>
        </w:rPr>
        <w:t>“</w:t>
      </w:r>
      <w:r>
        <w:rPr>
          <w:b/>
          <w:bCs/>
        </w:rPr>
        <w:t>глубина протектора</w:t>
      </w:r>
      <w:r>
        <w:rPr>
          <w:rFonts w:cs="Times New Roman"/>
          <w:b/>
          <w:bCs/>
        </w:rPr>
        <w:t>”</w:t>
      </w:r>
      <w:r>
        <w:rPr>
          <w:b/>
          <w:bCs/>
        </w:rPr>
        <w:t xml:space="preserve"> означает глубину основных канавок».</w:t>
      </w:r>
    </w:p>
    <w:p w14:paraId="1C400CC1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>Включить новые пункты 2.39 и 2.39.1</w:t>
      </w:r>
      <w:r>
        <w:t xml:space="preserve"> следующего содержания:</w:t>
      </w:r>
    </w:p>
    <w:p w14:paraId="6036191C" w14:textId="76F5E746" w:rsidR="0011399D" w:rsidRPr="00864B14" w:rsidRDefault="0011399D" w:rsidP="0011399D">
      <w:pPr>
        <w:pStyle w:val="SingleTxtG"/>
        <w:ind w:left="2268" w:hanging="1134"/>
        <w:rPr>
          <w:b/>
          <w:bCs/>
        </w:rPr>
      </w:pPr>
      <w:r>
        <w:rPr>
          <w:b/>
          <w:bCs/>
        </w:rPr>
        <w:t>«2.39</w:t>
      </w:r>
      <w:r w:rsidRPr="0011399D">
        <w:rPr>
          <w:b/>
          <w:bCs/>
        </w:rPr>
        <w:tab/>
      </w:r>
      <w:r>
        <w:tab/>
      </w:r>
      <w:r>
        <w:rPr>
          <w:b/>
          <w:bCs/>
        </w:rPr>
        <w:t>“</w:t>
      </w:r>
      <w:r w:rsidRPr="004E4678">
        <w:rPr>
          <w:b/>
          <w:bCs/>
          <w:i/>
          <w:iCs/>
        </w:rPr>
        <w:t>шина свободного качения</w:t>
      </w:r>
      <w:r>
        <w:rPr>
          <w:b/>
          <w:bCs/>
        </w:rPr>
        <w:t>”</w:t>
      </w:r>
      <w:r>
        <w:rPr>
          <w:b/>
          <w:bCs/>
        </w:rPr>
        <w:t xml:space="preserve"> означает шину, предназначенную для установки на тех осях прицепа и осях автотранспортных средств, которые не являются передними осями и ведущими осями;</w:t>
      </w:r>
    </w:p>
    <w:p w14:paraId="166E2E93" w14:textId="64CCF5EB" w:rsidR="0011399D" w:rsidRPr="00864B14" w:rsidRDefault="0011399D" w:rsidP="0011399D">
      <w:pPr>
        <w:pStyle w:val="SingleTxtG"/>
        <w:ind w:left="2268" w:hanging="1134"/>
        <w:rPr>
          <w:b/>
          <w:bCs/>
        </w:rPr>
      </w:pPr>
      <w:r>
        <w:rPr>
          <w:b/>
          <w:bCs/>
        </w:rPr>
        <w:t>2.39.1</w:t>
      </w:r>
      <w:r>
        <w:t xml:space="preserve"> </w:t>
      </w:r>
      <w:r w:rsidRPr="0011399D">
        <w:tab/>
      </w:r>
      <w:r>
        <w:tab/>
      </w:r>
      <w:r>
        <w:rPr>
          <w:b/>
          <w:bCs/>
          <w:i/>
          <w:iCs/>
        </w:rPr>
        <w:t>“</w:t>
      </w:r>
      <w:r>
        <w:rPr>
          <w:b/>
          <w:bCs/>
          <w:i/>
          <w:iCs/>
        </w:rPr>
        <w:t>передняя ось</w:t>
      </w:r>
      <w:r>
        <w:rPr>
          <w:b/>
          <w:bCs/>
          <w:i/>
          <w:iCs/>
        </w:rPr>
        <w:t>”</w:t>
      </w:r>
      <w:r>
        <w:rPr>
          <w:b/>
          <w:bCs/>
        </w:rPr>
        <w:t xml:space="preserve"> означает любую ось, расположенную впереди средней точки шасси, на которой колеса управляются системой рулевого управления».</w:t>
      </w:r>
    </w:p>
    <w:p w14:paraId="1BFD8A5B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>Пункт 3.1.15</w:t>
      </w:r>
      <w:r>
        <w:t xml:space="preserve"> изменить следующим образом:</w:t>
      </w:r>
    </w:p>
    <w:p w14:paraId="68B18D70" w14:textId="3B9E71A0" w:rsidR="0011399D" w:rsidRPr="00864B14" w:rsidRDefault="0011399D" w:rsidP="0011399D">
      <w:pPr>
        <w:pStyle w:val="para"/>
        <w:rPr>
          <w:lang w:val="ru-RU"/>
        </w:rPr>
      </w:pPr>
      <w:r>
        <w:rPr>
          <w:lang w:val="ru-RU"/>
        </w:rPr>
        <w:t>«3.1.15</w:t>
      </w:r>
      <w:r>
        <w:rPr>
          <w:lang w:val="ru-RU"/>
        </w:rPr>
        <w:tab/>
        <w:t xml:space="preserve">надпись </w:t>
      </w:r>
      <w:r>
        <w:rPr>
          <w:lang w:val="ru-RU"/>
        </w:rPr>
        <w:t>“</w:t>
      </w:r>
      <w:r>
        <w:rPr>
          <w:lang w:val="ru-RU"/>
        </w:rPr>
        <w:t>FRT</w:t>
      </w:r>
      <w:r>
        <w:rPr>
          <w:lang w:val="ru-RU"/>
        </w:rPr>
        <w:t>”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в случае</w:t>
      </w:r>
      <w:r>
        <w:rPr>
          <w:lang w:val="ru-RU"/>
        </w:rPr>
        <w:t xml:space="preserve"> шины свободного качения </w:t>
      </w:r>
      <w:r>
        <w:rPr>
          <w:strike/>
          <w:lang w:val="ru-RU"/>
        </w:rPr>
        <w:t>в случае шин, предназначенных для установки на тех осях прицепа и осях автотранспортных средств, которые не являются передними осями с управляемыми колесами или ведущими осями</w:t>
      </w:r>
      <w:r w:rsidRPr="004E4678">
        <w:rPr>
          <w:lang w:val="ru-RU"/>
        </w:rPr>
        <w:t>»</w:t>
      </w:r>
      <w:r>
        <w:rPr>
          <w:lang w:val="ru-RU"/>
        </w:rPr>
        <w:t>;</w:t>
      </w:r>
    </w:p>
    <w:p w14:paraId="7E8BED5B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>Пункт 6.1.5.3.3</w:t>
      </w:r>
      <w:r>
        <w:t xml:space="preserve"> изменить следующим образом:</w:t>
      </w:r>
    </w:p>
    <w:p w14:paraId="591DBCEF" w14:textId="2AF42C9C" w:rsidR="0011399D" w:rsidRPr="00864B14" w:rsidRDefault="0011399D" w:rsidP="0011399D">
      <w:pPr>
        <w:spacing w:after="120"/>
        <w:ind w:left="2268" w:right="962" w:hanging="1134"/>
        <w:jc w:val="both"/>
      </w:pPr>
      <w:r>
        <w:t>«6.1.5.3.3</w:t>
      </w:r>
      <w:r>
        <w:tab/>
        <w:t xml:space="preserve">Для шин категории использования </w:t>
      </w:r>
      <w:r>
        <w:rPr>
          <w:rFonts w:cs="Times New Roman"/>
        </w:rPr>
        <w:t>“</w:t>
      </w:r>
      <w:r>
        <w:t>зимняя шина</w:t>
      </w:r>
      <w:r>
        <w:rPr>
          <w:rFonts w:cs="Times New Roman"/>
        </w:rPr>
        <w:t>”</w:t>
      </w:r>
      <w:r>
        <w:t xml:space="preserve"> наружный диаметр не должен превышать следующего значения:</w:t>
      </w:r>
    </w:p>
    <w:p w14:paraId="64E606D9" w14:textId="07C40E68" w:rsidR="0011399D" w:rsidRPr="00864B14" w:rsidRDefault="0011399D" w:rsidP="0011399D">
      <w:pPr>
        <w:spacing w:after="120"/>
        <w:ind w:left="2268" w:right="962" w:hanging="1134"/>
        <w:jc w:val="both"/>
      </w:pPr>
      <w:r>
        <w:tab/>
        <w:t>D</w:t>
      </w:r>
      <w:r>
        <w:rPr>
          <w:vertAlign w:val="subscript"/>
        </w:rPr>
        <w:t>max,snow</w:t>
      </w:r>
      <w:r>
        <w:t xml:space="preserve"> = 1,01 • D</w:t>
      </w:r>
      <w:r>
        <w:rPr>
          <w:vertAlign w:val="subscript"/>
        </w:rPr>
        <w:t>max</w:t>
      </w:r>
      <w:r>
        <w:tab/>
        <w:t>с округлением до ближайшего мм,</w:t>
      </w:r>
    </w:p>
    <w:p w14:paraId="67A18D7E" w14:textId="64EA336F" w:rsidR="0011399D" w:rsidRPr="00864B14" w:rsidRDefault="0011399D" w:rsidP="0011399D">
      <w:pPr>
        <w:spacing w:after="120"/>
        <w:ind w:left="2268" w:right="962" w:hanging="1134"/>
        <w:jc w:val="both"/>
      </w:pPr>
      <w:r>
        <w:tab/>
        <w:t>где D</w:t>
      </w:r>
      <w:r>
        <w:rPr>
          <w:vertAlign w:val="subscript"/>
        </w:rPr>
        <w:t>max</w:t>
      </w:r>
      <w:r>
        <w:t xml:space="preserve"> </w:t>
      </w:r>
      <w:r>
        <w:rPr>
          <w:rFonts w:cs="Times New Roman"/>
        </w:rPr>
        <w:t>—</w:t>
      </w:r>
      <w:r>
        <w:t xml:space="preserve"> максимальный наружный диаметр, установленный </w:t>
      </w:r>
      <w:r>
        <w:rPr>
          <w:b/>
          <w:bCs/>
        </w:rPr>
        <w:t>для шин, предназначенных для нормального использования,</w:t>
      </w:r>
      <w:r>
        <w:t xml:space="preserve"> в соответствии с указанным выше».</w:t>
      </w:r>
    </w:p>
    <w:p w14:paraId="3BBE12BC" w14:textId="77777777" w:rsidR="0011399D" w:rsidRPr="00142D65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>Пункт 6.3.2</w:t>
      </w:r>
      <w:r>
        <w:t xml:space="preserve"> изменить следующим образом:</w:t>
      </w:r>
    </w:p>
    <w:p w14:paraId="05E188B9" w14:textId="25EC42E1" w:rsidR="0011399D" w:rsidRPr="000B1DE8" w:rsidRDefault="0011399D" w:rsidP="0011399D">
      <w:pPr>
        <w:pStyle w:val="SingleTxtG"/>
        <w:tabs>
          <w:tab w:val="left" w:pos="2300"/>
          <w:tab w:val="left" w:pos="2800"/>
        </w:tabs>
        <w:ind w:left="2268" w:right="962" w:hanging="1134"/>
        <w:rPr>
          <w:bCs/>
        </w:rPr>
      </w:pPr>
      <w:r>
        <w:t>«6.3.2</w:t>
      </w:r>
      <w:r>
        <w:tab/>
      </w:r>
      <w:r>
        <w:rPr>
          <w:lang w:val="en-US"/>
        </w:rPr>
        <w:tab/>
      </w:r>
      <w:r>
        <w:t xml:space="preserve">Для классификации в качестве профессиональной внедорожной шина </w:t>
      </w:r>
      <w:r>
        <w:rPr>
          <w:b/>
          <w:bCs/>
        </w:rPr>
        <w:t>специального назначения</w:t>
      </w:r>
      <w:r>
        <w:t xml:space="preserve"> должна </w:t>
      </w:r>
      <w:r>
        <w:rPr>
          <w:strike/>
        </w:rPr>
        <w:t xml:space="preserve">иметь все следующие характеристики </w:t>
      </w:r>
      <w:r>
        <w:rPr>
          <w:b/>
          <w:bCs/>
        </w:rPr>
        <w:t>соответствовать следующему дополнительному требованию</w:t>
      </w:r>
      <w:r>
        <w:t>:</w:t>
      </w:r>
    </w:p>
    <w:p w14:paraId="3846CD31" w14:textId="77777777" w:rsidR="0011399D" w:rsidRPr="00864B14" w:rsidRDefault="0011399D" w:rsidP="0011399D">
      <w:pPr>
        <w:pStyle w:val="SingleTxtG"/>
        <w:ind w:left="2835" w:right="962" w:hanging="567"/>
        <w:rPr>
          <w:b/>
        </w:rPr>
      </w:pPr>
      <w:r>
        <w:t>a)</w:t>
      </w:r>
      <w:r>
        <w:tab/>
        <w:t xml:space="preserve">Для шин </w:t>
      </w:r>
      <w:r>
        <w:rPr>
          <w:b/>
          <w:bCs/>
        </w:rPr>
        <w:t>класса</w:t>
      </w:r>
      <w:r>
        <w:t xml:space="preserve"> C2 </w:t>
      </w:r>
      <w:r>
        <w:rPr>
          <w:b/>
          <w:bCs/>
        </w:rPr>
        <w:t>максимальная категория скорости должна быть</w:t>
      </w:r>
      <w:r>
        <w:t xml:space="preserve"> </w:t>
      </w:r>
      <w:r>
        <w:rPr>
          <w:b/>
          <w:bCs/>
        </w:rPr>
        <w:t>не выше 160 км/ч (обозначение категории скорости Q)</w:t>
      </w:r>
      <w:r>
        <w:rPr>
          <w:strike/>
        </w:rPr>
        <w:t>:</w:t>
      </w:r>
      <w:r>
        <w:rPr>
          <w:b/>
          <w:bCs/>
        </w:rPr>
        <w:t>.</w:t>
      </w:r>
    </w:p>
    <w:p w14:paraId="0F3A9C2F" w14:textId="77777777" w:rsidR="0011399D" w:rsidRPr="00864B14" w:rsidRDefault="0011399D" w:rsidP="0011399D">
      <w:pPr>
        <w:pStyle w:val="SingleTxtG"/>
        <w:ind w:left="2835" w:right="962"/>
        <w:rPr>
          <w:bCs/>
          <w:strike/>
        </w:rPr>
      </w:pPr>
      <w:r>
        <w:rPr>
          <w:strike/>
        </w:rPr>
        <w:t>i)</w:t>
      </w:r>
      <w:r>
        <w:tab/>
      </w:r>
      <w:r>
        <w:rPr>
          <w:strike/>
        </w:rPr>
        <w:t>глубина рисунка протектора ≥11 мм;</w:t>
      </w:r>
    </w:p>
    <w:p w14:paraId="56866035" w14:textId="77777777" w:rsidR="0011399D" w:rsidRPr="00864B14" w:rsidRDefault="0011399D" w:rsidP="0011399D">
      <w:pPr>
        <w:pStyle w:val="SingleTxtG"/>
        <w:ind w:left="2835" w:right="962"/>
        <w:rPr>
          <w:bCs/>
          <w:strike/>
        </w:rPr>
      </w:pPr>
      <w:r>
        <w:rPr>
          <w:strike/>
        </w:rPr>
        <w:t>ii)</w:t>
      </w:r>
      <w:r>
        <w:tab/>
      </w:r>
      <w:r>
        <w:rPr>
          <w:strike/>
        </w:rPr>
        <w:t>коэффициент пустотности ≥35 %;</w:t>
      </w:r>
    </w:p>
    <w:p w14:paraId="7C25C6BD" w14:textId="77777777" w:rsidR="0011399D" w:rsidRPr="00864B14" w:rsidRDefault="0011399D" w:rsidP="0011399D">
      <w:pPr>
        <w:pStyle w:val="SingleTxtG"/>
        <w:ind w:left="2835" w:right="962"/>
        <w:rPr>
          <w:bCs/>
          <w:strike/>
        </w:rPr>
      </w:pPr>
      <w:r>
        <w:rPr>
          <w:strike/>
        </w:rPr>
        <w:lastRenderedPageBreak/>
        <w:t>iii)</w:t>
      </w:r>
      <w:r>
        <w:tab/>
      </w:r>
      <w:r>
        <w:rPr>
          <w:strike/>
        </w:rPr>
        <w:t>максимальная категория скорости ≤Q;</w:t>
      </w:r>
    </w:p>
    <w:p w14:paraId="504639AB" w14:textId="77777777" w:rsidR="0011399D" w:rsidRPr="00864B14" w:rsidRDefault="0011399D" w:rsidP="0011399D">
      <w:pPr>
        <w:pStyle w:val="SingleTxtG"/>
        <w:ind w:left="2835" w:right="962" w:hanging="567"/>
        <w:rPr>
          <w:bCs/>
        </w:rPr>
      </w:pPr>
      <w:r>
        <w:t>b)</w:t>
      </w:r>
      <w:r>
        <w:tab/>
        <w:t>Для шин</w:t>
      </w:r>
      <w:r>
        <w:rPr>
          <w:b/>
          <w:bCs/>
        </w:rPr>
        <w:t xml:space="preserve"> класса</w:t>
      </w:r>
      <w:r>
        <w:t xml:space="preserve"> </w:t>
      </w:r>
      <w:r w:rsidRPr="00142D65">
        <w:t>C3</w:t>
      </w:r>
      <w:r>
        <w:rPr>
          <w:b/>
          <w:bCs/>
        </w:rPr>
        <w:t xml:space="preserve"> максимальная категория скорости должна быть не выше 110 км/ч (обозначение категории скорости К)</w:t>
      </w:r>
      <w:r>
        <w:rPr>
          <w:strike/>
        </w:rPr>
        <w:t>:</w:t>
      </w:r>
      <w:r>
        <w:rPr>
          <w:b/>
          <w:bCs/>
        </w:rPr>
        <w:t>.</w:t>
      </w:r>
    </w:p>
    <w:p w14:paraId="311F3C73" w14:textId="77777777" w:rsidR="0011399D" w:rsidRPr="00864B14" w:rsidRDefault="0011399D" w:rsidP="0011399D">
      <w:pPr>
        <w:pStyle w:val="SingleTxtG"/>
        <w:ind w:left="2835" w:right="962"/>
        <w:rPr>
          <w:bCs/>
          <w:strike/>
        </w:rPr>
      </w:pPr>
      <w:r>
        <w:t>i)</w:t>
      </w:r>
      <w:r>
        <w:tab/>
      </w:r>
      <w:r>
        <w:rPr>
          <w:strike/>
        </w:rPr>
        <w:t>глубина рисунка протектора ≥16 мм;</w:t>
      </w:r>
    </w:p>
    <w:p w14:paraId="165ECDC3" w14:textId="77777777" w:rsidR="0011399D" w:rsidRPr="00864B14" w:rsidRDefault="0011399D" w:rsidP="0011399D">
      <w:pPr>
        <w:pStyle w:val="SingleTxtG"/>
        <w:ind w:left="2835" w:right="962"/>
        <w:rPr>
          <w:bCs/>
          <w:strike/>
        </w:rPr>
      </w:pPr>
      <w:r>
        <w:rPr>
          <w:strike/>
        </w:rPr>
        <w:t>ii)</w:t>
      </w:r>
      <w:r>
        <w:tab/>
      </w:r>
      <w:r>
        <w:rPr>
          <w:strike/>
        </w:rPr>
        <w:t>коэффициент пустотности ≥35 %;</w:t>
      </w:r>
    </w:p>
    <w:p w14:paraId="4E087E57" w14:textId="77777777" w:rsidR="0011399D" w:rsidRPr="00864B14" w:rsidRDefault="0011399D" w:rsidP="0011399D">
      <w:pPr>
        <w:pStyle w:val="para"/>
        <w:ind w:right="962" w:firstLine="567"/>
        <w:rPr>
          <w:lang w:val="ru-RU"/>
        </w:rPr>
      </w:pPr>
      <w:r>
        <w:rPr>
          <w:lang w:val="ru-RU"/>
        </w:rPr>
        <w:t>iii)</w:t>
      </w:r>
      <w:r>
        <w:rPr>
          <w:lang w:val="ru-RU"/>
        </w:rPr>
        <w:tab/>
      </w:r>
      <w:r>
        <w:rPr>
          <w:strike/>
          <w:lang w:val="ru-RU"/>
        </w:rPr>
        <w:t>максимальная категория скорости ≤К;</w:t>
      </w:r>
      <w:r w:rsidRPr="00142D65">
        <w:rPr>
          <w:lang w:val="ru-RU"/>
        </w:rPr>
        <w:t>»</w:t>
      </w:r>
      <w:r>
        <w:rPr>
          <w:strike/>
          <w:lang w:val="ru-RU"/>
        </w:rPr>
        <w:t>.</w:t>
      </w:r>
    </w:p>
    <w:p w14:paraId="36E3BAE7" w14:textId="77777777" w:rsidR="0011399D" w:rsidRPr="00864B14" w:rsidRDefault="0011399D" w:rsidP="0011399D">
      <w:pPr>
        <w:spacing w:after="120"/>
        <w:ind w:left="1134" w:right="1134"/>
        <w:jc w:val="both"/>
      </w:pPr>
      <w:r>
        <w:rPr>
          <w:i/>
          <w:iCs/>
        </w:rPr>
        <w:t>Приложение 1, включить новый пункт 4.2.1</w:t>
      </w:r>
      <w:r>
        <w:t xml:space="preserve"> следующего содержания:</w:t>
      </w:r>
    </w:p>
    <w:p w14:paraId="59860DF4" w14:textId="0FD482DA" w:rsidR="0011399D" w:rsidRPr="00864B14" w:rsidRDefault="0011399D" w:rsidP="0011399D">
      <w:pPr>
        <w:pStyle w:val="para"/>
        <w:tabs>
          <w:tab w:val="right" w:leader="dot" w:pos="8505"/>
        </w:tabs>
        <w:rPr>
          <w:lang w:val="ru-RU"/>
        </w:rPr>
      </w:pPr>
      <w:r>
        <w:rPr>
          <w:b/>
          <w:bCs/>
          <w:lang w:val="ru-RU"/>
        </w:rPr>
        <w:t>«4.2.1</w:t>
      </w:r>
      <w:r>
        <w:rPr>
          <w:lang w:val="ru-RU"/>
        </w:rPr>
        <w:tab/>
      </w:r>
      <w:r>
        <w:rPr>
          <w:b/>
          <w:bCs/>
          <w:lang w:val="ru-RU"/>
        </w:rPr>
        <w:t>Для шин специального назначения независимо от того</w:t>
      </w:r>
      <w:r w:rsidR="00B02C38" w:rsidRPr="001A0198">
        <w:rPr>
          <w:b/>
          <w:bCs/>
          <w:lang w:val="ru-RU"/>
        </w:rPr>
        <w:t>,</w:t>
      </w:r>
      <w:r>
        <w:rPr>
          <w:b/>
          <w:bCs/>
          <w:lang w:val="ru-RU"/>
        </w:rPr>
        <w:t xml:space="preserve"> являются ли они профессиональными внедорожными шинами (да/нет)</w:t>
      </w:r>
      <w:r>
        <w:rPr>
          <w:b/>
          <w:bCs/>
          <w:vertAlign w:val="superscript"/>
          <w:lang w:val="ru-RU"/>
        </w:rPr>
        <w:t>2</w:t>
      </w:r>
      <w:r>
        <w:rPr>
          <w:b/>
          <w:bCs/>
          <w:lang w:val="ru-RU"/>
        </w:rPr>
        <w:t>».</w:t>
      </w:r>
    </w:p>
    <w:bookmarkEnd w:id="0"/>
    <w:p w14:paraId="06D221E9" w14:textId="77777777" w:rsidR="0011399D" w:rsidRPr="00EE61BE" w:rsidRDefault="0011399D" w:rsidP="0011399D">
      <w:pPr>
        <w:keepNext/>
        <w:keepLines/>
        <w:tabs>
          <w:tab w:val="right" w:pos="851"/>
        </w:tabs>
        <w:spacing w:before="360" w:after="240" w:line="300" w:lineRule="exact"/>
        <w:ind w:left="360" w:righ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2D65">
        <w:rPr>
          <w:b/>
          <w:bCs/>
          <w:sz w:val="28"/>
          <w:szCs w:val="28"/>
        </w:rPr>
        <w:t>II.</w:t>
      </w:r>
      <w:r w:rsidRPr="00142D65">
        <w:rPr>
          <w:sz w:val="28"/>
          <w:szCs w:val="28"/>
        </w:rPr>
        <w:tab/>
      </w:r>
      <w:r w:rsidRPr="00142D65">
        <w:rPr>
          <w:b/>
          <w:bCs/>
          <w:sz w:val="28"/>
          <w:szCs w:val="28"/>
        </w:rPr>
        <w:t>Обоснование</w:t>
      </w:r>
    </w:p>
    <w:p w14:paraId="466B9A12" w14:textId="77777777" w:rsidR="0011399D" w:rsidRPr="00EE61BE" w:rsidRDefault="0011399D" w:rsidP="0011399D">
      <w:pPr>
        <w:suppressAutoHyphens w:val="0"/>
        <w:spacing w:after="120"/>
        <w:ind w:left="1134" w:right="1134"/>
        <w:jc w:val="both"/>
      </w:pPr>
      <w:r w:rsidRPr="00864B14">
        <w:t>1.</w:t>
      </w:r>
      <w:r w:rsidRPr="00864B14">
        <w:tab/>
      </w:r>
      <w:r w:rsidRPr="00EE61BE">
        <w:t>В поправке</w:t>
      </w:r>
      <w:r w:rsidRPr="00EE61BE">
        <w:rPr>
          <w:vertAlign w:val="superscript"/>
        </w:rPr>
        <w:t>1</w:t>
      </w:r>
      <w:r w:rsidRPr="00EE61BE">
        <w:t xml:space="preserve"> приведена общая ссылка на Сводную резолюцию о конструкции транспортных средств (СР.3).</w:t>
      </w:r>
    </w:p>
    <w:p w14:paraId="290287BF" w14:textId="77777777" w:rsidR="0011399D" w:rsidRPr="00EE61BE" w:rsidRDefault="0011399D" w:rsidP="0011399D">
      <w:pPr>
        <w:suppressAutoHyphens w:val="0"/>
        <w:spacing w:after="120"/>
        <w:ind w:left="1134" w:right="1134"/>
        <w:jc w:val="both"/>
      </w:pPr>
      <w:r w:rsidRPr="00864B14">
        <w:t>2.</w:t>
      </w:r>
      <w:r w:rsidRPr="00864B14">
        <w:tab/>
      </w:r>
      <w:r w:rsidRPr="00EE61BE">
        <w:t>В определения типа шин и дополнительного эксплуатационного описания внесены редакционные исправления.</w:t>
      </w:r>
    </w:p>
    <w:p w14:paraId="611E70BE" w14:textId="77777777" w:rsidR="0011399D" w:rsidRPr="00EE61BE" w:rsidRDefault="0011399D" w:rsidP="0011399D">
      <w:pPr>
        <w:spacing w:after="120"/>
        <w:ind w:left="1134" w:right="1134"/>
        <w:jc w:val="both"/>
      </w:pPr>
      <w:r w:rsidRPr="00864B14">
        <w:t>3.</w:t>
      </w:r>
      <w:r w:rsidRPr="00864B14">
        <w:tab/>
      </w:r>
      <w:r w:rsidRPr="00EE61BE">
        <w:t>Определение номинального диаметра обода уточнено в соответствии с предложением о внесении поправок в Правила № 30 ООН.</w:t>
      </w:r>
    </w:p>
    <w:p w14:paraId="67D8185D" w14:textId="77777777" w:rsidR="0011399D" w:rsidRPr="00EE61BE" w:rsidRDefault="0011399D" w:rsidP="0011399D">
      <w:pPr>
        <w:spacing w:after="120"/>
        <w:ind w:left="1134" w:right="1134"/>
        <w:jc w:val="both"/>
      </w:pPr>
      <w:r w:rsidRPr="00864B14">
        <w:t>4.</w:t>
      </w:r>
      <w:r w:rsidRPr="00864B14">
        <w:tab/>
      </w:r>
      <w:r w:rsidRPr="00EE61BE">
        <w:t>Предложена поправка к определению основных канавок в соответствии с предложением о внесении поправки в Правила № 30 ООН.</w:t>
      </w:r>
    </w:p>
    <w:p w14:paraId="682BA4D7" w14:textId="77777777" w:rsidR="0011399D" w:rsidRPr="00EE61BE" w:rsidRDefault="0011399D" w:rsidP="0011399D">
      <w:pPr>
        <w:spacing w:after="120"/>
        <w:ind w:left="1134" w:right="1134"/>
        <w:jc w:val="both"/>
      </w:pPr>
      <w:r w:rsidRPr="00864B14">
        <w:t>5.</w:t>
      </w:r>
      <w:r w:rsidRPr="00864B14">
        <w:tab/>
      </w:r>
      <w:r w:rsidRPr="00EE61BE">
        <w:t>Введено определение глубины протектора, которое используется в требованиях к шинам специального назначения и к профессиональным внедорожным шинам.</w:t>
      </w:r>
    </w:p>
    <w:p w14:paraId="6D5FAC03" w14:textId="13DB884E" w:rsidR="0011399D" w:rsidRPr="00EE61BE" w:rsidRDefault="0011399D" w:rsidP="0011399D">
      <w:pPr>
        <w:spacing w:after="120"/>
        <w:ind w:left="1134" w:right="1134"/>
        <w:jc w:val="both"/>
      </w:pPr>
      <w:r w:rsidRPr="00E35158">
        <w:t>6.</w:t>
      </w:r>
      <w:r w:rsidRPr="00E35158">
        <w:tab/>
      </w:r>
      <w:r w:rsidRPr="00EE61BE">
        <w:t>В соответствии с неофициальными документами GRBP-</w:t>
      </w:r>
      <w:proofErr w:type="gramStart"/>
      <w:r w:rsidRPr="00EE61BE">
        <w:t>80</w:t>
      </w:r>
      <w:r w:rsidR="001A0198" w:rsidRPr="00DC12CF">
        <w:t>-</w:t>
      </w:r>
      <w:r w:rsidRPr="00EE61BE">
        <w:t>03</w:t>
      </w:r>
      <w:proofErr w:type="gramEnd"/>
      <w:r w:rsidRPr="00EE61BE">
        <w:t xml:space="preserve"> и GRBP-80-26 в настоящие Правила включены определения шин свободного качения и передней оси. Элемент маркировки был соответствующим образом пересмотрен. </w:t>
      </w:r>
    </w:p>
    <w:p w14:paraId="0A56DC1D" w14:textId="77777777" w:rsidR="0011399D" w:rsidRPr="00EE61BE" w:rsidRDefault="0011399D" w:rsidP="0011399D">
      <w:pPr>
        <w:spacing w:after="120"/>
        <w:ind w:left="1134" w:right="1134"/>
        <w:jc w:val="both"/>
      </w:pPr>
      <w:r w:rsidRPr="00864B14">
        <w:t>7.</w:t>
      </w:r>
      <w:r w:rsidRPr="00864B14">
        <w:tab/>
      </w:r>
      <w:r w:rsidRPr="00EE61BE">
        <w:t>Было уточнено требование о D</w:t>
      </w:r>
      <w:r w:rsidRPr="00EE61BE">
        <w:rPr>
          <w:vertAlign w:val="subscript"/>
        </w:rPr>
        <w:t>max</w:t>
      </w:r>
      <w:r w:rsidRPr="00EE61BE">
        <w:t xml:space="preserve"> для зимних шин.</w:t>
      </w:r>
    </w:p>
    <w:p w14:paraId="4147031A" w14:textId="77777777" w:rsidR="0011399D" w:rsidRPr="000B1DE8" w:rsidRDefault="0011399D" w:rsidP="0011399D">
      <w:pPr>
        <w:suppressAutoHyphens w:val="0"/>
        <w:spacing w:after="120"/>
        <w:ind w:left="1134" w:right="1134"/>
        <w:jc w:val="both"/>
      </w:pPr>
      <w:r w:rsidRPr="000B1DE8">
        <w:t>8.</w:t>
      </w:r>
      <w:r w:rsidRPr="000B1DE8">
        <w:tab/>
      </w:r>
      <w:r>
        <w:t>Редакционная правка нацелена на упрощение формулировок требований к профессиональным внедорожным шинам.</w:t>
      </w:r>
    </w:p>
    <w:p w14:paraId="5C4EC99F" w14:textId="77777777" w:rsidR="0011399D" w:rsidRPr="00864B14" w:rsidRDefault="0011399D" w:rsidP="0011399D">
      <w:pPr>
        <w:suppressAutoHyphens w:val="0"/>
        <w:spacing w:after="120"/>
        <w:ind w:left="1134" w:right="1134"/>
        <w:jc w:val="both"/>
      </w:pPr>
      <w:r w:rsidRPr="00864B14">
        <w:t>9.</w:t>
      </w:r>
      <w:r w:rsidRPr="00864B14">
        <w:tab/>
      </w:r>
      <w:r>
        <w:t>В соответствии с Правилами № 30 ООН в карточку сообщения включено указание на то, является ли шина специального назначения профессиональной внедорожной шиной.</w:t>
      </w:r>
    </w:p>
    <w:p w14:paraId="6CBC57E3" w14:textId="02EB6BE7" w:rsidR="0011399D" w:rsidRPr="0011399D" w:rsidRDefault="0011399D" w:rsidP="0011399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1399D" w:rsidRPr="0011399D" w:rsidSect="0011399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E31E" w14:textId="77777777" w:rsidR="00DF687B" w:rsidRPr="00A312BC" w:rsidRDefault="00DF687B" w:rsidP="00A312BC"/>
  </w:endnote>
  <w:endnote w:type="continuationSeparator" w:id="0">
    <w:p w14:paraId="4F5C1501" w14:textId="77777777" w:rsidR="00DF687B" w:rsidRPr="00A312BC" w:rsidRDefault="00DF687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3D25" w14:textId="62AE833E" w:rsidR="0011399D" w:rsidRPr="0011399D" w:rsidRDefault="0011399D">
    <w:pPr>
      <w:pStyle w:val="a8"/>
    </w:pPr>
    <w:r w:rsidRPr="0011399D">
      <w:rPr>
        <w:b/>
        <w:sz w:val="18"/>
      </w:rPr>
      <w:fldChar w:fldCharType="begin"/>
    </w:r>
    <w:r w:rsidRPr="0011399D">
      <w:rPr>
        <w:b/>
        <w:sz w:val="18"/>
      </w:rPr>
      <w:instrText xml:space="preserve"> PAGE  \* MERGEFORMAT </w:instrText>
    </w:r>
    <w:r w:rsidRPr="0011399D">
      <w:rPr>
        <w:b/>
        <w:sz w:val="18"/>
      </w:rPr>
      <w:fldChar w:fldCharType="separate"/>
    </w:r>
    <w:r w:rsidRPr="0011399D">
      <w:rPr>
        <w:b/>
        <w:noProof/>
        <w:sz w:val="18"/>
      </w:rPr>
      <w:t>2</w:t>
    </w:r>
    <w:r w:rsidRPr="0011399D">
      <w:rPr>
        <w:b/>
        <w:sz w:val="18"/>
      </w:rPr>
      <w:fldChar w:fldCharType="end"/>
    </w:r>
    <w:r>
      <w:rPr>
        <w:b/>
        <w:sz w:val="18"/>
      </w:rPr>
      <w:tab/>
    </w:r>
    <w:r>
      <w:t>GE.24-22775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6897" w14:textId="3616E6D1" w:rsidR="0011399D" w:rsidRPr="0011399D" w:rsidRDefault="0011399D" w:rsidP="0011399D">
    <w:pPr>
      <w:pStyle w:val="a8"/>
      <w:tabs>
        <w:tab w:val="clear" w:pos="9639"/>
        <w:tab w:val="right" w:pos="9638"/>
      </w:tabs>
      <w:rPr>
        <w:b/>
        <w:sz w:val="18"/>
      </w:rPr>
    </w:pPr>
    <w:r>
      <w:t>GE.24-22775</w:t>
    </w:r>
    <w:r>
      <w:tab/>
    </w:r>
    <w:r w:rsidRPr="0011399D">
      <w:rPr>
        <w:b/>
        <w:sz w:val="18"/>
      </w:rPr>
      <w:fldChar w:fldCharType="begin"/>
    </w:r>
    <w:r w:rsidRPr="0011399D">
      <w:rPr>
        <w:b/>
        <w:sz w:val="18"/>
      </w:rPr>
      <w:instrText xml:space="preserve"> PAGE  \* MERGEFORMAT </w:instrText>
    </w:r>
    <w:r w:rsidRPr="0011399D">
      <w:rPr>
        <w:b/>
        <w:sz w:val="18"/>
      </w:rPr>
      <w:fldChar w:fldCharType="separate"/>
    </w:r>
    <w:r w:rsidRPr="0011399D">
      <w:rPr>
        <w:b/>
        <w:noProof/>
        <w:sz w:val="18"/>
      </w:rPr>
      <w:t>3</w:t>
    </w:r>
    <w:r w:rsidRPr="0011399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95F1" w14:textId="1C60DB5D" w:rsidR="00042B72" w:rsidRPr="0011399D" w:rsidRDefault="0011399D" w:rsidP="0011399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8C9647D" wp14:editId="5517C18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24-22775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A72E948" wp14:editId="769D395C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091224  101224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142D" w14:textId="77777777" w:rsidR="00DF687B" w:rsidRPr="001075E9" w:rsidRDefault="00DF687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E118434" w14:textId="77777777" w:rsidR="00DF687B" w:rsidRDefault="00DF687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A95B8E3" w14:textId="262C4A49" w:rsidR="0011399D" w:rsidRPr="00864B14" w:rsidRDefault="0011399D" w:rsidP="0011399D">
      <w:pPr>
        <w:pStyle w:val="ad"/>
      </w:pPr>
      <w:r>
        <w:tab/>
      </w:r>
      <w:r w:rsidRPr="0011399D">
        <w:rPr>
          <w:sz w:val="20"/>
          <w:szCs w:val="22"/>
        </w:rPr>
        <w:t>*</w:t>
      </w:r>
      <w:r>
        <w:tab/>
        <w:t>В соответствии с программой работы Комитета по внутреннему транспорту на 2025 год, изложенной в предлагаемом бюджете по программам на 2025 год (A/79/6 (разд. 20), таблица</w:t>
      </w:r>
      <w:r>
        <w:rPr>
          <w:lang w:val="en-US"/>
        </w:rPr>
        <w:t> </w:t>
      </w:r>
      <w:r>
        <w:t>20.6),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14:paraId="5599B60C" w14:textId="1B6B02E7" w:rsidR="0011399D" w:rsidRPr="0011399D" w:rsidRDefault="0011399D" w:rsidP="0011399D">
      <w:pPr>
        <w:pStyle w:val="ad"/>
        <w:widowControl w:val="0"/>
        <w:tabs>
          <w:tab w:val="clear" w:pos="1021"/>
          <w:tab w:val="right" w:pos="1020"/>
        </w:tabs>
        <w:rPr>
          <w:strike/>
        </w:rPr>
      </w:pPr>
      <w:r w:rsidRPr="00963855">
        <w:tab/>
      </w:r>
      <w:r>
        <w:rPr>
          <w:rStyle w:val="aa"/>
        </w:rPr>
        <w:footnoteRef/>
      </w:r>
      <w:r>
        <w:tab/>
        <w:t xml:space="preserve">В соответствии с определениями, содержащимися в Сводной резолюции о конструкции транспортных средств (СР.3). </w:t>
      </w:r>
      <w:r>
        <w:rPr>
          <w:strike/>
        </w:rPr>
        <w:t xml:space="preserve">документ </w:t>
      </w:r>
      <w:proofErr w:type="spellStart"/>
      <w:r>
        <w:rPr>
          <w:strike/>
        </w:rPr>
        <w:t>ECE</w:t>
      </w:r>
      <w:proofErr w:type="spellEnd"/>
      <w:r>
        <w:rPr>
          <w:strike/>
        </w:rPr>
        <w:t>/TRANS/WP.29/78/Rev.2, п</w:t>
      </w:r>
      <w:r w:rsidR="005575CC" w:rsidRPr="005575CC">
        <w:rPr>
          <w:strike/>
        </w:rPr>
        <w:t>.</w:t>
      </w:r>
      <w:r>
        <w:rPr>
          <w:strike/>
        </w:rPr>
        <w:t xml:space="preserve"> 2.</w:t>
      </w:r>
      <w:r w:rsidRPr="005575CC">
        <w:rPr>
          <w:strike/>
        </w:rPr>
        <w:t xml:space="preserve"> </w:t>
      </w:r>
      <w:r w:rsidRPr="005575CC">
        <w:rPr>
          <w:strike/>
        </w:rPr>
        <w:t>—</w:t>
      </w:r>
      <w:r w:rsidRPr="005575CC">
        <w:rPr>
          <w:strike/>
        </w:rPr>
        <w:t xml:space="preserve"> </w:t>
      </w:r>
      <w:hyperlink r:id="rId1" w:history="1">
        <w:r w:rsidRPr="0011399D">
          <w:rPr>
            <w:rStyle w:val="af1"/>
            <w:strike/>
          </w:rPr>
          <w:t>www.unece.org/trans/main/wp29/wp29wgs/wp29gen/wp29resolutions.html</w:t>
        </w:r>
      </w:hyperlink>
      <w:r w:rsidRPr="0011399D">
        <w:t>.</w:t>
      </w:r>
    </w:p>
  </w:footnote>
  <w:footnote w:id="3">
    <w:p w14:paraId="04E9C9AC" w14:textId="2B4C7B8B" w:rsidR="0011399D" w:rsidRPr="00864B14" w:rsidRDefault="0011399D" w:rsidP="0011399D">
      <w:pPr>
        <w:pStyle w:val="ad"/>
        <w:widowControl w:val="0"/>
        <w:tabs>
          <w:tab w:val="clear" w:pos="1021"/>
          <w:tab w:val="right" w:pos="1020"/>
        </w:tabs>
      </w:pPr>
      <w:r w:rsidRPr="00963855">
        <w:tab/>
      </w:r>
      <w:r>
        <w:rPr>
          <w:rStyle w:val="aa"/>
        </w:rPr>
        <w:footnoteRef/>
      </w:r>
      <w:r>
        <w:tab/>
        <w:t xml:space="preserve">Настоящие Правила устанавливают требования в отношении шин как элемента оборудования. Они не ограничивают их установку на ту или иную категорию транспортных средств. </w:t>
      </w:r>
    </w:p>
    <w:p w14:paraId="17EA80C3" w14:textId="3F4B2C80" w:rsidR="0011399D" w:rsidRPr="00864B14" w:rsidRDefault="0011399D" w:rsidP="0011399D">
      <w:pPr>
        <w:pStyle w:val="ad"/>
        <w:widowControl w:val="0"/>
        <w:tabs>
          <w:tab w:val="clear" w:pos="1021"/>
          <w:tab w:val="right" w:pos="1020"/>
        </w:tabs>
      </w:pPr>
      <w:r>
        <w:rPr>
          <w:lang w:val="en-US"/>
        </w:rPr>
        <w:tab/>
      </w:r>
      <w:r w:rsidRPr="00CA3A83">
        <w:rPr>
          <w:szCs w:val="18"/>
        </w:rPr>
        <w:t>*</w:t>
      </w:r>
      <w:r>
        <w:rPr>
          <w:szCs w:val="18"/>
        </w:rPr>
        <w:tab/>
      </w:r>
      <w:r>
        <w:t>Для целей настоящих Правил термин «шины» означает «пневматические шины».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149E" w14:textId="0F06E305" w:rsidR="0011399D" w:rsidRPr="0011399D" w:rsidRDefault="0011399D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4E6993">
      <w:t>ECE</w:t>
    </w:r>
    <w:proofErr w:type="spellEnd"/>
    <w:r w:rsidR="004E6993">
      <w:t>/TRANS/WP.29/</w:t>
    </w:r>
    <w:proofErr w:type="spellStart"/>
    <w:r w:rsidR="004E6993">
      <w:t>GRBP</w:t>
    </w:r>
    <w:proofErr w:type="spellEnd"/>
    <w:r w:rsidR="004E6993">
      <w:t>/2025/10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2F4F" w14:textId="2C6563EC" w:rsidR="0011399D" w:rsidRPr="0011399D" w:rsidRDefault="0011399D" w:rsidP="0011399D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4E6993">
      <w:t>ECE</w:t>
    </w:r>
    <w:proofErr w:type="spellEnd"/>
    <w:r w:rsidR="004E6993">
      <w:t>/TRANS/WP.29/</w:t>
    </w:r>
    <w:proofErr w:type="spellStart"/>
    <w:r w:rsidR="004E6993">
      <w:t>GRBP</w:t>
    </w:r>
    <w:proofErr w:type="spellEnd"/>
    <w:r w:rsidR="004E6993">
      <w:t>/2025/10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7B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1399D"/>
    <w:rsid w:val="0014152F"/>
    <w:rsid w:val="00180183"/>
    <w:rsid w:val="0018024D"/>
    <w:rsid w:val="0018649F"/>
    <w:rsid w:val="00196389"/>
    <w:rsid w:val="001A0198"/>
    <w:rsid w:val="001B3EF6"/>
    <w:rsid w:val="001C7A89"/>
    <w:rsid w:val="00255343"/>
    <w:rsid w:val="0027151D"/>
    <w:rsid w:val="002A2EFC"/>
    <w:rsid w:val="002B0106"/>
    <w:rsid w:val="002B074D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08A2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E6993"/>
    <w:rsid w:val="0050108D"/>
    <w:rsid w:val="00513081"/>
    <w:rsid w:val="00517901"/>
    <w:rsid w:val="00526683"/>
    <w:rsid w:val="00526DB8"/>
    <w:rsid w:val="005575CC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740AA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02C38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45158"/>
    <w:rsid w:val="00D5253A"/>
    <w:rsid w:val="00D873A8"/>
    <w:rsid w:val="00D90028"/>
    <w:rsid w:val="00D90138"/>
    <w:rsid w:val="00D9145B"/>
    <w:rsid w:val="00DC12CF"/>
    <w:rsid w:val="00DD78D1"/>
    <w:rsid w:val="00DE32CD"/>
    <w:rsid w:val="00DF5767"/>
    <w:rsid w:val="00DF687B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FC66A"/>
  <w15:docId w15:val="{1C226DC4-7ABE-4846-8801-D83614A2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ußnotentext,5_GR,-E Fußnotentext,footnote text,Fußnotentext Ursprung,Footnote Text Char Char Char Char,Footnote Text1,Footnote Text Char Char Char,Fußnotentext Char1,Fußnotentext Char Char,Fußnotentext Char2,Fußn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ußnotentext Знак,5_GR Знак,-E Fußnotentext Знак,footnote text Знак,Fußnotentext Ursprung Знак,Footnote Text Char Char Char Char Знак,Footnote Text1 Знак,Footnote Text Char Char Char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11399D"/>
    <w:rPr>
      <w:lang w:val="ru-RU" w:eastAsia="en-US"/>
    </w:rPr>
  </w:style>
  <w:style w:type="character" w:customStyle="1" w:styleId="HChGChar">
    <w:name w:val="_ H _Ch_G Char"/>
    <w:link w:val="HChG"/>
    <w:rsid w:val="0011399D"/>
    <w:rPr>
      <w:b/>
      <w:sz w:val="28"/>
      <w:lang w:val="ru-RU" w:eastAsia="ru-RU"/>
    </w:rPr>
  </w:style>
  <w:style w:type="paragraph" w:customStyle="1" w:styleId="para">
    <w:name w:val="para"/>
    <w:basedOn w:val="a"/>
    <w:link w:val="paraChar"/>
    <w:qFormat/>
    <w:rsid w:val="0011399D"/>
    <w:pPr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  <w:style w:type="character" w:customStyle="1" w:styleId="paraChar">
    <w:name w:val="para Char"/>
    <w:link w:val="para"/>
    <w:rsid w:val="0011399D"/>
    <w:rPr>
      <w:lang w:val="en-GB" w:eastAsia="en-US"/>
    </w:rPr>
  </w:style>
  <w:style w:type="character" w:styleId="af3">
    <w:name w:val="Unresolved Mention"/>
    <w:basedOn w:val="a0"/>
    <w:uiPriority w:val="99"/>
    <w:semiHidden/>
    <w:unhideWhenUsed/>
    <w:rsid w:val="0011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nf-share1\LS\RUS\COMMON\FINAL\www.unece.org\trans\main\wp29\wp29wgs\wp29gen\wp29resolutions.html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\\conf-share1\LS\RUS\COMMON\FINAL\www.unece.org\trans\main\wp29\wp29wgs\wp29gen\wp29resolution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0D77D03-0D91-4599-8B4C-E48B73767DC2}"/>
</file>

<file path=customXml/itemProps2.xml><?xml version="1.0" encoding="utf-8"?>
<ds:datastoreItem xmlns:ds="http://schemas.openxmlformats.org/officeDocument/2006/customXml" ds:itemID="{905133A5-9BFF-4A99-A078-2D27D12FE6B2}"/>
</file>

<file path=customXml/itemProps3.xml><?xml version="1.0" encoding="utf-8"?>
<ds:datastoreItem xmlns:ds="http://schemas.openxmlformats.org/officeDocument/2006/customXml" ds:itemID="{4B540528-F5C0-4538-B4CD-D4047AD18A2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5</Pages>
  <Words>793</Words>
  <Characters>7064</Characters>
  <Application>Microsoft Office Word</Application>
  <DocSecurity>0</DocSecurity>
  <Lines>642</Lines>
  <Paragraphs>261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ECE/TRANS/WP.29/GRBP/2025/10</dc:title>
  <dc:subject/>
  <dc:creator>Anna PETELINA</dc:creator>
  <cp:keywords/>
  <cp:lastModifiedBy>Anna Taillandier</cp:lastModifiedBy>
  <cp:revision>3</cp:revision>
  <cp:lastPrinted>2024-12-10T09:58:00Z</cp:lastPrinted>
  <dcterms:created xsi:type="dcterms:W3CDTF">2024-12-10T09:58:00Z</dcterms:created>
  <dcterms:modified xsi:type="dcterms:W3CDTF">2024-12-10T09:58:00Z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  <property fmtid="{D5CDD505-2E9C-101B-9397-08002B2CF9AE}" pid="15" name="MediaServiceImageTags">
    <vt:lpwstr/>
  </property>
  <property fmtid="{D5CDD505-2E9C-101B-9397-08002B2CF9AE}" pid="16" name="gba66df640194346a5267c50f24d4797">
    <vt:lpwstr/>
  </property>
  <property fmtid="{D5CDD505-2E9C-101B-9397-08002B2CF9AE}" pid="17" name="Office_x0020_of_x0020_Origin">
    <vt:lpwstr/>
  </property>
  <property fmtid="{D5CDD505-2E9C-101B-9397-08002B2CF9AE}" pid="18" name="Office of Origin">
    <vt:lpwstr/>
  </property>
</Properties>
</file>