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3721668" w:rsidR="009E6CB7" w:rsidRPr="00D47EEA" w:rsidRDefault="00DA4201" w:rsidP="00DA4201">
            <w:pPr>
              <w:jc w:val="right"/>
            </w:pPr>
            <w:r w:rsidRPr="00DA4201">
              <w:rPr>
                <w:sz w:val="40"/>
              </w:rPr>
              <w:t>ECE</w:t>
            </w:r>
            <w:r>
              <w:t>/TRANS/WP.29/202</w:t>
            </w:r>
            <w:r w:rsidR="00A83E10">
              <w:t>5</w:t>
            </w:r>
            <w:r>
              <w:t>/</w:t>
            </w:r>
            <w:r w:rsidR="006069D5">
              <w:t>27</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685239A8" w:rsidR="00DA4201" w:rsidRDefault="00386D49" w:rsidP="00DA4201">
            <w:pPr>
              <w:spacing w:line="240" w:lineRule="exact"/>
            </w:pPr>
            <w:r>
              <w:t>24</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0859FFA9" w:rsidR="005B5427" w:rsidRDefault="005B5427" w:rsidP="005B5427">
      <w:r>
        <w:t>Item 4.</w:t>
      </w:r>
      <w:r w:rsidR="001B1207">
        <w:t>9</w:t>
      </w:r>
      <w:r>
        <w:t>.</w:t>
      </w:r>
      <w:r w:rsidR="00593BDF">
        <w:t>2</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269B1C10" w:rsidR="005B5427" w:rsidRDefault="005B5427" w:rsidP="005B5427">
      <w:pPr>
        <w:rPr>
          <w:b/>
          <w:bCs/>
        </w:rPr>
      </w:pPr>
      <w:r>
        <w:rPr>
          <w:b/>
        </w:rPr>
        <w:t xml:space="preserve">UN Regulations submitted by </w:t>
      </w:r>
      <w:r w:rsidR="00C6171D">
        <w:rPr>
          <w:b/>
        </w:rPr>
        <w:t>GR</w:t>
      </w:r>
      <w:r w:rsidR="00B77C0C">
        <w:rPr>
          <w:b/>
        </w:rPr>
        <w:t>P</w:t>
      </w:r>
      <w:r w:rsidR="002458D5">
        <w:rPr>
          <w:b/>
        </w:rPr>
        <w:t>E</w:t>
      </w:r>
    </w:p>
    <w:p w14:paraId="15C4C008" w14:textId="6CDB31F0" w:rsidR="005B5427" w:rsidRDefault="00596225" w:rsidP="005B5427">
      <w:pPr>
        <w:pStyle w:val="HChG"/>
        <w:ind w:left="1124" w:right="1138" w:firstLine="0"/>
      </w:pPr>
      <w:r w:rsidRPr="00596225">
        <w:rPr>
          <w:lang w:eastAsia="en-GB"/>
        </w:rPr>
        <w:t xml:space="preserve">Proposal for </w:t>
      </w:r>
      <w:r w:rsidR="008C3FAE" w:rsidRPr="001A5A54">
        <w:t xml:space="preserve">Supplement </w:t>
      </w:r>
      <w:r w:rsidR="008C3FAE">
        <w:t xml:space="preserve">2 to the 08 series of amendments to UN Regulation No. 83 </w:t>
      </w:r>
      <w:r w:rsidR="008C3FAE" w:rsidRPr="00C542F2">
        <w:t>(Emissions of M1 and N1 vehicles)</w:t>
      </w:r>
    </w:p>
    <w:p w14:paraId="3807C0D5" w14:textId="7CA1D42B" w:rsidR="005B5427" w:rsidRDefault="005B5427" w:rsidP="005B5427">
      <w:pPr>
        <w:pStyle w:val="H1G"/>
        <w:rPr>
          <w:szCs w:val="24"/>
        </w:rPr>
      </w:pPr>
      <w:r>
        <w:tab/>
      </w:r>
      <w:r>
        <w:tab/>
      </w:r>
      <w:r>
        <w:rPr>
          <w:szCs w:val="24"/>
        </w:rPr>
        <w:t xml:space="preserve">Submitted by the Working Party on </w:t>
      </w:r>
      <w:r w:rsidR="00596225">
        <w:rPr>
          <w:szCs w:val="24"/>
        </w:rPr>
        <w:t>Pollution and Energy</w:t>
      </w:r>
      <w:r w:rsidR="005E5D28" w:rsidRPr="005171A4">
        <w:rPr>
          <w:rStyle w:val="FootnoteReference"/>
          <w:sz w:val="24"/>
          <w:szCs w:val="24"/>
          <w:vertAlign w:val="baseline"/>
        </w:rPr>
        <w:footnoteReference w:customMarkFollows="1" w:id="2"/>
        <w:t>*</w:t>
      </w:r>
      <w:r w:rsidR="005E5D28" w:rsidRPr="005171A4">
        <w:rPr>
          <w:szCs w:val="24"/>
          <w:vertAlign w:val="superscript"/>
        </w:rPr>
        <w:t xml:space="preserve">, </w:t>
      </w:r>
      <w:r w:rsidR="005E5D28">
        <w:rPr>
          <w:szCs w:val="24"/>
          <w:lang w:val="en-US"/>
        </w:rPr>
        <w:t>*</w:t>
      </w:r>
      <w:r>
        <w:footnoteReference w:customMarkFollows="1" w:id="3"/>
        <w:t>*</w:t>
      </w:r>
    </w:p>
    <w:p w14:paraId="1C7D81A0" w14:textId="0FFCCD09" w:rsidR="005B5427" w:rsidRDefault="005B5427" w:rsidP="005B5427">
      <w:pPr>
        <w:pStyle w:val="SingleTxtG"/>
        <w:rPr>
          <w:sz w:val="24"/>
          <w:szCs w:val="24"/>
          <w:lang w:eastAsia="zh-CN"/>
        </w:rPr>
      </w:pPr>
      <w:r>
        <w:rPr>
          <w:lang w:val="en-US"/>
        </w:rPr>
        <w:tab/>
        <w:t xml:space="preserve">The text reproduced below was adopted by the Working Party on </w:t>
      </w:r>
      <w:r w:rsidR="00596225">
        <w:rPr>
          <w:lang w:val="en-US"/>
        </w:rPr>
        <w:t>Pollution and Energy</w:t>
      </w:r>
      <w:r w:rsidR="002A4BA6">
        <w:rPr>
          <w:lang w:val="en-US"/>
        </w:rPr>
        <w:t xml:space="preserve"> </w:t>
      </w:r>
      <w:r>
        <w:rPr>
          <w:lang w:val="en-US"/>
        </w:rPr>
        <w:t>(GR</w:t>
      </w:r>
      <w:r w:rsidR="002A4BA6">
        <w:rPr>
          <w:lang w:val="en-US"/>
        </w:rPr>
        <w:t>P</w:t>
      </w:r>
      <w:r w:rsidR="00596225">
        <w:rPr>
          <w:lang w:val="en-US"/>
        </w:rPr>
        <w:t>E</w:t>
      </w:r>
      <w:r>
        <w:rPr>
          <w:lang w:val="en-US"/>
        </w:rPr>
        <w:t xml:space="preserve">) </w:t>
      </w:r>
      <w:r w:rsidR="00FC2B46">
        <w:rPr>
          <w:lang w:val="en-US"/>
        </w:rPr>
        <w:t>at its</w:t>
      </w:r>
      <w:r>
        <w:rPr>
          <w:lang w:val="en-US"/>
        </w:rPr>
        <w:t xml:space="preserve"> </w:t>
      </w:r>
      <w:r w:rsidR="00596225">
        <w:rPr>
          <w:lang w:val="en-US"/>
        </w:rPr>
        <w:t>ninety-first</w:t>
      </w:r>
      <w:r w:rsidR="002A4BA6">
        <w:rPr>
          <w:lang w:val="en-US"/>
        </w:rPr>
        <w:t xml:space="preserve"> </w:t>
      </w:r>
      <w:r w:rsidR="00EE08F1">
        <w:rPr>
          <w:lang w:val="en-US"/>
        </w:rPr>
        <w:t>session (</w:t>
      </w:r>
      <w:r w:rsidR="00EE08F1" w:rsidRPr="00EE08F1">
        <w:rPr>
          <w:lang w:val="en-US"/>
        </w:rPr>
        <w:t>ECE/TRANS/WP.29/GRP</w:t>
      </w:r>
      <w:r w:rsidR="00132442">
        <w:rPr>
          <w:lang w:val="en-US"/>
        </w:rPr>
        <w:t>E</w:t>
      </w:r>
      <w:r w:rsidR="00EE08F1" w:rsidRPr="00EE08F1">
        <w:rPr>
          <w:lang w:val="en-US"/>
        </w:rPr>
        <w:t>/</w:t>
      </w:r>
      <w:r w:rsidR="00132442">
        <w:rPr>
          <w:lang w:val="en-US"/>
        </w:rPr>
        <w:t>91</w:t>
      </w:r>
      <w:r w:rsidR="00EE08F1" w:rsidRPr="00EE08F1">
        <w:rPr>
          <w:lang w:val="en-US"/>
        </w:rPr>
        <w:t xml:space="preserve">, para. </w:t>
      </w:r>
      <w:r w:rsidR="004E769B">
        <w:rPr>
          <w:lang w:val="en-US"/>
        </w:rPr>
        <w:t>16</w:t>
      </w:r>
      <w:r w:rsidR="007D6E06">
        <w:rPr>
          <w:lang w:val="en-US"/>
        </w:rPr>
        <w:t>.</w:t>
      </w:r>
      <w:r w:rsidR="00EE08F1">
        <w:rPr>
          <w:lang w:val="en-US"/>
        </w:rPr>
        <w:t xml:space="preserve">). It is </w:t>
      </w:r>
      <w:r w:rsidR="00353EF9" w:rsidRPr="00353EF9">
        <w:rPr>
          <w:lang w:val="en-US"/>
        </w:rPr>
        <w:t xml:space="preserve">based on </w:t>
      </w:r>
      <w:r w:rsidR="004E769B" w:rsidRPr="001A5A54">
        <w:t>ECE/TRANS/WP.29/GRPE/202</w:t>
      </w:r>
      <w:r w:rsidR="004E769B">
        <w:t>4</w:t>
      </w:r>
      <w:r w:rsidR="004E769B" w:rsidRPr="001A5A54">
        <w:t>/</w:t>
      </w:r>
      <w:r w:rsidR="004E769B">
        <w:t>19</w:t>
      </w:r>
      <w:r w:rsidR="00EE08F1">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3A051238" w14:textId="77777777" w:rsidR="00E84288" w:rsidRDefault="00E84288" w:rsidP="00E84288">
      <w:pPr>
        <w:adjustRightInd w:val="0"/>
        <w:spacing w:after="120"/>
        <w:ind w:left="2268" w:right="1134" w:hanging="1134"/>
        <w:jc w:val="both"/>
        <w:rPr>
          <w:lang w:val="en-US"/>
        </w:rPr>
      </w:pPr>
      <w:r>
        <w:rPr>
          <w:i/>
          <w:iCs/>
          <w:lang w:val="en-US"/>
        </w:rPr>
        <w:lastRenderedPageBreak/>
        <w:t>Annex 4 Appendix 5 Table 1 row 18</w:t>
      </w:r>
      <w:r>
        <w:rPr>
          <w:lang w:val="en-US"/>
        </w:rPr>
        <w:t>, amend</w:t>
      </w:r>
      <w:r>
        <w:rPr>
          <w:i/>
          <w:iCs/>
          <w:lang w:val="en-US"/>
        </w:rPr>
        <w:t xml:space="preserve"> </w:t>
      </w:r>
      <w:r w:rsidRPr="00AE3C95">
        <w:rPr>
          <w:lang w:val="en-US"/>
        </w:rPr>
        <w:t>to read:</w:t>
      </w:r>
    </w:p>
    <w:tbl>
      <w:tblPr>
        <w:tblStyle w:val="SGSTableBasic11"/>
        <w:tblW w:w="9409" w:type="dxa"/>
        <w:tblLayout w:type="fixed"/>
        <w:tblLook w:val="04A0" w:firstRow="1" w:lastRow="0" w:firstColumn="1" w:lastColumn="0" w:noHBand="0" w:noVBand="1"/>
      </w:tblPr>
      <w:tblGrid>
        <w:gridCol w:w="699"/>
        <w:gridCol w:w="2264"/>
        <w:gridCol w:w="1705"/>
        <w:gridCol w:w="992"/>
        <w:gridCol w:w="3749"/>
      </w:tblGrid>
      <w:tr w:rsidR="00E84288" w:rsidRPr="00BD3093" w14:paraId="34C9EC1D" w14:textId="77777777" w:rsidTr="004E2D80">
        <w:trPr>
          <w:trHeight w:val="870"/>
        </w:trPr>
        <w:tc>
          <w:tcPr>
            <w:tcW w:w="699" w:type="dxa"/>
            <w:tcBorders>
              <w:top w:val="single" w:sz="8" w:space="0" w:color="999999"/>
              <w:left w:val="single" w:sz="8" w:space="0" w:color="999999"/>
              <w:bottom w:val="single" w:sz="8" w:space="0" w:color="999999"/>
              <w:right w:val="single" w:sz="8" w:space="0" w:color="999999"/>
            </w:tcBorders>
          </w:tcPr>
          <w:p w14:paraId="6F98CFE6" w14:textId="655DC2ED" w:rsidR="00E84288" w:rsidRPr="00C705B8" w:rsidRDefault="000D23AB" w:rsidP="004E2D80">
            <w:pPr>
              <w:spacing w:line="276" w:lineRule="auto"/>
              <w:rPr>
                <w:rFonts w:ascii="Times New Roman" w:hAnsi="Times New Roman" w:cs="Times New Roman"/>
                <w:sz w:val="20"/>
                <w:szCs w:val="20"/>
              </w:rPr>
            </w:pPr>
            <w:r w:rsidRPr="00827F04">
              <w:rPr>
                <w:color w:val="000000" w:themeColor="text1"/>
              </w:rPr>
              <w:t>"</w:t>
            </w:r>
            <w:r w:rsidR="00E84288" w:rsidRPr="00C705B8">
              <w:rPr>
                <w:rFonts w:ascii="Times New Roman" w:hAnsi="Times New Roman" w:cs="Times New Roman"/>
                <w:sz w:val="20"/>
                <w:szCs w:val="20"/>
              </w:rPr>
              <w:t>18</w:t>
            </w:r>
          </w:p>
        </w:tc>
        <w:tc>
          <w:tcPr>
            <w:tcW w:w="2264" w:type="dxa"/>
            <w:tcBorders>
              <w:top w:val="single" w:sz="8" w:space="0" w:color="999999"/>
              <w:left w:val="single" w:sz="8" w:space="0" w:color="999999"/>
              <w:bottom w:val="single" w:sz="8" w:space="0" w:color="999999"/>
              <w:right w:val="single" w:sz="8" w:space="0" w:color="999999"/>
            </w:tcBorders>
          </w:tcPr>
          <w:p w14:paraId="546C976D" w14:textId="77777777" w:rsidR="00E84288" w:rsidRPr="00C705B8" w:rsidRDefault="00E84288" w:rsidP="004E2D80">
            <w:pPr>
              <w:spacing w:line="276" w:lineRule="auto"/>
              <w:rPr>
                <w:rFonts w:ascii="Times New Roman" w:hAnsi="Times New Roman" w:cs="Times New Roman"/>
                <w:sz w:val="20"/>
                <w:szCs w:val="20"/>
              </w:rPr>
            </w:pPr>
            <w:r w:rsidRPr="00C705B8">
              <w:rPr>
                <w:rFonts w:ascii="Times New Roman" w:hAnsi="Times New Roman" w:cs="Times New Roman"/>
                <w:sz w:val="20"/>
                <w:szCs w:val="20"/>
              </w:rPr>
              <w:t>Driver selectable mode(s) used during the TA tests (pure ICE) or for charge sustaining test (NOVC-HEV, OVC-HEV, NOVC-FCHV)</w:t>
            </w:r>
          </w:p>
        </w:tc>
        <w:tc>
          <w:tcPr>
            <w:tcW w:w="1705" w:type="dxa"/>
            <w:tcBorders>
              <w:top w:val="single" w:sz="8" w:space="0" w:color="999999"/>
              <w:left w:val="nil"/>
              <w:bottom w:val="single" w:sz="8" w:space="0" w:color="999999"/>
              <w:right w:val="single" w:sz="8" w:space="0" w:color="999999"/>
            </w:tcBorders>
          </w:tcPr>
          <w:p w14:paraId="64FA0796" w14:textId="35A83635" w:rsidR="00E84288" w:rsidRPr="008A0BC0" w:rsidRDefault="00E84288" w:rsidP="004E2D80">
            <w:pPr>
              <w:spacing w:line="276" w:lineRule="auto"/>
              <w:rPr>
                <w:rFonts w:ascii="Times New Roman" w:hAnsi="Times New Roman" w:cs="Times New Roman"/>
                <w:strike/>
                <w:sz w:val="20"/>
                <w:szCs w:val="20"/>
                <w:u w:val="single"/>
                <w:vertAlign w:val="superscript"/>
                <w:lang w:val="en-IE"/>
              </w:rPr>
            </w:pPr>
            <w:r w:rsidRPr="00BD3093">
              <w:rPr>
                <w:rFonts w:ascii="Times New Roman" w:hAnsi="Times New Roman" w:cs="Times New Roman"/>
                <w:sz w:val="20"/>
                <w:szCs w:val="20"/>
                <w:lang w:val="en-IE"/>
              </w:rPr>
              <w:t>Possible formats: pdf, jpg.</w:t>
            </w:r>
          </w:p>
          <w:p w14:paraId="67020146" w14:textId="11346A72" w:rsidR="00E84288" w:rsidRPr="00BD3093" w:rsidRDefault="00E84288" w:rsidP="004E2D80">
            <w:pPr>
              <w:spacing w:line="276" w:lineRule="auto"/>
              <w:rPr>
                <w:rFonts w:ascii="Times New Roman" w:hAnsi="Times New Roman" w:cs="Times New Roman"/>
                <w:sz w:val="20"/>
                <w:szCs w:val="20"/>
                <w:lang w:val="en-IE"/>
              </w:rPr>
            </w:pPr>
            <w:r w:rsidRPr="00BD3093">
              <w:rPr>
                <w:rFonts w:ascii="Times New Roman" w:hAnsi="Times New Roman" w:cs="Times New Roman"/>
                <w:sz w:val="20"/>
                <w:szCs w:val="20"/>
                <w:lang w:val="en-IE"/>
              </w:rPr>
              <w:t xml:space="preserve">The name of the file shall be a UUID, unique inside the package. </w:t>
            </w:r>
          </w:p>
        </w:tc>
        <w:tc>
          <w:tcPr>
            <w:tcW w:w="992" w:type="dxa"/>
            <w:tcBorders>
              <w:top w:val="single" w:sz="8" w:space="0" w:color="999999"/>
              <w:left w:val="single" w:sz="8" w:space="0" w:color="999999"/>
              <w:bottom w:val="single" w:sz="8" w:space="0" w:color="999999"/>
              <w:right w:val="single" w:sz="8" w:space="0" w:color="999999"/>
            </w:tcBorders>
          </w:tcPr>
          <w:p w14:paraId="52F7B6F7" w14:textId="77777777"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w:t>
            </w:r>
          </w:p>
        </w:tc>
        <w:tc>
          <w:tcPr>
            <w:tcW w:w="3749" w:type="dxa"/>
            <w:tcBorders>
              <w:top w:val="single" w:sz="8" w:space="0" w:color="999999"/>
              <w:left w:val="single" w:sz="8" w:space="0" w:color="999999"/>
              <w:bottom w:val="single" w:sz="8" w:space="0" w:color="999999"/>
              <w:right w:val="single" w:sz="8" w:space="0" w:color="999999"/>
            </w:tcBorders>
          </w:tcPr>
          <w:p w14:paraId="04330816" w14:textId="10E5809B"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 xml:space="preserve">State and describe mode(s) used in </w:t>
            </w:r>
            <w:r>
              <w:rPr>
                <w:rFonts w:ascii="Times New Roman" w:hAnsi="Times New Roman" w:cs="Times New Roman"/>
                <w:sz w:val="20"/>
                <w:szCs w:val="20"/>
              </w:rPr>
              <w:t>type approval</w:t>
            </w:r>
            <w:r w:rsidRPr="00BD3093">
              <w:rPr>
                <w:rFonts w:ascii="Times New Roman" w:hAnsi="Times New Roman" w:cs="Times New Roman"/>
                <w:sz w:val="20"/>
                <w:szCs w:val="20"/>
              </w:rPr>
              <w:t>. In cases of predominant mode this will be only one entry. Alternatively, the best and worst case modes need to be described. Description of modes that need to be used for TA tests as in paragraph 2.6.6.</w:t>
            </w:r>
            <w:r>
              <w:rPr>
                <w:rFonts w:ascii="Times New Roman" w:hAnsi="Times New Roman" w:cs="Times New Roman"/>
                <w:sz w:val="20"/>
                <w:szCs w:val="20"/>
              </w:rPr>
              <w:t xml:space="preserve"> of Annex B6 to </w:t>
            </w:r>
            <w:r w:rsidRPr="00BD3093">
              <w:rPr>
                <w:rFonts w:ascii="Times New Roman" w:hAnsi="Times New Roman" w:cs="Times New Roman"/>
                <w:sz w:val="20"/>
                <w:szCs w:val="20"/>
              </w:rPr>
              <w:t>UN Regulation No. 154</w:t>
            </w:r>
            <w:r w:rsidR="000D23AB" w:rsidRPr="00827F04">
              <w:rPr>
                <w:color w:val="000000" w:themeColor="text1"/>
              </w:rPr>
              <w:t>"</w:t>
            </w:r>
          </w:p>
        </w:tc>
      </w:tr>
    </w:tbl>
    <w:p w14:paraId="4173F03F" w14:textId="77777777" w:rsidR="00E84288" w:rsidRDefault="00E84288" w:rsidP="00E84288">
      <w:pPr>
        <w:adjustRightInd w:val="0"/>
        <w:spacing w:before="120" w:after="120"/>
        <w:ind w:left="2268" w:right="1134" w:hanging="1134"/>
        <w:jc w:val="both"/>
        <w:rPr>
          <w:lang w:val="en-US"/>
        </w:rPr>
      </w:pPr>
      <w:r>
        <w:rPr>
          <w:i/>
          <w:iCs/>
          <w:lang w:val="en-US"/>
        </w:rPr>
        <w:t>Annex 4 Appendix 5 Table 1 row 19</w:t>
      </w:r>
      <w:r>
        <w:rPr>
          <w:lang w:val="en-US"/>
        </w:rPr>
        <w:t>, amend</w:t>
      </w:r>
      <w:r>
        <w:rPr>
          <w:i/>
          <w:iCs/>
          <w:lang w:val="en-US"/>
        </w:rPr>
        <w:t xml:space="preserve"> </w:t>
      </w:r>
      <w:r w:rsidRPr="00AE3C95">
        <w:rPr>
          <w:lang w:val="en-US"/>
        </w:rPr>
        <w:t>to read:</w:t>
      </w:r>
    </w:p>
    <w:tbl>
      <w:tblPr>
        <w:tblStyle w:val="SGSTableBasic11"/>
        <w:tblW w:w="9409" w:type="dxa"/>
        <w:tblLayout w:type="fixed"/>
        <w:tblLook w:val="04A0" w:firstRow="1" w:lastRow="0" w:firstColumn="1" w:lastColumn="0" w:noHBand="0" w:noVBand="1"/>
      </w:tblPr>
      <w:tblGrid>
        <w:gridCol w:w="699"/>
        <w:gridCol w:w="2264"/>
        <w:gridCol w:w="1705"/>
        <w:gridCol w:w="992"/>
        <w:gridCol w:w="3749"/>
      </w:tblGrid>
      <w:tr w:rsidR="00E84288" w:rsidRPr="00BD3093" w14:paraId="638A3E5B" w14:textId="77777777" w:rsidTr="004E2D80">
        <w:trPr>
          <w:trHeight w:val="630"/>
        </w:trPr>
        <w:tc>
          <w:tcPr>
            <w:tcW w:w="699" w:type="dxa"/>
            <w:tcBorders>
              <w:top w:val="single" w:sz="8" w:space="0" w:color="999999"/>
              <w:left w:val="single" w:sz="8" w:space="0" w:color="999999"/>
              <w:bottom w:val="single" w:sz="8" w:space="0" w:color="999999"/>
              <w:right w:val="single" w:sz="8" w:space="0" w:color="999999"/>
            </w:tcBorders>
          </w:tcPr>
          <w:p w14:paraId="17D48751" w14:textId="3BAFC1D2" w:rsidR="00E84288" w:rsidRPr="00C705B8" w:rsidRDefault="000D23AB" w:rsidP="004E2D80">
            <w:pPr>
              <w:spacing w:line="276" w:lineRule="auto"/>
              <w:rPr>
                <w:rFonts w:ascii="Times New Roman" w:hAnsi="Times New Roman" w:cs="Times New Roman"/>
                <w:sz w:val="20"/>
                <w:szCs w:val="20"/>
              </w:rPr>
            </w:pPr>
            <w:r w:rsidRPr="00827F04">
              <w:rPr>
                <w:color w:val="000000" w:themeColor="text1"/>
              </w:rPr>
              <w:t>"</w:t>
            </w:r>
            <w:r w:rsidR="00E84288" w:rsidRPr="00C705B8">
              <w:rPr>
                <w:rFonts w:ascii="Times New Roman" w:hAnsi="Times New Roman" w:cs="Times New Roman"/>
                <w:sz w:val="20"/>
                <w:szCs w:val="20"/>
              </w:rPr>
              <w:t>19</w:t>
            </w:r>
          </w:p>
        </w:tc>
        <w:tc>
          <w:tcPr>
            <w:tcW w:w="2264" w:type="dxa"/>
            <w:tcBorders>
              <w:top w:val="single" w:sz="8" w:space="0" w:color="999999"/>
              <w:left w:val="single" w:sz="8" w:space="0" w:color="999999"/>
              <w:bottom w:val="single" w:sz="8" w:space="0" w:color="999999"/>
              <w:right w:val="single" w:sz="8" w:space="0" w:color="999999"/>
            </w:tcBorders>
          </w:tcPr>
          <w:p w14:paraId="4F57ED84" w14:textId="77777777" w:rsidR="00E84288" w:rsidRPr="00C705B8" w:rsidRDefault="00E84288" w:rsidP="004E2D80">
            <w:pPr>
              <w:spacing w:line="276" w:lineRule="auto"/>
              <w:rPr>
                <w:rFonts w:ascii="Times New Roman" w:hAnsi="Times New Roman" w:cs="Times New Roman"/>
                <w:sz w:val="20"/>
                <w:szCs w:val="20"/>
              </w:rPr>
            </w:pPr>
            <w:r w:rsidRPr="00C705B8">
              <w:rPr>
                <w:rFonts w:ascii="Times New Roman" w:hAnsi="Times New Roman" w:cs="Times New Roman"/>
                <w:sz w:val="20"/>
                <w:szCs w:val="20"/>
              </w:rPr>
              <w:t>Driver selectable mode(s) used during the TA tests for charge depleting test  (OVC-HEV)</w:t>
            </w:r>
          </w:p>
        </w:tc>
        <w:tc>
          <w:tcPr>
            <w:tcW w:w="1705" w:type="dxa"/>
            <w:tcBorders>
              <w:top w:val="single" w:sz="8" w:space="0" w:color="999999"/>
              <w:left w:val="nil"/>
              <w:bottom w:val="single" w:sz="8" w:space="0" w:color="999999"/>
              <w:right w:val="single" w:sz="8" w:space="0" w:color="999999"/>
            </w:tcBorders>
          </w:tcPr>
          <w:p w14:paraId="7B3FB88A" w14:textId="1873ACB9" w:rsidR="00E84288" w:rsidRPr="00BD3093" w:rsidRDefault="00E84288" w:rsidP="004E2D80">
            <w:pPr>
              <w:spacing w:line="276" w:lineRule="auto"/>
              <w:rPr>
                <w:rFonts w:ascii="Times New Roman" w:hAnsi="Times New Roman" w:cs="Times New Roman"/>
                <w:sz w:val="20"/>
                <w:szCs w:val="20"/>
                <w:lang w:val="en-IE"/>
              </w:rPr>
            </w:pPr>
            <w:r w:rsidRPr="00BD3093">
              <w:rPr>
                <w:rFonts w:ascii="Times New Roman" w:hAnsi="Times New Roman" w:cs="Times New Roman"/>
                <w:sz w:val="20"/>
                <w:szCs w:val="20"/>
                <w:lang w:val="en-IE"/>
              </w:rPr>
              <w:t>Possible formats: pdf, jpg.</w:t>
            </w:r>
          </w:p>
          <w:p w14:paraId="5697934C" w14:textId="658F948A"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 xml:space="preserve">The name </w:t>
            </w:r>
            <w:r w:rsidRPr="00BD3093">
              <w:rPr>
                <w:rFonts w:ascii="Times New Roman" w:hAnsi="Times New Roman" w:cs="Times New Roman"/>
                <w:sz w:val="20"/>
                <w:szCs w:val="20"/>
                <w:lang w:val="en-IE"/>
              </w:rPr>
              <w:t xml:space="preserve">of the file </w:t>
            </w:r>
            <w:r w:rsidRPr="00BD3093">
              <w:rPr>
                <w:rFonts w:ascii="Times New Roman" w:hAnsi="Times New Roman" w:cs="Times New Roman"/>
                <w:sz w:val="20"/>
                <w:szCs w:val="20"/>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0FFAAC8B" w14:textId="77777777"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w:t>
            </w:r>
          </w:p>
        </w:tc>
        <w:tc>
          <w:tcPr>
            <w:tcW w:w="3749" w:type="dxa"/>
            <w:tcBorders>
              <w:top w:val="single" w:sz="8" w:space="0" w:color="999999"/>
              <w:left w:val="single" w:sz="8" w:space="0" w:color="999999"/>
              <w:bottom w:val="single" w:sz="8" w:space="0" w:color="999999"/>
              <w:right w:val="single" w:sz="8" w:space="0" w:color="999999"/>
            </w:tcBorders>
          </w:tcPr>
          <w:p w14:paraId="1EBA137C" w14:textId="5270D40F" w:rsidR="00E84288" w:rsidRPr="00C705B8" w:rsidRDefault="00E84288" w:rsidP="004E2D80">
            <w:pPr>
              <w:spacing w:line="276" w:lineRule="auto"/>
              <w:rPr>
                <w:rFonts w:ascii="Times New Roman" w:hAnsi="Times New Roman" w:cs="Times New Roman"/>
                <w:sz w:val="20"/>
                <w:szCs w:val="20"/>
              </w:rPr>
            </w:pPr>
            <w:r w:rsidRPr="00C705B8">
              <w:rPr>
                <w:rFonts w:ascii="Times New Roman" w:hAnsi="Times New Roman" w:cs="Times New Roman"/>
                <w:sz w:val="20"/>
                <w:szCs w:val="20"/>
              </w:rPr>
              <w:t>State and describe mode(s) used in type approval. In cases of predominant mode this will be only one entry. Alternatively, the best and worst case modes need to be described. Description of modes that need to be used for TA tests as in paragraph 3.2.3.</w:t>
            </w:r>
            <w:r>
              <w:rPr>
                <w:rFonts w:ascii="Times New Roman" w:hAnsi="Times New Roman" w:cs="Times New Roman"/>
                <w:sz w:val="20"/>
                <w:szCs w:val="20"/>
              </w:rPr>
              <w:t xml:space="preserve"> of Annex B8 to </w:t>
            </w:r>
            <w:r w:rsidRPr="00C705B8">
              <w:rPr>
                <w:rFonts w:ascii="Times New Roman" w:hAnsi="Times New Roman" w:cs="Times New Roman"/>
                <w:sz w:val="20"/>
                <w:szCs w:val="20"/>
              </w:rPr>
              <w:t>UN Regulation No. 154</w:t>
            </w:r>
            <w:r w:rsidR="000D23AB" w:rsidRPr="00827F04">
              <w:rPr>
                <w:color w:val="000000" w:themeColor="text1"/>
              </w:rPr>
              <w:t>"</w:t>
            </w:r>
          </w:p>
        </w:tc>
      </w:tr>
    </w:tbl>
    <w:p w14:paraId="49871FBF" w14:textId="77777777" w:rsidR="00E84288" w:rsidRDefault="00E84288" w:rsidP="00E84288">
      <w:pPr>
        <w:adjustRightInd w:val="0"/>
        <w:spacing w:before="120" w:after="120"/>
        <w:ind w:left="2268" w:right="1134" w:hanging="1134"/>
        <w:jc w:val="both"/>
        <w:rPr>
          <w:lang w:val="en-US"/>
        </w:rPr>
      </w:pPr>
      <w:r>
        <w:rPr>
          <w:i/>
          <w:iCs/>
          <w:lang w:val="en-US"/>
        </w:rPr>
        <w:t>Annex 4 Appendix 5 Table 1 row 42</w:t>
      </w:r>
      <w:r>
        <w:rPr>
          <w:lang w:val="en-US"/>
        </w:rPr>
        <w:t>, amend</w:t>
      </w:r>
      <w:r>
        <w:rPr>
          <w:i/>
          <w:iCs/>
          <w:lang w:val="en-US"/>
        </w:rPr>
        <w:t xml:space="preserve"> </w:t>
      </w:r>
      <w:r w:rsidRPr="00AE3C95">
        <w:rPr>
          <w:lang w:val="en-US"/>
        </w:rPr>
        <w:t>to read:</w:t>
      </w:r>
    </w:p>
    <w:tbl>
      <w:tblPr>
        <w:tblStyle w:val="SGSTableBasic11"/>
        <w:tblW w:w="9409" w:type="dxa"/>
        <w:tblLayout w:type="fixed"/>
        <w:tblLook w:val="04A0" w:firstRow="1" w:lastRow="0" w:firstColumn="1" w:lastColumn="0" w:noHBand="0" w:noVBand="1"/>
      </w:tblPr>
      <w:tblGrid>
        <w:gridCol w:w="699"/>
        <w:gridCol w:w="2266"/>
        <w:gridCol w:w="1706"/>
        <w:gridCol w:w="993"/>
        <w:gridCol w:w="3745"/>
      </w:tblGrid>
      <w:tr w:rsidR="00E84288" w:rsidRPr="00BD3093" w14:paraId="377B73AB" w14:textId="77777777" w:rsidTr="004E2D80">
        <w:trPr>
          <w:trHeight w:val="300"/>
        </w:trPr>
        <w:tc>
          <w:tcPr>
            <w:tcW w:w="699" w:type="dxa"/>
            <w:tcBorders>
              <w:top w:val="single" w:sz="8" w:space="0" w:color="999999"/>
              <w:left w:val="single" w:sz="8" w:space="0" w:color="999999"/>
              <w:bottom w:val="single" w:sz="8" w:space="0" w:color="999999"/>
              <w:right w:val="single" w:sz="8" w:space="0" w:color="999999"/>
            </w:tcBorders>
          </w:tcPr>
          <w:p w14:paraId="5FD9B16F" w14:textId="783789AB" w:rsidR="00E84288" w:rsidRPr="00C705B8" w:rsidRDefault="000D23AB" w:rsidP="004E2D80">
            <w:pPr>
              <w:spacing w:line="276" w:lineRule="auto"/>
              <w:rPr>
                <w:rFonts w:ascii="Times New Roman" w:hAnsi="Times New Roman" w:cs="Times New Roman"/>
                <w:sz w:val="20"/>
                <w:szCs w:val="20"/>
              </w:rPr>
            </w:pPr>
            <w:r w:rsidRPr="00827F04">
              <w:rPr>
                <w:color w:val="000000" w:themeColor="text1"/>
              </w:rPr>
              <w:t>"</w:t>
            </w:r>
            <w:r w:rsidR="00E84288" w:rsidRPr="00C705B8">
              <w:rPr>
                <w:rFonts w:ascii="Times New Roman" w:hAnsi="Times New Roman" w:cs="Times New Roman"/>
                <w:sz w:val="20"/>
                <w:szCs w:val="20"/>
              </w:rPr>
              <w:t>42</w:t>
            </w:r>
          </w:p>
        </w:tc>
        <w:tc>
          <w:tcPr>
            <w:tcW w:w="2266" w:type="dxa"/>
            <w:tcBorders>
              <w:top w:val="single" w:sz="8" w:space="0" w:color="999999"/>
              <w:left w:val="single" w:sz="8" w:space="0" w:color="999999"/>
              <w:bottom w:val="single" w:sz="8" w:space="0" w:color="999999"/>
              <w:right w:val="single" w:sz="8" w:space="0" w:color="999999"/>
            </w:tcBorders>
          </w:tcPr>
          <w:p w14:paraId="3D78E15E" w14:textId="77777777" w:rsidR="00E84288" w:rsidRPr="00C705B8" w:rsidRDefault="00E84288" w:rsidP="004E2D80">
            <w:pPr>
              <w:spacing w:line="276" w:lineRule="auto"/>
              <w:rPr>
                <w:rFonts w:ascii="Times New Roman" w:hAnsi="Times New Roman" w:cs="Times New Roman"/>
                <w:sz w:val="20"/>
                <w:szCs w:val="20"/>
              </w:rPr>
            </w:pPr>
            <w:r w:rsidRPr="00C705B8">
              <w:rPr>
                <w:rFonts w:ascii="Times New Roman" w:hAnsi="Times New Roman" w:cs="Times New Roman"/>
                <w:sz w:val="20"/>
                <w:szCs w:val="20"/>
              </w:rPr>
              <w:t>Regeneration recognition</w:t>
            </w:r>
          </w:p>
        </w:tc>
        <w:tc>
          <w:tcPr>
            <w:tcW w:w="1706" w:type="dxa"/>
            <w:tcBorders>
              <w:top w:val="single" w:sz="8" w:space="0" w:color="999999"/>
              <w:left w:val="nil"/>
              <w:bottom w:val="single" w:sz="8" w:space="0" w:color="999999"/>
              <w:right w:val="single" w:sz="8" w:space="0" w:color="999999"/>
            </w:tcBorders>
          </w:tcPr>
          <w:p w14:paraId="616A9828" w14:textId="1AC55CFE" w:rsidR="00E84288" w:rsidRPr="00BD3093" w:rsidRDefault="00E84288" w:rsidP="004E2D80">
            <w:pPr>
              <w:spacing w:line="276" w:lineRule="auto"/>
              <w:rPr>
                <w:rFonts w:ascii="Times New Roman" w:hAnsi="Times New Roman" w:cs="Times New Roman"/>
                <w:sz w:val="20"/>
                <w:szCs w:val="20"/>
                <w:vertAlign w:val="superscript"/>
              </w:rPr>
            </w:pPr>
            <w:r w:rsidRPr="00BD3093">
              <w:rPr>
                <w:rFonts w:ascii="Times New Roman" w:hAnsi="Times New Roman" w:cs="Times New Roman"/>
                <w:sz w:val="20"/>
                <w:szCs w:val="20"/>
              </w:rPr>
              <w:t>Document pdf or jpg</w:t>
            </w:r>
          </w:p>
          <w:p w14:paraId="515C1B89" w14:textId="669845F3"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 xml:space="preserve">The name </w:t>
            </w:r>
            <w:r w:rsidRPr="00BD3093">
              <w:rPr>
                <w:rFonts w:ascii="Times New Roman" w:hAnsi="Times New Roman" w:cs="Times New Roman"/>
                <w:sz w:val="20"/>
                <w:szCs w:val="20"/>
                <w:lang w:val="en-IE"/>
              </w:rPr>
              <w:t xml:space="preserve">of the file </w:t>
            </w:r>
            <w:r w:rsidRPr="00BD3093">
              <w:rPr>
                <w:rFonts w:ascii="Times New Roman" w:hAnsi="Times New Roman" w:cs="Times New Roman"/>
                <w:sz w:val="20"/>
                <w:szCs w:val="20"/>
              </w:rPr>
              <w:t>shall be a UUID, unique inside the package.</w:t>
            </w:r>
          </w:p>
        </w:tc>
        <w:tc>
          <w:tcPr>
            <w:tcW w:w="993" w:type="dxa"/>
            <w:tcBorders>
              <w:top w:val="single" w:sz="8" w:space="0" w:color="999999"/>
              <w:left w:val="single" w:sz="8" w:space="0" w:color="999999"/>
              <w:bottom w:val="single" w:sz="8" w:space="0" w:color="999999"/>
              <w:right w:val="single" w:sz="8" w:space="0" w:color="999999"/>
            </w:tcBorders>
          </w:tcPr>
          <w:p w14:paraId="55992AEA" w14:textId="77777777" w:rsidR="00E84288" w:rsidRPr="00BD3093" w:rsidRDefault="00E84288" w:rsidP="004E2D80">
            <w:pPr>
              <w:spacing w:line="276" w:lineRule="auto"/>
              <w:rPr>
                <w:rFonts w:ascii="Times New Roman" w:hAnsi="Times New Roman" w:cs="Times New Roman"/>
                <w:sz w:val="20"/>
                <w:szCs w:val="20"/>
              </w:rPr>
            </w:pPr>
          </w:p>
        </w:tc>
        <w:tc>
          <w:tcPr>
            <w:tcW w:w="3745" w:type="dxa"/>
            <w:tcBorders>
              <w:top w:val="nil"/>
              <w:left w:val="nil"/>
              <w:bottom w:val="single" w:sz="8" w:space="0" w:color="999999"/>
              <w:right w:val="single" w:sz="8" w:space="0" w:color="999999"/>
            </w:tcBorders>
          </w:tcPr>
          <w:p w14:paraId="70102C2B" w14:textId="3692C3ED"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Description by vehicle manufacturer on how to recognize that a regeneration occurred during a test</w:t>
            </w:r>
            <w:r w:rsidR="000D23AB" w:rsidRPr="00827F04">
              <w:rPr>
                <w:color w:val="000000" w:themeColor="text1"/>
              </w:rPr>
              <w:t>"</w:t>
            </w:r>
          </w:p>
        </w:tc>
      </w:tr>
    </w:tbl>
    <w:p w14:paraId="16113F51" w14:textId="77777777" w:rsidR="00E84288" w:rsidRPr="004A3E5F" w:rsidRDefault="00E84288" w:rsidP="00E84288">
      <w:pPr>
        <w:adjustRightInd w:val="0"/>
        <w:spacing w:before="120" w:after="120"/>
        <w:ind w:left="2268" w:right="1134" w:hanging="1134"/>
        <w:jc w:val="both"/>
        <w:rPr>
          <w:lang w:val="en-US"/>
        </w:rPr>
      </w:pPr>
      <w:r>
        <w:rPr>
          <w:i/>
          <w:iCs/>
          <w:lang w:val="en-US"/>
        </w:rPr>
        <w:t>Annex 4 Appendix 5 Table 1 row 43</w:t>
      </w:r>
      <w:r>
        <w:rPr>
          <w:lang w:val="en-US"/>
        </w:rPr>
        <w:t>, amend</w:t>
      </w:r>
      <w:r>
        <w:rPr>
          <w:i/>
          <w:iCs/>
          <w:lang w:val="en-US"/>
        </w:rPr>
        <w:t xml:space="preserve"> </w:t>
      </w:r>
      <w:r w:rsidRPr="00AE3C95">
        <w:rPr>
          <w:lang w:val="en-US"/>
        </w:rPr>
        <w:t>to read:</w:t>
      </w:r>
    </w:p>
    <w:tbl>
      <w:tblPr>
        <w:tblStyle w:val="SGSTableBasic11"/>
        <w:tblW w:w="9409" w:type="dxa"/>
        <w:tblLayout w:type="fixed"/>
        <w:tblLook w:val="04A0" w:firstRow="1" w:lastRow="0" w:firstColumn="1" w:lastColumn="0" w:noHBand="0" w:noVBand="1"/>
      </w:tblPr>
      <w:tblGrid>
        <w:gridCol w:w="699"/>
        <w:gridCol w:w="2266"/>
        <w:gridCol w:w="1706"/>
        <w:gridCol w:w="993"/>
        <w:gridCol w:w="3745"/>
      </w:tblGrid>
      <w:tr w:rsidR="00E84288" w:rsidRPr="00BD3093" w14:paraId="6A0D8F46" w14:textId="77777777" w:rsidTr="004E2D80">
        <w:trPr>
          <w:trHeight w:val="300"/>
        </w:trPr>
        <w:tc>
          <w:tcPr>
            <w:tcW w:w="699" w:type="dxa"/>
            <w:tcBorders>
              <w:top w:val="single" w:sz="8" w:space="0" w:color="999999"/>
              <w:left w:val="single" w:sz="8" w:space="0" w:color="999999"/>
              <w:bottom w:val="single" w:sz="8" w:space="0" w:color="999999"/>
              <w:right w:val="single" w:sz="8" w:space="0" w:color="999999"/>
            </w:tcBorders>
          </w:tcPr>
          <w:p w14:paraId="2EB6B1E3" w14:textId="166930EF" w:rsidR="00E84288" w:rsidRPr="00C705B8" w:rsidRDefault="000D23AB" w:rsidP="004E2D80">
            <w:pPr>
              <w:spacing w:line="276" w:lineRule="auto"/>
              <w:rPr>
                <w:rFonts w:ascii="Times New Roman" w:hAnsi="Times New Roman" w:cs="Times New Roman"/>
                <w:sz w:val="20"/>
                <w:szCs w:val="20"/>
              </w:rPr>
            </w:pPr>
            <w:r w:rsidRPr="00827F04">
              <w:rPr>
                <w:color w:val="000000" w:themeColor="text1"/>
              </w:rPr>
              <w:t>"</w:t>
            </w:r>
            <w:r w:rsidR="00E84288" w:rsidRPr="00C705B8">
              <w:rPr>
                <w:rFonts w:ascii="Times New Roman" w:hAnsi="Times New Roman" w:cs="Times New Roman"/>
                <w:sz w:val="20"/>
                <w:szCs w:val="20"/>
              </w:rPr>
              <w:t>43</w:t>
            </w:r>
          </w:p>
        </w:tc>
        <w:tc>
          <w:tcPr>
            <w:tcW w:w="2266" w:type="dxa"/>
            <w:tcBorders>
              <w:top w:val="single" w:sz="8" w:space="0" w:color="999999"/>
              <w:left w:val="single" w:sz="8" w:space="0" w:color="999999"/>
              <w:bottom w:val="single" w:sz="8" w:space="0" w:color="999999"/>
              <w:right w:val="single" w:sz="8" w:space="0" w:color="999999"/>
            </w:tcBorders>
          </w:tcPr>
          <w:p w14:paraId="31D3126E" w14:textId="77777777" w:rsidR="00E84288" w:rsidRPr="00C705B8" w:rsidRDefault="00E84288" w:rsidP="004E2D80">
            <w:pPr>
              <w:spacing w:line="276" w:lineRule="auto"/>
              <w:rPr>
                <w:rFonts w:ascii="Times New Roman" w:hAnsi="Times New Roman" w:cs="Times New Roman"/>
                <w:sz w:val="20"/>
                <w:szCs w:val="20"/>
              </w:rPr>
            </w:pPr>
            <w:r w:rsidRPr="00C705B8">
              <w:rPr>
                <w:rFonts w:ascii="Times New Roman" w:hAnsi="Times New Roman" w:cs="Times New Roman"/>
                <w:sz w:val="20"/>
                <w:szCs w:val="20"/>
              </w:rPr>
              <w:t>Regeneration completion</w:t>
            </w:r>
          </w:p>
        </w:tc>
        <w:tc>
          <w:tcPr>
            <w:tcW w:w="1706" w:type="dxa"/>
            <w:tcBorders>
              <w:top w:val="single" w:sz="8" w:space="0" w:color="999999"/>
              <w:left w:val="nil"/>
              <w:bottom w:val="single" w:sz="8" w:space="0" w:color="999999"/>
              <w:right w:val="single" w:sz="8" w:space="0" w:color="999999"/>
            </w:tcBorders>
          </w:tcPr>
          <w:p w14:paraId="0976CBF3" w14:textId="438D8388" w:rsidR="00E84288" w:rsidRPr="00BD3093" w:rsidRDefault="00E84288" w:rsidP="004E2D80">
            <w:pPr>
              <w:spacing w:line="276" w:lineRule="auto"/>
              <w:rPr>
                <w:rFonts w:ascii="Times New Roman" w:hAnsi="Times New Roman" w:cs="Times New Roman"/>
                <w:sz w:val="20"/>
                <w:szCs w:val="20"/>
                <w:vertAlign w:val="superscript"/>
              </w:rPr>
            </w:pPr>
            <w:r w:rsidRPr="00BD3093">
              <w:rPr>
                <w:rFonts w:ascii="Times New Roman" w:hAnsi="Times New Roman" w:cs="Times New Roman"/>
                <w:sz w:val="20"/>
                <w:szCs w:val="20"/>
              </w:rPr>
              <w:t>Document pdf or jpg</w:t>
            </w:r>
          </w:p>
          <w:p w14:paraId="2D7ACF6B" w14:textId="244D9D1D"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 xml:space="preserve">The name </w:t>
            </w:r>
            <w:r w:rsidRPr="00BD3093">
              <w:rPr>
                <w:rFonts w:ascii="Times New Roman" w:hAnsi="Times New Roman" w:cs="Times New Roman"/>
                <w:sz w:val="20"/>
                <w:szCs w:val="20"/>
                <w:lang w:val="en-IE"/>
              </w:rPr>
              <w:t xml:space="preserve">of the file </w:t>
            </w:r>
            <w:r w:rsidRPr="00BD3093">
              <w:rPr>
                <w:rFonts w:ascii="Times New Roman" w:hAnsi="Times New Roman" w:cs="Times New Roman"/>
                <w:sz w:val="20"/>
                <w:szCs w:val="20"/>
              </w:rPr>
              <w:t>shall be a UUID, unique inside the package.</w:t>
            </w:r>
          </w:p>
        </w:tc>
        <w:tc>
          <w:tcPr>
            <w:tcW w:w="993" w:type="dxa"/>
            <w:tcBorders>
              <w:top w:val="single" w:sz="8" w:space="0" w:color="999999"/>
              <w:left w:val="single" w:sz="8" w:space="0" w:color="999999"/>
              <w:bottom w:val="single" w:sz="8" w:space="0" w:color="999999"/>
              <w:right w:val="single" w:sz="8" w:space="0" w:color="999999"/>
            </w:tcBorders>
          </w:tcPr>
          <w:p w14:paraId="5B7400CE" w14:textId="77777777"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w:t>
            </w:r>
          </w:p>
        </w:tc>
        <w:tc>
          <w:tcPr>
            <w:tcW w:w="3745" w:type="dxa"/>
            <w:tcBorders>
              <w:top w:val="single" w:sz="8" w:space="0" w:color="999999"/>
              <w:left w:val="nil"/>
              <w:bottom w:val="single" w:sz="8" w:space="0" w:color="999999"/>
              <w:right w:val="single" w:sz="8" w:space="0" w:color="999999"/>
            </w:tcBorders>
          </w:tcPr>
          <w:p w14:paraId="0C4FBCE0" w14:textId="177639C3" w:rsidR="00E84288" w:rsidRPr="00BD3093" w:rsidRDefault="00E84288" w:rsidP="004E2D80">
            <w:pPr>
              <w:spacing w:line="276" w:lineRule="auto"/>
              <w:rPr>
                <w:rFonts w:ascii="Times New Roman" w:hAnsi="Times New Roman" w:cs="Times New Roman"/>
                <w:sz w:val="20"/>
                <w:szCs w:val="20"/>
              </w:rPr>
            </w:pPr>
            <w:r w:rsidRPr="00BD3093">
              <w:rPr>
                <w:rFonts w:ascii="Times New Roman" w:hAnsi="Times New Roman" w:cs="Times New Roman"/>
                <w:sz w:val="20"/>
                <w:szCs w:val="20"/>
              </w:rPr>
              <w:t>Description of the procedure to complete the regeneration</w:t>
            </w:r>
            <w:r w:rsidR="000D23AB" w:rsidRPr="00827F04">
              <w:rPr>
                <w:color w:val="000000" w:themeColor="text1"/>
              </w:rPr>
              <w:t>"</w:t>
            </w:r>
          </w:p>
        </w:tc>
      </w:tr>
    </w:tbl>
    <w:p w14:paraId="34D98FD2" w14:textId="7E89F480" w:rsidR="00EA208D" w:rsidRDefault="00F23425" w:rsidP="00F23425">
      <w:pPr>
        <w:spacing w:before="240"/>
        <w:jc w:val="center"/>
        <w:rPr>
          <w:u w:val="single"/>
        </w:rPr>
      </w:pPr>
      <w:r>
        <w:rPr>
          <w:u w:val="single"/>
        </w:rPr>
        <w:tab/>
      </w:r>
      <w:r>
        <w:rPr>
          <w:u w:val="single"/>
        </w:rPr>
        <w:tab/>
      </w:r>
      <w:r>
        <w:rPr>
          <w:u w:val="single"/>
        </w:rPr>
        <w:tab/>
      </w:r>
    </w:p>
    <w:p w14:paraId="0D75CF69" w14:textId="0C32D0FC" w:rsidR="00EA208D" w:rsidRDefault="00EA208D">
      <w:pPr>
        <w:rPr>
          <w:u w:val="single"/>
        </w:rPr>
      </w:pPr>
    </w:p>
    <w:p w14:paraId="6B7B9181" w14:textId="77777777" w:rsidR="00A53D88" w:rsidRPr="00F23425" w:rsidRDefault="00A53D88" w:rsidP="00F23425">
      <w:pPr>
        <w:spacing w:before="240"/>
        <w:jc w:val="center"/>
        <w:rPr>
          <w:u w:val="single"/>
        </w:rPr>
      </w:pP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D299" w14:textId="77777777" w:rsidR="00893A8C" w:rsidRDefault="00893A8C"/>
  </w:endnote>
  <w:endnote w:type="continuationSeparator" w:id="0">
    <w:p w14:paraId="242BC742" w14:textId="77777777" w:rsidR="00893A8C" w:rsidRDefault="00893A8C"/>
  </w:endnote>
  <w:endnote w:type="continuationNotice" w:id="1">
    <w:p w14:paraId="7E4C4AB5" w14:textId="77777777" w:rsidR="00893A8C" w:rsidRDefault="00893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7945" w14:textId="77777777" w:rsidR="00893A8C" w:rsidRPr="000B175B" w:rsidRDefault="00893A8C" w:rsidP="000B175B">
      <w:pPr>
        <w:tabs>
          <w:tab w:val="right" w:pos="2155"/>
        </w:tabs>
        <w:spacing w:after="80"/>
        <w:ind w:left="680"/>
        <w:rPr>
          <w:u w:val="single"/>
        </w:rPr>
      </w:pPr>
      <w:r>
        <w:rPr>
          <w:u w:val="single"/>
        </w:rPr>
        <w:tab/>
      </w:r>
    </w:p>
  </w:footnote>
  <w:footnote w:type="continuationSeparator" w:id="0">
    <w:p w14:paraId="2D8772C8" w14:textId="77777777" w:rsidR="00893A8C" w:rsidRPr="00FC68B7" w:rsidRDefault="00893A8C" w:rsidP="00FC68B7">
      <w:pPr>
        <w:tabs>
          <w:tab w:val="left" w:pos="2155"/>
        </w:tabs>
        <w:spacing w:after="80"/>
        <w:ind w:left="680"/>
        <w:rPr>
          <w:u w:val="single"/>
        </w:rPr>
      </w:pPr>
      <w:r>
        <w:rPr>
          <w:u w:val="single"/>
        </w:rPr>
        <w:tab/>
      </w:r>
    </w:p>
  </w:footnote>
  <w:footnote w:type="continuationNotice" w:id="1">
    <w:p w14:paraId="1CF5D882" w14:textId="77777777" w:rsidR="00893A8C" w:rsidRDefault="00893A8C"/>
  </w:footnote>
  <w:footnote w:id="2">
    <w:p w14:paraId="649B5C4B" w14:textId="2B1163BE" w:rsidR="005E5D28" w:rsidRPr="005E5D28" w:rsidRDefault="00BA25D9" w:rsidP="00BA25D9">
      <w:pPr>
        <w:pStyle w:val="FootnoteText"/>
        <w:rPr>
          <w:lang w:val="en-US"/>
        </w:rPr>
      </w:pPr>
      <w:r w:rsidRPr="00BA25D9">
        <w:rPr>
          <w:rStyle w:val="FootnoteReference"/>
        </w:rPr>
        <w:tab/>
      </w:r>
      <w:r w:rsidRPr="00BA25D9">
        <w:rPr>
          <w:rStyle w:val="FootnoteReference"/>
          <w:sz w:val="20"/>
          <w:lang w:val="en-US"/>
        </w:rPr>
        <w:t>*</w:t>
      </w:r>
      <w:r>
        <w:tab/>
      </w:r>
      <w:r w:rsidRPr="00BA25D9">
        <w:t>This document was scheduled for publication after the standard publication date owing to circumstances beyond the submitter's control.</w:t>
      </w:r>
    </w:p>
  </w:footnote>
  <w:footnote w:id="3">
    <w:p w14:paraId="2F50A318" w14:textId="15C03163" w:rsidR="005B5427" w:rsidRDefault="005B5427" w:rsidP="005B5427">
      <w:pPr>
        <w:pStyle w:val="FootnoteText"/>
        <w:jc w:val="both"/>
        <w:rPr>
          <w:lang w:val="en-US"/>
        </w:rPr>
      </w:pPr>
      <w:r>
        <w:tab/>
      </w:r>
      <w:r w:rsidR="005E5D28" w:rsidRPr="005E5D28">
        <w:rPr>
          <w:rStyle w:val="FootnoteReference"/>
          <w:sz w:val="20"/>
          <w:lang w:val="en-US"/>
        </w:rPr>
        <w:t>*</w:t>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202</w:t>
      </w:r>
      <w:r w:rsidR="00190062">
        <w:rPr>
          <w:lang w:val="en-US"/>
        </w:rPr>
        <w:t>5</w:t>
      </w:r>
      <w:r>
        <w:rPr>
          <w:lang w:val="en-US"/>
        </w:rPr>
        <w:t xml:space="preserve"> as outlined in proposed programme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A94391A" w:rsidR="00DA4201" w:rsidRPr="006069D5" w:rsidRDefault="00000000">
    <w:pPr>
      <w:pStyle w:val="Header"/>
      <w:rPr>
        <w:lang w:val="fr-CH"/>
      </w:rPr>
    </w:pPr>
    <w:fldSimple w:instr=" TITLE  \* MERGEFORMAT ">
      <w:r w:rsidR="001D6131">
        <w:t>ECE/TRANS/WP.29/2024/91</w:t>
      </w:r>
    </w:fldSimple>
    <w:r w:rsidR="006069D5">
      <w:t>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6D9E617A" w:rsidR="00DA4201" w:rsidRPr="00DA4201" w:rsidRDefault="00000000" w:rsidP="00DA4201">
    <w:pPr>
      <w:pStyle w:val="Header"/>
      <w:jc w:val="right"/>
    </w:pPr>
    <w:fldSimple w:instr=" TITLE  \* MERGEFORMAT ">
      <w:r w:rsidR="001D6131">
        <w:t>ECE/TRANS/WP.29/2024/91</w:t>
      </w:r>
    </w:fldSimple>
    <w:r w:rsidR="00EA208D">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C346FF"/>
    <w:multiLevelType w:val="hybridMultilevel"/>
    <w:tmpl w:val="BB649628"/>
    <w:lvl w:ilvl="0" w:tplc="C1464E7E">
      <w:numFmt w:val="bullet"/>
      <w:lvlText w:val=""/>
      <w:lvlJc w:val="left"/>
      <w:pPr>
        <w:ind w:left="1380" w:hanging="10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20"/>
  </w:num>
  <w:num w:numId="18" w16cid:durableId="917792690">
    <w:abstractNumId w:val="22"/>
  </w:num>
  <w:num w:numId="19" w16cid:durableId="1144010885">
    <w:abstractNumId w:val="13"/>
  </w:num>
  <w:num w:numId="20" w16cid:durableId="876237355">
    <w:abstractNumId w:val="12"/>
  </w:num>
  <w:num w:numId="21" w16cid:durableId="628635465">
    <w:abstractNumId w:val="11"/>
  </w:num>
  <w:num w:numId="22" w16cid:durableId="1978214962">
    <w:abstractNumId w:val="21"/>
  </w:num>
  <w:num w:numId="23" w16cid:durableId="58190934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7624"/>
    <w:rsid w:val="00050F6B"/>
    <w:rsid w:val="000678CD"/>
    <w:rsid w:val="00067DE1"/>
    <w:rsid w:val="00072C8C"/>
    <w:rsid w:val="00081CE0"/>
    <w:rsid w:val="00084D30"/>
    <w:rsid w:val="00090320"/>
    <w:rsid w:val="000931C0"/>
    <w:rsid w:val="00097003"/>
    <w:rsid w:val="000A2E09"/>
    <w:rsid w:val="000B175B"/>
    <w:rsid w:val="000B3A0F"/>
    <w:rsid w:val="000D23AB"/>
    <w:rsid w:val="000E0415"/>
    <w:rsid w:val="000F6D5B"/>
    <w:rsid w:val="000F7715"/>
    <w:rsid w:val="00132442"/>
    <w:rsid w:val="00156B99"/>
    <w:rsid w:val="00166124"/>
    <w:rsid w:val="00184DDA"/>
    <w:rsid w:val="00190062"/>
    <w:rsid w:val="001900CD"/>
    <w:rsid w:val="001A0452"/>
    <w:rsid w:val="001A6B67"/>
    <w:rsid w:val="001B1207"/>
    <w:rsid w:val="001B4B04"/>
    <w:rsid w:val="001B5875"/>
    <w:rsid w:val="001C4B9C"/>
    <w:rsid w:val="001C6663"/>
    <w:rsid w:val="001C7895"/>
    <w:rsid w:val="001D26DF"/>
    <w:rsid w:val="001D6131"/>
    <w:rsid w:val="001F1599"/>
    <w:rsid w:val="001F19C4"/>
    <w:rsid w:val="002043F0"/>
    <w:rsid w:val="0020574F"/>
    <w:rsid w:val="00211E0B"/>
    <w:rsid w:val="00232575"/>
    <w:rsid w:val="002458D5"/>
    <w:rsid w:val="00247258"/>
    <w:rsid w:val="00257CAC"/>
    <w:rsid w:val="0027237A"/>
    <w:rsid w:val="002974E9"/>
    <w:rsid w:val="00297D15"/>
    <w:rsid w:val="002A1A55"/>
    <w:rsid w:val="002A306B"/>
    <w:rsid w:val="002A4BA6"/>
    <w:rsid w:val="002A7F94"/>
    <w:rsid w:val="002B109A"/>
    <w:rsid w:val="002C6D45"/>
    <w:rsid w:val="002D218E"/>
    <w:rsid w:val="002D6E53"/>
    <w:rsid w:val="002E1733"/>
    <w:rsid w:val="002F046D"/>
    <w:rsid w:val="002F3023"/>
    <w:rsid w:val="00301764"/>
    <w:rsid w:val="00307AA1"/>
    <w:rsid w:val="003229D8"/>
    <w:rsid w:val="00336C97"/>
    <w:rsid w:val="00337F88"/>
    <w:rsid w:val="00342432"/>
    <w:rsid w:val="0035223F"/>
    <w:rsid w:val="00352D4B"/>
    <w:rsid w:val="00353EF9"/>
    <w:rsid w:val="0035638C"/>
    <w:rsid w:val="00362BC7"/>
    <w:rsid w:val="00386D49"/>
    <w:rsid w:val="003A153E"/>
    <w:rsid w:val="003A46BB"/>
    <w:rsid w:val="003A4EC7"/>
    <w:rsid w:val="003A7295"/>
    <w:rsid w:val="003B1F60"/>
    <w:rsid w:val="003C2CC4"/>
    <w:rsid w:val="003D4B23"/>
    <w:rsid w:val="003D7076"/>
    <w:rsid w:val="003E278A"/>
    <w:rsid w:val="003E4AC9"/>
    <w:rsid w:val="003F4C24"/>
    <w:rsid w:val="00412A88"/>
    <w:rsid w:val="00413520"/>
    <w:rsid w:val="004325CB"/>
    <w:rsid w:val="00440A07"/>
    <w:rsid w:val="00445CC9"/>
    <w:rsid w:val="004466CB"/>
    <w:rsid w:val="00462880"/>
    <w:rsid w:val="00466027"/>
    <w:rsid w:val="00476F24"/>
    <w:rsid w:val="004A5D33"/>
    <w:rsid w:val="004C55B0"/>
    <w:rsid w:val="004C634F"/>
    <w:rsid w:val="004D1F38"/>
    <w:rsid w:val="004E769B"/>
    <w:rsid w:val="004F6BA0"/>
    <w:rsid w:val="00503BEA"/>
    <w:rsid w:val="005159CC"/>
    <w:rsid w:val="005171A4"/>
    <w:rsid w:val="00525473"/>
    <w:rsid w:val="00533616"/>
    <w:rsid w:val="00535ABA"/>
    <w:rsid w:val="0053768B"/>
    <w:rsid w:val="005420F2"/>
    <w:rsid w:val="0054285C"/>
    <w:rsid w:val="00560EA8"/>
    <w:rsid w:val="0056327D"/>
    <w:rsid w:val="00564C7F"/>
    <w:rsid w:val="00570C4A"/>
    <w:rsid w:val="00584173"/>
    <w:rsid w:val="00593BDF"/>
    <w:rsid w:val="00595520"/>
    <w:rsid w:val="00596225"/>
    <w:rsid w:val="005A44B9"/>
    <w:rsid w:val="005B1BA0"/>
    <w:rsid w:val="005B3DB3"/>
    <w:rsid w:val="005B5427"/>
    <w:rsid w:val="005C0268"/>
    <w:rsid w:val="005C768B"/>
    <w:rsid w:val="005D15CA"/>
    <w:rsid w:val="005E0E41"/>
    <w:rsid w:val="005E53E7"/>
    <w:rsid w:val="005E5D28"/>
    <w:rsid w:val="005F08DF"/>
    <w:rsid w:val="005F3066"/>
    <w:rsid w:val="005F3E61"/>
    <w:rsid w:val="00604DDD"/>
    <w:rsid w:val="006069D5"/>
    <w:rsid w:val="006107D6"/>
    <w:rsid w:val="006115CC"/>
    <w:rsid w:val="00611FC4"/>
    <w:rsid w:val="006176FB"/>
    <w:rsid w:val="00630FCB"/>
    <w:rsid w:val="0063224C"/>
    <w:rsid w:val="00640B26"/>
    <w:rsid w:val="00650445"/>
    <w:rsid w:val="0065766B"/>
    <w:rsid w:val="00661919"/>
    <w:rsid w:val="006770B2"/>
    <w:rsid w:val="00686A48"/>
    <w:rsid w:val="0068763C"/>
    <w:rsid w:val="006940E1"/>
    <w:rsid w:val="006A2A2F"/>
    <w:rsid w:val="006A3C72"/>
    <w:rsid w:val="006A4F48"/>
    <w:rsid w:val="006A7392"/>
    <w:rsid w:val="006B03A1"/>
    <w:rsid w:val="006B67D9"/>
    <w:rsid w:val="006C5535"/>
    <w:rsid w:val="006D0589"/>
    <w:rsid w:val="006E564B"/>
    <w:rsid w:val="006E7154"/>
    <w:rsid w:val="006F4819"/>
    <w:rsid w:val="007003CD"/>
    <w:rsid w:val="0070701E"/>
    <w:rsid w:val="007073EE"/>
    <w:rsid w:val="0072632A"/>
    <w:rsid w:val="007358E8"/>
    <w:rsid w:val="00736ECE"/>
    <w:rsid w:val="0074533B"/>
    <w:rsid w:val="007643BC"/>
    <w:rsid w:val="00780C68"/>
    <w:rsid w:val="00781FEA"/>
    <w:rsid w:val="007959FE"/>
    <w:rsid w:val="007A0CF1"/>
    <w:rsid w:val="007B605E"/>
    <w:rsid w:val="007B6BA5"/>
    <w:rsid w:val="007C3390"/>
    <w:rsid w:val="007C42D8"/>
    <w:rsid w:val="007C4F4B"/>
    <w:rsid w:val="007D6E06"/>
    <w:rsid w:val="007D6F65"/>
    <w:rsid w:val="007D7362"/>
    <w:rsid w:val="007E5050"/>
    <w:rsid w:val="007E6D2A"/>
    <w:rsid w:val="007F5CE2"/>
    <w:rsid w:val="007F6611"/>
    <w:rsid w:val="00810BAC"/>
    <w:rsid w:val="00813549"/>
    <w:rsid w:val="00814C29"/>
    <w:rsid w:val="008175E9"/>
    <w:rsid w:val="0081770E"/>
    <w:rsid w:val="008242D7"/>
    <w:rsid w:val="0082577B"/>
    <w:rsid w:val="00825CB5"/>
    <w:rsid w:val="00827502"/>
    <w:rsid w:val="00866893"/>
    <w:rsid w:val="00866F02"/>
    <w:rsid w:val="00867D18"/>
    <w:rsid w:val="00871F9A"/>
    <w:rsid w:val="00871FD5"/>
    <w:rsid w:val="0088172E"/>
    <w:rsid w:val="00881EFA"/>
    <w:rsid w:val="008879CB"/>
    <w:rsid w:val="00893A8C"/>
    <w:rsid w:val="008979B1"/>
    <w:rsid w:val="008A6B25"/>
    <w:rsid w:val="008A6C4F"/>
    <w:rsid w:val="008B389E"/>
    <w:rsid w:val="008C3FAE"/>
    <w:rsid w:val="008D045E"/>
    <w:rsid w:val="008D3F25"/>
    <w:rsid w:val="008D4D82"/>
    <w:rsid w:val="008E0E46"/>
    <w:rsid w:val="008E6CDE"/>
    <w:rsid w:val="008E7116"/>
    <w:rsid w:val="008E7F8E"/>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3D4C"/>
    <w:rsid w:val="00A1704A"/>
    <w:rsid w:val="00A17DE6"/>
    <w:rsid w:val="00A25897"/>
    <w:rsid w:val="00A36AC2"/>
    <w:rsid w:val="00A425EB"/>
    <w:rsid w:val="00A53D88"/>
    <w:rsid w:val="00A55EC9"/>
    <w:rsid w:val="00A72F22"/>
    <w:rsid w:val="00A733BC"/>
    <w:rsid w:val="00A748A6"/>
    <w:rsid w:val="00A76A69"/>
    <w:rsid w:val="00A83E10"/>
    <w:rsid w:val="00A879A4"/>
    <w:rsid w:val="00A95BB0"/>
    <w:rsid w:val="00AA0FF8"/>
    <w:rsid w:val="00AB65D0"/>
    <w:rsid w:val="00AB7431"/>
    <w:rsid w:val="00AC0F2C"/>
    <w:rsid w:val="00AC502A"/>
    <w:rsid w:val="00AE1E26"/>
    <w:rsid w:val="00AF58C1"/>
    <w:rsid w:val="00B04A3F"/>
    <w:rsid w:val="00B06643"/>
    <w:rsid w:val="00B14C6C"/>
    <w:rsid w:val="00B15055"/>
    <w:rsid w:val="00B20551"/>
    <w:rsid w:val="00B30179"/>
    <w:rsid w:val="00B31E0B"/>
    <w:rsid w:val="00B33FC7"/>
    <w:rsid w:val="00B35A75"/>
    <w:rsid w:val="00B373E6"/>
    <w:rsid w:val="00B37B15"/>
    <w:rsid w:val="00B4162A"/>
    <w:rsid w:val="00B45C02"/>
    <w:rsid w:val="00B70B63"/>
    <w:rsid w:val="00B72A1E"/>
    <w:rsid w:val="00B77C0C"/>
    <w:rsid w:val="00B81E12"/>
    <w:rsid w:val="00B96983"/>
    <w:rsid w:val="00BA25D9"/>
    <w:rsid w:val="00BA339B"/>
    <w:rsid w:val="00BB23CC"/>
    <w:rsid w:val="00BB4852"/>
    <w:rsid w:val="00BC1E7E"/>
    <w:rsid w:val="00BC74E9"/>
    <w:rsid w:val="00BE36A9"/>
    <w:rsid w:val="00BE618E"/>
    <w:rsid w:val="00BE7BEC"/>
    <w:rsid w:val="00BF0A5A"/>
    <w:rsid w:val="00BF0E63"/>
    <w:rsid w:val="00BF12A3"/>
    <w:rsid w:val="00BF16D7"/>
    <w:rsid w:val="00BF1F86"/>
    <w:rsid w:val="00BF2373"/>
    <w:rsid w:val="00BF279B"/>
    <w:rsid w:val="00C044E2"/>
    <w:rsid w:val="00C048CB"/>
    <w:rsid w:val="00C066F3"/>
    <w:rsid w:val="00C17AF1"/>
    <w:rsid w:val="00C43D3E"/>
    <w:rsid w:val="00C463DD"/>
    <w:rsid w:val="00C6171D"/>
    <w:rsid w:val="00C745C3"/>
    <w:rsid w:val="00C76116"/>
    <w:rsid w:val="00C978F5"/>
    <w:rsid w:val="00CA1BD0"/>
    <w:rsid w:val="00CA24A4"/>
    <w:rsid w:val="00CB348D"/>
    <w:rsid w:val="00CD46F5"/>
    <w:rsid w:val="00CE4A8F"/>
    <w:rsid w:val="00CF071D"/>
    <w:rsid w:val="00D0123D"/>
    <w:rsid w:val="00D15B04"/>
    <w:rsid w:val="00D2031B"/>
    <w:rsid w:val="00D25FE2"/>
    <w:rsid w:val="00D37DA9"/>
    <w:rsid w:val="00D406A7"/>
    <w:rsid w:val="00D41AE9"/>
    <w:rsid w:val="00D425DF"/>
    <w:rsid w:val="00D43252"/>
    <w:rsid w:val="00D44D86"/>
    <w:rsid w:val="00D50B7D"/>
    <w:rsid w:val="00D52012"/>
    <w:rsid w:val="00D5202F"/>
    <w:rsid w:val="00D617BF"/>
    <w:rsid w:val="00D704E5"/>
    <w:rsid w:val="00D72727"/>
    <w:rsid w:val="00D978C6"/>
    <w:rsid w:val="00DA0956"/>
    <w:rsid w:val="00DA357F"/>
    <w:rsid w:val="00DA3E12"/>
    <w:rsid w:val="00DA4201"/>
    <w:rsid w:val="00DC18AD"/>
    <w:rsid w:val="00DF7CAE"/>
    <w:rsid w:val="00E423C0"/>
    <w:rsid w:val="00E44BCE"/>
    <w:rsid w:val="00E6414C"/>
    <w:rsid w:val="00E7260F"/>
    <w:rsid w:val="00E82F3E"/>
    <w:rsid w:val="00E84288"/>
    <w:rsid w:val="00E8702D"/>
    <w:rsid w:val="00E905F4"/>
    <w:rsid w:val="00E916A9"/>
    <w:rsid w:val="00E916DE"/>
    <w:rsid w:val="00E925AD"/>
    <w:rsid w:val="00E96630"/>
    <w:rsid w:val="00EA208D"/>
    <w:rsid w:val="00ED18DC"/>
    <w:rsid w:val="00ED6201"/>
    <w:rsid w:val="00ED7A2A"/>
    <w:rsid w:val="00EE08F1"/>
    <w:rsid w:val="00EF0E5F"/>
    <w:rsid w:val="00EF1D7F"/>
    <w:rsid w:val="00F0137E"/>
    <w:rsid w:val="00F04E44"/>
    <w:rsid w:val="00F1177D"/>
    <w:rsid w:val="00F21786"/>
    <w:rsid w:val="00F23425"/>
    <w:rsid w:val="00F25D06"/>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table" w:customStyle="1" w:styleId="SGSTableBasic11">
    <w:name w:val="SGS Table Basic 11"/>
    <w:basedOn w:val="TableNormal"/>
    <w:next w:val="TableGrid"/>
    <w:uiPriority w:val="59"/>
    <w:rsid w:val="00E84288"/>
    <w:pPr>
      <w:spacing w:line="240" w:lineRule="auto"/>
    </w:pPr>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91559305-5D13-4DE0-AC97-F8D783F2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22</TotalTime>
  <Pages>2</Pages>
  <Words>381</Words>
  <Characters>2174</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7</cp:revision>
  <cp:lastPrinted>2024-12-25T22:01:00Z</cp:lastPrinted>
  <dcterms:created xsi:type="dcterms:W3CDTF">2024-12-24T11:34:00Z</dcterms:created>
  <dcterms:modified xsi:type="dcterms:W3CDTF">2024-12-25T22:01:00Z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