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D0293" w14:textId="195EAD05" w:rsidR="00CB01D8" w:rsidRPr="00347AD3" w:rsidRDefault="00CB01D8" w:rsidP="00CB01D8">
      <w:pPr>
        <w:suppressAutoHyphens/>
        <w:snapToGrid w:val="0"/>
        <w:spacing w:line="240" w:lineRule="auto"/>
        <w:ind w:left="5387" w:right="-286"/>
        <w:outlineLvl w:val="0"/>
        <w:rPr>
          <w:rFonts w:ascii="Arial" w:eastAsia="Arial" w:hAnsi="Arial" w:cs="Arial"/>
          <w:bCs/>
          <w:szCs w:val="24"/>
          <w:lang w:val="de-DE" w:eastAsia="de-DE"/>
        </w:rPr>
      </w:pPr>
      <w:r w:rsidRPr="00347AD3">
        <w:rPr>
          <w:rFonts w:ascii="Arial" w:eastAsia="Arial" w:hAnsi="Arial" w:cs="Arial"/>
          <w:bCs/>
          <w:noProof/>
          <w:szCs w:val="24"/>
          <w:lang w:val="de-DE" w:eastAsia="de-DE"/>
        </w:rPr>
        <w:drawing>
          <wp:anchor distT="0" distB="0" distL="114300" distR="114300" simplePos="0" relativeHeight="251659264" behindDoc="0" locked="0" layoutInCell="1" allowOverlap="1" wp14:anchorId="110409C2" wp14:editId="62F7143E">
            <wp:simplePos x="0" y="0"/>
            <wp:positionH relativeFrom="column">
              <wp:posOffset>0</wp:posOffset>
            </wp:positionH>
            <wp:positionV relativeFrom="paragraph">
              <wp:posOffset>-68580</wp:posOffset>
            </wp:positionV>
            <wp:extent cx="1713865" cy="604520"/>
            <wp:effectExtent l="0" t="0" r="635" b="5080"/>
            <wp:wrapNone/>
            <wp:docPr id="1795419021" name="Image 179541902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symbole, logo&#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347AD3">
        <w:rPr>
          <w:rFonts w:ascii="Arial" w:eastAsia="Arial" w:hAnsi="Arial" w:cs="Arial"/>
          <w:bCs/>
          <w:szCs w:val="24"/>
          <w:lang w:val="de-DE" w:eastAsia="de-DE"/>
        </w:rPr>
        <w:t>CCNR-ZKR/ADN/WP.15/AC.2/2025/8</w:t>
      </w:r>
    </w:p>
    <w:p w14:paraId="6D38A19C" w14:textId="77777777" w:rsidR="00CB01D8" w:rsidRPr="00347AD3" w:rsidRDefault="00CB01D8" w:rsidP="00CB01D8">
      <w:pPr>
        <w:tabs>
          <w:tab w:val="left" w:pos="5670"/>
        </w:tabs>
        <w:snapToGrid w:val="0"/>
        <w:spacing w:line="240" w:lineRule="auto"/>
        <w:ind w:left="5387"/>
        <w:rPr>
          <w:rFonts w:ascii="Arial" w:hAnsi="Arial" w:cs="Arial"/>
          <w:sz w:val="16"/>
          <w:szCs w:val="24"/>
          <w:lang w:val="de-DE" w:eastAsia="de-DE"/>
        </w:rPr>
      </w:pPr>
      <w:r w:rsidRPr="00347AD3">
        <w:rPr>
          <w:rFonts w:ascii="Arial" w:hAnsi="Arial" w:cs="Arial"/>
          <w:sz w:val="16"/>
          <w:szCs w:val="24"/>
          <w:lang w:val="de-DE" w:eastAsia="de-DE"/>
        </w:rPr>
        <w:t>Allgemeine Verteilung</w:t>
      </w:r>
    </w:p>
    <w:p w14:paraId="309CC034" w14:textId="77777777" w:rsidR="00CB01D8" w:rsidRPr="00347AD3" w:rsidRDefault="00CB01D8" w:rsidP="00CB01D8">
      <w:pPr>
        <w:tabs>
          <w:tab w:val="right" w:pos="3856"/>
          <w:tab w:val="left" w:pos="5670"/>
        </w:tabs>
        <w:snapToGrid w:val="0"/>
        <w:spacing w:line="240" w:lineRule="auto"/>
        <w:ind w:left="5387"/>
        <w:rPr>
          <w:rFonts w:ascii="Arial" w:hAnsi="Arial" w:cs="Arial"/>
          <w:szCs w:val="24"/>
          <w:lang w:val="de-DE" w:eastAsia="de-DE"/>
        </w:rPr>
      </w:pPr>
      <w:r w:rsidRPr="00347AD3">
        <w:rPr>
          <w:rFonts w:ascii="Arial" w:eastAsia="Arial" w:hAnsi="Arial" w:cs="Arial"/>
          <w:szCs w:val="24"/>
          <w:lang w:val="de-DE" w:eastAsia="de-DE"/>
        </w:rPr>
        <w:t>6. November 2024</w:t>
      </w:r>
    </w:p>
    <w:p w14:paraId="08865F57" w14:textId="77777777" w:rsidR="00CB01D8" w:rsidRPr="00347AD3" w:rsidRDefault="00CB01D8" w:rsidP="00CB01D8">
      <w:pPr>
        <w:tabs>
          <w:tab w:val="right" w:pos="3856"/>
          <w:tab w:val="left" w:pos="5670"/>
        </w:tabs>
        <w:snapToGrid w:val="0"/>
        <w:spacing w:line="240" w:lineRule="auto"/>
        <w:ind w:left="5387" w:right="565"/>
        <w:rPr>
          <w:rFonts w:ascii="Arial" w:eastAsia="Arial" w:hAnsi="Arial" w:cs="Arial"/>
          <w:sz w:val="16"/>
          <w:szCs w:val="24"/>
          <w:lang w:val="de-DE" w:eastAsia="de-DE"/>
        </w:rPr>
      </w:pPr>
      <w:proofErr w:type="spellStart"/>
      <w:r w:rsidRPr="00347AD3">
        <w:rPr>
          <w:rFonts w:ascii="Arial" w:eastAsia="Arial" w:hAnsi="Arial" w:cs="Arial"/>
          <w:sz w:val="16"/>
          <w:szCs w:val="24"/>
          <w:lang w:val="de-DE" w:eastAsia="de-DE"/>
        </w:rPr>
        <w:t>Or</w:t>
      </w:r>
      <w:proofErr w:type="spellEnd"/>
      <w:r w:rsidRPr="00347AD3">
        <w:rPr>
          <w:rFonts w:ascii="Arial" w:eastAsia="Arial" w:hAnsi="Arial" w:cs="Arial"/>
          <w:sz w:val="16"/>
          <w:szCs w:val="24"/>
          <w:lang w:val="de-DE" w:eastAsia="de-DE"/>
        </w:rPr>
        <w:t>. ENGLISCH</w:t>
      </w:r>
    </w:p>
    <w:p w14:paraId="260434EB" w14:textId="77777777" w:rsidR="00CB01D8" w:rsidRPr="00347AD3" w:rsidRDefault="00CB01D8" w:rsidP="00CB01D8">
      <w:pPr>
        <w:snapToGrid w:val="0"/>
        <w:spacing w:line="240" w:lineRule="auto"/>
        <w:rPr>
          <w:rFonts w:ascii="Arial" w:hAnsi="Arial" w:cs="Arial"/>
          <w:sz w:val="16"/>
          <w:szCs w:val="24"/>
          <w:lang w:val="de-DE" w:eastAsia="de-DE"/>
        </w:rPr>
      </w:pPr>
    </w:p>
    <w:p w14:paraId="0A6EEA93" w14:textId="77777777" w:rsidR="00CB01D8" w:rsidRPr="00347AD3" w:rsidRDefault="00CB01D8" w:rsidP="00CB01D8">
      <w:pPr>
        <w:tabs>
          <w:tab w:val="left" w:pos="2977"/>
        </w:tabs>
        <w:snapToGrid w:val="0"/>
        <w:spacing w:line="240" w:lineRule="auto"/>
        <w:ind w:left="3958"/>
        <w:rPr>
          <w:rFonts w:ascii="Arial" w:hAnsi="Arial"/>
          <w:sz w:val="16"/>
          <w:lang w:val="de-DE"/>
        </w:rPr>
      </w:pPr>
      <w:r w:rsidRPr="00347AD3">
        <w:rPr>
          <w:rFonts w:ascii="Arial" w:hAnsi="Arial"/>
          <w:sz w:val="16"/>
          <w:lang w:val="de-DE"/>
        </w:rPr>
        <w:t xml:space="preserve">GEMEINSAME EXPERTENTAGUNG FÜR DIE DEM ÜBEREINKOMMEN ÜBER DIE INTERNATIONALE BEFÖRDERUNG VON GEFÄHRLICHEN GÜTERN AUF </w:t>
      </w:r>
      <w:r w:rsidRPr="00347AD3">
        <w:rPr>
          <w:rFonts w:ascii="Arial" w:eastAsia="Calibri" w:hAnsi="Arial"/>
          <w:sz w:val="16"/>
          <w:lang w:val="de-DE"/>
        </w:rPr>
        <w:t xml:space="preserve">BINNENWASSERSTRAẞEN (ADN) </w:t>
      </w:r>
      <w:r w:rsidRPr="00347AD3">
        <w:rPr>
          <w:rFonts w:ascii="Arial" w:hAnsi="Arial"/>
          <w:sz w:val="16"/>
          <w:lang w:val="de-DE"/>
        </w:rPr>
        <w:t>BEIGEFÜGTE VERORDNUNG (SICHERHEITSAUSSCHUSS)</w:t>
      </w:r>
    </w:p>
    <w:p w14:paraId="5C29BCA7" w14:textId="77777777" w:rsidR="00CB01D8" w:rsidRPr="00347AD3" w:rsidRDefault="00CB01D8" w:rsidP="00CB01D8">
      <w:pPr>
        <w:tabs>
          <w:tab w:val="left" w:pos="2977"/>
        </w:tabs>
        <w:snapToGrid w:val="0"/>
        <w:spacing w:line="240" w:lineRule="auto"/>
        <w:ind w:left="3960"/>
        <w:rPr>
          <w:rFonts w:ascii="Arial" w:hAnsi="Arial"/>
          <w:sz w:val="16"/>
          <w:szCs w:val="24"/>
          <w:lang w:val="de-DE"/>
        </w:rPr>
      </w:pPr>
      <w:r w:rsidRPr="00347AD3">
        <w:rPr>
          <w:rFonts w:ascii="Arial" w:hAnsi="Arial"/>
          <w:sz w:val="16"/>
          <w:szCs w:val="24"/>
          <w:lang w:val="de-DE"/>
        </w:rPr>
        <w:t>(45. Tagung, Genf, 27. – 31. Januar 2025)</w:t>
      </w:r>
    </w:p>
    <w:p w14:paraId="483735CC" w14:textId="5062D734" w:rsidR="00CB01D8" w:rsidRPr="00347AD3" w:rsidRDefault="00CB01D8" w:rsidP="00CB01D8">
      <w:pPr>
        <w:tabs>
          <w:tab w:val="left" w:pos="2977"/>
        </w:tabs>
        <w:snapToGrid w:val="0"/>
        <w:spacing w:line="240" w:lineRule="auto"/>
        <w:ind w:left="3960"/>
        <w:rPr>
          <w:rFonts w:ascii="Arial" w:hAnsi="Arial" w:cs="Arial"/>
          <w:sz w:val="16"/>
          <w:szCs w:val="16"/>
          <w:lang w:val="de-DE" w:eastAsia="en-US"/>
        </w:rPr>
      </w:pPr>
      <w:r w:rsidRPr="00347AD3">
        <w:rPr>
          <w:rFonts w:ascii="Arial" w:hAnsi="Arial" w:cs="Arial"/>
          <w:sz w:val="16"/>
          <w:szCs w:val="16"/>
          <w:lang w:val="de-DE" w:eastAsia="en-US"/>
        </w:rPr>
        <w:t xml:space="preserve">Punkt 5 b) </w:t>
      </w:r>
      <w:r w:rsidR="009F15B0" w:rsidRPr="00347AD3">
        <w:rPr>
          <w:rFonts w:ascii="Arial" w:hAnsi="Arial" w:cs="Arial"/>
          <w:sz w:val="16"/>
          <w:szCs w:val="16"/>
          <w:lang w:val="de-DE" w:eastAsia="en-US"/>
        </w:rPr>
        <w:t>de</w:t>
      </w:r>
      <w:r w:rsidRPr="00347AD3">
        <w:rPr>
          <w:rFonts w:ascii="Arial" w:hAnsi="Arial" w:cs="Arial"/>
          <w:sz w:val="16"/>
          <w:szCs w:val="16"/>
          <w:lang w:val="de-DE" w:eastAsia="en-US"/>
        </w:rPr>
        <w:t>r vorläufigen Tagesordnung</w:t>
      </w:r>
    </w:p>
    <w:p w14:paraId="0917B8DE" w14:textId="77777777" w:rsidR="00CB01D8" w:rsidRPr="00347AD3" w:rsidRDefault="00CB01D8" w:rsidP="00CB01D8">
      <w:pPr>
        <w:widowControl w:val="0"/>
        <w:tabs>
          <w:tab w:val="left" w:pos="2977"/>
        </w:tabs>
        <w:overflowPunct w:val="0"/>
        <w:autoSpaceDE w:val="0"/>
        <w:autoSpaceDN w:val="0"/>
        <w:adjustRightInd w:val="0"/>
        <w:spacing w:line="240" w:lineRule="auto"/>
        <w:ind w:left="3960" w:firstLine="9"/>
        <w:jc w:val="both"/>
        <w:textAlignment w:val="baseline"/>
        <w:rPr>
          <w:rFonts w:ascii="Arial" w:hAnsi="Arial" w:cs="Arial"/>
          <w:b/>
          <w:sz w:val="16"/>
          <w:szCs w:val="16"/>
          <w:lang w:val="de-DE" w:eastAsia="en-US"/>
        </w:rPr>
      </w:pPr>
      <w:r w:rsidRPr="00347AD3">
        <w:rPr>
          <w:rFonts w:ascii="Arial" w:hAnsi="Arial" w:cs="Arial"/>
          <w:b/>
          <w:sz w:val="16"/>
          <w:szCs w:val="16"/>
          <w:lang w:val="de-DE" w:eastAsia="en-US"/>
        </w:rPr>
        <w:t>Vorschläge für Änderungen der dem ADN beigefügten Verordnung: Weitere Änderungsvorschläge</w:t>
      </w:r>
    </w:p>
    <w:p w14:paraId="10F669A8" w14:textId="7C138281" w:rsidR="00CB01D8" w:rsidRPr="00347AD3" w:rsidRDefault="00CB01D8" w:rsidP="009F15B0">
      <w:pPr>
        <w:pStyle w:val="HChG"/>
        <w:rPr>
          <w:bCs/>
          <w:szCs w:val="24"/>
          <w:lang w:val="de-DE"/>
        </w:rPr>
      </w:pPr>
      <w:r w:rsidRPr="00347AD3">
        <w:rPr>
          <w:lang w:val="de-DE"/>
        </w:rPr>
        <w:tab/>
      </w:r>
      <w:r w:rsidRPr="00347AD3">
        <w:rPr>
          <w:lang w:val="de-DE"/>
        </w:rPr>
        <w:tab/>
      </w:r>
      <w:r w:rsidRPr="00347AD3">
        <w:rPr>
          <w:lang w:val="de-DE"/>
        </w:rPr>
        <w:tab/>
      </w:r>
      <w:r w:rsidR="009F15B0" w:rsidRPr="00347AD3">
        <w:rPr>
          <w:lang w:val="de-DE"/>
        </w:rPr>
        <w:t>Vorschlag zur Verbesserung der Sicherheit bei der Probe</w:t>
      </w:r>
      <w:r w:rsidR="005D6D1B" w:rsidRPr="00347AD3">
        <w:rPr>
          <w:lang w:val="de-DE"/>
        </w:rPr>
        <w:softHyphen/>
      </w:r>
      <w:r w:rsidR="009F15B0" w:rsidRPr="00347AD3">
        <w:rPr>
          <w:lang w:val="de-DE"/>
        </w:rPr>
        <w:t>entnahme von Phenol und Stoffen mit vergleichbaren Eigenschaften</w:t>
      </w:r>
    </w:p>
    <w:p w14:paraId="3A238348" w14:textId="77777777" w:rsidR="00CB01D8" w:rsidRPr="00347AD3" w:rsidRDefault="00CB01D8" w:rsidP="00CB01D8">
      <w:pPr>
        <w:pStyle w:val="H1G"/>
        <w:rPr>
          <w:szCs w:val="24"/>
          <w:lang w:val="de-DE"/>
        </w:rPr>
      </w:pPr>
      <w:r w:rsidRPr="00347AD3">
        <w:rPr>
          <w:szCs w:val="24"/>
          <w:lang w:val="de-DE"/>
        </w:rPr>
        <w:tab/>
      </w:r>
      <w:r w:rsidRPr="00347AD3">
        <w:rPr>
          <w:szCs w:val="24"/>
          <w:lang w:val="de-DE"/>
        </w:rPr>
        <w:tab/>
      </w:r>
      <w:r w:rsidRPr="00347AD3">
        <w:rPr>
          <w:lang w:val="de-DE"/>
        </w:rPr>
        <w:t>Eingereicht von der Europäischen Binnenschifffahrts-Union und der Europäischen Schifferorganisation (EBU/ESO)</w:t>
      </w:r>
      <w:r w:rsidRPr="00347AD3">
        <w:rPr>
          <w:lang w:val="de-DE" w:eastAsia="en-US"/>
        </w:rPr>
        <w:t xml:space="preserve"> </w:t>
      </w:r>
      <w:r w:rsidRPr="00347AD3">
        <w:rPr>
          <w:lang w:val="de-DE" w:eastAsia="en-US"/>
        </w:rPr>
        <w:footnoteReference w:customMarkFollows="1" w:id="2"/>
        <w:t>*</w:t>
      </w:r>
      <w:r w:rsidRPr="00347AD3">
        <w:rPr>
          <w:vertAlign w:val="superscript"/>
          <w:lang w:val="de-DE" w:eastAsia="en-US"/>
        </w:rPr>
        <w:t xml:space="preserve">, </w:t>
      </w:r>
      <w:r w:rsidRPr="00347AD3">
        <w:rPr>
          <w:lang w:val="de-DE" w:eastAsia="en-US"/>
        </w:rPr>
        <w:footnoteReference w:customMarkFollows="1" w:id="3"/>
        <w:t>**</w:t>
      </w:r>
    </w:p>
    <w:tbl>
      <w:tblPr>
        <w:tblStyle w:val="Grilledutableau"/>
        <w:tblW w:w="0" w:type="auto"/>
        <w:jc w:val="center"/>
        <w:tblBorders>
          <w:insideH w:val="none" w:sz="0" w:space="0" w:color="auto"/>
        </w:tblBorders>
        <w:tblLook w:val="05E0" w:firstRow="1" w:lastRow="1" w:firstColumn="1" w:lastColumn="1" w:noHBand="0" w:noVBand="1"/>
      </w:tblPr>
      <w:tblGrid>
        <w:gridCol w:w="9629"/>
      </w:tblGrid>
      <w:tr w:rsidR="00DE1F51" w:rsidRPr="00347AD3" w14:paraId="6EB9E284" w14:textId="77777777" w:rsidTr="003B5C98">
        <w:trPr>
          <w:jc w:val="center"/>
        </w:trPr>
        <w:tc>
          <w:tcPr>
            <w:tcW w:w="9629" w:type="dxa"/>
            <w:shd w:val="clear" w:color="auto" w:fill="auto"/>
          </w:tcPr>
          <w:p w14:paraId="4EC17532" w14:textId="191DEDBC" w:rsidR="00DE1F51" w:rsidRPr="00347AD3" w:rsidRDefault="00CB01D8" w:rsidP="004E504C">
            <w:pPr>
              <w:spacing w:before="240" w:after="120"/>
              <w:ind w:left="255"/>
              <w:rPr>
                <w:i/>
                <w:sz w:val="24"/>
                <w:lang w:val="de-DE"/>
              </w:rPr>
            </w:pPr>
            <w:r w:rsidRPr="00347AD3">
              <w:rPr>
                <w:i/>
                <w:sz w:val="24"/>
                <w:lang w:val="de-DE"/>
              </w:rPr>
              <w:t>Zusammenfassung</w:t>
            </w:r>
          </w:p>
        </w:tc>
      </w:tr>
      <w:tr w:rsidR="00DE1F51" w:rsidRPr="00347AD3" w14:paraId="3D120123" w14:textId="77777777" w:rsidTr="003B5C98">
        <w:trPr>
          <w:jc w:val="center"/>
        </w:trPr>
        <w:tc>
          <w:tcPr>
            <w:tcW w:w="9629" w:type="dxa"/>
            <w:shd w:val="clear" w:color="auto" w:fill="auto"/>
          </w:tcPr>
          <w:p w14:paraId="6C33DC9C" w14:textId="7A83985A" w:rsidR="00DE1F51" w:rsidRPr="00347AD3" w:rsidRDefault="00CB01D8" w:rsidP="003B5C98">
            <w:pPr>
              <w:pStyle w:val="SingleTxtG"/>
              <w:tabs>
                <w:tab w:val="clear" w:pos="2835"/>
              </w:tabs>
              <w:ind w:left="3109" w:hanging="2833"/>
              <w:rPr>
                <w:lang w:val="de-DE" w:bidi="en-GB"/>
              </w:rPr>
            </w:pPr>
            <w:r w:rsidRPr="00347AD3">
              <w:rPr>
                <w:lang w:val="de-DE" w:bidi="en-GB"/>
              </w:rPr>
              <w:t>Analytische Zusammenfassung</w:t>
            </w:r>
            <w:r w:rsidR="00DE1F51" w:rsidRPr="00347AD3">
              <w:rPr>
                <w:lang w:val="de-DE" w:bidi="en-GB"/>
              </w:rPr>
              <w:t>:</w:t>
            </w:r>
            <w:r w:rsidR="00DE1F51" w:rsidRPr="00347AD3">
              <w:rPr>
                <w:lang w:val="de-DE" w:bidi="en-GB"/>
              </w:rPr>
              <w:tab/>
            </w:r>
            <w:r w:rsidR="009F15B0" w:rsidRPr="00347AD3">
              <w:rPr>
                <w:lang w:val="de-DE" w:bidi="en-GB"/>
              </w:rPr>
              <w:t>I</w:t>
            </w:r>
            <w:r w:rsidR="003564CB" w:rsidRPr="00347AD3">
              <w:rPr>
                <w:lang w:val="de-DE" w:bidi="en-GB"/>
              </w:rPr>
              <w:t>m vorliegenden</w:t>
            </w:r>
            <w:r w:rsidR="009F15B0" w:rsidRPr="00347AD3">
              <w:rPr>
                <w:lang w:val="de-DE" w:bidi="en-GB"/>
              </w:rPr>
              <w:t xml:space="preserve"> Dokument wird der Sicherheitsausschuss </w:t>
            </w:r>
            <w:r w:rsidR="003B5C98" w:rsidRPr="00347AD3">
              <w:rPr>
                <w:lang w:val="de-DE" w:bidi="en-GB"/>
              </w:rPr>
              <w:t xml:space="preserve">um Prüfung von Anpassungen des ADN </w:t>
            </w:r>
            <w:r w:rsidR="009F15B0" w:rsidRPr="00347AD3">
              <w:rPr>
                <w:lang w:val="de-DE" w:bidi="en-GB"/>
              </w:rPr>
              <w:t>gebeten, um die Sicherheit bei der Probe</w:t>
            </w:r>
            <w:r w:rsidR="003B5C98" w:rsidRPr="00347AD3">
              <w:rPr>
                <w:lang w:val="de-DE" w:bidi="en-GB"/>
              </w:rPr>
              <w:t>ent</w:t>
            </w:r>
            <w:r w:rsidR="009F15B0" w:rsidRPr="00347AD3">
              <w:rPr>
                <w:lang w:val="de-DE" w:bidi="en-GB"/>
              </w:rPr>
              <w:t>nahme von Phenol und Stoffen mit vergleichbaren Eigenschaften zu verbessern.</w:t>
            </w:r>
          </w:p>
          <w:p w14:paraId="1CA333DA" w14:textId="461FB9AF" w:rsidR="00DE1F51" w:rsidRPr="00347AD3" w:rsidRDefault="009F15B0" w:rsidP="006C5837">
            <w:pPr>
              <w:pStyle w:val="SingleTxtG"/>
              <w:tabs>
                <w:tab w:val="clear" w:pos="2835"/>
                <w:tab w:val="left" w:pos="3111"/>
              </w:tabs>
              <w:ind w:left="3084" w:hanging="2835"/>
              <w:rPr>
                <w:lang w:val="de-DE" w:bidi="en-GB"/>
              </w:rPr>
            </w:pPr>
            <w:r w:rsidRPr="00347AD3">
              <w:rPr>
                <w:lang w:val="de-DE" w:bidi="en-GB"/>
              </w:rPr>
              <w:t>Zu ergreifende Maßnahme</w:t>
            </w:r>
            <w:r w:rsidR="00DE1F51" w:rsidRPr="00347AD3">
              <w:rPr>
                <w:lang w:val="de-DE" w:bidi="en-GB"/>
              </w:rPr>
              <w:t>:</w:t>
            </w:r>
            <w:r w:rsidR="00DE1F51" w:rsidRPr="00347AD3">
              <w:rPr>
                <w:lang w:val="de-DE" w:bidi="en-GB"/>
              </w:rPr>
              <w:tab/>
            </w:r>
            <w:r w:rsidR="003B5C98" w:rsidRPr="00347AD3">
              <w:rPr>
                <w:lang w:val="de-DE" w:bidi="en-GB"/>
              </w:rPr>
              <w:t>Ergreifen der aus Sicht des Sicherheitsausschusses notwendigen Maßnahmen</w:t>
            </w:r>
          </w:p>
          <w:p w14:paraId="3C08EA51" w14:textId="4B2DA644" w:rsidR="00DE1F51" w:rsidRPr="00347AD3" w:rsidRDefault="00CB01D8" w:rsidP="00CB01D8">
            <w:pPr>
              <w:pStyle w:val="SingleTxtG"/>
              <w:tabs>
                <w:tab w:val="clear" w:pos="2835"/>
              </w:tabs>
              <w:ind w:left="3109" w:hanging="2833"/>
              <w:rPr>
                <w:lang w:val="de-DE"/>
              </w:rPr>
            </w:pPr>
            <w:r w:rsidRPr="00347AD3">
              <w:rPr>
                <w:lang w:val="de-DE" w:bidi="en-GB"/>
              </w:rPr>
              <w:t>Verbundene Dokumente</w:t>
            </w:r>
            <w:r w:rsidR="00DE1F51" w:rsidRPr="00347AD3">
              <w:rPr>
                <w:lang w:val="de-DE" w:bidi="en-GB"/>
              </w:rPr>
              <w:t>:</w:t>
            </w:r>
            <w:r w:rsidR="00DE1F51" w:rsidRPr="00347AD3">
              <w:rPr>
                <w:lang w:val="de-DE" w:bidi="en-GB"/>
              </w:rPr>
              <w:tab/>
            </w:r>
            <w:r w:rsidRPr="00347AD3">
              <w:rPr>
                <w:lang w:val="de-DE" w:bidi="en-GB"/>
              </w:rPr>
              <w:t>Informelles Dokument</w:t>
            </w:r>
            <w:r w:rsidR="00DE1F51" w:rsidRPr="00347AD3">
              <w:rPr>
                <w:lang w:val="de-DE" w:bidi="en-GB"/>
              </w:rPr>
              <w:t xml:space="preserve"> INF.12 </w:t>
            </w:r>
            <w:r w:rsidRPr="00347AD3">
              <w:rPr>
                <w:lang w:val="de-DE" w:bidi="en-GB"/>
              </w:rPr>
              <w:t>der 44. Sitzung</w:t>
            </w:r>
            <w:r w:rsidR="00DE1F51" w:rsidRPr="00347AD3">
              <w:rPr>
                <w:lang w:val="de-DE" w:bidi="en-GB"/>
              </w:rPr>
              <w:t xml:space="preserve"> ECE/TRANS/WP.15/AC.2/90 (</w:t>
            </w:r>
            <w:r w:rsidRPr="00347AD3">
              <w:rPr>
                <w:lang w:val="de-DE" w:bidi="en-GB"/>
              </w:rPr>
              <w:t>Abs.</w:t>
            </w:r>
            <w:r w:rsidR="00DE1F51" w:rsidRPr="00347AD3">
              <w:rPr>
                <w:lang w:val="de-DE" w:bidi="en-GB"/>
              </w:rPr>
              <w:t xml:space="preserve"> 25)</w:t>
            </w:r>
          </w:p>
        </w:tc>
      </w:tr>
      <w:tr w:rsidR="00DE1F51" w:rsidRPr="00347AD3" w14:paraId="1F078489" w14:textId="77777777" w:rsidTr="003B5C98">
        <w:trPr>
          <w:jc w:val="center"/>
        </w:trPr>
        <w:tc>
          <w:tcPr>
            <w:tcW w:w="9629" w:type="dxa"/>
            <w:shd w:val="clear" w:color="auto" w:fill="auto"/>
          </w:tcPr>
          <w:p w14:paraId="76C28224" w14:textId="77777777" w:rsidR="00DE1F51" w:rsidRPr="00347AD3" w:rsidRDefault="00DE1F51" w:rsidP="004E504C">
            <w:pPr>
              <w:rPr>
                <w:lang w:val="de-DE"/>
              </w:rPr>
            </w:pPr>
          </w:p>
        </w:tc>
      </w:tr>
    </w:tbl>
    <w:p w14:paraId="7E742D25" w14:textId="371A4612" w:rsidR="00DE1F51" w:rsidRPr="00347AD3" w:rsidRDefault="00CB01D8" w:rsidP="00DE1F51">
      <w:pPr>
        <w:pStyle w:val="HChG"/>
        <w:numPr>
          <w:ilvl w:val="0"/>
          <w:numId w:val="21"/>
        </w:numPr>
        <w:suppressAutoHyphens/>
        <w:ind w:left="1701" w:hanging="425"/>
        <w:outlineLvl w:val="9"/>
        <w:rPr>
          <w:lang w:val="de-DE"/>
        </w:rPr>
      </w:pPr>
      <w:r w:rsidRPr="00347AD3">
        <w:rPr>
          <w:lang w:val="de-DE"/>
        </w:rPr>
        <w:t>Einleitung</w:t>
      </w:r>
    </w:p>
    <w:p w14:paraId="49F4D92E" w14:textId="21F43E0F" w:rsidR="00DE1F51" w:rsidRPr="00347AD3" w:rsidRDefault="00DE1F51" w:rsidP="001B574F">
      <w:pPr>
        <w:pStyle w:val="SingleTxtG"/>
        <w:rPr>
          <w:lang w:val="de-DE" w:eastAsia="en-US"/>
        </w:rPr>
      </w:pPr>
      <w:r w:rsidRPr="00347AD3">
        <w:rPr>
          <w:lang w:val="de-DE" w:eastAsia="en-US"/>
        </w:rPr>
        <w:t>1.</w:t>
      </w:r>
      <w:r w:rsidRPr="00347AD3">
        <w:rPr>
          <w:lang w:val="de-DE" w:eastAsia="en-US"/>
        </w:rPr>
        <w:tab/>
      </w:r>
      <w:r w:rsidR="001B574F" w:rsidRPr="00347AD3">
        <w:rPr>
          <w:lang w:val="de-DE" w:eastAsia="en-US"/>
        </w:rPr>
        <w:t xml:space="preserve">Auf der vierundvierzigsten Sitzung des ADN-Sicherheitsausschusses stellten EBU/ESO das Thema „Verbesserung der Sicherheit der Probeentnahme von </w:t>
      </w:r>
      <w:r w:rsidR="008F2253" w:rsidRPr="00347AD3">
        <w:rPr>
          <w:lang w:val="de-DE" w:eastAsia="en-US"/>
        </w:rPr>
        <w:br/>
      </w:r>
      <w:r w:rsidR="001B574F" w:rsidRPr="00347AD3">
        <w:rPr>
          <w:lang w:val="de-DE" w:eastAsia="en-US"/>
        </w:rPr>
        <w:t>UN-Nummer 2312, PHENOL, GESCHMOLZEN“, Klasse 6.1 VG II vor.</w:t>
      </w:r>
    </w:p>
    <w:p w14:paraId="513C938D" w14:textId="6CC304A5" w:rsidR="00DE1F51" w:rsidRPr="00347AD3" w:rsidRDefault="00DE1F51" w:rsidP="00F56560">
      <w:pPr>
        <w:pStyle w:val="SingleTxtG"/>
        <w:rPr>
          <w:lang w:val="de-DE" w:eastAsia="en-US"/>
        </w:rPr>
      </w:pPr>
      <w:r w:rsidRPr="00347AD3">
        <w:rPr>
          <w:lang w:val="de-DE" w:eastAsia="en-US"/>
        </w:rPr>
        <w:t>2.</w:t>
      </w:r>
      <w:r w:rsidRPr="00347AD3">
        <w:rPr>
          <w:lang w:val="de-DE" w:eastAsia="en-US"/>
        </w:rPr>
        <w:tab/>
      </w:r>
      <w:r w:rsidR="00F56560" w:rsidRPr="00347AD3">
        <w:rPr>
          <w:lang w:val="de-DE" w:eastAsia="en-US"/>
        </w:rPr>
        <w:t>Die (halb-)geschlossene Probeentnahme gemäß ADN führt in der Praxis aufgrund ihrer spezifischen Eigenschaften zu Sicherheitsproblemen, die sich aus einer Kombination folgender Faktoren ergeben:</w:t>
      </w:r>
    </w:p>
    <w:p w14:paraId="1BF559E6" w14:textId="6BB75BB9" w:rsidR="00DE1F51" w:rsidRPr="00347AD3" w:rsidRDefault="00DE1F51" w:rsidP="00EB2EC8">
      <w:pPr>
        <w:pStyle w:val="Bullet1G"/>
        <w:rPr>
          <w:lang w:val="de-DE" w:eastAsia="en-US"/>
        </w:rPr>
      </w:pPr>
      <w:r w:rsidRPr="00347AD3">
        <w:rPr>
          <w:lang w:val="de-DE" w:eastAsia="en-US"/>
        </w:rPr>
        <w:t xml:space="preserve"> </w:t>
      </w:r>
      <w:r w:rsidR="00F56560" w:rsidRPr="00347AD3">
        <w:rPr>
          <w:lang w:val="de-DE" w:eastAsia="en-US"/>
        </w:rPr>
        <w:t xml:space="preserve">direkte toxische Wirkung bei Kontakt mit der </w:t>
      </w:r>
      <w:r w:rsidR="00675F86" w:rsidRPr="00347AD3">
        <w:rPr>
          <w:lang w:val="de-DE" w:eastAsia="en-US"/>
        </w:rPr>
        <w:t xml:space="preserve">menschlichen </w:t>
      </w:r>
      <w:r w:rsidR="00F56560" w:rsidRPr="00347AD3">
        <w:rPr>
          <w:lang w:val="de-DE" w:eastAsia="en-US"/>
        </w:rPr>
        <w:t>Haut und</w:t>
      </w:r>
    </w:p>
    <w:p w14:paraId="2E867F95" w14:textId="5641C6D4" w:rsidR="00DE1F51" w:rsidRPr="00347AD3" w:rsidRDefault="00DE1F51" w:rsidP="009C6D15">
      <w:pPr>
        <w:pStyle w:val="Bullet1G"/>
        <w:rPr>
          <w:lang w:val="de-DE" w:eastAsia="en-US"/>
        </w:rPr>
      </w:pPr>
      <w:r w:rsidRPr="00347AD3">
        <w:rPr>
          <w:lang w:val="de-DE" w:eastAsia="en-US"/>
        </w:rPr>
        <w:t xml:space="preserve"> </w:t>
      </w:r>
      <w:r w:rsidR="00EB2EC8" w:rsidRPr="00347AD3">
        <w:rPr>
          <w:lang w:val="de-DE" w:eastAsia="en-US"/>
        </w:rPr>
        <w:t>hoher Schmelzpunkt von 41</w:t>
      </w:r>
      <w:r w:rsidR="009B01C5" w:rsidRPr="00347AD3">
        <w:rPr>
          <w:lang w:val="de-DE" w:eastAsia="en-US"/>
        </w:rPr>
        <w:t xml:space="preserve"> </w:t>
      </w:r>
      <w:r w:rsidR="00EB2EC8" w:rsidRPr="00347AD3">
        <w:rPr>
          <w:lang w:val="de-DE" w:eastAsia="en-US"/>
        </w:rPr>
        <w:t>°C. Der hohe Schmelzpunkt führt zu einer unsicheren Situation bei der Probe</w:t>
      </w:r>
      <w:r w:rsidR="009C6D15" w:rsidRPr="00347AD3">
        <w:rPr>
          <w:lang w:val="de-DE" w:eastAsia="en-US"/>
        </w:rPr>
        <w:t>entn</w:t>
      </w:r>
      <w:r w:rsidR="00EB2EC8" w:rsidRPr="00347AD3">
        <w:rPr>
          <w:lang w:val="de-DE" w:eastAsia="en-US"/>
        </w:rPr>
        <w:t>ahme.</w:t>
      </w:r>
      <w:r w:rsidRPr="00347AD3">
        <w:rPr>
          <w:lang w:val="de-DE" w:eastAsia="en-US"/>
        </w:rPr>
        <w:t xml:space="preserve"> </w:t>
      </w:r>
    </w:p>
    <w:p w14:paraId="6D0EEDCC" w14:textId="77777777" w:rsidR="008F2253" w:rsidRPr="00347AD3" w:rsidRDefault="008F2253">
      <w:pPr>
        <w:rPr>
          <w:lang w:val="de-DE" w:eastAsia="en-US"/>
        </w:rPr>
      </w:pPr>
      <w:r w:rsidRPr="00347AD3">
        <w:rPr>
          <w:lang w:val="de-DE" w:eastAsia="en-US"/>
        </w:rPr>
        <w:br w:type="page"/>
      </w:r>
    </w:p>
    <w:p w14:paraId="78D9455A" w14:textId="2259E0B9" w:rsidR="00DE1F51" w:rsidRPr="00347AD3" w:rsidRDefault="00DE1F51" w:rsidP="00675F86">
      <w:pPr>
        <w:pStyle w:val="SingleTxtG"/>
        <w:rPr>
          <w:lang w:val="de-DE" w:eastAsia="en-US"/>
        </w:rPr>
      </w:pPr>
      <w:r w:rsidRPr="00347AD3">
        <w:rPr>
          <w:lang w:val="de-DE" w:eastAsia="en-US"/>
        </w:rPr>
        <w:lastRenderedPageBreak/>
        <w:t>3.</w:t>
      </w:r>
      <w:r w:rsidRPr="00347AD3">
        <w:rPr>
          <w:lang w:val="de-DE" w:eastAsia="en-US"/>
        </w:rPr>
        <w:tab/>
      </w:r>
      <w:r w:rsidR="009C6D15" w:rsidRPr="00347AD3">
        <w:rPr>
          <w:lang w:val="de-DE" w:eastAsia="en-US"/>
        </w:rPr>
        <w:t>Die Mitglieder von EBU/ESO haben viel Erfahrung mit der Beförderung dieses gefährlichen Stoffes und die Risiken der Probeentnahme wurden im informellen Dokument INF.12 der vierundvierzigsten Sitzung dargelegt.</w:t>
      </w:r>
      <w:r w:rsidRPr="00347AD3">
        <w:rPr>
          <w:lang w:val="de-DE" w:eastAsia="en-US"/>
        </w:rPr>
        <w:t xml:space="preserve"> </w:t>
      </w:r>
      <w:r w:rsidR="009C6D15" w:rsidRPr="00347AD3">
        <w:rPr>
          <w:lang w:val="de-DE" w:eastAsia="en-US"/>
        </w:rPr>
        <w:t>Im informellen Dokument INF.12 wurde erklärt, dass das Binnenschifffahrtsgewerbe alle möglichen Alternativen und die besten verfügbaren Techniken untersucht habe, aber das Risiko, dass Phenol die feinen und engen Leitungen bis in die Probeentnahmeeinrichtung verstopft, unvermeidlich sei.</w:t>
      </w:r>
      <w:r w:rsidRPr="00347AD3">
        <w:rPr>
          <w:lang w:val="de-DE" w:eastAsia="en-US"/>
        </w:rPr>
        <w:t xml:space="preserve"> </w:t>
      </w:r>
      <w:r w:rsidR="009C6D15" w:rsidRPr="00347AD3">
        <w:rPr>
          <w:lang w:val="de-DE" w:eastAsia="en-US"/>
        </w:rPr>
        <w:t xml:space="preserve">Aufgrund des </w:t>
      </w:r>
      <w:r w:rsidR="00BC3B18" w:rsidRPr="00347AD3">
        <w:rPr>
          <w:lang w:val="de-DE" w:eastAsia="en-US"/>
        </w:rPr>
        <w:t xml:space="preserve">von den Ladepumpen benötigten </w:t>
      </w:r>
      <w:r w:rsidR="009C6D15" w:rsidRPr="00347AD3">
        <w:rPr>
          <w:lang w:val="de-DE" w:eastAsia="en-US"/>
        </w:rPr>
        <w:t>Drucks, um eine Probe in die (halb-)geschlossene Probe</w:t>
      </w:r>
      <w:r w:rsidR="00BC3B18" w:rsidRPr="00347AD3">
        <w:rPr>
          <w:lang w:val="de-DE" w:eastAsia="en-US"/>
        </w:rPr>
        <w:t>ent</w:t>
      </w:r>
      <w:r w:rsidR="009C6D15" w:rsidRPr="00347AD3">
        <w:rPr>
          <w:lang w:val="de-DE" w:eastAsia="en-US"/>
        </w:rPr>
        <w:t xml:space="preserve">nahmeeinrichtung zu leiten, lösen sich </w:t>
      </w:r>
      <w:r w:rsidR="00BC3B18" w:rsidRPr="00347AD3">
        <w:rPr>
          <w:lang w:val="de-DE" w:eastAsia="en-US"/>
        </w:rPr>
        <w:t xml:space="preserve">unter diesem Druck unerwartet </w:t>
      </w:r>
      <w:r w:rsidR="009C6D15" w:rsidRPr="00347AD3">
        <w:rPr>
          <w:lang w:val="de-DE" w:eastAsia="en-US"/>
        </w:rPr>
        <w:t xml:space="preserve">gefrorene Produkte, </w:t>
      </w:r>
      <w:r w:rsidR="00675F86" w:rsidRPr="00347AD3">
        <w:rPr>
          <w:lang w:val="de-DE" w:eastAsia="en-US"/>
        </w:rPr>
        <w:t xml:space="preserve">welche </w:t>
      </w:r>
      <w:r w:rsidR="009C6D15" w:rsidRPr="00347AD3">
        <w:rPr>
          <w:lang w:val="de-DE" w:eastAsia="en-US"/>
        </w:rPr>
        <w:t xml:space="preserve">die Leitungen verstopfen, und </w:t>
      </w:r>
      <w:r w:rsidR="00BC3B18" w:rsidRPr="00347AD3">
        <w:rPr>
          <w:lang w:val="de-DE" w:eastAsia="en-US"/>
        </w:rPr>
        <w:t>bilden</w:t>
      </w:r>
      <w:r w:rsidR="009C6D15" w:rsidRPr="00347AD3">
        <w:rPr>
          <w:lang w:val="de-DE" w:eastAsia="en-US"/>
        </w:rPr>
        <w:t xml:space="preserve"> eine</w:t>
      </w:r>
      <w:r w:rsidR="00BC3B18" w:rsidRPr="00347AD3">
        <w:rPr>
          <w:lang w:val="de-DE" w:eastAsia="en-US"/>
        </w:rPr>
        <w:t>n</w:t>
      </w:r>
      <w:r w:rsidR="009C6D15" w:rsidRPr="00347AD3">
        <w:rPr>
          <w:lang w:val="de-DE" w:eastAsia="en-US"/>
        </w:rPr>
        <w:t xml:space="preserve"> Sprühnebel, der aus der Probe</w:t>
      </w:r>
      <w:r w:rsidR="00BC3B18" w:rsidRPr="00347AD3">
        <w:rPr>
          <w:lang w:val="de-DE" w:eastAsia="en-US"/>
        </w:rPr>
        <w:t>entn</w:t>
      </w:r>
      <w:r w:rsidR="009C6D15" w:rsidRPr="00347AD3">
        <w:rPr>
          <w:lang w:val="de-DE" w:eastAsia="en-US"/>
        </w:rPr>
        <w:t>ahmeeinrichtung oder der Flasche austritt und trotz vollständiger persönlicher Schutzausrüstung (PSA) zu einem Kontakt mit dem Produkt führt.</w:t>
      </w:r>
    </w:p>
    <w:p w14:paraId="42467FD0" w14:textId="7C977CAF" w:rsidR="00DE1F51" w:rsidRPr="00347AD3" w:rsidRDefault="00DE1F51" w:rsidP="00675F86">
      <w:pPr>
        <w:pStyle w:val="SingleTxtG"/>
        <w:rPr>
          <w:lang w:val="de-DE" w:eastAsia="en-US"/>
        </w:rPr>
      </w:pPr>
      <w:r w:rsidRPr="00347AD3">
        <w:rPr>
          <w:lang w:val="de-DE" w:eastAsia="en-US"/>
        </w:rPr>
        <w:t>4.</w:t>
      </w:r>
      <w:r w:rsidRPr="00347AD3">
        <w:rPr>
          <w:lang w:val="de-DE" w:eastAsia="en-US"/>
        </w:rPr>
        <w:tab/>
      </w:r>
      <w:r w:rsidR="00230558" w:rsidRPr="00347AD3">
        <w:rPr>
          <w:lang w:val="de-DE" w:eastAsia="en-US"/>
        </w:rPr>
        <w:t xml:space="preserve">Das Dokument </w:t>
      </w:r>
      <w:r w:rsidR="00866BB4" w:rsidRPr="00347AD3">
        <w:rPr>
          <w:lang w:val="de-DE" w:eastAsia="en-US"/>
        </w:rPr>
        <w:t>stützt sich auf</w:t>
      </w:r>
      <w:r w:rsidR="00230558" w:rsidRPr="00347AD3">
        <w:rPr>
          <w:lang w:val="de-DE" w:eastAsia="en-US"/>
        </w:rPr>
        <w:t xml:space="preserve"> eine Risikoanalyse, die von Sicherheitsexperten </w:t>
      </w:r>
      <w:r w:rsidR="00E55177" w:rsidRPr="00347AD3">
        <w:rPr>
          <w:lang w:val="de-DE" w:eastAsia="en-US"/>
        </w:rPr>
        <w:t>von</w:t>
      </w:r>
      <w:r w:rsidR="00230558" w:rsidRPr="00347AD3">
        <w:rPr>
          <w:lang w:val="de-DE" w:eastAsia="en-US"/>
        </w:rPr>
        <w:t xml:space="preserve"> Binnenschiff</w:t>
      </w:r>
      <w:r w:rsidR="00866BB4" w:rsidRPr="00347AD3">
        <w:rPr>
          <w:lang w:val="de-DE" w:eastAsia="en-US"/>
        </w:rPr>
        <w:t>fahrt</w:t>
      </w:r>
      <w:r w:rsidR="00141132" w:rsidRPr="00347AD3">
        <w:rPr>
          <w:lang w:val="de-DE" w:eastAsia="en-US"/>
        </w:rPr>
        <w:t>s</w:t>
      </w:r>
      <w:r w:rsidR="00E55177" w:rsidRPr="00347AD3">
        <w:rPr>
          <w:lang w:val="de-DE" w:eastAsia="en-US"/>
        </w:rPr>
        <w:t>unternehmen</w:t>
      </w:r>
      <w:r w:rsidR="00230558" w:rsidRPr="00347AD3">
        <w:rPr>
          <w:lang w:val="de-DE" w:eastAsia="en-US"/>
        </w:rPr>
        <w:t>, Schiffsführern und der niederländisch-belgischen Sachverständigenplattform SPCS durchgeführt wurde</w:t>
      </w:r>
      <w:r w:rsidR="00866BB4" w:rsidRPr="00347AD3">
        <w:rPr>
          <w:lang w:val="de-DE" w:eastAsia="en-US"/>
        </w:rPr>
        <w:t xml:space="preserve"> und in der</w:t>
      </w:r>
      <w:r w:rsidR="00230558" w:rsidRPr="00347AD3">
        <w:rPr>
          <w:lang w:val="de-DE" w:eastAsia="en-US"/>
        </w:rPr>
        <w:t xml:space="preserve"> offene und halbgeschlossene Probeentnahmeverfahren</w:t>
      </w:r>
      <w:r w:rsidR="00866BB4" w:rsidRPr="00347AD3">
        <w:rPr>
          <w:lang w:val="de-DE" w:eastAsia="en-US"/>
        </w:rPr>
        <w:t xml:space="preserve"> gemäß Kapitel 3.2 Tabelle C Spalte (13) ADN</w:t>
      </w:r>
      <w:r w:rsidR="00230558" w:rsidRPr="00347AD3">
        <w:rPr>
          <w:lang w:val="de-DE" w:eastAsia="en-US"/>
        </w:rPr>
        <w:t xml:space="preserve"> </w:t>
      </w:r>
      <w:r w:rsidR="002F3834" w:rsidRPr="00347AD3">
        <w:rPr>
          <w:lang w:val="de-DE" w:eastAsia="en-US"/>
        </w:rPr>
        <w:t>einschließlich ihrer spezifischen Risiken und Bedingungen</w:t>
      </w:r>
      <w:r w:rsidR="00230558" w:rsidRPr="00347AD3">
        <w:rPr>
          <w:lang w:val="de-DE" w:eastAsia="en-US"/>
        </w:rPr>
        <w:t xml:space="preserve"> </w:t>
      </w:r>
      <w:r w:rsidR="002F3834" w:rsidRPr="00347AD3">
        <w:rPr>
          <w:lang w:val="de-DE" w:eastAsia="en-US"/>
        </w:rPr>
        <w:t>verglichen</w:t>
      </w:r>
      <w:r w:rsidR="00866BB4" w:rsidRPr="00347AD3">
        <w:rPr>
          <w:lang w:val="de-DE" w:eastAsia="en-US"/>
        </w:rPr>
        <w:t xml:space="preserve"> wurden</w:t>
      </w:r>
      <w:r w:rsidR="00230558" w:rsidRPr="00347AD3">
        <w:rPr>
          <w:lang w:val="de-DE" w:eastAsia="en-US"/>
        </w:rPr>
        <w:t>.</w:t>
      </w:r>
    </w:p>
    <w:p w14:paraId="25A21A9E" w14:textId="2D3F8443" w:rsidR="00DE1F51" w:rsidRPr="00347AD3" w:rsidRDefault="00DE1F51" w:rsidP="00675F86">
      <w:pPr>
        <w:pStyle w:val="SingleTxtG"/>
        <w:rPr>
          <w:lang w:val="de-DE" w:eastAsia="en-US"/>
        </w:rPr>
      </w:pPr>
      <w:r w:rsidRPr="00347AD3">
        <w:rPr>
          <w:lang w:val="de-DE" w:eastAsia="en-US"/>
        </w:rPr>
        <w:t>5.</w:t>
      </w:r>
      <w:r w:rsidRPr="00347AD3">
        <w:rPr>
          <w:lang w:val="de-DE" w:eastAsia="en-US"/>
        </w:rPr>
        <w:tab/>
      </w:r>
      <w:r w:rsidR="00B410C9" w:rsidRPr="00347AD3">
        <w:rPr>
          <w:lang w:val="de-DE" w:eastAsia="en-US"/>
        </w:rPr>
        <w:t>Die Risikoanalyse ergab, dass die Person, die die Probe entnehmen muss (Besatzungsmitglied/</w:t>
      </w:r>
      <w:proofErr w:type="spellStart"/>
      <w:r w:rsidR="00B410C9" w:rsidRPr="00347AD3">
        <w:rPr>
          <w:lang w:val="de-DE" w:eastAsia="en-US"/>
        </w:rPr>
        <w:t>Ladungsbesichtiger</w:t>
      </w:r>
      <w:proofErr w:type="spellEnd"/>
      <w:r w:rsidR="00B410C9" w:rsidRPr="00347AD3">
        <w:rPr>
          <w:lang w:val="de-DE" w:eastAsia="en-US"/>
        </w:rPr>
        <w:t>), bei einer offenen Probeentnahme viel mehr Kontrolle über den Probeentnahmeprozess und den Produktfluss hat als bei einer halbgeschlossenen Probeentnahme.</w:t>
      </w:r>
      <w:r w:rsidRPr="00347AD3">
        <w:rPr>
          <w:lang w:val="de-DE" w:eastAsia="en-US"/>
        </w:rPr>
        <w:t xml:space="preserve"> </w:t>
      </w:r>
      <w:r w:rsidR="00B410C9" w:rsidRPr="00347AD3">
        <w:rPr>
          <w:lang w:val="de-DE" w:eastAsia="en-US"/>
        </w:rPr>
        <w:t>Dies zeigt auch ein Sicherheitsparadoxon im ADN: das ADN berücksichtigt nicht die spezifischen Produkteigenschaften dieser Art von Stoffen.</w:t>
      </w:r>
    </w:p>
    <w:p w14:paraId="56E3E0E2" w14:textId="3D41E8E5" w:rsidR="00DE1F51" w:rsidRPr="00347AD3" w:rsidRDefault="00DE1F51" w:rsidP="00675F86">
      <w:pPr>
        <w:pStyle w:val="SingleTxtG"/>
        <w:rPr>
          <w:lang w:val="de-DE" w:eastAsia="en-US"/>
        </w:rPr>
      </w:pPr>
      <w:r w:rsidRPr="00347AD3">
        <w:rPr>
          <w:lang w:val="de-DE" w:eastAsia="en-US"/>
        </w:rPr>
        <w:t>6.</w:t>
      </w:r>
      <w:r w:rsidRPr="00347AD3">
        <w:rPr>
          <w:lang w:val="de-DE" w:eastAsia="en-US"/>
        </w:rPr>
        <w:tab/>
      </w:r>
      <w:r w:rsidR="00BE18E4" w:rsidRPr="00347AD3">
        <w:rPr>
          <w:lang w:val="de-DE" w:eastAsia="en-US"/>
        </w:rPr>
        <w:t>EBU/ESO hatte</w:t>
      </w:r>
      <w:r w:rsidR="000565A8" w:rsidRPr="00347AD3">
        <w:rPr>
          <w:lang w:val="de-DE" w:eastAsia="en-US"/>
        </w:rPr>
        <w:t>n</w:t>
      </w:r>
      <w:r w:rsidR="00BE18E4" w:rsidRPr="00347AD3">
        <w:rPr>
          <w:lang w:val="de-DE" w:eastAsia="en-US"/>
        </w:rPr>
        <w:t xml:space="preserve"> in dem informellen Dokument INF.12 vorgeschlagen, das Thema in der informellen Arbeitsgruppe „Stoffe“ umfassend zu erörtern, was der ADN-Sicherheitsausschuss nicht für unmittelbar notwendig hielt.</w:t>
      </w:r>
    </w:p>
    <w:p w14:paraId="7F3734DC" w14:textId="2A3F9BFA" w:rsidR="00DE1F51" w:rsidRPr="00347AD3" w:rsidRDefault="00DE1F51" w:rsidP="00C71D11">
      <w:pPr>
        <w:pStyle w:val="SingleTxtG"/>
        <w:rPr>
          <w:lang w:val="de-DE" w:eastAsia="en-US"/>
        </w:rPr>
      </w:pPr>
      <w:r w:rsidRPr="00347AD3">
        <w:rPr>
          <w:lang w:val="de-DE" w:eastAsia="en-US"/>
        </w:rPr>
        <w:t>7.</w:t>
      </w:r>
      <w:r w:rsidRPr="00347AD3">
        <w:rPr>
          <w:lang w:val="de-DE" w:eastAsia="en-US"/>
        </w:rPr>
        <w:tab/>
      </w:r>
      <w:r w:rsidR="000565A8" w:rsidRPr="00347AD3">
        <w:rPr>
          <w:lang w:val="de-DE" w:eastAsia="en-US"/>
        </w:rPr>
        <w:t xml:space="preserve">Der ADN-Sicherheitsausschuss wurde um seine Meinung zum Sicherheitsparadoxon gebeten und gefragt, </w:t>
      </w:r>
      <w:r w:rsidR="00C71D11" w:rsidRPr="00347AD3">
        <w:rPr>
          <w:lang w:val="de-DE" w:eastAsia="en-US"/>
        </w:rPr>
        <w:t>ob eine offene Probeentnahme in unmittelbarem Zusammenhang mit der Sicherheit der Besatzung sicherer wäre, um Risiken an der Quelle zu minimieren</w:t>
      </w:r>
      <w:r w:rsidR="000565A8" w:rsidRPr="00347AD3">
        <w:rPr>
          <w:lang w:val="de-DE" w:eastAsia="en-US"/>
        </w:rPr>
        <w:t>.</w:t>
      </w:r>
      <w:r w:rsidRPr="00347AD3">
        <w:rPr>
          <w:lang w:val="de-DE" w:eastAsia="en-US"/>
        </w:rPr>
        <w:t xml:space="preserve"> </w:t>
      </w:r>
      <w:r w:rsidR="00743064" w:rsidRPr="00347AD3">
        <w:rPr>
          <w:lang w:val="de-DE" w:eastAsia="en-US"/>
        </w:rPr>
        <w:t>Ein Vertreter der Klassifikationsgesellschaften bestätigte das Sicherheitsparadoxon und die Probleme bei der Probeentnahme von Phenol.</w:t>
      </w:r>
    </w:p>
    <w:p w14:paraId="03F3D84F" w14:textId="40BC5D4D" w:rsidR="00DE1F51" w:rsidRPr="00347AD3" w:rsidRDefault="00DE1F51" w:rsidP="00C71D11">
      <w:pPr>
        <w:pStyle w:val="SingleTxtG"/>
        <w:rPr>
          <w:lang w:val="de-DE" w:eastAsia="en-US"/>
        </w:rPr>
      </w:pPr>
      <w:r w:rsidRPr="00347AD3">
        <w:rPr>
          <w:lang w:val="de-DE" w:eastAsia="en-US"/>
        </w:rPr>
        <w:t>8.</w:t>
      </w:r>
      <w:r w:rsidRPr="00347AD3">
        <w:rPr>
          <w:lang w:val="de-DE" w:eastAsia="en-US"/>
        </w:rPr>
        <w:tab/>
      </w:r>
      <w:r w:rsidR="00743064" w:rsidRPr="00347AD3">
        <w:rPr>
          <w:lang w:val="de-DE" w:eastAsia="en-US"/>
        </w:rPr>
        <w:t>Die meisten Delegierten sprachen sich dafür aus, die Probeent</w:t>
      </w:r>
      <w:r w:rsidR="00C71D11" w:rsidRPr="00347AD3">
        <w:rPr>
          <w:lang w:val="de-DE" w:eastAsia="en-US"/>
        </w:rPr>
        <w:t>n</w:t>
      </w:r>
      <w:r w:rsidR="00743064" w:rsidRPr="00347AD3">
        <w:rPr>
          <w:lang w:val="de-DE" w:eastAsia="en-US"/>
        </w:rPr>
        <w:t>ahme von Phenol gänzlich zu vermeiden.</w:t>
      </w:r>
      <w:r w:rsidRPr="00347AD3">
        <w:rPr>
          <w:lang w:val="de-DE" w:eastAsia="en-US"/>
        </w:rPr>
        <w:t xml:space="preserve"> </w:t>
      </w:r>
      <w:r w:rsidR="00743064" w:rsidRPr="00347AD3">
        <w:rPr>
          <w:lang w:val="de-DE" w:eastAsia="en-US"/>
        </w:rPr>
        <w:t>Es wurde über die (von EBU/ESO als „bewährte Praxis“ bezeichnete) Probeentnahme an Land diskutiert (die aber wahrscheinlich nicht im ADN geregelt werden kann), wobei Einigkeit darüber herrschte, dass eine Probeentnahme des Stoffes in einigen Ausnahmefällen (z. B. bei Kontamination/Qualitätsverlust) dennoch erforderlich sein könnte.</w:t>
      </w:r>
      <w:r w:rsidRPr="00347AD3">
        <w:rPr>
          <w:lang w:val="de-DE" w:eastAsia="en-US"/>
        </w:rPr>
        <w:t xml:space="preserve"> </w:t>
      </w:r>
      <w:r w:rsidR="00743064" w:rsidRPr="00347AD3">
        <w:rPr>
          <w:lang w:val="de-DE" w:eastAsia="en-US"/>
        </w:rPr>
        <w:t>Einige Delegationen merkten an, dass der Markt das Problem zwischen Käufer und Verkäufer des Produkts, basierend auf Probe</w:t>
      </w:r>
      <w:r w:rsidR="00C71D11" w:rsidRPr="00347AD3">
        <w:rPr>
          <w:lang w:val="de-DE" w:eastAsia="en-US"/>
        </w:rPr>
        <w:t>e</w:t>
      </w:r>
      <w:r w:rsidR="00743064" w:rsidRPr="00347AD3">
        <w:rPr>
          <w:lang w:val="de-DE" w:eastAsia="en-US"/>
        </w:rPr>
        <w:t>n</w:t>
      </w:r>
      <w:r w:rsidR="00C71D11" w:rsidRPr="00347AD3">
        <w:rPr>
          <w:lang w:val="de-DE" w:eastAsia="en-US"/>
        </w:rPr>
        <w:t>tn</w:t>
      </w:r>
      <w:r w:rsidR="00743064" w:rsidRPr="00347AD3">
        <w:rPr>
          <w:lang w:val="de-DE" w:eastAsia="en-US"/>
        </w:rPr>
        <w:t>ahmen an Land, lösen werde.</w:t>
      </w:r>
      <w:r w:rsidRPr="00347AD3">
        <w:rPr>
          <w:lang w:val="de-DE" w:eastAsia="en-US"/>
        </w:rPr>
        <w:t xml:space="preserve"> </w:t>
      </w:r>
      <w:r w:rsidR="00743064" w:rsidRPr="00347AD3">
        <w:rPr>
          <w:lang w:val="de-DE" w:eastAsia="en-US"/>
        </w:rPr>
        <w:t>Eine Delegation fragte, ob das vorgestellte Problem nur für Phenol gelte oder auch bei anderen Stoffen mit einem hohen Schmelzpunkt berücksichtigt werden müsse.</w:t>
      </w:r>
    </w:p>
    <w:p w14:paraId="3CBDEFE5" w14:textId="59E6121F" w:rsidR="00DE1F51" w:rsidRPr="00347AD3" w:rsidRDefault="00DE1F51" w:rsidP="00C71D11">
      <w:pPr>
        <w:pStyle w:val="SingleTxtG"/>
        <w:rPr>
          <w:lang w:val="de-DE" w:eastAsia="en-US"/>
        </w:rPr>
      </w:pPr>
      <w:r w:rsidRPr="00347AD3">
        <w:rPr>
          <w:lang w:val="de-DE" w:eastAsia="en-US"/>
        </w:rPr>
        <w:t>9.</w:t>
      </w:r>
      <w:r w:rsidRPr="00347AD3">
        <w:rPr>
          <w:lang w:val="de-DE" w:eastAsia="en-US"/>
        </w:rPr>
        <w:tab/>
      </w:r>
      <w:r w:rsidR="00464CCB" w:rsidRPr="00347AD3">
        <w:rPr>
          <w:lang w:val="de-DE" w:eastAsia="en-US"/>
        </w:rPr>
        <w:t>EBU/ESO bedankten sich für das Feedback und baten die Delegationen, ihre Kommentare schriftlich zu übermitteln. Sie boten an, einen Vorschlag für eine neue Sondervorschrift bezüglich der Probeentnahme und der Vermeidung regelmäßiger Probeentnahmen von Phenol zu erarbeiten.</w:t>
      </w:r>
    </w:p>
    <w:p w14:paraId="5DA8E993" w14:textId="6C0A313D" w:rsidR="00DE1F51" w:rsidRPr="00347AD3" w:rsidRDefault="00DE1F51" w:rsidP="00C71D11">
      <w:pPr>
        <w:pStyle w:val="SingleTxtG"/>
        <w:rPr>
          <w:lang w:val="de-DE" w:eastAsia="en-US"/>
        </w:rPr>
      </w:pPr>
      <w:r w:rsidRPr="00347AD3">
        <w:rPr>
          <w:lang w:val="de-DE" w:eastAsia="en-US"/>
        </w:rPr>
        <w:t>10.</w:t>
      </w:r>
      <w:r w:rsidRPr="00347AD3">
        <w:rPr>
          <w:lang w:val="de-DE" w:eastAsia="en-US"/>
        </w:rPr>
        <w:tab/>
      </w:r>
      <w:r w:rsidR="00604656" w:rsidRPr="00347AD3">
        <w:rPr>
          <w:lang w:val="de-DE" w:eastAsia="en-US"/>
        </w:rPr>
        <w:t xml:space="preserve">EBU/ESO </w:t>
      </w:r>
      <w:r w:rsidR="00C71D11" w:rsidRPr="00347AD3">
        <w:rPr>
          <w:lang w:val="de-DE" w:eastAsia="en-US"/>
        </w:rPr>
        <w:t>prüften</w:t>
      </w:r>
      <w:r w:rsidR="00604656" w:rsidRPr="00347AD3">
        <w:rPr>
          <w:lang w:val="de-DE" w:eastAsia="en-US"/>
        </w:rPr>
        <w:t xml:space="preserve"> Tabelle C </w:t>
      </w:r>
      <w:r w:rsidR="009B01C5" w:rsidRPr="00347AD3">
        <w:rPr>
          <w:lang w:val="de-DE" w:eastAsia="en-US"/>
        </w:rPr>
        <w:t>in Kapitel</w:t>
      </w:r>
      <w:r w:rsidR="00604656" w:rsidRPr="00347AD3">
        <w:rPr>
          <w:lang w:val="de-DE" w:eastAsia="en-US"/>
        </w:rPr>
        <w:t xml:space="preserve"> </w:t>
      </w:r>
      <w:r w:rsidR="009B01C5" w:rsidRPr="00347AD3">
        <w:rPr>
          <w:lang w:val="de-DE" w:eastAsia="en-US"/>
        </w:rPr>
        <w:t xml:space="preserve">3.2 </w:t>
      </w:r>
      <w:r w:rsidR="00604656" w:rsidRPr="00347AD3">
        <w:rPr>
          <w:lang w:val="de-DE" w:eastAsia="en-US"/>
        </w:rPr>
        <w:t xml:space="preserve">ADN </w:t>
      </w:r>
      <w:r w:rsidR="00C71D11" w:rsidRPr="00347AD3">
        <w:rPr>
          <w:lang w:val="de-DE" w:eastAsia="en-US"/>
        </w:rPr>
        <w:t>und stellten</w:t>
      </w:r>
      <w:r w:rsidR="00604656" w:rsidRPr="00347AD3">
        <w:rPr>
          <w:lang w:val="de-DE" w:eastAsia="en-US"/>
        </w:rPr>
        <w:t xml:space="preserve"> einige vergleichbare Produkte </w:t>
      </w:r>
      <w:r w:rsidR="009B01C5" w:rsidRPr="00347AD3">
        <w:rPr>
          <w:lang w:val="de-DE" w:eastAsia="en-US"/>
        </w:rPr>
        <w:t xml:space="preserve">mit </w:t>
      </w:r>
      <w:r w:rsidR="007163E6" w:rsidRPr="00347AD3">
        <w:rPr>
          <w:lang w:val="de-DE" w:eastAsia="en-US"/>
        </w:rPr>
        <w:t xml:space="preserve">einem </w:t>
      </w:r>
      <w:r w:rsidR="009B01C5" w:rsidRPr="00347AD3">
        <w:rPr>
          <w:lang w:val="de-DE" w:eastAsia="en-US"/>
        </w:rPr>
        <w:t>ebenfalls hohe</w:t>
      </w:r>
      <w:r w:rsidR="007163E6" w:rsidRPr="00347AD3">
        <w:rPr>
          <w:lang w:val="de-DE" w:eastAsia="en-US"/>
        </w:rPr>
        <w:t>n</w:t>
      </w:r>
      <w:r w:rsidR="009B01C5" w:rsidRPr="00347AD3">
        <w:rPr>
          <w:lang w:val="de-DE" w:eastAsia="en-US"/>
        </w:rPr>
        <w:t xml:space="preserve"> Schmelzpunkt </w:t>
      </w:r>
      <w:r w:rsidR="00604656" w:rsidRPr="00347AD3">
        <w:rPr>
          <w:lang w:val="de-DE" w:eastAsia="en-US"/>
        </w:rPr>
        <w:t xml:space="preserve">fest, </w:t>
      </w:r>
      <w:r w:rsidR="007163E6" w:rsidRPr="00347AD3">
        <w:rPr>
          <w:lang w:val="de-DE" w:eastAsia="en-US"/>
        </w:rPr>
        <w:t>bei denen</w:t>
      </w:r>
      <w:r w:rsidR="00604656" w:rsidRPr="00347AD3">
        <w:rPr>
          <w:lang w:val="de-DE" w:eastAsia="en-US"/>
        </w:rPr>
        <w:t xml:space="preserve"> die Temperatur von 25</w:t>
      </w:r>
      <w:r w:rsidR="009B01C5" w:rsidRPr="00347AD3">
        <w:rPr>
          <w:lang w:val="de-DE" w:eastAsia="en-US"/>
        </w:rPr>
        <w:t xml:space="preserve"> </w:t>
      </w:r>
      <w:r w:rsidR="00604656" w:rsidRPr="00347AD3">
        <w:rPr>
          <w:lang w:val="de-DE" w:eastAsia="en-US"/>
        </w:rPr>
        <w:t>°C als „praktischer Durchschnittswert“ für den Temperatur-Kipppunkt angenommen wurde.</w:t>
      </w:r>
      <w:r w:rsidRPr="00347AD3">
        <w:rPr>
          <w:lang w:val="de-DE" w:eastAsia="en-US"/>
        </w:rPr>
        <w:t xml:space="preserve"> </w:t>
      </w:r>
      <w:r w:rsidR="007163E6" w:rsidRPr="00347AD3">
        <w:rPr>
          <w:lang w:val="de-DE" w:eastAsia="en-US"/>
        </w:rPr>
        <w:t xml:space="preserve">Die Eigenschaften giftiger Stoffe mit einem Schmelzpunkt über 25 °C führen zu den gleichen Problemen: </w:t>
      </w:r>
      <w:r w:rsidR="00FB2B6B" w:rsidRPr="00347AD3">
        <w:rPr>
          <w:lang w:val="de-DE" w:eastAsia="en-US"/>
        </w:rPr>
        <w:t xml:space="preserve">Erstarrung </w:t>
      </w:r>
      <w:r w:rsidR="007163E6" w:rsidRPr="00347AD3">
        <w:rPr>
          <w:lang w:val="de-DE" w:eastAsia="en-US"/>
        </w:rPr>
        <w:t>des Stoffes und Verstopfung de</w:t>
      </w:r>
      <w:r w:rsidR="00EA7E68" w:rsidRPr="00347AD3">
        <w:rPr>
          <w:lang w:val="de-DE" w:eastAsia="en-US"/>
        </w:rPr>
        <w:t>r</w:t>
      </w:r>
      <w:r w:rsidR="007163E6" w:rsidRPr="00347AD3">
        <w:rPr>
          <w:lang w:val="de-DE" w:eastAsia="en-US"/>
        </w:rPr>
        <w:t xml:space="preserve"> Probeentnahmeleitungen, was zu einer unerwarteten Freisetzung von Produktspritzern und zu Kontaminationsrisiken für die Besatzung/</w:t>
      </w:r>
      <w:proofErr w:type="spellStart"/>
      <w:r w:rsidR="007163E6" w:rsidRPr="00347AD3">
        <w:rPr>
          <w:lang w:val="de-DE" w:eastAsia="en-US"/>
        </w:rPr>
        <w:t>Ladungsbesichtiger</w:t>
      </w:r>
      <w:proofErr w:type="spellEnd"/>
      <w:r w:rsidR="007163E6" w:rsidRPr="00347AD3">
        <w:rPr>
          <w:lang w:val="de-DE" w:eastAsia="en-US"/>
        </w:rPr>
        <w:t xml:space="preserve"> führen kann.</w:t>
      </w:r>
      <w:r w:rsidRPr="00347AD3">
        <w:rPr>
          <w:lang w:val="de-DE" w:eastAsia="en-US"/>
        </w:rPr>
        <w:t xml:space="preserve"> </w:t>
      </w:r>
      <w:r w:rsidR="00C71D11" w:rsidRPr="00347AD3">
        <w:rPr>
          <w:lang w:val="de-DE" w:eastAsia="en-US"/>
        </w:rPr>
        <w:t>Besagte</w:t>
      </w:r>
      <w:r w:rsidR="00AD418C" w:rsidRPr="00347AD3">
        <w:rPr>
          <w:lang w:val="de-DE" w:eastAsia="en-US"/>
        </w:rPr>
        <w:t xml:space="preserve"> vergleichbare Produkte wurden im vorliegenden Vorschlag zur Änderung der Anforderungen an die Probeentnahme </w:t>
      </w:r>
      <w:r w:rsidR="00D35E65" w:rsidRPr="00347AD3">
        <w:rPr>
          <w:lang w:val="de-DE" w:eastAsia="en-US"/>
        </w:rPr>
        <w:t>bei</w:t>
      </w:r>
      <w:r w:rsidR="00AD418C" w:rsidRPr="00347AD3">
        <w:rPr>
          <w:lang w:val="de-DE" w:eastAsia="en-US"/>
        </w:rPr>
        <w:t xml:space="preserve"> solche</w:t>
      </w:r>
      <w:r w:rsidR="00D35E65" w:rsidRPr="00347AD3">
        <w:rPr>
          <w:lang w:val="de-DE" w:eastAsia="en-US"/>
        </w:rPr>
        <w:t>n</w:t>
      </w:r>
      <w:r w:rsidR="00AD418C" w:rsidRPr="00347AD3">
        <w:rPr>
          <w:lang w:val="de-DE" w:eastAsia="en-US"/>
        </w:rPr>
        <w:t xml:space="preserve"> Produkte</w:t>
      </w:r>
      <w:r w:rsidR="00D35E65" w:rsidRPr="00347AD3">
        <w:rPr>
          <w:lang w:val="de-DE" w:eastAsia="en-US"/>
        </w:rPr>
        <w:t>n</w:t>
      </w:r>
      <w:r w:rsidR="00AD418C" w:rsidRPr="00347AD3">
        <w:rPr>
          <w:lang w:val="de-DE" w:eastAsia="en-US"/>
        </w:rPr>
        <w:t xml:space="preserve"> und zur Minderung der Risiken berücksichtigt</w:t>
      </w:r>
      <w:r w:rsidR="00D35E65" w:rsidRPr="00347AD3">
        <w:rPr>
          <w:lang w:val="de-DE" w:eastAsia="en-US"/>
        </w:rPr>
        <w:t xml:space="preserve"> (siehe Punkt II)</w:t>
      </w:r>
      <w:r w:rsidR="00AD418C" w:rsidRPr="00347AD3">
        <w:rPr>
          <w:lang w:val="de-DE" w:eastAsia="en-US"/>
        </w:rPr>
        <w:t>.</w:t>
      </w:r>
    </w:p>
    <w:p w14:paraId="34158DE3" w14:textId="767359CA" w:rsidR="00DE1F51" w:rsidRPr="00347AD3" w:rsidRDefault="00D02B49" w:rsidP="00DE1F51">
      <w:pPr>
        <w:pStyle w:val="HChG"/>
        <w:pageBreakBefore/>
        <w:numPr>
          <w:ilvl w:val="0"/>
          <w:numId w:val="21"/>
        </w:numPr>
        <w:suppressAutoHyphens/>
        <w:ind w:left="1701" w:hanging="425"/>
        <w:outlineLvl w:val="9"/>
        <w:rPr>
          <w:lang w:val="de-DE"/>
        </w:rPr>
      </w:pPr>
      <w:r w:rsidRPr="00347AD3">
        <w:rPr>
          <w:lang w:val="de-DE"/>
        </w:rPr>
        <w:lastRenderedPageBreak/>
        <w:t>Vorschläge für Änderungen</w:t>
      </w:r>
    </w:p>
    <w:p w14:paraId="39F0FD01" w14:textId="3C6D3EC0" w:rsidR="00DE1F51" w:rsidRPr="00347AD3" w:rsidRDefault="00DE1F51" w:rsidP="00DE1F51">
      <w:pPr>
        <w:pStyle w:val="SingleTxtG"/>
        <w:rPr>
          <w:lang w:val="de-DE" w:eastAsia="en-US"/>
        </w:rPr>
      </w:pPr>
      <w:r w:rsidRPr="00347AD3">
        <w:rPr>
          <w:lang w:val="de-DE" w:eastAsia="en-US"/>
        </w:rPr>
        <w:t>11.</w:t>
      </w:r>
      <w:r w:rsidRPr="00347AD3">
        <w:rPr>
          <w:lang w:val="de-DE" w:eastAsia="en-US"/>
        </w:rPr>
        <w:tab/>
        <w:t xml:space="preserve">EBU/ESO </w:t>
      </w:r>
      <w:r w:rsidR="00BC7A08" w:rsidRPr="00347AD3">
        <w:rPr>
          <w:lang w:val="de-DE" w:eastAsia="en-US"/>
        </w:rPr>
        <w:t>schlägt folgende Änderungen vor</w:t>
      </w:r>
      <w:r w:rsidRPr="00347AD3">
        <w:rPr>
          <w:lang w:val="de-DE" w:eastAsia="en-US"/>
        </w:rPr>
        <w:t xml:space="preserve"> (</w:t>
      </w:r>
      <w:r w:rsidR="00BC7A08" w:rsidRPr="00347AD3">
        <w:rPr>
          <w:lang w:val="de-DE" w:eastAsia="en-US"/>
        </w:rPr>
        <w:t>Neuer Text ist</w:t>
      </w:r>
      <w:r w:rsidR="00D02B49" w:rsidRPr="00347AD3">
        <w:rPr>
          <w:lang w:val="de-DE" w:eastAsia="en-US"/>
        </w:rPr>
        <w:t xml:space="preserve"> </w:t>
      </w:r>
      <w:r w:rsidR="00D02B49" w:rsidRPr="00347AD3">
        <w:rPr>
          <w:b/>
          <w:bCs/>
          <w:lang w:val="de-DE" w:eastAsia="en-US"/>
        </w:rPr>
        <w:t>fettgedruckt und unterstrichen</w:t>
      </w:r>
      <w:r w:rsidR="00D02B49" w:rsidRPr="00347AD3">
        <w:rPr>
          <w:lang w:val="de-DE" w:eastAsia="en-US"/>
        </w:rPr>
        <w:t xml:space="preserve">, gestrichener Text ist </w:t>
      </w:r>
      <w:r w:rsidR="00D02B49" w:rsidRPr="00347AD3">
        <w:rPr>
          <w:strike/>
          <w:lang w:val="de-DE" w:eastAsia="en-US"/>
        </w:rPr>
        <w:t>durchgestrichen</w:t>
      </w:r>
      <w:r w:rsidRPr="00347AD3">
        <w:rPr>
          <w:lang w:val="de-DE" w:eastAsia="en-US"/>
        </w:rPr>
        <w:t>):</w:t>
      </w:r>
    </w:p>
    <w:p w14:paraId="6D26EA66" w14:textId="4776EB9F" w:rsidR="00DE1F51" w:rsidRPr="00347AD3" w:rsidRDefault="00DE1F51" w:rsidP="00DE1F51">
      <w:pPr>
        <w:pStyle w:val="SingleTxtG"/>
        <w:rPr>
          <w:lang w:val="de-DE" w:eastAsia="en-US"/>
        </w:rPr>
      </w:pPr>
      <w:r w:rsidRPr="00347AD3">
        <w:rPr>
          <w:lang w:val="de-DE" w:eastAsia="en-US"/>
        </w:rPr>
        <w:t>a)</w:t>
      </w:r>
      <w:r w:rsidRPr="00347AD3">
        <w:rPr>
          <w:lang w:val="de-DE" w:eastAsia="en-US"/>
        </w:rPr>
        <w:tab/>
        <w:t>3.2.</w:t>
      </w:r>
      <w:r w:rsidR="00D02B49" w:rsidRPr="00347AD3">
        <w:rPr>
          <w:lang w:val="de-DE" w:eastAsia="en-US"/>
        </w:rPr>
        <w:t>3.</w:t>
      </w:r>
      <w:r w:rsidRPr="00347AD3">
        <w:rPr>
          <w:lang w:val="de-DE" w:eastAsia="en-US"/>
        </w:rPr>
        <w:t xml:space="preserve">1 </w:t>
      </w:r>
      <w:r w:rsidR="00D02B49" w:rsidRPr="00347AD3">
        <w:rPr>
          <w:lang w:val="de-DE" w:eastAsia="en-US"/>
        </w:rPr>
        <w:t xml:space="preserve">Erläuterungen zur Tabelle </w:t>
      </w:r>
      <w:r w:rsidRPr="00347AD3">
        <w:rPr>
          <w:lang w:val="de-DE" w:eastAsia="en-US"/>
        </w:rPr>
        <w:t>C:</w:t>
      </w:r>
    </w:p>
    <w:p w14:paraId="08FB3F7F" w14:textId="77777777" w:rsidR="00DE1F51" w:rsidRPr="00347AD3" w:rsidRDefault="00DE1F51" w:rsidP="00DE1F51">
      <w:pPr>
        <w:pStyle w:val="SingleTxtG"/>
        <w:rPr>
          <w:lang w:val="de-DE" w:eastAsia="en-US"/>
        </w:rPr>
      </w:pPr>
      <w:r w:rsidRPr="00347AD3">
        <w:rPr>
          <w:lang w:val="de-DE" w:eastAsia="en-US"/>
        </w:rPr>
        <w:t>…</w:t>
      </w:r>
    </w:p>
    <w:p w14:paraId="29BFA91B" w14:textId="7EE36BB3" w:rsidR="00DE1F51" w:rsidRPr="00347AD3" w:rsidRDefault="00D02B49" w:rsidP="00DE1F51">
      <w:pPr>
        <w:pStyle w:val="SingleTxtG"/>
        <w:keepNext/>
        <w:keepLines/>
        <w:rPr>
          <w:lang w:val="de-DE" w:eastAsia="en-US"/>
        </w:rPr>
      </w:pPr>
      <w:r w:rsidRPr="00347AD3">
        <w:rPr>
          <w:lang w:val="de-DE" w:eastAsia="en-US"/>
        </w:rPr>
        <w:t>Erläuternde Bemerkungen für jede Spalte</w:t>
      </w:r>
      <w:r w:rsidR="00DE1F51" w:rsidRPr="00347AD3">
        <w:rPr>
          <w:lang w:val="de-DE" w:eastAsia="en-US"/>
        </w:rPr>
        <w:t>:</w:t>
      </w:r>
    </w:p>
    <w:p w14:paraId="38C72C9A" w14:textId="77777777" w:rsidR="00DE1F51" w:rsidRPr="00347AD3" w:rsidRDefault="00DE1F51" w:rsidP="00DE1F51">
      <w:pPr>
        <w:pStyle w:val="SingleTxtG"/>
        <w:rPr>
          <w:lang w:val="de-DE" w:eastAsia="en-US"/>
        </w:rPr>
      </w:pPr>
      <w:r w:rsidRPr="00347AD3">
        <w:rPr>
          <w:lang w:val="de-DE" w:eastAsia="en-US"/>
        </w:rPr>
        <w:t>…</w:t>
      </w:r>
    </w:p>
    <w:p w14:paraId="4C06E7D6" w14:textId="6C774838" w:rsidR="00DE1F51" w:rsidRPr="00347AD3" w:rsidRDefault="00D02B49" w:rsidP="00DE1F51">
      <w:pPr>
        <w:pStyle w:val="SingleTxtG"/>
        <w:spacing w:after="0"/>
        <w:rPr>
          <w:lang w:val="de-DE" w:eastAsia="en-US"/>
        </w:rPr>
      </w:pPr>
      <w:r w:rsidRPr="00347AD3">
        <w:rPr>
          <w:lang w:val="de-DE" w:eastAsia="en-US"/>
        </w:rPr>
        <w:t>Spalte</w:t>
      </w:r>
      <w:r w:rsidR="00DE1F51" w:rsidRPr="00347AD3">
        <w:rPr>
          <w:lang w:val="de-DE" w:eastAsia="en-US"/>
        </w:rPr>
        <w:t xml:space="preserve"> (20) </w:t>
      </w:r>
      <w:r w:rsidRPr="00347AD3">
        <w:rPr>
          <w:lang w:val="de-DE" w:eastAsia="en-US"/>
        </w:rPr>
        <w:t>„Zusätzliche Anforderungen/Bemerkungen“</w:t>
      </w:r>
    </w:p>
    <w:p w14:paraId="1E44D1DA" w14:textId="47BC3E2D" w:rsidR="00D02B49" w:rsidRPr="00347AD3" w:rsidRDefault="00D02B49" w:rsidP="00D02B49">
      <w:pPr>
        <w:pStyle w:val="SingleTxtG"/>
        <w:rPr>
          <w:lang w:val="de-DE" w:eastAsia="en-US"/>
        </w:rPr>
      </w:pPr>
      <w:r w:rsidRPr="00347AD3">
        <w:rPr>
          <w:lang w:val="de-DE" w:eastAsia="en-US"/>
        </w:rPr>
        <w:t>Diese Spalte enthält die zusätzlichen Anforderungen/Bemerkungen, welche für den Stoff zutreffen.</w:t>
      </w:r>
    </w:p>
    <w:p w14:paraId="02A34531" w14:textId="77777777" w:rsidR="00D02B49" w:rsidRPr="00347AD3" w:rsidRDefault="00D02B49" w:rsidP="00D02B49">
      <w:pPr>
        <w:pStyle w:val="SingleTxtG"/>
        <w:rPr>
          <w:lang w:val="de-DE" w:eastAsia="en-US"/>
        </w:rPr>
      </w:pPr>
      <w:r w:rsidRPr="00347AD3">
        <w:rPr>
          <w:lang w:val="de-DE" w:eastAsia="en-US"/>
        </w:rPr>
        <w:t>Die zusätzlichen Anforderungen oder Bemerkungen sind:</w:t>
      </w:r>
    </w:p>
    <w:p w14:paraId="7FDFAF40" w14:textId="2A6024A1" w:rsidR="00DE1F51" w:rsidRPr="00347AD3" w:rsidRDefault="00DE1F51" w:rsidP="00FF0C10">
      <w:pPr>
        <w:pStyle w:val="SingleTxtG"/>
        <w:spacing w:after="240"/>
        <w:ind w:left="1701"/>
        <w:rPr>
          <w:b/>
          <w:bCs/>
          <w:u w:val="single"/>
          <w:lang w:val="de-DE" w:eastAsia="en-US"/>
        </w:rPr>
      </w:pPr>
      <w:r w:rsidRPr="00347AD3">
        <w:rPr>
          <w:lang w:val="de-DE" w:eastAsia="en-US"/>
        </w:rPr>
        <w:t xml:space="preserve">10. </w:t>
      </w:r>
      <w:r w:rsidR="00D35E65" w:rsidRPr="00347AD3">
        <w:rPr>
          <w:lang w:val="de-DE" w:eastAsia="en-US"/>
        </w:rPr>
        <w:t>(</w:t>
      </w:r>
      <w:r w:rsidR="00D35E65" w:rsidRPr="00347AD3">
        <w:rPr>
          <w:i/>
          <w:iCs/>
          <w:strike/>
          <w:lang w:val="de-DE" w:eastAsia="en-US"/>
        </w:rPr>
        <w:t>bleibt offen</w:t>
      </w:r>
      <w:r w:rsidR="00D35E65" w:rsidRPr="00347AD3">
        <w:rPr>
          <w:strike/>
          <w:lang w:val="de-DE" w:eastAsia="en-US"/>
        </w:rPr>
        <w:t>)</w:t>
      </w:r>
      <w:r w:rsidR="00D35E65" w:rsidRPr="00347AD3">
        <w:rPr>
          <w:lang w:val="de-DE" w:eastAsia="en-US"/>
        </w:rPr>
        <w:t xml:space="preserve"> </w:t>
      </w:r>
      <w:r w:rsidR="00D35E65" w:rsidRPr="00347AD3">
        <w:rPr>
          <w:b/>
          <w:bCs/>
          <w:u w:val="single"/>
          <w:lang w:val="de-DE" w:eastAsia="en-US"/>
        </w:rPr>
        <w:t>Aufgrund der spezifischen Produkteigenschaften und der betrieblichen Risiken ist eine Probeentnahme dieses Produkts an Bord nicht zulässig.</w:t>
      </w:r>
      <w:r w:rsidRPr="00347AD3">
        <w:rPr>
          <w:b/>
          <w:bCs/>
          <w:u w:val="single"/>
          <w:lang w:val="de-DE" w:eastAsia="en-US"/>
        </w:rPr>
        <w:t xml:space="preserve"> </w:t>
      </w:r>
      <w:r w:rsidR="005E6EC9" w:rsidRPr="00347AD3">
        <w:rPr>
          <w:b/>
          <w:bCs/>
          <w:u w:val="single"/>
          <w:lang w:val="de-DE" w:eastAsia="en-US"/>
        </w:rPr>
        <w:t>In Ausnahmefällen (d.</w:t>
      </w:r>
      <w:r w:rsidR="00841E45" w:rsidRPr="00347AD3">
        <w:rPr>
          <w:b/>
          <w:bCs/>
          <w:u w:val="single"/>
          <w:lang w:val="de-DE" w:eastAsia="en-US"/>
        </w:rPr>
        <w:t> </w:t>
      </w:r>
      <w:r w:rsidR="005E6EC9" w:rsidRPr="00347AD3">
        <w:rPr>
          <w:b/>
          <w:bCs/>
          <w:u w:val="single"/>
          <w:lang w:val="de-DE" w:eastAsia="en-US"/>
        </w:rPr>
        <w:t xml:space="preserve">h. bei Verdacht auf schwerwiegende Probleme mit der Produktqualität) könnte </w:t>
      </w:r>
      <w:r w:rsidR="00FC552A" w:rsidRPr="00347AD3">
        <w:rPr>
          <w:b/>
          <w:bCs/>
          <w:u w:val="single"/>
          <w:lang w:val="de-DE" w:eastAsia="en-US"/>
        </w:rPr>
        <w:t>bei</w:t>
      </w:r>
      <w:r w:rsidR="005E6EC9" w:rsidRPr="00347AD3">
        <w:rPr>
          <w:b/>
          <w:bCs/>
          <w:u w:val="single"/>
          <w:lang w:val="de-DE" w:eastAsia="en-US"/>
        </w:rPr>
        <w:t xml:space="preserve"> Vereinbarung einer schriftlichen Risikoanalyse, die von den jeweils Beteiligten (</w:t>
      </w:r>
      <w:proofErr w:type="spellStart"/>
      <w:r w:rsidR="005E6EC9" w:rsidRPr="00347AD3">
        <w:rPr>
          <w:b/>
          <w:bCs/>
          <w:u w:val="single"/>
          <w:lang w:val="de-DE" w:eastAsia="en-US"/>
        </w:rPr>
        <w:t>Befüller</w:t>
      </w:r>
      <w:proofErr w:type="spellEnd"/>
      <w:r w:rsidR="005E6EC9" w:rsidRPr="00347AD3">
        <w:rPr>
          <w:b/>
          <w:bCs/>
          <w:u w:val="single"/>
          <w:lang w:val="de-DE" w:eastAsia="en-US"/>
        </w:rPr>
        <w:t>/Entlader/</w:t>
      </w:r>
      <w:proofErr w:type="spellStart"/>
      <w:r w:rsidR="005E6EC9" w:rsidRPr="00347AD3">
        <w:rPr>
          <w:b/>
          <w:bCs/>
          <w:u w:val="single"/>
          <w:lang w:val="de-DE" w:eastAsia="en-US"/>
        </w:rPr>
        <w:t>Ladungs</w:t>
      </w:r>
      <w:r w:rsidR="00A9145B" w:rsidRPr="00347AD3">
        <w:rPr>
          <w:b/>
          <w:bCs/>
          <w:u w:val="single"/>
          <w:lang w:val="de-DE" w:eastAsia="en-US"/>
        </w:rPr>
        <w:softHyphen/>
      </w:r>
      <w:r w:rsidR="005E6EC9" w:rsidRPr="00347AD3">
        <w:rPr>
          <w:b/>
          <w:bCs/>
          <w:u w:val="single"/>
          <w:lang w:val="de-DE" w:eastAsia="en-US"/>
        </w:rPr>
        <w:t>besichtiger</w:t>
      </w:r>
      <w:proofErr w:type="spellEnd"/>
      <w:r w:rsidR="005E6EC9" w:rsidRPr="00347AD3">
        <w:rPr>
          <w:b/>
          <w:bCs/>
          <w:u w:val="single"/>
          <w:lang w:val="de-DE" w:eastAsia="en-US"/>
        </w:rPr>
        <w:t xml:space="preserve">/Beförderer) </w:t>
      </w:r>
      <w:r w:rsidR="006662EB" w:rsidRPr="00347AD3">
        <w:rPr>
          <w:b/>
          <w:bCs/>
          <w:u w:val="single"/>
          <w:lang w:val="de-DE" w:eastAsia="en-US"/>
        </w:rPr>
        <w:t xml:space="preserve">zur </w:t>
      </w:r>
      <w:r w:rsidR="00FC552A" w:rsidRPr="00347AD3">
        <w:rPr>
          <w:b/>
          <w:bCs/>
          <w:u w:val="single"/>
          <w:lang w:val="de-DE" w:eastAsia="en-US"/>
        </w:rPr>
        <w:t xml:space="preserve">Minderung der </w:t>
      </w:r>
      <w:r w:rsidR="006662EB" w:rsidRPr="00347AD3">
        <w:rPr>
          <w:b/>
          <w:bCs/>
          <w:u w:val="single"/>
          <w:lang w:val="de-DE" w:eastAsia="en-US"/>
        </w:rPr>
        <w:t>Risik</w:t>
      </w:r>
      <w:r w:rsidR="00FC552A" w:rsidRPr="00347AD3">
        <w:rPr>
          <w:b/>
          <w:bCs/>
          <w:u w:val="single"/>
          <w:lang w:val="de-DE" w:eastAsia="en-US"/>
        </w:rPr>
        <w:t>en</w:t>
      </w:r>
      <w:r w:rsidR="006662EB" w:rsidRPr="00347AD3">
        <w:rPr>
          <w:b/>
          <w:bCs/>
          <w:u w:val="single"/>
          <w:lang w:val="de-DE" w:eastAsia="en-US"/>
        </w:rPr>
        <w:t xml:space="preserve"> </w:t>
      </w:r>
      <w:r w:rsidR="005E6EC9" w:rsidRPr="00347AD3">
        <w:rPr>
          <w:b/>
          <w:bCs/>
          <w:u w:val="single"/>
          <w:lang w:val="de-DE" w:eastAsia="en-US"/>
        </w:rPr>
        <w:t>durchzuführen ist, eine Probeentnahme erlaubt werden;</w:t>
      </w:r>
    </w:p>
    <w:p w14:paraId="43532B34" w14:textId="15773CB9" w:rsidR="00DE1F51" w:rsidRPr="00347AD3" w:rsidRDefault="00F106B5" w:rsidP="00FF0C10">
      <w:pPr>
        <w:pStyle w:val="SingleTxtG"/>
        <w:rPr>
          <w:lang w:val="de-DE" w:eastAsia="en-US"/>
        </w:rPr>
      </w:pPr>
      <w:r w:rsidRPr="00347AD3">
        <w:rPr>
          <w:lang w:val="de-DE" w:eastAsia="en-US"/>
        </w:rPr>
        <w:t>b)</w:t>
      </w:r>
      <w:r w:rsidR="00DE1F51" w:rsidRPr="00347AD3">
        <w:rPr>
          <w:lang w:val="de-DE" w:eastAsia="en-US"/>
        </w:rPr>
        <w:tab/>
      </w:r>
      <w:r w:rsidR="006A328A" w:rsidRPr="00347AD3">
        <w:rPr>
          <w:lang w:val="de-DE" w:eastAsia="en-US"/>
        </w:rPr>
        <w:t xml:space="preserve">Kapitel 3.2 Tabelle C ADN </w:t>
      </w:r>
      <w:r w:rsidR="00FF0C10" w:rsidRPr="00347AD3">
        <w:rPr>
          <w:lang w:val="de-DE" w:eastAsia="en-US"/>
        </w:rPr>
        <w:t>in Bezug auf</w:t>
      </w:r>
      <w:r w:rsidR="006A328A" w:rsidRPr="00347AD3">
        <w:rPr>
          <w:lang w:val="de-DE" w:eastAsia="en-US"/>
        </w:rPr>
        <w:t xml:space="preserve"> die unten aufgeführten Stoffe </w:t>
      </w:r>
      <w:r w:rsidR="00372037" w:rsidRPr="00347AD3">
        <w:rPr>
          <w:lang w:val="de-DE" w:eastAsia="en-US"/>
        </w:rPr>
        <w:t xml:space="preserve">wie folgt </w:t>
      </w:r>
      <w:r w:rsidR="006A328A" w:rsidRPr="00347AD3">
        <w:rPr>
          <w:lang w:val="de-DE" w:eastAsia="en-US"/>
        </w:rPr>
        <w:t>anpassen:</w:t>
      </w:r>
    </w:p>
    <w:p w14:paraId="68AD3498" w14:textId="0175F949" w:rsidR="00DE1F51" w:rsidRPr="00347AD3" w:rsidRDefault="00DE1F51" w:rsidP="00DB2F13">
      <w:pPr>
        <w:pStyle w:val="SingleTxtG"/>
        <w:rPr>
          <w:lang w:val="de-DE" w:eastAsia="en-US"/>
        </w:rPr>
      </w:pPr>
      <w:r w:rsidRPr="00347AD3">
        <w:rPr>
          <w:lang w:val="de-DE" w:eastAsia="en-US"/>
        </w:rPr>
        <w:tab/>
        <w:t>(i)</w:t>
      </w:r>
      <w:r w:rsidRPr="00347AD3">
        <w:rPr>
          <w:lang w:val="de-DE" w:eastAsia="en-US"/>
        </w:rPr>
        <w:tab/>
      </w:r>
      <w:r w:rsidR="00DB2F13" w:rsidRPr="00347AD3">
        <w:rPr>
          <w:lang w:val="de-DE" w:eastAsia="en-US"/>
        </w:rPr>
        <w:t>In Spalte (13) „Art der Probeentnahmeeinrichtung“</w:t>
      </w:r>
      <w:r w:rsidRPr="00347AD3">
        <w:rPr>
          <w:lang w:val="de-DE" w:eastAsia="en-US"/>
        </w:rPr>
        <w:t xml:space="preserve">: </w:t>
      </w:r>
      <w:r w:rsidR="00DB2F13" w:rsidRPr="00347AD3">
        <w:rPr>
          <w:lang w:val="de-DE" w:eastAsia="en-US"/>
        </w:rPr>
        <w:t>„</w:t>
      </w:r>
      <w:r w:rsidR="008F2253" w:rsidRPr="00347AD3">
        <w:rPr>
          <w:lang w:val="de-DE" w:eastAsia="en-US"/>
        </w:rPr>
        <w:t>2</w:t>
      </w:r>
      <w:r w:rsidR="00DB2F13" w:rsidRPr="00347AD3">
        <w:rPr>
          <w:lang w:val="de-DE" w:eastAsia="en-US"/>
        </w:rPr>
        <w:t>“ ändern in: „</w:t>
      </w:r>
      <w:r w:rsidR="008F2253" w:rsidRPr="00347AD3">
        <w:rPr>
          <w:lang w:val="de-DE" w:eastAsia="en-US"/>
        </w:rPr>
        <w:t>0</w:t>
      </w:r>
      <w:r w:rsidR="00DB2F13" w:rsidRPr="00347AD3">
        <w:rPr>
          <w:lang w:val="de-DE" w:eastAsia="en-US"/>
        </w:rPr>
        <w:t xml:space="preserve">“. </w:t>
      </w:r>
      <w:r w:rsidRPr="00347AD3">
        <w:rPr>
          <w:lang w:val="de-DE" w:eastAsia="en-US"/>
        </w:rPr>
        <w:t>(</w:t>
      </w:r>
      <w:r w:rsidRPr="00347AD3">
        <w:rPr>
          <w:b/>
          <w:bCs/>
          <w:u w:val="single"/>
          <w:lang w:val="de-DE" w:eastAsia="en-US"/>
        </w:rPr>
        <w:t>0</w:t>
      </w:r>
      <w:r w:rsidRPr="00347AD3">
        <w:rPr>
          <w:lang w:val="de-DE" w:eastAsia="en-US"/>
        </w:rPr>
        <w:t xml:space="preserve"> </w:t>
      </w:r>
      <w:proofErr w:type="gramStart"/>
      <w:r w:rsidRPr="00347AD3">
        <w:rPr>
          <w:strike/>
          <w:lang w:val="de-DE" w:eastAsia="en-US"/>
        </w:rPr>
        <w:t>2</w:t>
      </w:r>
      <w:r w:rsidRPr="00347AD3">
        <w:rPr>
          <w:b/>
          <w:bCs/>
          <w:i/>
          <w:iCs/>
          <w:lang w:val="de-DE" w:eastAsia="en-US"/>
        </w:rPr>
        <w:t xml:space="preserve"> </w:t>
      </w:r>
      <w:r w:rsidRPr="00347AD3">
        <w:rPr>
          <w:b/>
          <w:bCs/>
          <w:lang w:val="de-DE" w:eastAsia="en-US"/>
        </w:rPr>
        <w:t>)</w:t>
      </w:r>
      <w:proofErr w:type="gramEnd"/>
      <w:r w:rsidRPr="00347AD3">
        <w:rPr>
          <w:b/>
          <w:bCs/>
          <w:lang w:val="de-DE" w:eastAsia="en-US"/>
        </w:rPr>
        <w:t>;</w:t>
      </w:r>
    </w:p>
    <w:p w14:paraId="57C788BA" w14:textId="2721CAF2" w:rsidR="00DE1F51" w:rsidRPr="00347AD3" w:rsidRDefault="00DE1F51" w:rsidP="00DE1F51">
      <w:pPr>
        <w:pStyle w:val="SingleTxtG"/>
        <w:rPr>
          <w:lang w:val="de-DE" w:eastAsia="en-US"/>
        </w:rPr>
      </w:pPr>
      <w:r w:rsidRPr="00347AD3">
        <w:rPr>
          <w:lang w:val="de-DE" w:eastAsia="en-US"/>
        </w:rPr>
        <w:tab/>
        <w:t>(ii)</w:t>
      </w:r>
      <w:r w:rsidRPr="00347AD3">
        <w:rPr>
          <w:lang w:val="de-DE" w:eastAsia="en-US"/>
        </w:rPr>
        <w:tab/>
      </w:r>
      <w:r w:rsidR="00D05797" w:rsidRPr="00347AD3">
        <w:rPr>
          <w:lang w:val="de-DE" w:eastAsia="en-US"/>
        </w:rPr>
        <w:t>In Spalte (20) die Sondervorschrift „10“ eintragen.</w:t>
      </w:r>
    </w:p>
    <w:p w14:paraId="1CD53BC9" w14:textId="220CDD9D" w:rsidR="00DE1F51" w:rsidRPr="00347AD3" w:rsidRDefault="00372037" w:rsidP="00372037">
      <w:pPr>
        <w:pStyle w:val="SingleTxtG"/>
        <w:rPr>
          <w:lang w:val="de-DE" w:eastAsia="en-US"/>
        </w:rPr>
      </w:pPr>
      <w:r w:rsidRPr="00347AD3">
        <w:rPr>
          <w:lang w:val="de-DE" w:eastAsia="en-US"/>
        </w:rPr>
        <w:t>Betrifft folgende Stoffe:</w:t>
      </w:r>
      <w:r w:rsidR="00DE1F51" w:rsidRPr="00347AD3">
        <w:rPr>
          <w:lang w:val="de-DE" w:eastAsia="en-US"/>
        </w:rPr>
        <w:t xml:space="preserve"> </w:t>
      </w:r>
    </w:p>
    <w:p w14:paraId="3B635D4B" w14:textId="2454DC21" w:rsidR="00DE1F51" w:rsidRPr="00347AD3" w:rsidRDefault="00DE1F51" w:rsidP="00BC7A08">
      <w:pPr>
        <w:pStyle w:val="Bullet1G"/>
        <w:rPr>
          <w:lang w:val="de-DE" w:eastAsia="en-US"/>
        </w:rPr>
      </w:pPr>
      <w:r w:rsidRPr="00347AD3">
        <w:rPr>
          <w:lang w:val="de-DE" w:eastAsia="en-US"/>
        </w:rPr>
        <w:t xml:space="preserve">UN 1578, </w:t>
      </w:r>
      <w:r w:rsidR="00BC7A08" w:rsidRPr="00347AD3">
        <w:rPr>
          <w:lang w:val="de-DE" w:eastAsia="en-US"/>
        </w:rPr>
        <w:t>CHLORNITROBENZENE, FEST, GESCHMOLZEN (p-CHLORNITROBENZEN) (beide Einträge)</w:t>
      </w:r>
    </w:p>
    <w:p w14:paraId="6DFEE6D4" w14:textId="35188200" w:rsidR="00DE1F51" w:rsidRPr="00347AD3" w:rsidRDefault="00DE1F51" w:rsidP="00DE1F51">
      <w:pPr>
        <w:pStyle w:val="Bullet1G"/>
        <w:rPr>
          <w:lang w:val="de-DE" w:eastAsia="en-US"/>
        </w:rPr>
      </w:pPr>
      <w:r w:rsidRPr="00347AD3">
        <w:rPr>
          <w:lang w:val="de-DE" w:eastAsia="en-US"/>
        </w:rPr>
        <w:t xml:space="preserve">UN 1663, </w:t>
      </w:r>
      <w:r w:rsidR="00BC7A08" w:rsidRPr="00347AD3">
        <w:rPr>
          <w:lang w:val="de-DE" w:eastAsia="en-US"/>
        </w:rPr>
        <w:t xml:space="preserve">NITROPHENOLE, GESCHMOLZEN </w:t>
      </w:r>
      <w:r w:rsidRPr="00347AD3">
        <w:rPr>
          <w:lang w:val="de-DE" w:eastAsia="en-US"/>
        </w:rPr>
        <w:t>(</w:t>
      </w:r>
      <w:r w:rsidR="003B652B" w:rsidRPr="00347AD3">
        <w:rPr>
          <w:lang w:val="de-DE" w:eastAsia="en-US"/>
        </w:rPr>
        <w:t>beide Einträge</w:t>
      </w:r>
      <w:r w:rsidRPr="00347AD3">
        <w:rPr>
          <w:lang w:val="de-DE" w:eastAsia="en-US"/>
        </w:rPr>
        <w:t>)</w:t>
      </w:r>
    </w:p>
    <w:p w14:paraId="66EA3206" w14:textId="134D84C8" w:rsidR="00DE1F51" w:rsidRPr="00347AD3" w:rsidRDefault="00DE1F51" w:rsidP="00DE1F51">
      <w:pPr>
        <w:pStyle w:val="Bullet1G"/>
        <w:rPr>
          <w:lang w:val="de-DE" w:eastAsia="en-US"/>
        </w:rPr>
      </w:pPr>
      <w:r w:rsidRPr="00347AD3">
        <w:rPr>
          <w:lang w:val="de-DE" w:eastAsia="en-US"/>
        </w:rPr>
        <w:t xml:space="preserve">UN 1750, </w:t>
      </w:r>
      <w:r w:rsidR="003B652B" w:rsidRPr="00347AD3">
        <w:rPr>
          <w:lang w:val="de-DE" w:eastAsia="en-US"/>
        </w:rPr>
        <w:t xml:space="preserve">CHLORESSIGSÄURE, LÖSUNG </w:t>
      </w:r>
      <w:r w:rsidRPr="00347AD3">
        <w:rPr>
          <w:lang w:val="de-DE" w:eastAsia="en-US"/>
        </w:rPr>
        <w:t>(</w:t>
      </w:r>
      <w:r w:rsidR="003B652B" w:rsidRPr="00347AD3">
        <w:rPr>
          <w:lang w:val="de-DE" w:eastAsia="en-US"/>
        </w:rPr>
        <w:t>beide Einträge</w:t>
      </w:r>
      <w:r w:rsidRPr="00347AD3">
        <w:rPr>
          <w:lang w:val="de-DE" w:eastAsia="en-US"/>
        </w:rPr>
        <w:t>)</w:t>
      </w:r>
    </w:p>
    <w:p w14:paraId="68C7324E" w14:textId="5DB348AA" w:rsidR="008F2253" w:rsidRPr="00347AD3" w:rsidRDefault="00DE1F51" w:rsidP="005E3B44">
      <w:pPr>
        <w:pStyle w:val="Bullet1G"/>
        <w:rPr>
          <w:lang w:val="de-DE" w:eastAsia="en-US"/>
        </w:rPr>
      </w:pPr>
      <w:r w:rsidRPr="00347AD3">
        <w:rPr>
          <w:lang w:val="de-DE" w:eastAsia="en-US"/>
        </w:rPr>
        <w:t xml:space="preserve">UN 2206, </w:t>
      </w:r>
      <w:r w:rsidR="003B652B" w:rsidRPr="00347AD3">
        <w:rPr>
          <w:lang w:val="de-DE" w:eastAsia="en-US"/>
        </w:rPr>
        <w:t>ISOCYANATE, GIFTIG, N.A.G. (4-CHLORPHENYLISOCYANAT)</w:t>
      </w:r>
    </w:p>
    <w:p w14:paraId="7E2EFE46" w14:textId="7BFE6074" w:rsidR="00DE1F51" w:rsidRPr="00347AD3" w:rsidRDefault="00DE1F51" w:rsidP="005E3B44">
      <w:pPr>
        <w:pStyle w:val="Bullet1G"/>
        <w:rPr>
          <w:lang w:val="de-DE" w:eastAsia="en-US"/>
        </w:rPr>
      </w:pPr>
      <w:r w:rsidRPr="00347AD3">
        <w:rPr>
          <w:lang w:val="de-DE" w:eastAsia="en-US"/>
        </w:rPr>
        <w:t>UN 2312, PHENOL, MOLTEN (</w:t>
      </w:r>
      <w:r w:rsidR="003B652B" w:rsidRPr="00347AD3">
        <w:rPr>
          <w:lang w:val="de-DE" w:eastAsia="en-US"/>
        </w:rPr>
        <w:t>beide Einträge</w:t>
      </w:r>
      <w:r w:rsidRPr="00347AD3">
        <w:rPr>
          <w:lang w:val="de-DE" w:eastAsia="en-US"/>
        </w:rPr>
        <w:t>)</w:t>
      </w:r>
    </w:p>
    <w:p w14:paraId="6BDDD1DE" w14:textId="305D2F96" w:rsidR="00DE1F51" w:rsidRPr="00347AD3" w:rsidRDefault="00DE1F51" w:rsidP="003B652B">
      <w:pPr>
        <w:pStyle w:val="Bullet1G"/>
        <w:rPr>
          <w:lang w:val="de-DE" w:eastAsia="en-US"/>
        </w:rPr>
      </w:pPr>
      <w:r w:rsidRPr="00347AD3">
        <w:rPr>
          <w:lang w:val="de-DE" w:eastAsia="en-US"/>
        </w:rPr>
        <w:t xml:space="preserve">UN 2811, </w:t>
      </w:r>
      <w:r w:rsidR="003B652B" w:rsidRPr="00347AD3">
        <w:rPr>
          <w:lang w:val="de-DE" w:eastAsia="en-US"/>
        </w:rPr>
        <w:t>GIFTIGER ORGANISCHER FESTER STOFF, N.A.G. (1,3,5-TRICHLORBENZEN, GESCHMOLZEN) (beide Einträge</w:t>
      </w:r>
      <w:r w:rsidRPr="00347AD3">
        <w:rPr>
          <w:lang w:val="de-DE" w:eastAsia="en-US"/>
        </w:rPr>
        <w:t>)</w:t>
      </w:r>
    </w:p>
    <w:p w14:paraId="37C91707" w14:textId="4602655C" w:rsidR="00DE1F51" w:rsidRPr="00347AD3" w:rsidRDefault="00DE1F51" w:rsidP="003B652B">
      <w:pPr>
        <w:pStyle w:val="Bullet1G"/>
        <w:rPr>
          <w:lang w:val="de-DE" w:eastAsia="en-US"/>
        </w:rPr>
      </w:pPr>
      <w:r w:rsidRPr="00347AD3">
        <w:rPr>
          <w:lang w:val="de-DE" w:eastAsia="en-US"/>
        </w:rPr>
        <w:t xml:space="preserve">UN 3446, </w:t>
      </w:r>
      <w:r w:rsidR="003B652B" w:rsidRPr="00347AD3">
        <w:rPr>
          <w:lang w:val="de-DE" w:eastAsia="en-US"/>
        </w:rPr>
        <w:t xml:space="preserve">NITROTOLUENE, FEST, GESCHMOLZEN (p-NITROTOLUEN) </w:t>
      </w:r>
      <w:r w:rsidRPr="00347AD3">
        <w:rPr>
          <w:lang w:val="de-DE" w:eastAsia="en-US"/>
        </w:rPr>
        <w:t>(</w:t>
      </w:r>
      <w:r w:rsidR="003B652B" w:rsidRPr="00347AD3">
        <w:rPr>
          <w:lang w:val="de-DE" w:eastAsia="en-US"/>
        </w:rPr>
        <w:t>beide Einträge</w:t>
      </w:r>
      <w:r w:rsidRPr="00347AD3">
        <w:rPr>
          <w:lang w:val="de-DE" w:eastAsia="en-US"/>
        </w:rPr>
        <w:t>)</w:t>
      </w:r>
    </w:p>
    <w:p w14:paraId="62AD02EC" w14:textId="77777777" w:rsidR="00B91439" w:rsidRPr="00347AD3" w:rsidRDefault="00DE1F51" w:rsidP="00DE1F51">
      <w:pPr>
        <w:pStyle w:val="Bullet1G"/>
        <w:rPr>
          <w:lang w:val="nl-NL" w:eastAsia="en-US"/>
        </w:rPr>
      </w:pPr>
      <w:r w:rsidRPr="00347AD3">
        <w:rPr>
          <w:lang w:val="nl-NL" w:eastAsia="en-US"/>
        </w:rPr>
        <w:t xml:space="preserve">UN 3451, </w:t>
      </w:r>
      <w:r w:rsidR="00B91439" w:rsidRPr="00347AD3">
        <w:rPr>
          <w:lang w:val="nl-NL" w:eastAsia="en-US"/>
        </w:rPr>
        <w:t>TOLUIDINE, FEST, GESCHMOLZEN (p-TOLUIDIN)</w:t>
      </w:r>
    </w:p>
    <w:p w14:paraId="69CB6E0D" w14:textId="5706B00F" w:rsidR="00DE1F51" w:rsidRPr="00347AD3" w:rsidRDefault="00B91439" w:rsidP="00DE1F51">
      <w:pPr>
        <w:pStyle w:val="Bullet1G"/>
        <w:rPr>
          <w:lang w:val="de-DE" w:eastAsia="en-US"/>
        </w:rPr>
      </w:pPr>
      <w:r w:rsidRPr="00347AD3">
        <w:rPr>
          <w:lang w:val="de-DE" w:eastAsia="en-US"/>
        </w:rPr>
        <w:t>UN 3455, CRESOLE, FEST, GESCHMOLZEN;</w:t>
      </w:r>
    </w:p>
    <w:p w14:paraId="3C49C629" w14:textId="2E8813B6" w:rsidR="00DE1F51" w:rsidRPr="00347AD3" w:rsidRDefault="00DE1F51" w:rsidP="00DE1F51">
      <w:pPr>
        <w:pStyle w:val="SingleTxtG"/>
        <w:rPr>
          <w:lang w:val="de-DE" w:eastAsia="en-US"/>
        </w:rPr>
      </w:pPr>
      <w:r w:rsidRPr="00347AD3">
        <w:rPr>
          <w:lang w:val="de-DE" w:eastAsia="en-US"/>
        </w:rPr>
        <w:t>c)</w:t>
      </w:r>
      <w:r w:rsidRPr="00347AD3">
        <w:rPr>
          <w:lang w:val="de-DE" w:eastAsia="en-US"/>
        </w:rPr>
        <w:tab/>
      </w:r>
      <w:r w:rsidR="004363C6" w:rsidRPr="00347AD3">
        <w:rPr>
          <w:lang w:val="de-DE" w:eastAsia="en-US"/>
        </w:rPr>
        <w:t>Als Folgeänderung</w:t>
      </w:r>
      <w:r w:rsidRPr="00347AD3">
        <w:rPr>
          <w:lang w:val="de-DE" w:eastAsia="en-US"/>
        </w:rPr>
        <w:t xml:space="preserve">: </w:t>
      </w:r>
    </w:p>
    <w:p w14:paraId="47067AB0" w14:textId="4866980F" w:rsidR="00DE1F51" w:rsidRPr="00347AD3" w:rsidRDefault="00DE1F51" w:rsidP="00DE1F51">
      <w:pPr>
        <w:pStyle w:val="SingleTxtG"/>
        <w:ind w:left="1701"/>
        <w:rPr>
          <w:lang w:val="de-DE" w:eastAsia="en-US"/>
        </w:rPr>
      </w:pPr>
      <w:r w:rsidRPr="00347AD3">
        <w:rPr>
          <w:lang w:val="de-DE" w:eastAsia="en-US"/>
        </w:rPr>
        <w:t xml:space="preserve">3.2.3.3 </w:t>
      </w:r>
      <w:r w:rsidR="007A7FEA" w:rsidRPr="00347AD3">
        <w:rPr>
          <w:lang w:val="de-DE" w:eastAsia="en-US"/>
        </w:rPr>
        <w:t>Entscheidungsdiagramm, Schemata und Kriterien für die Festlegung der anwendbaren besonderen Vorschriften (Spalten (6) bis (20) der Tabelle C):</w:t>
      </w:r>
      <w:r w:rsidR="007A7FEA" w:rsidRPr="00347AD3">
        <w:rPr>
          <w:lang w:val="de-DE" w:eastAsia="en-US"/>
        </w:rPr>
        <w:cr/>
      </w:r>
      <w:r w:rsidRPr="00347AD3">
        <w:rPr>
          <w:lang w:val="de-DE" w:eastAsia="en-US"/>
        </w:rPr>
        <w:t>……</w:t>
      </w:r>
    </w:p>
    <w:p w14:paraId="5E9D9238" w14:textId="1A466BCD" w:rsidR="00DE1F51" w:rsidRPr="00347AD3" w:rsidRDefault="00D02B49" w:rsidP="00DE1F51">
      <w:pPr>
        <w:pStyle w:val="SingleTxtG"/>
        <w:ind w:left="1701"/>
        <w:rPr>
          <w:lang w:val="de-DE" w:eastAsia="en-US"/>
        </w:rPr>
      </w:pPr>
      <w:r w:rsidRPr="00347AD3">
        <w:rPr>
          <w:lang w:val="de-DE" w:eastAsia="en-US"/>
        </w:rPr>
        <w:t>Spalte</w:t>
      </w:r>
      <w:r w:rsidR="00DE1F51" w:rsidRPr="00347AD3">
        <w:rPr>
          <w:lang w:val="de-DE" w:eastAsia="en-US"/>
        </w:rPr>
        <w:t xml:space="preserve"> 13:</w:t>
      </w:r>
    </w:p>
    <w:p w14:paraId="5DFF57D7" w14:textId="5C029E34" w:rsidR="00DE1F51" w:rsidRPr="00347AD3" w:rsidRDefault="00B91439" w:rsidP="00DE1F51">
      <w:pPr>
        <w:pStyle w:val="SingleTxtG"/>
        <w:ind w:left="1701"/>
        <w:rPr>
          <w:b/>
          <w:bCs/>
          <w:lang w:val="de-DE" w:eastAsia="en-US"/>
        </w:rPr>
      </w:pPr>
      <w:r w:rsidRPr="00347AD3">
        <w:rPr>
          <w:b/>
          <w:bCs/>
          <w:lang w:val="de-DE" w:eastAsia="en-US"/>
        </w:rPr>
        <w:t>Spalte</w:t>
      </w:r>
      <w:r w:rsidR="00DE1F51" w:rsidRPr="00347AD3">
        <w:rPr>
          <w:b/>
          <w:bCs/>
          <w:lang w:val="de-DE" w:eastAsia="en-US"/>
        </w:rPr>
        <w:t xml:space="preserve"> (13): </w:t>
      </w:r>
      <w:r w:rsidR="007A7FEA" w:rsidRPr="00347AD3">
        <w:rPr>
          <w:b/>
          <w:bCs/>
          <w:lang w:val="de-DE" w:eastAsia="en-US"/>
        </w:rPr>
        <w:t>Bestimmung der Art der Probeentnahmeeinrichtung</w:t>
      </w:r>
    </w:p>
    <w:p w14:paraId="2415E8AC" w14:textId="7384120C" w:rsidR="00DB2F13" w:rsidRPr="00347AD3" w:rsidRDefault="00372037" w:rsidP="008F2253">
      <w:pPr>
        <w:pStyle w:val="SingleTxtG"/>
        <w:ind w:left="1701"/>
        <w:rPr>
          <w:lang w:val="de-DE" w:eastAsia="en-US"/>
        </w:rPr>
      </w:pPr>
      <w:r w:rsidRPr="00347AD3">
        <w:rPr>
          <w:b/>
          <w:bCs/>
          <w:u w:val="single"/>
          <w:lang w:val="de-DE" w:eastAsia="en-US"/>
        </w:rPr>
        <w:t xml:space="preserve">0 = Probeentnahme an Bord nicht zulässig, außer in </w:t>
      </w:r>
      <w:r w:rsidR="003578F0" w:rsidRPr="00347AD3">
        <w:rPr>
          <w:b/>
          <w:bCs/>
          <w:u w:val="single"/>
          <w:lang w:val="de-DE" w:eastAsia="en-US"/>
        </w:rPr>
        <w:t>den Ausnahmefällen gemäß</w:t>
      </w:r>
      <w:r w:rsidRPr="00347AD3">
        <w:rPr>
          <w:b/>
          <w:bCs/>
          <w:u w:val="single"/>
          <w:lang w:val="de-DE" w:eastAsia="en-US"/>
        </w:rPr>
        <w:t xml:space="preserve"> Bemerkung 10 in Spalte (20)</w:t>
      </w:r>
      <w:r w:rsidR="00DB2F13" w:rsidRPr="00347AD3">
        <w:rPr>
          <w:lang w:val="de-DE" w:eastAsia="en-US"/>
        </w:rPr>
        <w:br w:type="page"/>
      </w:r>
    </w:p>
    <w:p w14:paraId="691C5FEC" w14:textId="753241DE" w:rsidR="00DE1F51" w:rsidRPr="00347AD3" w:rsidRDefault="00DE1F51" w:rsidP="00DE1F51">
      <w:pPr>
        <w:pStyle w:val="SingleTxtG"/>
        <w:ind w:left="1701"/>
        <w:rPr>
          <w:lang w:val="de-DE" w:eastAsia="en-US"/>
        </w:rPr>
      </w:pPr>
      <w:r w:rsidRPr="00347AD3">
        <w:rPr>
          <w:lang w:val="de-DE" w:eastAsia="en-US"/>
        </w:rPr>
        <w:lastRenderedPageBreak/>
        <w:t xml:space="preserve">1 = </w:t>
      </w:r>
      <w:r w:rsidR="007A7FEA" w:rsidRPr="00347AD3">
        <w:rPr>
          <w:lang w:val="de-DE" w:eastAsia="en-US"/>
        </w:rPr>
        <w:t>geschlossen</w:t>
      </w:r>
      <w:r w:rsidRPr="00347AD3">
        <w:rPr>
          <w:lang w:val="de-DE" w:eastAsia="en-US"/>
        </w:rPr>
        <w:t xml:space="preserve">: </w:t>
      </w:r>
      <w:r w:rsidRPr="00347AD3">
        <w:rPr>
          <w:b/>
          <w:bCs/>
          <w:lang w:val="de-DE" w:eastAsia="en-US"/>
        </w:rPr>
        <w:t xml:space="preserve">− </w:t>
      </w:r>
      <w:r w:rsidR="007A7FEA" w:rsidRPr="00347AD3">
        <w:rPr>
          <w:lang w:val="de-DE" w:eastAsia="en-US"/>
        </w:rPr>
        <w:t>Stoffe, die in Drucktanks zu befördern sind</w:t>
      </w:r>
    </w:p>
    <w:p w14:paraId="0098D6E7" w14:textId="4F14F8ED" w:rsidR="00DE1F51" w:rsidRPr="00347AD3" w:rsidRDefault="00DE1F51" w:rsidP="00DE1F51">
      <w:pPr>
        <w:pStyle w:val="SingleTxtG"/>
        <w:ind w:left="1701"/>
        <w:rPr>
          <w:lang w:val="de-DE" w:eastAsia="en-US"/>
        </w:rPr>
      </w:pPr>
      <w:r w:rsidRPr="00347AD3">
        <w:rPr>
          <w:b/>
          <w:bCs/>
          <w:lang w:val="de-DE" w:eastAsia="en-US"/>
        </w:rPr>
        <w:t xml:space="preserve">− </w:t>
      </w:r>
      <w:r w:rsidR="007A7FEA" w:rsidRPr="00347AD3">
        <w:rPr>
          <w:lang w:val="de-DE" w:eastAsia="en-US"/>
        </w:rPr>
        <w:t>Stoffe mit T in der Spalte (3b), die unter Verpackungsgruppe I der einzelnen Ziffern fallen</w:t>
      </w:r>
    </w:p>
    <w:p w14:paraId="0278FA31" w14:textId="789C721A" w:rsidR="00DE1F51" w:rsidRPr="00347AD3" w:rsidRDefault="00DE1F51" w:rsidP="00DE1F51">
      <w:pPr>
        <w:pStyle w:val="SingleTxtG"/>
        <w:ind w:left="1701"/>
        <w:rPr>
          <w:lang w:val="de-DE" w:eastAsia="en-US"/>
        </w:rPr>
      </w:pPr>
      <w:r w:rsidRPr="00347AD3">
        <w:rPr>
          <w:b/>
          <w:bCs/>
          <w:lang w:val="de-DE" w:eastAsia="en-US"/>
        </w:rPr>
        <w:t xml:space="preserve">− </w:t>
      </w:r>
      <w:r w:rsidR="007A7FEA" w:rsidRPr="00347AD3">
        <w:rPr>
          <w:lang w:val="de-DE" w:eastAsia="en-US"/>
        </w:rPr>
        <w:t xml:space="preserve">stabilisierte Stoffe, die unter </w:t>
      </w:r>
      <w:proofErr w:type="spellStart"/>
      <w:r w:rsidR="007A7FEA" w:rsidRPr="00347AD3">
        <w:rPr>
          <w:lang w:val="de-DE" w:eastAsia="en-US"/>
        </w:rPr>
        <w:t>Inertgasabdeckung</w:t>
      </w:r>
      <w:proofErr w:type="spellEnd"/>
      <w:r w:rsidR="007A7FEA" w:rsidRPr="00347AD3">
        <w:rPr>
          <w:lang w:val="de-DE" w:eastAsia="en-US"/>
        </w:rPr>
        <w:t xml:space="preserve"> zu befördern sind</w:t>
      </w:r>
    </w:p>
    <w:p w14:paraId="7622EBF6" w14:textId="0AF3E9F0" w:rsidR="00DE1F51" w:rsidRPr="00347AD3" w:rsidRDefault="00DE1F51" w:rsidP="00DE1F51">
      <w:pPr>
        <w:pStyle w:val="SingleTxtG"/>
        <w:ind w:left="1701"/>
        <w:rPr>
          <w:lang w:val="de-DE" w:eastAsia="en-US"/>
        </w:rPr>
      </w:pPr>
      <w:r w:rsidRPr="00347AD3">
        <w:rPr>
          <w:lang w:val="de-DE" w:eastAsia="en-US"/>
        </w:rPr>
        <w:t xml:space="preserve">2 = </w:t>
      </w:r>
      <w:r w:rsidR="007A7FEA" w:rsidRPr="00347AD3">
        <w:rPr>
          <w:lang w:val="de-DE" w:eastAsia="en-US"/>
        </w:rPr>
        <w:t>teilweise geschlossen</w:t>
      </w:r>
      <w:r w:rsidRPr="00347AD3">
        <w:rPr>
          <w:lang w:val="de-DE" w:eastAsia="en-US"/>
        </w:rPr>
        <w:t xml:space="preserve">: </w:t>
      </w:r>
      <w:r w:rsidRPr="00347AD3">
        <w:rPr>
          <w:b/>
          <w:bCs/>
          <w:lang w:val="de-DE" w:eastAsia="en-US"/>
        </w:rPr>
        <w:t xml:space="preserve">− </w:t>
      </w:r>
      <w:r w:rsidR="007A7FEA" w:rsidRPr="00347AD3">
        <w:rPr>
          <w:lang w:val="de-DE" w:eastAsia="en-US"/>
        </w:rPr>
        <w:t>alle übrigen Stoffe, für die ein Typ C gefordert wird</w:t>
      </w:r>
    </w:p>
    <w:p w14:paraId="34C3309E" w14:textId="5E0754EA" w:rsidR="00DE1F51" w:rsidRPr="00347AD3" w:rsidRDefault="00DE1F51" w:rsidP="00DE1F51">
      <w:pPr>
        <w:pStyle w:val="SingleTxtG"/>
        <w:ind w:left="1701"/>
        <w:rPr>
          <w:lang w:val="de-DE" w:eastAsia="en-US"/>
        </w:rPr>
      </w:pPr>
      <w:r w:rsidRPr="00347AD3">
        <w:rPr>
          <w:lang w:val="de-DE" w:eastAsia="en-US"/>
        </w:rPr>
        <w:t xml:space="preserve">3 = </w:t>
      </w:r>
      <w:r w:rsidR="007A7FEA" w:rsidRPr="00347AD3">
        <w:rPr>
          <w:lang w:val="de-DE" w:eastAsia="en-US"/>
        </w:rPr>
        <w:t>offen</w:t>
      </w:r>
      <w:r w:rsidRPr="00347AD3">
        <w:rPr>
          <w:lang w:val="de-DE" w:eastAsia="en-US"/>
        </w:rPr>
        <w:t xml:space="preserve">: − </w:t>
      </w:r>
      <w:r w:rsidR="007A7FEA" w:rsidRPr="00347AD3">
        <w:rPr>
          <w:lang w:val="de-DE" w:eastAsia="en-US"/>
        </w:rPr>
        <w:t>alle übrigen Stoffe</w:t>
      </w:r>
    </w:p>
    <w:p w14:paraId="4FBA26FA" w14:textId="77777777" w:rsidR="008F2253" w:rsidRPr="00347AD3" w:rsidRDefault="008F2253" w:rsidP="00DE1F51">
      <w:pPr>
        <w:pStyle w:val="SingleTxtG"/>
        <w:ind w:left="1701"/>
        <w:rPr>
          <w:lang w:val="de-DE" w:eastAsia="en-US"/>
        </w:rPr>
      </w:pPr>
    </w:p>
    <w:p w14:paraId="3977C375" w14:textId="20B80C3C" w:rsidR="00DE1F51" w:rsidRPr="00347AD3" w:rsidRDefault="00B91439" w:rsidP="00DE1F51">
      <w:pPr>
        <w:pStyle w:val="SingleTxtG"/>
        <w:ind w:left="1701"/>
        <w:rPr>
          <w:lang w:val="de-DE" w:eastAsia="en-US"/>
        </w:rPr>
      </w:pPr>
      <w:r w:rsidRPr="00347AD3">
        <w:rPr>
          <w:lang w:val="de-DE" w:eastAsia="en-US"/>
        </w:rPr>
        <w:t>Spalte</w:t>
      </w:r>
      <w:r w:rsidR="00DE1F51" w:rsidRPr="00347AD3">
        <w:rPr>
          <w:lang w:val="de-DE" w:eastAsia="en-US"/>
        </w:rPr>
        <w:t xml:space="preserve"> 20:</w:t>
      </w:r>
    </w:p>
    <w:p w14:paraId="42922483" w14:textId="3DC4E2FC" w:rsidR="00DE1F51" w:rsidRPr="00347AD3" w:rsidRDefault="00B91439" w:rsidP="00DE1F51">
      <w:pPr>
        <w:pStyle w:val="SingleTxtG"/>
        <w:ind w:left="1701"/>
        <w:rPr>
          <w:b/>
          <w:bCs/>
          <w:lang w:val="de-DE" w:eastAsia="en-US"/>
        </w:rPr>
      </w:pPr>
      <w:r w:rsidRPr="00347AD3">
        <w:rPr>
          <w:b/>
          <w:bCs/>
          <w:lang w:val="de-DE" w:eastAsia="en-US"/>
        </w:rPr>
        <w:t>Spalte</w:t>
      </w:r>
      <w:r w:rsidR="00DE1F51" w:rsidRPr="00347AD3">
        <w:rPr>
          <w:b/>
          <w:bCs/>
          <w:lang w:val="de-DE" w:eastAsia="en-US"/>
        </w:rPr>
        <w:t xml:space="preserve"> (20): </w:t>
      </w:r>
      <w:r w:rsidR="00BC085B" w:rsidRPr="00347AD3">
        <w:rPr>
          <w:b/>
          <w:bCs/>
          <w:lang w:val="de-DE" w:eastAsia="en-US"/>
        </w:rPr>
        <w:t>Bestimmung der zusätzlichen Anforderungen oder Bemerkungen</w:t>
      </w:r>
    </w:p>
    <w:p w14:paraId="7B8F9A97" w14:textId="57D0A1B3" w:rsidR="00DE1F51" w:rsidRPr="00347AD3" w:rsidRDefault="00BC085B" w:rsidP="003578F0">
      <w:pPr>
        <w:pStyle w:val="SingleTxtG"/>
        <w:ind w:left="1701"/>
        <w:rPr>
          <w:b/>
          <w:bCs/>
          <w:u w:val="single"/>
          <w:lang w:val="de-DE" w:eastAsia="en-US"/>
        </w:rPr>
      </w:pPr>
      <w:r w:rsidRPr="00347AD3">
        <w:rPr>
          <w:b/>
          <w:bCs/>
          <w:lang w:val="de-DE" w:eastAsia="en-US"/>
        </w:rPr>
        <w:t>Bemerkung</w:t>
      </w:r>
      <w:r w:rsidR="00DE1F51" w:rsidRPr="00347AD3">
        <w:rPr>
          <w:b/>
          <w:bCs/>
          <w:lang w:val="de-DE" w:eastAsia="en-US"/>
        </w:rPr>
        <w:t xml:space="preserve"> 10: </w:t>
      </w:r>
      <w:r w:rsidRPr="00347AD3">
        <w:rPr>
          <w:strike/>
          <w:lang w:val="de-DE" w:eastAsia="en-US"/>
        </w:rPr>
        <w:t>Ist nicht mehr zu verwenden</w:t>
      </w:r>
      <w:r w:rsidR="00DE1F51" w:rsidRPr="00347AD3">
        <w:rPr>
          <w:b/>
          <w:bCs/>
          <w:lang w:val="de-DE" w:eastAsia="en-US"/>
        </w:rPr>
        <w:t xml:space="preserve">. </w:t>
      </w:r>
      <w:r w:rsidR="003578F0" w:rsidRPr="00347AD3">
        <w:rPr>
          <w:b/>
          <w:bCs/>
          <w:u w:val="single"/>
          <w:lang w:val="de-DE" w:eastAsia="en-US"/>
        </w:rPr>
        <w:t>In Spalte (20) ist auf Bemerkung 10 zu verweisen, wenn giftige Stoffe mit hohem Schmelzpunkt (&gt;25 °C) befördert werden.</w:t>
      </w:r>
    </w:p>
    <w:p w14:paraId="4F2A8D5D" w14:textId="000C7C80" w:rsidR="00DE1F51" w:rsidRPr="00347AD3" w:rsidRDefault="003578F0" w:rsidP="002A53A8">
      <w:pPr>
        <w:pStyle w:val="SingleTxtG"/>
        <w:rPr>
          <w:lang w:val="de-DE" w:eastAsia="en-US"/>
        </w:rPr>
      </w:pPr>
      <w:r w:rsidRPr="00347AD3">
        <w:rPr>
          <w:lang w:val="de-DE" w:eastAsia="en-US"/>
        </w:rPr>
        <w:t>d)</w:t>
      </w:r>
      <w:r w:rsidR="00DE1F51" w:rsidRPr="00347AD3">
        <w:rPr>
          <w:lang w:val="de-DE" w:eastAsia="en-US"/>
        </w:rPr>
        <w:tab/>
      </w:r>
      <w:r w:rsidRPr="00347AD3">
        <w:rPr>
          <w:lang w:val="de-DE" w:eastAsia="en-US"/>
        </w:rPr>
        <w:t>Den Text bezüglich der Probeentnahme in Absatz 7.2.4.22.7 ADN wie folgt ändern:</w:t>
      </w:r>
      <w:r w:rsidR="00DE1F51" w:rsidRPr="00347AD3">
        <w:rPr>
          <w:lang w:val="de-DE" w:eastAsia="en-US"/>
        </w:rPr>
        <w:t xml:space="preserve"> </w:t>
      </w:r>
    </w:p>
    <w:p w14:paraId="72D0461C" w14:textId="00270115" w:rsidR="00F67517" w:rsidRPr="00347AD3" w:rsidRDefault="00DE1F51" w:rsidP="00DE1F51">
      <w:pPr>
        <w:pStyle w:val="SingleTxtG"/>
        <w:ind w:left="1701"/>
        <w:rPr>
          <w:lang w:val="de-DE" w:eastAsia="en-US"/>
        </w:rPr>
      </w:pPr>
      <w:r w:rsidRPr="00347AD3">
        <w:rPr>
          <w:lang w:val="de-DE" w:eastAsia="en-US"/>
        </w:rPr>
        <w:t xml:space="preserve">7.2.4.22.7 </w:t>
      </w:r>
      <w:r w:rsidR="00F67517" w:rsidRPr="00347AD3">
        <w:rPr>
          <w:lang w:val="de-DE" w:eastAsia="en-US"/>
        </w:rPr>
        <w:t>Die Probeentnahme ist nur über die im Unterabschnitt 3.2.3.2 Tabelle C Spalte (13) angegebene Probeentnahmeeinrichtung oder über eine Probeentnahmeeinrichtung, die ein höheres Sicherheitsniveau bietet, gestattet.</w:t>
      </w:r>
    </w:p>
    <w:p w14:paraId="332086D5" w14:textId="7472996A" w:rsidR="00DE1F51" w:rsidRPr="00347AD3" w:rsidRDefault="005D2CDA" w:rsidP="00F51660">
      <w:pPr>
        <w:pStyle w:val="SingleTxtG"/>
        <w:ind w:left="1701"/>
        <w:rPr>
          <w:b/>
          <w:bCs/>
          <w:lang w:val="de-DE" w:eastAsia="en-US"/>
        </w:rPr>
      </w:pPr>
      <w:r w:rsidRPr="00347AD3">
        <w:rPr>
          <w:b/>
          <w:bCs/>
          <w:lang w:val="de-DE" w:eastAsia="en-US"/>
        </w:rPr>
        <w:t>Wenn</w:t>
      </w:r>
      <w:r w:rsidR="002A53A8" w:rsidRPr="00347AD3">
        <w:rPr>
          <w:b/>
          <w:bCs/>
          <w:lang w:val="de-DE" w:eastAsia="en-US"/>
        </w:rPr>
        <w:t xml:space="preserve"> in Spalte (13) „0“ angegeben</w:t>
      </w:r>
      <w:r w:rsidRPr="00347AD3">
        <w:rPr>
          <w:b/>
          <w:bCs/>
          <w:lang w:val="de-DE" w:eastAsia="en-US"/>
        </w:rPr>
        <w:t xml:space="preserve"> ist</w:t>
      </w:r>
      <w:r w:rsidR="002A53A8" w:rsidRPr="00347AD3">
        <w:rPr>
          <w:b/>
          <w:bCs/>
          <w:lang w:val="de-DE" w:eastAsia="en-US"/>
        </w:rPr>
        <w:t xml:space="preserve">, ist eine Probeentnahme aus Ladetanks nicht zulässig, </w:t>
      </w:r>
      <w:r w:rsidRPr="00347AD3">
        <w:rPr>
          <w:b/>
          <w:bCs/>
          <w:lang w:val="de-DE" w:eastAsia="en-US"/>
        </w:rPr>
        <w:t>es sei denn,</w:t>
      </w:r>
      <w:r w:rsidR="002A53A8" w:rsidRPr="00347AD3">
        <w:rPr>
          <w:b/>
          <w:bCs/>
          <w:lang w:val="de-DE" w:eastAsia="en-US"/>
        </w:rPr>
        <w:t xml:space="preserve"> die besondere Anforderung</w:t>
      </w:r>
      <w:r w:rsidR="004F1585" w:rsidRPr="00347AD3">
        <w:rPr>
          <w:b/>
          <w:bCs/>
          <w:lang w:val="de-DE" w:eastAsia="en-US"/>
        </w:rPr>
        <w:t xml:space="preserve"> „10“</w:t>
      </w:r>
      <w:r w:rsidRPr="00347AD3">
        <w:rPr>
          <w:b/>
          <w:bCs/>
          <w:lang w:val="de-DE" w:eastAsia="en-US"/>
        </w:rPr>
        <w:t xml:space="preserve"> </w:t>
      </w:r>
      <w:r w:rsidR="00D72DF0" w:rsidRPr="00347AD3">
        <w:rPr>
          <w:b/>
          <w:bCs/>
          <w:lang w:val="de-DE" w:eastAsia="en-US"/>
        </w:rPr>
        <w:t>in Spalte (20) ist</w:t>
      </w:r>
      <w:r w:rsidRPr="00347AD3">
        <w:rPr>
          <w:b/>
          <w:bCs/>
          <w:lang w:val="de-DE" w:eastAsia="en-US"/>
        </w:rPr>
        <w:t xml:space="preserve"> </w:t>
      </w:r>
      <w:r w:rsidR="002A53A8" w:rsidRPr="00347AD3">
        <w:rPr>
          <w:b/>
          <w:bCs/>
          <w:lang w:val="de-DE" w:eastAsia="en-US"/>
        </w:rPr>
        <w:t>erfüllt.</w:t>
      </w:r>
    </w:p>
    <w:p w14:paraId="01E16D61" w14:textId="6F634460" w:rsidR="00DE1F51" w:rsidRPr="00347AD3" w:rsidRDefault="005D2CDA" w:rsidP="005D2CDA">
      <w:pPr>
        <w:pStyle w:val="HChG"/>
        <w:numPr>
          <w:ilvl w:val="0"/>
          <w:numId w:val="21"/>
        </w:numPr>
        <w:suppressAutoHyphens/>
        <w:outlineLvl w:val="9"/>
        <w:rPr>
          <w:lang w:val="de-DE"/>
        </w:rPr>
      </w:pPr>
      <w:r w:rsidRPr="00347AD3">
        <w:rPr>
          <w:lang w:val="de-DE"/>
        </w:rPr>
        <w:t>Ziele für nachhaltige Entwicklung (SDGs)</w:t>
      </w:r>
    </w:p>
    <w:p w14:paraId="402DC71A" w14:textId="7FA822B3" w:rsidR="00DE1F51" w:rsidRPr="00347AD3" w:rsidRDefault="00DE1F51" w:rsidP="00263CCC">
      <w:pPr>
        <w:pStyle w:val="SingleTxtG"/>
        <w:rPr>
          <w:lang w:val="de-DE" w:eastAsia="en-US"/>
        </w:rPr>
      </w:pPr>
      <w:r w:rsidRPr="00347AD3">
        <w:rPr>
          <w:lang w:val="de-DE" w:eastAsia="en-US"/>
        </w:rPr>
        <w:t>12.</w:t>
      </w:r>
      <w:r w:rsidRPr="00347AD3">
        <w:rPr>
          <w:lang w:val="de-DE" w:eastAsia="en-US"/>
        </w:rPr>
        <w:tab/>
      </w:r>
      <w:r w:rsidR="002C0378" w:rsidRPr="00347AD3">
        <w:rPr>
          <w:lang w:val="de-DE" w:eastAsia="en-US"/>
        </w:rPr>
        <w:t>Sollte</w:t>
      </w:r>
      <w:r w:rsidR="00B67A70" w:rsidRPr="00347AD3">
        <w:rPr>
          <w:lang w:val="de-DE" w:eastAsia="en-US"/>
        </w:rPr>
        <w:t xml:space="preserve"> der </w:t>
      </w:r>
      <w:r w:rsidR="002C0378" w:rsidRPr="00347AD3">
        <w:rPr>
          <w:lang w:val="de-DE" w:eastAsia="en-US"/>
        </w:rPr>
        <w:t>vorliegende</w:t>
      </w:r>
      <w:r w:rsidR="00B67A70" w:rsidRPr="00347AD3">
        <w:rPr>
          <w:lang w:val="de-DE" w:eastAsia="en-US"/>
        </w:rPr>
        <w:t xml:space="preserve"> Vorschlag </w:t>
      </w:r>
      <w:r w:rsidR="002C0378" w:rsidRPr="00347AD3">
        <w:rPr>
          <w:lang w:val="de-DE" w:eastAsia="en-US"/>
        </w:rPr>
        <w:t>angenommen</w:t>
      </w:r>
      <w:r w:rsidR="00B67A70" w:rsidRPr="00347AD3">
        <w:rPr>
          <w:lang w:val="de-DE" w:eastAsia="en-US"/>
        </w:rPr>
        <w:t xml:space="preserve"> w</w:t>
      </w:r>
      <w:r w:rsidR="002C0378" w:rsidRPr="00347AD3">
        <w:rPr>
          <w:lang w:val="de-DE" w:eastAsia="en-US"/>
        </w:rPr>
        <w:t>e</w:t>
      </w:r>
      <w:r w:rsidR="00B67A70" w:rsidRPr="00347AD3">
        <w:rPr>
          <w:lang w:val="de-DE" w:eastAsia="en-US"/>
        </w:rPr>
        <w:t>rd</w:t>
      </w:r>
      <w:r w:rsidR="002C0378" w:rsidRPr="00347AD3">
        <w:rPr>
          <w:lang w:val="de-DE" w:eastAsia="en-US"/>
        </w:rPr>
        <w:t>en</w:t>
      </w:r>
      <w:r w:rsidR="00B67A70" w:rsidRPr="00347AD3">
        <w:rPr>
          <w:lang w:val="de-DE" w:eastAsia="en-US"/>
        </w:rPr>
        <w:t>, würde folgende</w:t>
      </w:r>
      <w:r w:rsidR="002C0378" w:rsidRPr="00347AD3">
        <w:rPr>
          <w:lang w:val="de-DE" w:eastAsia="en-US"/>
        </w:rPr>
        <w:t>s</w:t>
      </w:r>
      <w:r w:rsidR="00B67A70" w:rsidRPr="00347AD3">
        <w:rPr>
          <w:lang w:val="de-DE" w:eastAsia="en-US"/>
        </w:rPr>
        <w:t xml:space="preserve"> </w:t>
      </w:r>
      <w:r w:rsidR="002C0378" w:rsidRPr="00347AD3">
        <w:rPr>
          <w:lang w:val="de-DE" w:eastAsia="en-US"/>
        </w:rPr>
        <w:t>Nachhaltigkeitsziel</w:t>
      </w:r>
      <w:r w:rsidR="00B67A70" w:rsidRPr="00347AD3">
        <w:rPr>
          <w:lang w:val="de-DE" w:eastAsia="en-US"/>
        </w:rPr>
        <w:t xml:space="preserve"> </w:t>
      </w:r>
      <w:r w:rsidR="00A062AF" w:rsidRPr="00347AD3">
        <w:rPr>
          <w:lang w:val="de-DE" w:eastAsia="en-US"/>
        </w:rPr>
        <w:t>unterstützt</w:t>
      </w:r>
      <w:r w:rsidR="00B67A70" w:rsidRPr="00347AD3">
        <w:rPr>
          <w:lang w:val="de-DE" w:eastAsia="en-US"/>
        </w:rPr>
        <w:t xml:space="preserve"> werden:</w:t>
      </w:r>
      <w:r w:rsidRPr="00347AD3">
        <w:rPr>
          <w:lang w:val="de-DE" w:eastAsia="en-US"/>
        </w:rPr>
        <w:t xml:space="preserve"> </w:t>
      </w:r>
    </w:p>
    <w:p w14:paraId="373C1860" w14:textId="18BD47A2" w:rsidR="00DE1F51" w:rsidRPr="00347AD3" w:rsidRDefault="00263CCC" w:rsidP="003E4A74">
      <w:pPr>
        <w:pStyle w:val="SingleTxtG"/>
        <w:ind w:left="1701"/>
        <w:rPr>
          <w:lang w:val="de-DE" w:eastAsia="en-US"/>
        </w:rPr>
      </w:pPr>
      <w:r w:rsidRPr="00347AD3">
        <w:rPr>
          <w:lang w:val="de-DE" w:eastAsia="en-US"/>
        </w:rPr>
        <w:t xml:space="preserve">Ziel 3 – </w:t>
      </w:r>
      <w:r w:rsidRPr="00347AD3">
        <w:rPr>
          <w:i/>
          <w:iCs/>
          <w:lang w:val="de-DE" w:eastAsia="en-US"/>
        </w:rPr>
        <w:t>Gesundheit und Wohlergehen;</w:t>
      </w:r>
      <w:r w:rsidRPr="00347AD3">
        <w:rPr>
          <w:lang w:val="de-DE" w:eastAsia="en-US"/>
        </w:rPr>
        <w:t xml:space="preserve"> </w:t>
      </w:r>
      <w:r w:rsidRPr="00347AD3">
        <w:rPr>
          <w:i/>
          <w:iCs/>
          <w:lang w:val="de-DE" w:eastAsia="en-US"/>
        </w:rPr>
        <w:t>Verringerung der Gesundheitsrisiken durch Gefahrstoffe.</w:t>
      </w:r>
    </w:p>
    <w:p w14:paraId="177FE2E2" w14:textId="1E019886" w:rsidR="00DE1F51" w:rsidRPr="00347AD3" w:rsidRDefault="00F67517" w:rsidP="00DE1F51">
      <w:pPr>
        <w:pStyle w:val="HChG"/>
        <w:numPr>
          <w:ilvl w:val="0"/>
          <w:numId w:val="21"/>
        </w:numPr>
        <w:suppressAutoHyphens/>
        <w:spacing w:after="160" w:line="278" w:lineRule="auto"/>
        <w:outlineLvl w:val="9"/>
        <w:rPr>
          <w:lang w:val="de-DE"/>
        </w:rPr>
      </w:pPr>
      <w:r w:rsidRPr="00347AD3">
        <w:rPr>
          <w:noProof/>
          <w:lang w:val="de-DE"/>
        </w:rPr>
        <w:t>Zur ergreifende Maßnahme</w:t>
      </w:r>
    </w:p>
    <w:p w14:paraId="202FC0EF" w14:textId="19F65ECF" w:rsidR="00DE1F51" w:rsidRPr="00347AD3" w:rsidRDefault="00DE1F51" w:rsidP="003E4A74">
      <w:pPr>
        <w:pStyle w:val="SingleTxtG"/>
        <w:rPr>
          <w:lang w:val="de-DE" w:eastAsia="en-US"/>
        </w:rPr>
      </w:pPr>
      <w:r w:rsidRPr="00347AD3">
        <w:rPr>
          <w:lang w:val="de-DE" w:eastAsia="en-US"/>
        </w:rPr>
        <w:t>13.</w:t>
      </w:r>
      <w:r w:rsidRPr="00347AD3">
        <w:rPr>
          <w:lang w:val="de-DE" w:eastAsia="en-US"/>
        </w:rPr>
        <w:tab/>
      </w:r>
      <w:r w:rsidR="003E4A74" w:rsidRPr="00347AD3">
        <w:rPr>
          <w:lang w:val="de-DE" w:eastAsia="en-US"/>
        </w:rPr>
        <w:t>Der ADN-Sicherheitsausschuss wird gebeten, die Vorschläge zu prüfen und die aus seiner Sicht notwendigen Maßnahmen zu ergreifen.</w:t>
      </w:r>
    </w:p>
    <w:p w14:paraId="63095994" w14:textId="5F9B9F9A" w:rsidR="00DE1F51" w:rsidRPr="00347AD3" w:rsidRDefault="00935998" w:rsidP="00935998">
      <w:pPr>
        <w:pStyle w:val="HChG"/>
        <w:numPr>
          <w:ilvl w:val="0"/>
          <w:numId w:val="21"/>
        </w:numPr>
        <w:suppressAutoHyphens/>
        <w:spacing w:after="160" w:line="278" w:lineRule="auto"/>
        <w:outlineLvl w:val="9"/>
        <w:rPr>
          <w:noProof/>
          <w:lang w:val="de-DE"/>
        </w:rPr>
      </w:pPr>
      <w:r w:rsidRPr="00347AD3">
        <w:rPr>
          <w:lang w:val="de-DE"/>
        </w:rPr>
        <w:t>Weitere Hintergrundinformationen</w:t>
      </w:r>
    </w:p>
    <w:p w14:paraId="78BE6AEA" w14:textId="35DAE0F3" w:rsidR="00DE1F51" w:rsidRPr="00347AD3" w:rsidRDefault="00DE1F51" w:rsidP="006D481A">
      <w:pPr>
        <w:pStyle w:val="SingleTxtG"/>
        <w:rPr>
          <w:lang w:val="de-DE" w:eastAsia="en-US"/>
        </w:rPr>
      </w:pPr>
      <w:r w:rsidRPr="00347AD3">
        <w:rPr>
          <w:lang w:val="de-DE" w:eastAsia="en-US"/>
        </w:rPr>
        <w:t>14.</w:t>
      </w:r>
      <w:r w:rsidRPr="00347AD3">
        <w:rPr>
          <w:lang w:val="de-DE" w:eastAsia="en-US"/>
        </w:rPr>
        <w:tab/>
      </w:r>
      <w:r w:rsidR="00412989" w:rsidRPr="00347AD3">
        <w:rPr>
          <w:lang w:val="de-DE" w:eastAsia="en-US"/>
        </w:rPr>
        <w:t>EBU/ESO ha</w:t>
      </w:r>
      <w:r w:rsidR="00F516AC" w:rsidRPr="00347AD3">
        <w:rPr>
          <w:lang w:val="de-DE" w:eastAsia="en-US"/>
        </w:rPr>
        <w:t>ben</w:t>
      </w:r>
      <w:r w:rsidR="00412989" w:rsidRPr="00347AD3">
        <w:rPr>
          <w:lang w:val="de-DE" w:eastAsia="en-US"/>
        </w:rPr>
        <w:t xml:space="preserve"> die in Absatz 11 b) genannten Stoffe auf der Grundlage ihrer Schmelzpunkte geprüft.</w:t>
      </w:r>
      <w:r w:rsidRPr="00347AD3">
        <w:rPr>
          <w:lang w:val="de-DE" w:eastAsia="en-US"/>
        </w:rPr>
        <w:t xml:space="preserve"> </w:t>
      </w:r>
      <w:r w:rsidR="009E17D0" w:rsidRPr="00347AD3">
        <w:rPr>
          <w:lang w:val="de-DE" w:eastAsia="en-US"/>
        </w:rPr>
        <w:t>Die</w:t>
      </w:r>
      <w:r w:rsidR="00F516AC" w:rsidRPr="00347AD3">
        <w:rPr>
          <w:lang w:val="de-DE" w:eastAsia="en-US"/>
        </w:rPr>
        <w:t xml:space="preserve"> Anlage zu diesem Dokument </w:t>
      </w:r>
      <w:r w:rsidR="009E17D0" w:rsidRPr="00347AD3">
        <w:rPr>
          <w:lang w:val="de-DE" w:eastAsia="en-US"/>
        </w:rPr>
        <w:t>enthält</w:t>
      </w:r>
      <w:r w:rsidR="00F516AC" w:rsidRPr="00347AD3">
        <w:rPr>
          <w:lang w:val="de-DE" w:eastAsia="en-US"/>
        </w:rPr>
        <w:t xml:space="preserve"> ein vorläufiges </w:t>
      </w:r>
      <w:r w:rsidR="007740FA" w:rsidRPr="00347AD3">
        <w:rPr>
          <w:lang w:val="de-DE" w:eastAsia="en-US"/>
        </w:rPr>
        <w:t>Bestandsverzeichnis</w:t>
      </w:r>
      <w:r w:rsidR="00F516AC" w:rsidRPr="00347AD3">
        <w:rPr>
          <w:lang w:val="de-DE" w:eastAsia="en-US"/>
        </w:rPr>
        <w:t xml:space="preserve"> giftiger Stoffe, für die gemäß Spalte 9 (Ladetankausrüstung) in der zuletzt hinzugefügten Spalte (Spalte „21“) ein</w:t>
      </w:r>
      <w:r w:rsidR="00030F9F" w:rsidRPr="00347AD3">
        <w:rPr>
          <w:lang w:val="de-DE" w:eastAsia="en-US"/>
        </w:rPr>
        <w:t>e</w:t>
      </w:r>
      <w:r w:rsidR="00F516AC" w:rsidRPr="00347AD3">
        <w:rPr>
          <w:lang w:val="de-DE" w:eastAsia="en-US"/>
        </w:rPr>
        <w:t xml:space="preserve"> </w:t>
      </w:r>
      <w:r w:rsidR="007740FA" w:rsidRPr="00347AD3">
        <w:rPr>
          <w:lang w:val="de-DE" w:eastAsia="en-US"/>
        </w:rPr>
        <w:t xml:space="preserve">Ladungsheizungsanlage </w:t>
      </w:r>
      <w:r w:rsidR="00F516AC" w:rsidRPr="00347AD3">
        <w:rPr>
          <w:lang w:val="de-DE" w:eastAsia="en-US"/>
        </w:rPr>
        <w:t xml:space="preserve">erforderlich ist, </w:t>
      </w:r>
      <w:r w:rsidR="0061682C" w:rsidRPr="00347AD3">
        <w:rPr>
          <w:lang w:val="de-DE" w:eastAsia="en-US"/>
        </w:rPr>
        <w:t>wobei auch</w:t>
      </w:r>
      <w:r w:rsidR="00F516AC" w:rsidRPr="00347AD3">
        <w:rPr>
          <w:lang w:val="de-DE" w:eastAsia="en-US"/>
        </w:rPr>
        <w:t xml:space="preserve"> d</w:t>
      </w:r>
      <w:r w:rsidR="0061682C" w:rsidRPr="00347AD3">
        <w:rPr>
          <w:lang w:val="de-DE" w:eastAsia="en-US"/>
        </w:rPr>
        <w:t>i</w:t>
      </w:r>
      <w:r w:rsidR="00F516AC" w:rsidRPr="00347AD3">
        <w:rPr>
          <w:lang w:val="de-DE" w:eastAsia="en-US"/>
        </w:rPr>
        <w:t>e Schmelzpunkte dieser Stoffe</w:t>
      </w:r>
      <w:r w:rsidR="0061682C" w:rsidRPr="00347AD3">
        <w:rPr>
          <w:lang w:val="de-DE" w:eastAsia="en-US"/>
        </w:rPr>
        <w:t xml:space="preserve"> angegeben sind</w:t>
      </w:r>
      <w:r w:rsidR="00F516AC" w:rsidRPr="00347AD3">
        <w:rPr>
          <w:lang w:val="de-DE" w:eastAsia="en-US"/>
        </w:rPr>
        <w:t>.</w:t>
      </w:r>
      <w:r w:rsidRPr="00347AD3">
        <w:rPr>
          <w:lang w:val="de-DE" w:eastAsia="en-US"/>
        </w:rPr>
        <w:t xml:space="preserve"> </w:t>
      </w:r>
      <w:r w:rsidR="00262E11" w:rsidRPr="00347AD3">
        <w:rPr>
          <w:lang w:val="de-DE" w:eastAsia="en-US"/>
        </w:rPr>
        <w:t>Die rot markierten Zeilen enthalten Stoffe mit einem Schmelzpunkt über 25 °C, die im Vorschlag berücksichtigt sind.</w:t>
      </w:r>
      <w:r w:rsidRPr="00347AD3">
        <w:rPr>
          <w:lang w:val="de-DE" w:eastAsia="en-US"/>
        </w:rPr>
        <w:t xml:space="preserve"> </w:t>
      </w:r>
      <w:r w:rsidR="00262E11" w:rsidRPr="00347AD3">
        <w:rPr>
          <w:lang w:val="de-DE" w:eastAsia="en-US"/>
        </w:rPr>
        <w:t xml:space="preserve">(Die Tabelle wurde auf Niederländisch verfasst. Bitte </w:t>
      </w:r>
      <w:r w:rsidR="009E17D0" w:rsidRPr="00347AD3">
        <w:rPr>
          <w:lang w:val="de-DE" w:eastAsia="en-US"/>
        </w:rPr>
        <w:t>beachten</w:t>
      </w:r>
      <w:r w:rsidR="00262E11" w:rsidRPr="00347AD3">
        <w:rPr>
          <w:lang w:val="de-DE" w:eastAsia="en-US"/>
        </w:rPr>
        <w:t xml:space="preserve"> Sie die</w:t>
      </w:r>
      <w:r w:rsidR="009E17D0" w:rsidRPr="00347AD3">
        <w:rPr>
          <w:lang w:val="de-DE" w:eastAsia="en-US"/>
        </w:rPr>
        <w:t>/den</w:t>
      </w:r>
      <w:r w:rsidR="00262E11" w:rsidRPr="00347AD3">
        <w:rPr>
          <w:lang w:val="de-DE" w:eastAsia="en-US"/>
        </w:rPr>
        <w:t xml:space="preserve"> UN-Nummer/-</w:t>
      </w:r>
      <w:r w:rsidR="00FB2B6B" w:rsidRPr="00347AD3">
        <w:rPr>
          <w:lang w:val="de-DE" w:eastAsia="en-US"/>
        </w:rPr>
        <w:t>Eintrag</w:t>
      </w:r>
      <w:r w:rsidR="00262E11" w:rsidRPr="00347AD3">
        <w:rPr>
          <w:lang w:val="de-DE" w:eastAsia="en-US"/>
        </w:rPr>
        <w:t xml:space="preserve"> und die Beschreibung in Absatz 11 b).)</w:t>
      </w:r>
    </w:p>
    <w:p w14:paraId="235B2795" w14:textId="77777777" w:rsidR="00C459D2" w:rsidRDefault="00C459D2">
      <w:pPr>
        <w:rPr>
          <w:b/>
          <w:sz w:val="28"/>
          <w:lang w:val="de-DE"/>
        </w:rPr>
      </w:pPr>
      <w:r>
        <w:rPr>
          <w:lang w:val="de-DE"/>
        </w:rPr>
        <w:br w:type="page"/>
      </w:r>
    </w:p>
    <w:p w14:paraId="3C187F48" w14:textId="666DF4F4" w:rsidR="00DE1F51" w:rsidRPr="00347AD3" w:rsidRDefault="00AE450F" w:rsidP="00AE450F">
      <w:pPr>
        <w:pStyle w:val="HChG"/>
        <w:numPr>
          <w:ilvl w:val="0"/>
          <w:numId w:val="21"/>
        </w:numPr>
        <w:suppressAutoHyphens/>
        <w:spacing w:after="160" w:line="278" w:lineRule="auto"/>
        <w:outlineLvl w:val="9"/>
        <w:rPr>
          <w:noProof/>
          <w:lang w:val="de-DE"/>
        </w:rPr>
      </w:pPr>
      <w:r w:rsidRPr="00347AD3">
        <w:rPr>
          <w:lang w:val="de-DE"/>
        </w:rPr>
        <w:lastRenderedPageBreak/>
        <w:t>Frage für weitere/zukünftige Diskussionen</w:t>
      </w:r>
    </w:p>
    <w:p w14:paraId="12D7B2C5" w14:textId="5A101E95" w:rsidR="00DE1F51" w:rsidRPr="00347AD3" w:rsidRDefault="00DE1F51" w:rsidP="00FB2B6B">
      <w:pPr>
        <w:pStyle w:val="SingleTxtG"/>
        <w:rPr>
          <w:lang w:val="de-DE" w:eastAsia="en-US"/>
        </w:rPr>
      </w:pPr>
      <w:r w:rsidRPr="00347AD3">
        <w:rPr>
          <w:lang w:val="de-DE" w:eastAsia="en-US"/>
        </w:rPr>
        <w:t>15.</w:t>
      </w:r>
      <w:r w:rsidRPr="00347AD3">
        <w:rPr>
          <w:lang w:val="de-DE" w:eastAsia="en-US"/>
        </w:rPr>
        <w:tab/>
      </w:r>
      <w:r w:rsidR="00AE450F" w:rsidRPr="00347AD3">
        <w:rPr>
          <w:lang w:val="de-DE" w:eastAsia="en-US"/>
        </w:rPr>
        <w:t xml:space="preserve">Es ist darauf hinzuweisen, dass auch andere (ungiftige) Stoffe mit hohen Schmelzpunkten bei geschlossener Probeentnahme </w:t>
      </w:r>
      <w:r w:rsidR="00FB2B6B" w:rsidRPr="00347AD3">
        <w:rPr>
          <w:lang w:val="de-DE" w:eastAsia="en-US"/>
        </w:rPr>
        <w:t>Erstarr</w:t>
      </w:r>
      <w:r w:rsidR="00AE450F" w:rsidRPr="00347AD3">
        <w:rPr>
          <w:lang w:val="de-DE" w:eastAsia="en-US"/>
        </w:rPr>
        <w:t xml:space="preserve">ungsprobleme </w:t>
      </w:r>
      <w:r w:rsidR="00FB2B6B" w:rsidRPr="00347AD3">
        <w:rPr>
          <w:lang w:val="de-DE" w:eastAsia="en-US"/>
        </w:rPr>
        <w:t>aufweisen</w:t>
      </w:r>
      <w:r w:rsidR="00AE450F" w:rsidRPr="00347AD3">
        <w:rPr>
          <w:lang w:val="de-DE" w:eastAsia="en-US"/>
        </w:rPr>
        <w:t>.</w:t>
      </w:r>
    </w:p>
    <w:p w14:paraId="77F1D939" w14:textId="2F1E7B23" w:rsidR="00DE1F51" w:rsidRPr="00347AD3" w:rsidRDefault="00941A23" w:rsidP="00FB2B6B">
      <w:pPr>
        <w:pStyle w:val="SingleTxtG"/>
        <w:rPr>
          <w:lang w:val="de-DE" w:eastAsia="en-US"/>
        </w:rPr>
      </w:pPr>
      <w:r w:rsidRPr="00347AD3">
        <w:rPr>
          <w:lang w:val="de-DE" w:eastAsia="en-US"/>
        </w:rPr>
        <w:t>Bei e</w:t>
      </w:r>
      <w:r w:rsidR="00FB2B6B" w:rsidRPr="00347AD3">
        <w:rPr>
          <w:lang w:val="de-DE" w:eastAsia="en-US"/>
        </w:rPr>
        <w:t>inige</w:t>
      </w:r>
      <w:r w:rsidRPr="00347AD3">
        <w:rPr>
          <w:lang w:val="de-DE" w:eastAsia="en-US"/>
        </w:rPr>
        <w:t>n</w:t>
      </w:r>
      <w:r w:rsidR="00FB2B6B" w:rsidRPr="00347AD3">
        <w:rPr>
          <w:lang w:val="de-DE" w:eastAsia="en-US"/>
        </w:rPr>
        <w:t xml:space="preserve"> Stoffe</w:t>
      </w:r>
      <w:r w:rsidRPr="00347AD3">
        <w:rPr>
          <w:lang w:val="de-DE" w:eastAsia="en-US"/>
        </w:rPr>
        <w:t>n</w:t>
      </w:r>
      <w:r w:rsidR="00FB2B6B" w:rsidRPr="00347AD3">
        <w:rPr>
          <w:lang w:val="de-DE" w:eastAsia="en-US"/>
        </w:rPr>
        <w:t>, wie z. B.</w:t>
      </w:r>
      <w:r w:rsidR="00DE1F51" w:rsidRPr="00347AD3">
        <w:rPr>
          <w:lang w:val="de-DE" w:eastAsia="en-US"/>
        </w:rPr>
        <w:t xml:space="preserve"> </w:t>
      </w:r>
    </w:p>
    <w:p w14:paraId="14275F9D" w14:textId="71373D4F" w:rsidR="00DE1F51" w:rsidRPr="00347AD3" w:rsidRDefault="00DE1F51" w:rsidP="00DE1F51">
      <w:pPr>
        <w:pStyle w:val="Bullet1G"/>
        <w:rPr>
          <w:lang w:val="en-US" w:eastAsia="en-US"/>
        </w:rPr>
      </w:pPr>
      <w:r w:rsidRPr="00347AD3">
        <w:rPr>
          <w:lang w:val="de-DE" w:eastAsia="en-US"/>
        </w:rPr>
        <w:t xml:space="preserve">UN 1783, </w:t>
      </w:r>
      <w:r w:rsidR="00D05797" w:rsidRPr="00347AD3">
        <w:rPr>
          <w:lang w:val="de-DE" w:eastAsia="en-US"/>
        </w:rPr>
        <w:t xml:space="preserve">HEXAMETHYLENDIAMIN, LÖSUNG </w:t>
      </w:r>
      <w:r w:rsidRPr="00347AD3">
        <w:rPr>
          <w:lang w:val="de-DE" w:eastAsia="en-US"/>
        </w:rPr>
        <w:t>(</w:t>
      </w:r>
      <w:r w:rsidR="00FB2B6B" w:rsidRPr="00347AD3">
        <w:rPr>
          <w:lang w:val="de-DE" w:eastAsia="en-US"/>
        </w:rPr>
        <w:t>K</w:t>
      </w:r>
      <w:r w:rsidRPr="00347AD3">
        <w:rPr>
          <w:lang w:val="de-DE" w:eastAsia="en-US"/>
        </w:rPr>
        <w:t>lass</w:t>
      </w:r>
      <w:r w:rsidR="00FB2B6B" w:rsidRPr="00347AD3">
        <w:rPr>
          <w:lang w:val="de-DE" w:eastAsia="en-US"/>
        </w:rPr>
        <w:t>e</w:t>
      </w:r>
      <w:r w:rsidRPr="00347AD3">
        <w:rPr>
          <w:lang w:val="de-DE" w:eastAsia="en-US"/>
        </w:rPr>
        <w:t xml:space="preserve"> 8, 2 </w:t>
      </w:r>
      <w:r w:rsidR="00FB2B6B" w:rsidRPr="00347AD3">
        <w:rPr>
          <w:lang w:val="de-DE" w:eastAsia="en-US"/>
        </w:rPr>
        <w:t>Einträge</w:t>
      </w:r>
      <w:r w:rsidRPr="00347AD3">
        <w:rPr>
          <w:lang w:val="de-DE" w:eastAsia="en-US"/>
        </w:rPr>
        <w:t xml:space="preserve"> </w:t>
      </w:r>
      <w:r w:rsidR="00FB2B6B" w:rsidRPr="00347AD3">
        <w:rPr>
          <w:lang w:val="de-DE" w:eastAsia="en-US"/>
        </w:rPr>
        <w:t>V</w:t>
      </w:r>
      <w:r w:rsidRPr="00347AD3">
        <w:rPr>
          <w:lang w:val="de-DE" w:eastAsia="en-US"/>
        </w:rPr>
        <w:t>G II/</w:t>
      </w:r>
      <w:r w:rsidR="00FB2B6B" w:rsidRPr="00347AD3">
        <w:rPr>
          <w:lang w:val="de-DE" w:eastAsia="en-US"/>
        </w:rPr>
        <w:t>V</w:t>
      </w:r>
      <w:r w:rsidRPr="00347AD3">
        <w:rPr>
          <w:lang w:val="de-DE" w:eastAsia="en-US"/>
        </w:rPr>
        <w:t xml:space="preserve">G III) – </w:t>
      </w:r>
      <w:r w:rsidR="00801538" w:rsidRPr="00347AD3">
        <w:rPr>
          <w:lang w:val="de-DE" w:eastAsia="en-US"/>
        </w:rPr>
        <w:t>Schmelzpunkt je nach Konzentration bis max.</w:t>
      </w:r>
      <w:r w:rsidRPr="00347AD3">
        <w:rPr>
          <w:lang w:val="de-DE" w:eastAsia="en-US"/>
        </w:rPr>
        <w:t xml:space="preserve"> </w:t>
      </w:r>
      <w:r w:rsidRPr="00347AD3">
        <w:rPr>
          <w:lang w:val="en-US" w:eastAsia="en-US"/>
        </w:rPr>
        <w:t>&lt; 41 °C;</w:t>
      </w:r>
    </w:p>
    <w:p w14:paraId="458BBFE9" w14:textId="10397B33" w:rsidR="00DE1F51" w:rsidRPr="00347AD3" w:rsidRDefault="00DE1F51" w:rsidP="00D05797">
      <w:pPr>
        <w:pStyle w:val="Bullet1G"/>
        <w:rPr>
          <w:lang w:val="de-DE" w:eastAsia="en-US"/>
        </w:rPr>
      </w:pPr>
      <w:r w:rsidRPr="00347AD3">
        <w:rPr>
          <w:lang w:val="de-DE" w:eastAsia="en-US"/>
        </w:rPr>
        <w:t xml:space="preserve">UN 1805, </w:t>
      </w:r>
      <w:r w:rsidR="00D05797" w:rsidRPr="00347AD3">
        <w:rPr>
          <w:lang w:val="de-DE" w:eastAsia="en-US"/>
        </w:rPr>
        <w:t>PHOSPHORSÄURE, LÖSUNG MIT MEHR ALS 80 VOL.-% SÄURE,</w:t>
      </w:r>
      <w:r w:rsidRPr="00347AD3">
        <w:rPr>
          <w:lang w:val="de-DE" w:eastAsia="en-US"/>
        </w:rPr>
        <w:t xml:space="preserve"> (</w:t>
      </w:r>
      <w:r w:rsidR="005D6D1B" w:rsidRPr="00347AD3">
        <w:rPr>
          <w:lang w:val="de-DE" w:eastAsia="en-US"/>
        </w:rPr>
        <w:t>K</w:t>
      </w:r>
      <w:r w:rsidRPr="00347AD3">
        <w:rPr>
          <w:lang w:val="de-DE" w:eastAsia="en-US"/>
        </w:rPr>
        <w:t>lass</w:t>
      </w:r>
      <w:r w:rsidR="005D6D1B" w:rsidRPr="00347AD3">
        <w:rPr>
          <w:lang w:val="de-DE" w:eastAsia="en-US"/>
        </w:rPr>
        <w:t>e</w:t>
      </w:r>
      <w:r w:rsidRPr="00347AD3">
        <w:rPr>
          <w:lang w:val="de-DE" w:eastAsia="en-US"/>
        </w:rPr>
        <w:t xml:space="preserve"> 8, </w:t>
      </w:r>
      <w:r w:rsidR="005D6D1B" w:rsidRPr="00347AD3">
        <w:rPr>
          <w:lang w:val="de-DE" w:eastAsia="en-US"/>
        </w:rPr>
        <w:t>V</w:t>
      </w:r>
      <w:r w:rsidRPr="00347AD3">
        <w:rPr>
          <w:lang w:val="de-DE" w:eastAsia="en-US"/>
        </w:rPr>
        <w:t xml:space="preserve">G III) – </w:t>
      </w:r>
      <w:r w:rsidR="005D6D1B" w:rsidRPr="00347AD3">
        <w:rPr>
          <w:lang w:val="de-DE" w:eastAsia="en-US"/>
        </w:rPr>
        <w:t>Schmelzpunkt je nach Konzentration bis max. 42 °C</w:t>
      </w:r>
      <w:r w:rsidRPr="00347AD3">
        <w:rPr>
          <w:lang w:val="de-DE" w:eastAsia="en-US"/>
        </w:rPr>
        <w:t>;</w:t>
      </w:r>
    </w:p>
    <w:p w14:paraId="1D4E1820" w14:textId="3985A80F" w:rsidR="00DE1F51" w:rsidRPr="00347AD3" w:rsidRDefault="00DE1F51" w:rsidP="00DE1F51">
      <w:pPr>
        <w:pStyle w:val="Bullet1G"/>
        <w:rPr>
          <w:lang w:val="en-US" w:eastAsia="en-US"/>
        </w:rPr>
      </w:pPr>
      <w:r w:rsidRPr="00347AD3">
        <w:rPr>
          <w:lang w:val="de-DE" w:eastAsia="en-US"/>
        </w:rPr>
        <w:t xml:space="preserve">UN 2215, </w:t>
      </w:r>
      <w:r w:rsidR="00D05797" w:rsidRPr="00347AD3">
        <w:rPr>
          <w:lang w:val="de-DE" w:eastAsia="en-US"/>
        </w:rPr>
        <w:t>MALEINSÄUREANHYDRID, GESCHMOLZEN</w:t>
      </w:r>
      <w:r w:rsidRPr="00347AD3">
        <w:rPr>
          <w:lang w:val="de-DE" w:eastAsia="en-US"/>
        </w:rPr>
        <w:t xml:space="preserve"> (</w:t>
      </w:r>
      <w:r w:rsidR="00801538" w:rsidRPr="00347AD3">
        <w:rPr>
          <w:lang w:val="de-DE" w:eastAsia="en-US"/>
        </w:rPr>
        <w:t>Kl</w:t>
      </w:r>
      <w:r w:rsidRPr="00347AD3">
        <w:rPr>
          <w:lang w:val="de-DE" w:eastAsia="en-US"/>
        </w:rPr>
        <w:t>ass</w:t>
      </w:r>
      <w:r w:rsidR="00801538" w:rsidRPr="00347AD3">
        <w:rPr>
          <w:lang w:val="de-DE" w:eastAsia="en-US"/>
        </w:rPr>
        <w:t>e</w:t>
      </w:r>
      <w:r w:rsidRPr="00347AD3">
        <w:rPr>
          <w:lang w:val="de-DE" w:eastAsia="en-US"/>
        </w:rPr>
        <w:t xml:space="preserve"> 8, </w:t>
      </w:r>
      <w:r w:rsidR="00801538" w:rsidRPr="00347AD3">
        <w:rPr>
          <w:lang w:val="de-DE" w:eastAsia="en-US"/>
        </w:rPr>
        <w:t>V</w:t>
      </w:r>
      <w:r w:rsidRPr="00347AD3">
        <w:rPr>
          <w:lang w:val="de-DE" w:eastAsia="en-US"/>
        </w:rPr>
        <w:t xml:space="preserve">G III) – 2 </w:t>
      </w:r>
      <w:r w:rsidR="00801538" w:rsidRPr="00347AD3">
        <w:rPr>
          <w:lang w:val="de-DE" w:eastAsia="en-US"/>
        </w:rPr>
        <w:t>Einträge</w:t>
      </w:r>
      <w:r w:rsidRPr="00347AD3">
        <w:rPr>
          <w:lang w:val="de-DE" w:eastAsia="en-US"/>
        </w:rPr>
        <w:t>; max</w:t>
      </w:r>
      <w:r w:rsidR="00801538" w:rsidRPr="00347AD3">
        <w:rPr>
          <w:lang w:val="de-DE" w:eastAsia="en-US"/>
        </w:rPr>
        <w:t>.</w:t>
      </w:r>
      <w:r w:rsidRPr="00347AD3">
        <w:rPr>
          <w:lang w:val="de-DE" w:eastAsia="en-US"/>
        </w:rPr>
        <w:t xml:space="preserve"> </w:t>
      </w:r>
      <w:proofErr w:type="spellStart"/>
      <w:r w:rsidR="00801538" w:rsidRPr="00347AD3">
        <w:rPr>
          <w:lang w:val="en-US" w:eastAsia="en-US"/>
        </w:rPr>
        <w:t>T</w:t>
      </w:r>
      <w:r w:rsidRPr="00347AD3">
        <w:rPr>
          <w:lang w:val="en-US" w:eastAsia="en-US"/>
        </w:rPr>
        <w:t>emp</w:t>
      </w:r>
      <w:r w:rsidR="00801538" w:rsidRPr="00347AD3">
        <w:rPr>
          <w:lang w:val="en-US" w:eastAsia="en-US"/>
        </w:rPr>
        <w:t>eratur</w:t>
      </w:r>
      <w:proofErr w:type="spellEnd"/>
      <w:r w:rsidRPr="00347AD3">
        <w:rPr>
          <w:lang w:val="en-US" w:eastAsia="en-US"/>
        </w:rPr>
        <w:t xml:space="preserve"> 88 °C / </w:t>
      </w:r>
      <w:proofErr w:type="spellStart"/>
      <w:r w:rsidR="00801538" w:rsidRPr="00347AD3">
        <w:rPr>
          <w:lang w:val="en-US" w:eastAsia="en-US"/>
        </w:rPr>
        <w:t>Schmelzpunkt</w:t>
      </w:r>
      <w:proofErr w:type="spellEnd"/>
      <w:r w:rsidRPr="00347AD3">
        <w:rPr>
          <w:lang w:val="en-US" w:eastAsia="en-US"/>
        </w:rPr>
        <w:t xml:space="preserve"> 133 °C;</w:t>
      </w:r>
    </w:p>
    <w:p w14:paraId="58004C3B" w14:textId="19B7355D" w:rsidR="00DE1F51" w:rsidRPr="00347AD3" w:rsidRDefault="00DE1F51" w:rsidP="00DE1F51">
      <w:pPr>
        <w:pStyle w:val="Bullet1G"/>
        <w:rPr>
          <w:lang w:val="de-DE" w:eastAsia="en-US"/>
        </w:rPr>
      </w:pPr>
      <w:r w:rsidRPr="00347AD3">
        <w:rPr>
          <w:lang w:val="de-DE" w:eastAsia="en-US"/>
        </w:rPr>
        <w:t xml:space="preserve">UN 2280, </w:t>
      </w:r>
      <w:r w:rsidR="00D05797" w:rsidRPr="00347AD3">
        <w:rPr>
          <w:lang w:val="de-DE" w:eastAsia="en-US"/>
        </w:rPr>
        <w:t>HEXAMETHYLENDIAMIN, FEST, GESCHMOLZEN</w:t>
      </w:r>
      <w:r w:rsidRPr="00347AD3">
        <w:rPr>
          <w:lang w:val="de-DE" w:eastAsia="en-US"/>
        </w:rPr>
        <w:t xml:space="preserve"> (</w:t>
      </w:r>
      <w:r w:rsidR="007B2F17" w:rsidRPr="00347AD3">
        <w:rPr>
          <w:lang w:val="de-DE" w:eastAsia="en-US"/>
        </w:rPr>
        <w:t>K</w:t>
      </w:r>
      <w:r w:rsidRPr="00347AD3">
        <w:rPr>
          <w:lang w:val="de-DE" w:eastAsia="en-US"/>
        </w:rPr>
        <w:t>lass</w:t>
      </w:r>
      <w:r w:rsidR="007B2F17" w:rsidRPr="00347AD3">
        <w:rPr>
          <w:lang w:val="de-DE" w:eastAsia="en-US"/>
        </w:rPr>
        <w:t>e</w:t>
      </w:r>
      <w:r w:rsidRPr="00347AD3">
        <w:rPr>
          <w:lang w:val="de-DE" w:eastAsia="en-US"/>
        </w:rPr>
        <w:t xml:space="preserve"> 8, 2 </w:t>
      </w:r>
      <w:r w:rsidR="007B2F17" w:rsidRPr="00347AD3">
        <w:rPr>
          <w:lang w:val="de-DE" w:eastAsia="en-US"/>
        </w:rPr>
        <w:t>Einträge</w:t>
      </w:r>
      <w:r w:rsidRPr="00347AD3">
        <w:rPr>
          <w:lang w:val="de-DE" w:eastAsia="en-US"/>
        </w:rPr>
        <w:t xml:space="preserve"> </w:t>
      </w:r>
      <w:r w:rsidR="007B2F17" w:rsidRPr="00347AD3">
        <w:rPr>
          <w:lang w:val="de-DE" w:eastAsia="en-US"/>
        </w:rPr>
        <w:t>V</w:t>
      </w:r>
      <w:r w:rsidRPr="00347AD3">
        <w:rPr>
          <w:lang w:val="de-DE" w:eastAsia="en-US"/>
        </w:rPr>
        <w:t xml:space="preserve">G III), </w:t>
      </w:r>
      <w:r w:rsidR="007B2F17" w:rsidRPr="00347AD3">
        <w:rPr>
          <w:lang w:val="de-DE" w:eastAsia="en-US"/>
        </w:rPr>
        <w:t>Schmelzpunkt</w:t>
      </w:r>
      <w:r w:rsidRPr="00347AD3">
        <w:rPr>
          <w:lang w:val="de-DE" w:eastAsia="en-US"/>
        </w:rPr>
        <w:t xml:space="preserve"> 41 °C;</w:t>
      </w:r>
    </w:p>
    <w:p w14:paraId="1E794DA6" w14:textId="4ACBBABB" w:rsidR="00DE1F51" w:rsidRPr="00347AD3" w:rsidRDefault="00DE1F51" w:rsidP="00DE1F51">
      <w:pPr>
        <w:pStyle w:val="Bullet1G"/>
        <w:rPr>
          <w:lang w:val="de-DE" w:eastAsia="en-US"/>
        </w:rPr>
      </w:pPr>
      <w:r w:rsidRPr="00347AD3">
        <w:rPr>
          <w:lang w:val="de-DE" w:eastAsia="en-US"/>
        </w:rPr>
        <w:t xml:space="preserve">UN 2579, </w:t>
      </w:r>
      <w:r w:rsidR="00D05797" w:rsidRPr="00347AD3">
        <w:rPr>
          <w:lang w:val="de-DE" w:eastAsia="en-US"/>
        </w:rPr>
        <w:t>PIPERAZIN, GESCHMOLZEN</w:t>
      </w:r>
      <w:r w:rsidRPr="00347AD3">
        <w:rPr>
          <w:lang w:val="de-DE" w:eastAsia="en-US"/>
        </w:rPr>
        <w:t>, (</w:t>
      </w:r>
      <w:r w:rsidR="007B2F17" w:rsidRPr="00347AD3">
        <w:rPr>
          <w:lang w:val="de-DE" w:eastAsia="en-US"/>
        </w:rPr>
        <w:t>K</w:t>
      </w:r>
      <w:r w:rsidRPr="00347AD3">
        <w:rPr>
          <w:lang w:val="de-DE" w:eastAsia="en-US"/>
        </w:rPr>
        <w:t>lass</w:t>
      </w:r>
      <w:r w:rsidR="007B2F17" w:rsidRPr="00347AD3">
        <w:rPr>
          <w:lang w:val="de-DE" w:eastAsia="en-US"/>
        </w:rPr>
        <w:t>e</w:t>
      </w:r>
      <w:r w:rsidRPr="00347AD3">
        <w:rPr>
          <w:lang w:val="de-DE" w:eastAsia="en-US"/>
        </w:rPr>
        <w:t xml:space="preserve"> 8, </w:t>
      </w:r>
      <w:r w:rsidR="007B2F17" w:rsidRPr="00347AD3">
        <w:rPr>
          <w:lang w:val="de-DE" w:eastAsia="en-US"/>
        </w:rPr>
        <w:t>VG</w:t>
      </w:r>
      <w:r w:rsidRPr="00347AD3">
        <w:rPr>
          <w:lang w:val="de-DE" w:eastAsia="en-US"/>
        </w:rPr>
        <w:t xml:space="preserve"> III), </w:t>
      </w:r>
      <w:r w:rsidR="007B2F17" w:rsidRPr="00347AD3">
        <w:rPr>
          <w:lang w:val="de-DE" w:eastAsia="en-US"/>
        </w:rPr>
        <w:t>Schmelzpunkt</w:t>
      </w:r>
      <w:r w:rsidRPr="00347AD3">
        <w:rPr>
          <w:lang w:val="de-DE" w:eastAsia="en-US"/>
        </w:rPr>
        <w:t xml:space="preserve"> 106 °C;</w:t>
      </w:r>
    </w:p>
    <w:p w14:paraId="2EA4A775" w14:textId="5B19B46A" w:rsidR="00DE1F51" w:rsidRPr="00347AD3" w:rsidRDefault="00DE1F51" w:rsidP="00DE1F51">
      <w:pPr>
        <w:pStyle w:val="Bullet1G"/>
        <w:rPr>
          <w:lang w:val="de-DE" w:eastAsia="en-US"/>
        </w:rPr>
      </w:pPr>
      <w:r w:rsidRPr="00347AD3">
        <w:rPr>
          <w:lang w:val="de-DE" w:eastAsia="en-US"/>
        </w:rPr>
        <w:t xml:space="preserve">UN 3259, </w:t>
      </w:r>
      <w:r w:rsidR="00D05797" w:rsidRPr="00347AD3">
        <w:rPr>
          <w:lang w:val="de-DE" w:eastAsia="en-US"/>
        </w:rPr>
        <w:t>AMINE, FEST, ÄTZEND, N.A.G. (MONOALKYLAMINEACETAT, GESCHMOLZEN (C12 bis C18))</w:t>
      </w:r>
      <w:r w:rsidRPr="00347AD3">
        <w:rPr>
          <w:lang w:val="de-DE" w:eastAsia="en-US"/>
        </w:rPr>
        <w:t xml:space="preserve"> (</w:t>
      </w:r>
      <w:r w:rsidR="00941A23" w:rsidRPr="00347AD3">
        <w:rPr>
          <w:lang w:val="de-DE" w:eastAsia="en-US"/>
        </w:rPr>
        <w:t>K</w:t>
      </w:r>
      <w:r w:rsidRPr="00347AD3">
        <w:rPr>
          <w:lang w:val="de-DE" w:eastAsia="en-US"/>
        </w:rPr>
        <w:t>lass</w:t>
      </w:r>
      <w:r w:rsidR="00941A23" w:rsidRPr="00347AD3">
        <w:rPr>
          <w:lang w:val="de-DE" w:eastAsia="en-US"/>
        </w:rPr>
        <w:t>e</w:t>
      </w:r>
      <w:r w:rsidRPr="00347AD3">
        <w:rPr>
          <w:lang w:val="de-DE" w:eastAsia="en-US"/>
        </w:rPr>
        <w:t xml:space="preserve"> 8, </w:t>
      </w:r>
      <w:r w:rsidR="00941A23" w:rsidRPr="00347AD3">
        <w:rPr>
          <w:lang w:val="de-DE" w:eastAsia="en-US"/>
        </w:rPr>
        <w:t>V</w:t>
      </w:r>
      <w:r w:rsidRPr="00347AD3">
        <w:rPr>
          <w:lang w:val="de-DE" w:eastAsia="en-US"/>
        </w:rPr>
        <w:t>G III)</w:t>
      </w:r>
      <w:r w:rsidR="00941A23" w:rsidRPr="00347AD3">
        <w:rPr>
          <w:lang w:val="de-DE" w:eastAsia="en-US"/>
        </w:rPr>
        <w:t>,</w:t>
      </w:r>
    </w:p>
    <w:p w14:paraId="7DB8F849" w14:textId="740E6827" w:rsidR="00DE1F51" w:rsidRPr="00347AD3" w:rsidRDefault="00941A23" w:rsidP="00E70E30">
      <w:pPr>
        <w:pStyle w:val="SingleTxtG"/>
        <w:rPr>
          <w:lang w:val="de-DE" w:eastAsia="en-US"/>
        </w:rPr>
      </w:pPr>
      <w:proofErr w:type="gramStart"/>
      <w:r w:rsidRPr="00347AD3">
        <w:rPr>
          <w:lang w:val="de-DE" w:eastAsia="en-US"/>
        </w:rPr>
        <w:t>kann</w:t>
      </w:r>
      <w:proofErr w:type="gramEnd"/>
      <w:r w:rsidRPr="00347AD3">
        <w:rPr>
          <w:lang w:val="de-DE" w:eastAsia="en-US"/>
        </w:rPr>
        <w:t xml:space="preserve"> die Probe</w:t>
      </w:r>
      <w:r w:rsidR="004F1585" w:rsidRPr="00347AD3">
        <w:rPr>
          <w:lang w:val="de-DE" w:eastAsia="en-US"/>
        </w:rPr>
        <w:t>ent</w:t>
      </w:r>
      <w:r w:rsidRPr="00347AD3">
        <w:rPr>
          <w:lang w:val="de-DE" w:eastAsia="en-US"/>
        </w:rPr>
        <w:t xml:space="preserve">nahme </w:t>
      </w:r>
      <w:r w:rsidRPr="00347AD3">
        <w:rPr>
          <w:u w:val="single"/>
          <w:lang w:val="de-DE" w:eastAsia="en-US"/>
        </w:rPr>
        <w:t>offen</w:t>
      </w:r>
      <w:r w:rsidRPr="00347AD3">
        <w:rPr>
          <w:lang w:val="de-DE" w:eastAsia="en-US"/>
        </w:rPr>
        <w:t xml:space="preserve"> erfolgen, </w:t>
      </w:r>
      <w:r w:rsidRPr="00347AD3">
        <w:rPr>
          <w:u w:val="single"/>
          <w:lang w:val="de-DE" w:eastAsia="en-US"/>
        </w:rPr>
        <w:t xml:space="preserve">da in Spalte </w:t>
      </w:r>
      <w:r w:rsidR="008F2253" w:rsidRPr="00347AD3">
        <w:rPr>
          <w:u w:val="single"/>
          <w:lang w:val="de-DE" w:eastAsia="en-US"/>
        </w:rPr>
        <w:t>(</w:t>
      </w:r>
      <w:r w:rsidRPr="00347AD3">
        <w:rPr>
          <w:u w:val="single"/>
          <w:lang w:val="de-DE" w:eastAsia="en-US"/>
        </w:rPr>
        <w:t>13</w:t>
      </w:r>
      <w:r w:rsidR="008F2253" w:rsidRPr="00347AD3">
        <w:rPr>
          <w:u w:val="single"/>
          <w:lang w:val="de-DE" w:eastAsia="en-US"/>
        </w:rPr>
        <w:t>)</w:t>
      </w:r>
      <w:r w:rsidRPr="00347AD3">
        <w:rPr>
          <w:lang w:val="de-DE" w:eastAsia="en-US"/>
        </w:rPr>
        <w:t xml:space="preserve"> der entsprechenden Einträge in Tabelle C </w:t>
      </w:r>
      <w:r w:rsidRPr="00347AD3">
        <w:rPr>
          <w:u w:val="single"/>
          <w:lang w:val="de-DE" w:eastAsia="en-US"/>
        </w:rPr>
        <w:t>eine „3“ angegeben</w:t>
      </w:r>
      <w:r w:rsidRPr="00347AD3">
        <w:rPr>
          <w:lang w:val="de-DE" w:eastAsia="en-US"/>
        </w:rPr>
        <w:t xml:space="preserve"> ist.</w:t>
      </w:r>
    </w:p>
    <w:p w14:paraId="3C19FEFB" w14:textId="32C3FD14" w:rsidR="00DE1F51" w:rsidRPr="00347AD3" w:rsidRDefault="00DE1F51" w:rsidP="00E70E30">
      <w:pPr>
        <w:pStyle w:val="SingleTxtG"/>
        <w:rPr>
          <w:lang w:val="de-DE" w:eastAsia="en-US"/>
        </w:rPr>
      </w:pPr>
      <w:r w:rsidRPr="00347AD3">
        <w:rPr>
          <w:lang w:val="de-DE" w:eastAsia="en-US"/>
        </w:rPr>
        <w:t>16.</w:t>
      </w:r>
      <w:r w:rsidRPr="00347AD3">
        <w:rPr>
          <w:lang w:val="de-DE" w:eastAsia="en-US"/>
        </w:rPr>
        <w:tab/>
      </w:r>
      <w:r w:rsidR="00E70E30" w:rsidRPr="00347AD3">
        <w:rPr>
          <w:lang w:val="de-DE" w:eastAsia="en-US"/>
        </w:rPr>
        <w:t>Es ist jedoch zu beachten, dass in einigen Fällen solche Stoffe aus Qualitätsgründen in einem Schiff des Typs C 2 2 befördert werden und der Absender auf einer geschlossenen Probeentnahme besteht.</w:t>
      </w:r>
    </w:p>
    <w:p w14:paraId="4C57C3C4" w14:textId="1B123337" w:rsidR="00DE1F51" w:rsidRPr="00347AD3" w:rsidRDefault="00DE1F51" w:rsidP="00B74D69">
      <w:pPr>
        <w:pStyle w:val="SingleTxtG"/>
        <w:rPr>
          <w:lang w:val="de-DE" w:eastAsia="en-US"/>
        </w:rPr>
      </w:pPr>
      <w:r w:rsidRPr="00347AD3">
        <w:rPr>
          <w:lang w:val="de-DE" w:eastAsia="en-US"/>
        </w:rPr>
        <w:t>17.</w:t>
      </w:r>
      <w:r w:rsidRPr="00347AD3">
        <w:rPr>
          <w:lang w:val="de-DE" w:eastAsia="en-US"/>
        </w:rPr>
        <w:tab/>
      </w:r>
      <w:r w:rsidR="00E70E30" w:rsidRPr="00347AD3">
        <w:rPr>
          <w:lang w:val="de-DE" w:eastAsia="en-US"/>
        </w:rPr>
        <w:t>EBU/ESO bitte</w:t>
      </w:r>
      <w:r w:rsidR="009215A7" w:rsidRPr="00347AD3">
        <w:rPr>
          <w:lang w:val="de-DE" w:eastAsia="en-US"/>
        </w:rPr>
        <w:t>n</w:t>
      </w:r>
      <w:r w:rsidR="00E70E30" w:rsidRPr="00347AD3">
        <w:rPr>
          <w:lang w:val="de-DE" w:eastAsia="en-US"/>
        </w:rPr>
        <w:t xml:space="preserve"> den ADN-Sicherheitsausschuss um Klärung der Frage, ob </w:t>
      </w:r>
      <w:r w:rsidR="004B7AA8" w:rsidRPr="00347AD3">
        <w:rPr>
          <w:lang w:val="de-DE" w:eastAsia="en-US"/>
        </w:rPr>
        <w:t>bei</w:t>
      </w:r>
      <w:r w:rsidR="00E70E30" w:rsidRPr="00347AD3">
        <w:rPr>
          <w:lang w:val="de-DE" w:eastAsia="en-US"/>
        </w:rPr>
        <w:t xml:space="preserve"> solche</w:t>
      </w:r>
      <w:r w:rsidR="004B7AA8" w:rsidRPr="00347AD3">
        <w:rPr>
          <w:lang w:val="de-DE" w:eastAsia="en-US"/>
        </w:rPr>
        <w:t>n</w:t>
      </w:r>
      <w:r w:rsidR="00E70E30" w:rsidRPr="00347AD3">
        <w:rPr>
          <w:lang w:val="de-DE" w:eastAsia="en-US"/>
        </w:rPr>
        <w:t xml:space="preserve"> Stoffe</w:t>
      </w:r>
      <w:r w:rsidR="004B7AA8" w:rsidRPr="00347AD3">
        <w:rPr>
          <w:lang w:val="de-DE" w:eastAsia="en-US"/>
        </w:rPr>
        <w:t>n in Betracht gezogen werden sollte,</w:t>
      </w:r>
      <w:r w:rsidR="00E70E30" w:rsidRPr="00347AD3">
        <w:rPr>
          <w:lang w:val="de-DE" w:eastAsia="en-US"/>
        </w:rPr>
        <w:t xml:space="preserve"> </w:t>
      </w:r>
      <w:r w:rsidR="004B7AA8" w:rsidRPr="00347AD3">
        <w:rPr>
          <w:lang w:val="de-DE" w:eastAsia="en-US"/>
        </w:rPr>
        <w:t>k</w:t>
      </w:r>
      <w:r w:rsidR="00E70E30" w:rsidRPr="00347AD3">
        <w:rPr>
          <w:lang w:val="de-DE" w:eastAsia="en-US"/>
        </w:rPr>
        <w:t xml:space="preserve">eine andere </w:t>
      </w:r>
      <w:r w:rsidR="004B7AA8" w:rsidRPr="00347AD3">
        <w:rPr>
          <w:lang w:val="de-DE" w:eastAsia="en-US"/>
        </w:rPr>
        <w:t xml:space="preserve">Probeentnahme </w:t>
      </w:r>
      <w:r w:rsidR="00E70E30" w:rsidRPr="00347AD3">
        <w:rPr>
          <w:lang w:val="de-DE" w:eastAsia="en-US"/>
        </w:rPr>
        <w:t xml:space="preserve">als die in </w:t>
      </w:r>
      <w:r w:rsidR="009215A7" w:rsidRPr="00347AD3">
        <w:rPr>
          <w:lang w:val="de-DE" w:eastAsia="en-US"/>
        </w:rPr>
        <w:t xml:space="preserve">Unterabschnitt </w:t>
      </w:r>
      <w:r w:rsidR="00E70E30" w:rsidRPr="00347AD3">
        <w:rPr>
          <w:lang w:val="de-DE" w:eastAsia="en-US"/>
        </w:rPr>
        <w:t xml:space="preserve">7.2.4.22.7 ADN genannte „offene“ („3“) </w:t>
      </w:r>
      <w:r w:rsidR="004B7AA8" w:rsidRPr="00347AD3">
        <w:rPr>
          <w:lang w:val="de-DE" w:eastAsia="en-US"/>
        </w:rPr>
        <w:t xml:space="preserve">zu erlauben, </w:t>
      </w:r>
      <w:r w:rsidR="00EF79D7" w:rsidRPr="00347AD3">
        <w:rPr>
          <w:lang w:val="de-DE" w:eastAsia="en-US"/>
        </w:rPr>
        <w:t xml:space="preserve">auch </w:t>
      </w:r>
      <w:r w:rsidR="004B7AA8" w:rsidRPr="00347AD3">
        <w:rPr>
          <w:lang w:val="de-DE" w:eastAsia="en-US"/>
        </w:rPr>
        <w:t xml:space="preserve">nicht </w:t>
      </w:r>
      <w:r w:rsidR="00EF79D7" w:rsidRPr="00347AD3">
        <w:rPr>
          <w:lang w:val="de-DE" w:eastAsia="en-US"/>
        </w:rPr>
        <w:t>ein „höhere</w:t>
      </w:r>
      <w:r w:rsidR="00FF0C10" w:rsidRPr="00347AD3">
        <w:rPr>
          <w:lang w:val="de-DE" w:eastAsia="en-US"/>
        </w:rPr>
        <w:t>s</w:t>
      </w:r>
      <w:r w:rsidR="00EF79D7" w:rsidRPr="00347AD3">
        <w:rPr>
          <w:lang w:val="de-DE" w:eastAsia="en-US"/>
        </w:rPr>
        <w:t xml:space="preserve"> </w:t>
      </w:r>
      <w:r w:rsidR="00FF0C10" w:rsidRPr="00347AD3">
        <w:rPr>
          <w:lang w:val="de-DE" w:eastAsia="en-US"/>
        </w:rPr>
        <w:t>Niveau</w:t>
      </w:r>
      <w:r w:rsidR="00EF79D7" w:rsidRPr="00347AD3">
        <w:rPr>
          <w:lang w:val="de-DE" w:eastAsia="en-US"/>
        </w:rPr>
        <w:t>“ (</w:t>
      </w:r>
      <w:r w:rsidR="00C362B7" w:rsidRPr="00347AD3">
        <w:rPr>
          <w:lang w:val="de-DE" w:eastAsia="en-US"/>
        </w:rPr>
        <w:t>„</w:t>
      </w:r>
      <w:r w:rsidR="00EF79D7" w:rsidRPr="00347AD3">
        <w:rPr>
          <w:lang w:val="de-DE" w:eastAsia="en-US"/>
        </w:rPr>
        <w:t>geschlossen</w:t>
      </w:r>
      <w:r w:rsidR="00C362B7" w:rsidRPr="00347AD3">
        <w:rPr>
          <w:lang w:val="de-DE" w:eastAsia="en-US"/>
        </w:rPr>
        <w:t>“</w:t>
      </w:r>
      <w:r w:rsidR="00EF79D7" w:rsidRPr="00347AD3">
        <w:rPr>
          <w:lang w:val="de-DE" w:eastAsia="en-US"/>
        </w:rPr>
        <w:t xml:space="preserve"> </w:t>
      </w:r>
      <w:r w:rsidR="004B7AA8" w:rsidRPr="00347AD3">
        <w:rPr>
          <w:lang w:val="de-DE" w:eastAsia="en-US"/>
        </w:rPr>
        <w:t>laut</w:t>
      </w:r>
      <w:r w:rsidR="00EF79D7" w:rsidRPr="00347AD3">
        <w:rPr>
          <w:lang w:val="de-DE" w:eastAsia="en-US"/>
        </w:rPr>
        <w:t xml:space="preserve"> </w:t>
      </w:r>
      <w:r w:rsidR="004B7AA8" w:rsidRPr="00347AD3">
        <w:rPr>
          <w:lang w:val="de-DE" w:eastAsia="en-US"/>
        </w:rPr>
        <w:t>„</w:t>
      </w:r>
      <w:r w:rsidR="00EF79D7" w:rsidRPr="00347AD3">
        <w:rPr>
          <w:lang w:val="de-DE" w:eastAsia="en-US"/>
        </w:rPr>
        <w:t>2</w:t>
      </w:r>
      <w:r w:rsidR="004B7AA8" w:rsidRPr="00347AD3">
        <w:rPr>
          <w:lang w:val="de-DE" w:eastAsia="en-US"/>
        </w:rPr>
        <w:t>“</w:t>
      </w:r>
      <w:r w:rsidR="00EF79D7" w:rsidRPr="00347AD3">
        <w:rPr>
          <w:lang w:val="de-DE" w:eastAsia="en-US"/>
        </w:rPr>
        <w:t xml:space="preserve"> oder </w:t>
      </w:r>
      <w:r w:rsidR="004B7AA8" w:rsidRPr="00347AD3">
        <w:rPr>
          <w:lang w:val="de-DE" w:eastAsia="en-US"/>
        </w:rPr>
        <w:t>„</w:t>
      </w:r>
      <w:r w:rsidR="00EF79D7" w:rsidRPr="00347AD3">
        <w:rPr>
          <w:lang w:val="de-DE" w:eastAsia="en-US"/>
        </w:rPr>
        <w:t>1</w:t>
      </w:r>
      <w:r w:rsidR="004B7AA8" w:rsidRPr="00347AD3">
        <w:rPr>
          <w:lang w:val="de-DE" w:eastAsia="en-US"/>
        </w:rPr>
        <w:t>“</w:t>
      </w:r>
      <w:r w:rsidR="00EF79D7" w:rsidRPr="00347AD3">
        <w:rPr>
          <w:lang w:val="de-DE" w:eastAsia="en-US"/>
        </w:rPr>
        <w:t>)</w:t>
      </w:r>
      <w:r w:rsidR="00E70E30" w:rsidRPr="00347AD3">
        <w:rPr>
          <w:lang w:val="de-DE" w:eastAsia="en-US"/>
        </w:rPr>
        <w:t xml:space="preserve">, um die in Absatz 3 dieses Dokuments erwähnten </w:t>
      </w:r>
      <w:r w:rsidR="00C362B7" w:rsidRPr="00347AD3">
        <w:rPr>
          <w:lang w:val="de-DE" w:eastAsia="en-US"/>
        </w:rPr>
        <w:t xml:space="preserve">Erstarrungsprobleme und Risiken durch Produktspritzer </w:t>
      </w:r>
      <w:r w:rsidR="00E70E30" w:rsidRPr="00347AD3">
        <w:rPr>
          <w:lang w:val="de-DE" w:eastAsia="en-US"/>
        </w:rPr>
        <w:t>zu vermeiden.</w:t>
      </w:r>
    </w:p>
    <w:p w14:paraId="1E3FCB32" w14:textId="77777777" w:rsidR="00DC1FE4" w:rsidRPr="00347AD3" w:rsidRDefault="00DC1FE4" w:rsidP="00C411EB">
      <w:pPr>
        <w:rPr>
          <w:lang w:val="de-DE"/>
        </w:rPr>
        <w:sectPr w:rsidR="00DC1FE4" w:rsidRPr="00347AD3" w:rsidSect="009B441C">
          <w:headerReference w:type="even" r:id="rId12"/>
          <w:headerReference w:type="default"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titlePg/>
          <w:docGrid w:linePitch="272"/>
        </w:sectPr>
      </w:pPr>
    </w:p>
    <w:p w14:paraId="74509CB7" w14:textId="2A96404C" w:rsidR="00DC1FE4" w:rsidRPr="00347AD3" w:rsidRDefault="00DC1FE4">
      <w:pPr>
        <w:rPr>
          <w:lang w:val="de-DE"/>
        </w:rPr>
      </w:pPr>
    </w:p>
    <w:p w14:paraId="5D751B5D" w14:textId="55AA7991" w:rsidR="00FB502A" w:rsidRPr="00347AD3" w:rsidRDefault="00CB01D8" w:rsidP="00FB502A">
      <w:pPr>
        <w:pStyle w:val="HChG"/>
        <w:rPr>
          <w:lang w:val="de-DE" w:eastAsia="en-US"/>
        </w:rPr>
      </w:pPr>
      <w:r w:rsidRPr="00347AD3">
        <w:rPr>
          <w:lang w:val="de-DE" w:eastAsia="en-US"/>
        </w:rPr>
        <w:t>Anlage</w:t>
      </w:r>
    </w:p>
    <w:p w14:paraId="70A795ED" w14:textId="3D112873" w:rsidR="00FB502A" w:rsidRPr="00347AD3" w:rsidRDefault="00FB502A" w:rsidP="00FB502A">
      <w:pPr>
        <w:pStyle w:val="SingleTxtG"/>
        <w:jc w:val="right"/>
        <w:rPr>
          <w:lang w:val="de-DE" w:eastAsia="en-US"/>
        </w:rPr>
      </w:pPr>
      <w:r w:rsidRPr="00347AD3">
        <w:rPr>
          <w:lang w:val="de-DE" w:eastAsia="en-US"/>
        </w:rPr>
        <w:t>(</w:t>
      </w:r>
      <w:r w:rsidR="00CB01D8" w:rsidRPr="00347AD3">
        <w:rPr>
          <w:lang w:val="de-DE" w:eastAsia="en-US"/>
        </w:rPr>
        <w:t xml:space="preserve">Nur </w:t>
      </w:r>
      <w:r w:rsidRPr="00347AD3">
        <w:rPr>
          <w:lang w:val="de-DE" w:eastAsia="en-US"/>
        </w:rPr>
        <w:t>Englis</w:t>
      </w:r>
      <w:r w:rsidR="00CB01D8" w:rsidRPr="00347AD3">
        <w:rPr>
          <w:lang w:val="de-DE" w:eastAsia="en-US"/>
        </w:rPr>
        <w:t>c</w:t>
      </w:r>
      <w:r w:rsidRPr="00347AD3">
        <w:rPr>
          <w:lang w:val="de-DE" w:eastAsia="en-US"/>
        </w:rPr>
        <w:t>h/</w:t>
      </w:r>
      <w:r w:rsidR="00CB01D8" w:rsidRPr="00347AD3">
        <w:rPr>
          <w:lang w:val="de-DE" w:eastAsia="en-US"/>
        </w:rPr>
        <w:t>Niederländisch</w:t>
      </w:r>
      <w:r w:rsidRPr="00347AD3">
        <w:rPr>
          <w:lang w:val="de-DE" w:eastAsia="en-US"/>
        </w:rPr>
        <w:t>)</w:t>
      </w:r>
    </w:p>
    <w:p w14:paraId="682F8873" w14:textId="4DFD74D1" w:rsidR="00FB502A" w:rsidRPr="00347AD3" w:rsidRDefault="00FB502A" w:rsidP="00B74D69">
      <w:pPr>
        <w:pStyle w:val="HChG"/>
        <w:rPr>
          <w:lang w:val="de-DE" w:eastAsia="en-US"/>
        </w:rPr>
      </w:pPr>
      <w:r w:rsidRPr="00347AD3">
        <w:rPr>
          <w:lang w:val="de-DE" w:eastAsia="en-US"/>
        </w:rPr>
        <w:tab/>
      </w:r>
      <w:r w:rsidRPr="00347AD3">
        <w:rPr>
          <w:lang w:val="de-DE" w:eastAsia="en-US"/>
        </w:rPr>
        <w:tab/>
      </w:r>
      <w:r w:rsidR="00B74D69" w:rsidRPr="00347AD3">
        <w:rPr>
          <w:lang w:val="de-DE" w:eastAsia="en-US"/>
        </w:rPr>
        <w:t>Bestandsverzeichnis der giftigen Stoffe</w:t>
      </w:r>
    </w:p>
    <w:p w14:paraId="3D64C76F" w14:textId="658EA902" w:rsidR="001C6663" w:rsidRPr="00347AD3" w:rsidRDefault="00FB502A" w:rsidP="00FB502A">
      <w:pPr>
        <w:rPr>
          <w:lang w:val="de-DE"/>
        </w:rPr>
      </w:pPr>
      <w:r w:rsidRPr="00347AD3">
        <w:rPr>
          <w:noProof/>
          <w:lang w:val="de-DE"/>
        </w:rPr>
        <w:drawing>
          <wp:inline distT="0" distB="0" distL="0" distR="0" wp14:anchorId="71910FE7" wp14:editId="651C1158">
            <wp:extent cx="8895532" cy="4127500"/>
            <wp:effectExtent l="0" t="0" r="1270" b="6350"/>
            <wp:docPr id="20760934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93475" name="Afbeelding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02678" cy="4130816"/>
                    </a:xfrm>
                    <a:prstGeom prst="rect">
                      <a:avLst/>
                    </a:prstGeom>
                    <a:noFill/>
                    <a:ln>
                      <a:noFill/>
                    </a:ln>
                  </pic:spPr>
                </pic:pic>
              </a:graphicData>
            </a:graphic>
          </wp:inline>
        </w:drawing>
      </w:r>
    </w:p>
    <w:p w14:paraId="0ECFCC3D" w14:textId="10CBA352" w:rsidR="00FB502A" w:rsidRPr="00DB2F13" w:rsidRDefault="00CB01D8" w:rsidP="00FB502A">
      <w:pPr>
        <w:spacing w:before="240"/>
        <w:jc w:val="center"/>
        <w:rPr>
          <w:lang w:val="de-DE"/>
        </w:rPr>
      </w:pPr>
      <w:r w:rsidRPr="00347AD3">
        <w:rPr>
          <w:lang w:val="de-DE"/>
        </w:rPr>
        <w:t>***</w:t>
      </w:r>
    </w:p>
    <w:sectPr w:rsidR="00FB502A" w:rsidRPr="00DB2F13" w:rsidSect="00DC1FE4">
      <w:headerReference w:type="even" r:id="rId18"/>
      <w:headerReference w:type="default" r:id="rId19"/>
      <w:footerReference w:type="even" r:id="rId20"/>
      <w:footerReference w:type="default" r:id="rId21"/>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BAA42" w14:textId="77777777" w:rsidR="00947E18" w:rsidRDefault="00947E18"/>
  </w:endnote>
  <w:endnote w:type="continuationSeparator" w:id="0">
    <w:p w14:paraId="3E530ACC" w14:textId="77777777" w:rsidR="00947E18" w:rsidRDefault="00947E18"/>
  </w:endnote>
  <w:endnote w:type="continuationNotice" w:id="1">
    <w:p w14:paraId="1F48A219" w14:textId="77777777" w:rsidR="00947E18" w:rsidRDefault="0094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C16F" w14:textId="0FF4D5C2" w:rsidR="009B441C" w:rsidRPr="00CD79CC" w:rsidRDefault="00CD79CC" w:rsidP="00CD79CC">
    <w:pPr>
      <w:suppressAutoHyphens/>
      <w:spacing w:line="240" w:lineRule="auto"/>
      <w:jc w:val="right"/>
      <w:rPr>
        <w:lang w:val="fr-FR"/>
      </w:rPr>
    </w:pPr>
    <w:proofErr w:type="spellStart"/>
    <w:proofErr w:type="gramStart"/>
    <w:r w:rsidRPr="00CD79CC">
      <w:rPr>
        <w:rFonts w:ascii="Arial" w:hAnsi="Arial"/>
        <w:snapToGrid w:val="0"/>
        <w:sz w:val="12"/>
        <w:lang w:val="fr-FR"/>
      </w:rPr>
      <w:t>mm</w:t>
    </w:r>
    <w:proofErr w:type="gramEnd"/>
    <w:r w:rsidRPr="00CD79CC">
      <w:rPr>
        <w:rFonts w:ascii="Arial" w:hAnsi="Arial"/>
        <w:snapToGrid w:val="0"/>
        <w:sz w:val="12"/>
        <w:lang w:val="fr-FR"/>
      </w:rPr>
      <w:t>_ba</w:t>
    </w:r>
    <w:proofErr w:type="spellEnd"/>
    <w:r w:rsidRPr="00CD79CC">
      <w:rPr>
        <w:rFonts w:ascii="Arial" w:hAnsi="Arial"/>
        <w:snapToGrid w:val="0"/>
        <w:sz w:val="12"/>
        <w:lang w:val="fr-FR"/>
      </w:rPr>
      <w:t>/adn_wp15_ac2_2025_</w:t>
    </w:r>
    <w:r>
      <w:rPr>
        <w:rFonts w:ascii="Arial" w:hAnsi="Arial"/>
        <w:snapToGrid w:val="0"/>
        <w:sz w:val="12"/>
        <w:lang w:val="fr-FR"/>
      </w:rPr>
      <w:t>8</w:t>
    </w:r>
    <w:r w:rsidRPr="00CD79CC">
      <w:rPr>
        <w:rFonts w:ascii="Arial" w:hAnsi="Arial"/>
        <w:snapToGrid w:val="0"/>
        <w:sz w:val="12"/>
        <w:lang w:val="fr-FR"/>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1A91" w14:textId="41FA7B3F" w:rsidR="009B441C" w:rsidRPr="00CD79CC" w:rsidRDefault="00CD79CC" w:rsidP="00CD79CC">
    <w:pPr>
      <w:suppressAutoHyphens/>
      <w:spacing w:line="240" w:lineRule="auto"/>
      <w:jc w:val="right"/>
      <w:rPr>
        <w:lang w:val="fr-FR"/>
      </w:rPr>
    </w:pPr>
    <w:bookmarkStart w:id="0" w:name="_Hlk169280788"/>
    <w:bookmarkStart w:id="1" w:name="_Hlk169280789"/>
    <w:proofErr w:type="spellStart"/>
    <w:proofErr w:type="gramStart"/>
    <w:r w:rsidRPr="00CD79CC">
      <w:rPr>
        <w:rFonts w:ascii="Arial" w:hAnsi="Arial"/>
        <w:snapToGrid w:val="0"/>
        <w:sz w:val="12"/>
        <w:lang w:val="fr-FR"/>
      </w:rPr>
      <w:t>mm</w:t>
    </w:r>
    <w:proofErr w:type="gramEnd"/>
    <w:r w:rsidRPr="00CD79CC">
      <w:rPr>
        <w:rFonts w:ascii="Arial" w:hAnsi="Arial"/>
        <w:snapToGrid w:val="0"/>
        <w:sz w:val="12"/>
        <w:lang w:val="fr-FR"/>
      </w:rPr>
      <w:t>_ba</w:t>
    </w:r>
    <w:proofErr w:type="spellEnd"/>
    <w:r w:rsidRPr="00CD79CC">
      <w:rPr>
        <w:rFonts w:ascii="Arial" w:hAnsi="Arial"/>
        <w:snapToGrid w:val="0"/>
        <w:sz w:val="12"/>
        <w:lang w:val="fr-FR"/>
      </w:rPr>
      <w:t>/adn_wp15_ac2_2025_</w:t>
    </w:r>
    <w:r>
      <w:rPr>
        <w:rFonts w:ascii="Arial" w:hAnsi="Arial"/>
        <w:snapToGrid w:val="0"/>
        <w:sz w:val="12"/>
        <w:lang w:val="fr-FR"/>
      </w:rPr>
      <w:t>8</w:t>
    </w:r>
    <w:r w:rsidRPr="00CD79CC">
      <w:rPr>
        <w:rFonts w:ascii="Arial" w:hAnsi="Arial"/>
        <w:snapToGrid w:val="0"/>
        <w:sz w:val="12"/>
        <w:lang w:val="fr-FR"/>
      </w:rPr>
      <w:t>de</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BD5C" w14:textId="536DF5CF" w:rsidR="00DC1FE4" w:rsidRPr="00F67517" w:rsidRDefault="00CD79CC" w:rsidP="00CD79CC">
    <w:pPr>
      <w:suppressAutoHyphens/>
      <w:spacing w:line="240" w:lineRule="auto"/>
      <w:jc w:val="right"/>
      <w:rPr>
        <w:lang w:val="fr-FR"/>
      </w:rPr>
    </w:pPr>
    <w:proofErr w:type="spellStart"/>
    <w:proofErr w:type="gramStart"/>
    <w:r w:rsidRPr="00CD79CC">
      <w:rPr>
        <w:rFonts w:ascii="Arial" w:hAnsi="Arial"/>
        <w:snapToGrid w:val="0"/>
        <w:sz w:val="12"/>
        <w:lang w:val="fr-FR"/>
      </w:rPr>
      <w:t>mm</w:t>
    </w:r>
    <w:proofErr w:type="gramEnd"/>
    <w:r w:rsidRPr="00CD79CC">
      <w:rPr>
        <w:rFonts w:ascii="Arial" w:hAnsi="Arial"/>
        <w:snapToGrid w:val="0"/>
        <w:sz w:val="12"/>
        <w:lang w:val="fr-FR"/>
      </w:rPr>
      <w:t>_ba</w:t>
    </w:r>
    <w:proofErr w:type="spellEnd"/>
    <w:r w:rsidRPr="00CD79CC">
      <w:rPr>
        <w:rFonts w:ascii="Arial" w:hAnsi="Arial"/>
        <w:snapToGrid w:val="0"/>
        <w:sz w:val="12"/>
        <w:lang w:val="fr-FR"/>
      </w:rPr>
      <w:t>/adn_wp15_ac2_2025_</w:t>
    </w:r>
    <w:r>
      <w:rPr>
        <w:rFonts w:ascii="Arial" w:hAnsi="Arial"/>
        <w:snapToGrid w:val="0"/>
        <w:sz w:val="12"/>
        <w:lang w:val="fr-FR"/>
      </w:rPr>
      <w:t>8</w:t>
    </w:r>
    <w:r w:rsidRPr="00CD79CC">
      <w:rPr>
        <w:rFonts w:ascii="Arial" w:hAnsi="Arial"/>
        <w:snapToGrid w:val="0"/>
        <w:sz w:val="12"/>
        <w:lang w:val="fr-FR"/>
      </w:rPr>
      <w:t>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7403" w14:textId="2F577A27" w:rsidR="00DC1FE4" w:rsidRPr="00DC1FE4" w:rsidRDefault="00DC1FE4" w:rsidP="00DC1FE4">
    <w:pPr>
      <w:pStyle w:val="Pieddepage"/>
    </w:pPr>
    <w:r>
      <w:rPr>
        <w:noProof/>
      </w:rPr>
      <mc:AlternateContent>
        <mc:Choice Requires="wps">
          <w:drawing>
            <wp:anchor distT="0" distB="0" distL="114300" distR="114300" simplePos="0" relativeHeight="251662336" behindDoc="0" locked="0" layoutInCell="1" allowOverlap="1" wp14:anchorId="49F5F3EF" wp14:editId="266C7A22">
              <wp:simplePos x="0" y="0"/>
              <wp:positionH relativeFrom="margin">
                <wp:posOffset>-431800</wp:posOffset>
              </wp:positionH>
              <wp:positionV relativeFrom="margin">
                <wp:posOffset>0</wp:posOffset>
              </wp:positionV>
              <wp:extent cx="215900" cy="6120130"/>
              <wp:effectExtent l="0" t="0" r="0" b="0"/>
              <wp:wrapNone/>
              <wp:docPr id="1743061953"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DC748D9" w14:textId="77777777" w:rsidR="00DC1FE4" w:rsidRPr="009B441C" w:rsidRDefault="00DC1FE4" w:rsidP="00DC1FE4">
                          <w:pPr>
                            <w:pStyle w:val="Pieddepage"/>
                            <w:tabs>
                              <w:tab w:val="right" w:pos="9638"/>
                            </w:tabs>
                            <w:rPr>
                              <w:b/>
                              <w:sz w:val="18"/>
                            </w:rPr>
                          </w:pPr>
                          <w:r>
                            <w:tab/>
                          </w:r>
                          <w:r w:rsidRPr="009B441C">
                            <w:rPr>
                              <w:b/>
                              <w:sz w:val="18"/>
                            </w:rPr>
                            <w:fldChar w:fldCharType="begin"/>
                          </w:r>
                          <w:r w:rsidRPr="009B441C">
                            <w:rPr>
                              <w:b/>
                              <w:sz w:val="18"/>
                            </w:rPr>
                            <w:instrText xml:space="preserve"> PAGE  \* MERGEFORMAT </w:instrText>
                          </w:r>
                          <w:r w:rsidRPr="009B441C">
                            <w:rPr>
                              <w:b/>
                              <w:sz w:val="18"/>
                            </w:rPr>
                            <w:fldChar w:fldCharType="separate"/>
                          </w:r>
                          <w:r>
                            <w:rPr>
                              <w:b/>
                              <w:sz w:val="18"/>
                            </w:rPr>
                            <w:t>7</w:t>
                          </w:r>
                          <w:r w:rsidRPr="009B441C">
                            <w:rPr>
                              <w:b/>
                              <w:sz w:val="18"/>
                            </w:rPr>
                            <w:fldChar w:fldCharType="end"/>
                          </w:r>
                        </w:p>
                        <w:p w14:paraId="5D503C5C" w14:textId="77777777" w:rsidR="00DC1FE4" w:rsidRDefault="00DC1FE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9F5F3EF" id="_x0000_t202" coordsize="21600,21600" o:spt="202" path="m,l,21600r21600,l21600,xe">
              <v:stroke joinstyle="miter"/>
              <v:path gradientshapeok="t" o:connecttype="rect"/>
            </v:shapetype>
            <v:shape id="Text Box 4" o:spid="_x0000_s1027"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6DC748D9" w14:textId="77777777" w:rsidR="00DC1FE4" w:rsidRPr="009B441C" w:rsidRDefault="00DC1FE4" w:rsidP="00DC1FE4">
                    <w:pPr>
                      <w:pStyle w:val="Pieddepage"/>
                      <w:tabs>
                        <w:tab w:val="right" w:pos="9638"/>
                      </w:tabs>
                      <w:rPr>
                        <w:b/>
                        <w:sz w:val="18"/>
                      </w:rPr>
                    </w:pPr>
                    <w:r>
                      <w:tab/>
                    </w:r>
                    <w:r w:rsidRPr="009B441C">
                      <w:rPr>
                        <w:b/>
                        <w:sz w:val="18"/>
                      </w:rPr>
                      <w:fldChar w:fldCharType="begin"/>
                    </w:r>
                    <w:r w:rsidRPr="009B441C">
                      <w:rPr>
                        <w:b/>
                        <w:sz w:val="18"/>
                      </w:rPr>
                      <w:instrText xml:space="preserve"> PAGE  \* MERGEFORMAT </w:instrText>
                    </w:r>
                    <w:r w:rsidRPr="009B441C">
                      <w:rPr>
                        <w:b/>
                        <w:sz w:val="18"/>
                      </w:rPr>
                      <w:fldChar w:fldCharType="separate"/>
                    </w:r>
                    <w:r>
                      <w:rPr>
                        <w:b/>
                        <w:sz w:val="18"/>
                      </w:rPr>
                      <w:t>7</w:t>
                    </w:r>
                    <w:r w:rsidRPr="009B441C">
                      <w:rPr>
                        <w:b/>
                        <w:sz w:val="18"/>
                      </w:rPr>
                      <w:fldChar w:fldCharType="end"/>
                    </w:r>
                  </w:p>
                  <w:p w14:paraId="5D503C5C" w14:textId="77777777" w:rsidR="00DC1FE4" w:rsidRDefault="00DC1FE4"/>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B90D" w14:textId="77777777" w:rsidR="00947E18" w:rsidRPr="000B175B" w:rsidRDefault="00947E18" w:rsidP="000B175B">
      <w:pPr>
        <w:tabs>
          <w:tab w:val="right" w:pos="2155"/>
        </w:tabs>
        <w:spacing w:after="80"/>
        <w:ind w:left="680"/>
        <w:rPr>
          <w:u w:val="single"/>
        </w:rPr>
      </w:pPr>
      <w:r>
        <w:rPr>
          <w:u w:val="single"/>
        </w:rPr>
        <w:tab/>
      </w:r>
    </w:p>
  </w:footnote>
  <w:footnote w:type="continuationSeparator" w:id="0">
    <w:p w14:paraId="7DE7A4DD" w14:textId="77777777" w:rsidR="00947E18" w:rsidRPr="00FC68B7" w:rsidRDefault="00947E18" w:rsidP="00FC68B7">
      <w:pPr>
        <w:tabs>
          <w:tab w:val="left" w:pos="2155"/>
        </w:tabs>
        <w:spacing w:after="80"/>
        <w:ind w:left="680"/>
        <w:rPr>
          <w:u w:val="single"/>
        </w:rPr>
      </w:pPr>
      <w:r>
        <w:rPr>
          <w:u w:val="single"/>
        </w:rPr>
        <w:tab/>
      </w:r>
    </w:p>
  </w:footnote>
  <w:footnote w:type="continuationNotice" w:id="1">
    <w:p w14:paraId="0F0BC54B" w14:textId="77777777" w:rsidR="00947E18" w:rsidRDefault="00947E18"/>
  </w:footnote>
  <w:footnote w:id="2">
    <w:p w14:paraId="3BD07447" w14:textId="77777777" w:rsidR="00CB01D8" w:rsidRPr="00C655EB" w:rsidRDefault="00CB01D8" w:rsidP="00CB01D8">
      <w:pPr>
        <w:pStyle w:val="Notedebasdepage"/>
      </w:pPr>
    </w:p>
    <w:p w14:paraId="470994E5" w14:textId="1B26D8DC" w:rsidR="00CB01D8" w:rsidRPr="00B8448D" w:rsidRDefault="00CB01D8" w:rsidP="00CB01D8">
      <w:pPr>
        <w:pStyle w:val="Notedebasdepage"/>
        <w:tabs>
          <w:tab w:val="left" w:pos="284"/>
        </w:tabs>
        <w:ind w:left="284" w:right="424" w:hanging="284"/>
        <w:rPr>
          <w:sz w:val="16"/>
          <w:szCs w:val="16"/>
          <w:lang w:val="de-DE"/>
        </w:rPr>
      </w:pPr>
      <w:r w:rsidRPr="00B8448D">
        <w:rPr>
          <w:rStyle w:val="Appelnotedebasdep"/>
          <w:lang w:val="de-DE"/>
        </w:rPr>
        <w:t>*</w:t>
      </w:r>
      <w:r w:rsidRPr="00B8448D">
        <w:rPr>
          <w:rStyle w:val="Appelnotedebasdep"/>
          <w:lang w:val="de-DE"/>
        </w:rPr>
        <w:tab/>
      </w:r>
      <w:r w:rsidRPr="00B8448D">
        <w:rPr>
          <w:sz w:val="16"/>
          <w:szCs w:val="16"/>
          <w:lang w:val="de-DE"/>
        </w:rPr>
        <w:t>Von der UNECE in Englisch, Französisch und Russisch unter dem Aktenzeichen ECE/TRANS/WP.15/AC.2/2025</w:t>
      </w:r>
      <w:r>
        <w:rPr>
          <w:sz w:val="16"/>
          <w:szCs w:val="16"/>
          <w:lang w:val="de-DE"/>
        </w:rPr>
        <w:t>/8</w:t>
      </w:r>
      <w:r w:rsidRPr="00B8448D">
        <w:rPr>
          <w:sz w:val="16"/>
          <w:szCs w:val="16"/>
          <w:lang w:val="de-DE"/>
        </w:rPr>
        <w:t xml:space="preserve"> verteilt.</w:t>
      </w:r>
    </w:p>
  </w:footnote>
  <w:footnote w:id="3">
    <w:p w14:paraId="55A1EB82" w14:textId="77777777" w:rsidR="00CB01D8" w:rsidRPr="0057722F" w:rsidRDefault="00CB01D8" w:rsidP="00CB01D8">
      <w:pPr>
        <w:pStyle w:val="Notedebasdepage"/>
        <w:tabs>
          <w:tab w:val="left" w:pos="284"/>
        </w:tabs>
        <w:ind w:left="284" w:hanging="284"/>
        <w:rPr>
          <w:sz w:val="16"/>
          <w:szCs w:val="16"/>
          <w:lang w:val="de-DE"/>
        </w:rPr>
      </w:pPr>
      <w:r w:rsidRPr="0057722F">
        <w:rPr>
          <w:rStyle w:val="Appelnotedebasdep"/>
          <w:lang w:val="de-DE"/>
        </w:rPr>
        <w:t>**</w:t>
      </w:r>
      <w:r w:rsidRPr="0057722F">
        <w:rPr>
          <w:rStyle w:val="Appelnotedebasdep"/>
          <w:lang w:val="de-DE"/>
        </w:rPr>
        <w:tab/>
      </w:r>
      <w:r w:rsidRPr="0057722F">
        <w:rPr>
          <w:sz w:val="16"/>
          <w:szCs w:val="16"/>
          <w:lang w:val="de-DE"/>
        </w:rPr>
        <w:t>A/79/6 (Kap. 20) Tabelle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488C" w14:textId="497238EE" w:rsidR="00CD79CC" w:rsidRPr="00CD79CC" w:rsidRDefault="006C6D7C" w:rsidP="00CD79CC">
    <w:pPr>
      <w:spacing w:line="240" w:lineRule="auto"/>
      <w:rPr>
        <w:rFonts w:ascii="Arial" w:hAnsi="Arial"/>
        <w:snapToGrid w:val="0"/>
        <w:sz w:val="16"/>
        <w:szCs w:val="16"/>
        <w:lang w:val="fr-FR"/>
      </w:rPr>
    </w:pPr>
    <w:r>
      <w:fldChar w:fldCharType="begin"/>
    </w:r>
    <w:r>
      <w:instrText xml:space="preserve"> TITLE  \* MERGEFORMAT </w:instrText>
    </w:r>
    <w:r>
      <w:fldChar w:fldCharType="separate"/>
    </w:r>
    <w:r w:rsidR="00CD79CC" w:rsidRPr="00CD79CC">
      <w:rPr>
        <w:rFonts w:ascii="Arial" w:hAnsi="Arial"/>
        <w:snapToGrid w:val="0"/>
        <w:sz w:val="16"/>
        <w:szCs w:val="16"/>
        <w:lang w:val="fr-FR"/>
      </w:rPr>
      <w:t>CCNR-ZKR/ADN/WP.15/AC.2/2025/</w:t>
    </w:r>
    <w:r w:rsidR="00CD79CC">
      <w:rPr>
        <w:rFonts w:ascii="Arial" w:hAnsi="Arial"/>
        <w:snapToGrid w:val="0"/>
        <w:sz w:val="16"/>
        <w:szCs w:val="16"/>
        <w:lang w:val="fr-FR"/>
      </w:rPr>
      <w:t>8</w:t>
    </w:r>
  </w:p>
  <w:p w14:paraId="3F162A44" w14:textId="4F29ECD3" w:rsidR="009B441C" w:rsidRPr="009B441C" w:rsidRDefault="00CD79CC" w:rsidP="00CD79CC">
    <w:pPr>
      <w:suppressAutoHyphens/>
      <w:spacing w:line="240" w:lineRule="auto"/>
    </w:pPr>
    <w:r w:rsidRPr="00CD79CC">
      <w:rPr>
        <w:rFonts w:ascii="Arial" w:hAnsi="Arial"/>
        <w:snapToGrid w:val="0"/>
        <w:sz w:val="16"/>
        <w:szCs w:val="16"/>
        <w:lang w:val="de-DE"/>
      </w:rPr>
      <w:t xml:space="preserve">Seite </w:t>
    </w:r>
    <w:r w:rsidRPr="00CD79CC">
      <w:rPr>
        <w:rFonts w:ascii="Arial" w:hAnsi="Arial"/>
        <w:snapToGrid w:val="0"/>
        <w:sz w:val="16"/>
        <w:szCs w:val="16"/>
        <w:lang w:val="de-DE"/>
      </w:rPr>
      <w:fldChar w:fldCharType="begin"/>
    </w:r>
    <w:r w:rsidRPr="00CD79CC">
      <w:rPr>
        <w:rFonts w:ascii="Arial" w:hAnsi="Arial"/>
        <w:snapToGrid w:val="0"/>
        <w:sz w:val="16"/>
        <w:szCs w:val="16"/>
        <w:lang w:val="de-DE"/>
      </w:rPr>
      <w:instrText xml:space="preserve"> PAGE  \* MERGEFORMAT </w:instrText>
    </w:r>
    <w:r w:rsidRPr="00CD79CC">
      <w:rPr>
        <w:rFonts w:ascii="Arial" w:hAnsi="Arial"/>
        <w:snapToGrid w:val="0"/>
        <w:sz w:val="16"/>
        <w:szCs w:val="16"/>
        <w:lang w:val="de-DE"/>
      </w:rPr>
      <w:fldChar w:fldCharType="separate"/>
    </w:r>
    <w:r w:rsidR="00D44514">
      <w:rPr>
        <w:rFonts w:ascii="Arial" w:hAnsi="Arial"/>
        <w:noProof/>
        <w:snapToGrid w:val="0"/>
        <w:sz w:val="16"/>
        <w:szCs w:val="16"/>
        <w:lang w:val="de-DE"/>
      </w:rPr>
      <w:t>4</w:t>
    </w:r>
    <w:r w:rsidRPr="00CD79CC">
      <w:rPr>
        <w:rFonts w:ascii="Arial" w:hAnsi="Arial"/>
        <w:snapToGrid w:val="0"/>
        <w:sz w:val="16"/>
        <w:szCs w:val="16"/>
        <w:lang w:val="de-DE"/>
      </w:rPr>
      <w:fldChar w:fldCharType="end"/>
    </w:r>
    <w:r w:rsidR="006C6D7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4A3A6" w14:textId="77777777" w:rsidR="00CD79CC" w:rsidRPr="00CD79CC" w:rsidRDefault="00CD79CC" w:rsidP="00CD79CC">
    <w:pPr>
      <w:spacing w:line="240" w:lineRule="auto"/>
      <w:jc w:val="right"/>
      <w:rPr>
        <w:rFonts w:ascii="Arial" w:hAnsi="Arial"/>
        <w:snapToGrid w:val="0"/>
        <w:sz w:val="16"/>
        <w:szCs w:val="16"/>
        <w:lang w:val="fr-FR"/>
      </w:rPr>
    </w:pPr>
    <w:r>
      <w:fldChar w:fldCharType="begin"/>
    </w:r>
    <w:r>
      <w:instrText xml:space="preserve"> TITLE  \* MERGEFORMAT </w:instrText>
    </w:r>
    <w:r>
      <w:fldChar w:fldCharType="separate"/>
    </w:r>
    <w:r w:rsidRPr="00CD79CC">
      <w:rPr>
        <w:rFonts w:ascii="Arial" w:hAnsi="Arial"/>
        <w:snapToGrid w:val="0"/>
        <w:sz w:val="16"/>
        <w:szCs w:val="16"/>
        <w:lang w:val="fr-FR"/>
      </w:rPr>
      <w:t>CCNR-ZKR/ADN/WP.15/AC.2/2025/</w:t>
    </w:r>
    <w:r>
      <w:rPr>
        <w:rFonts w:ascii="Arial" w:hAnsi="Arial"/>
        <w:snapToGrid w:val="0"/>
        <w:sz w:val="16"/>
        <w:szCs w:val="16"/>
        <w:lang w:val="fr-FR"/>
      </w:rPr>
      <w:t>8</w:t>
    </w:r>
  </w:p>
  <w:p w14:paraId="3394007A" w14:textId="4383919E" w:rsidR="009B441C" w:rsidRPr="00CD79CC" w:rsidRDefault="00CD79CC" w:rsidP="00CD79CC">
    <w:pPr>
      <w:suppressAutoHyphens/>
      <w:spacing w:line="240" w:lineRule="auto"/>
      <w:jc w:val="right"/>
    </w:pPr>
    <w:r w:rsidRPr="00CD79CC">
      <w:rPr>
        <w:rFonts w:ascii="Arial" w:hAnsi="Arial"/>
        <w:snapToGrid w:val="0"/>
        <w:sz w:val="16"/>
        <w:szCs w:val="16"/>
        <w:lang w:val="de-DE"/>
      </w:rPr>
      <w:t xml:space="preserve">Seite </w:t>
    </w:r>
    <w:r w:rsidRPr="00CD79CC">
      <w:rPr>
        <w:rFonts w:ascii="Arial" w:hAnsi="Arial"/>
        <w:snapToGrid w:val="0"/>
        <w:sz w:val="16"/>
        <w:szCs w:val="16"/>
        <w:lang w:val="de-DE"/>
      </w:rPr>
      <w:fldChar w:fldCharType="begin"/>
    </w:r>
    <w:r w:rsidRPr="00CD79CC">
      <w:rPr>
        <w:rFonts w:ascii="Arial" w:hAnsi="Arial"/>
        <w:snapToGrid w:val="0"/>
        <w:sz w:val="16"/>
        <w:szCs w:val="16"/>
        <w:lang w:val="de-DE"/>
      </w:rPr>
      <w:instrText xml:space="preserve"> PAGE  \* MERGEFORMAT </w:instrText>
    </w:r>
    <w:r w:rsidRPr="00CD79CC">
      <w:rPr>
        <w:rFonts w:ascii="Arial" w:hAnsi="Arial"/>
        <w:snapToGrid w:val="0"/>
        <w:sz w:val="16"/>
        <w:szCs w:val="16"/>
        <w:lang w:val="de-DE"/>
      </w:rPr>
      <w:fldChar w:fldCharType="separate"/>
    </w:r>
    <w:r w:rsidR="00D44514">
      <w:rPr>
        <w:rFonts w:ascii="Arial" w:hAnsi="Arial"/>
        <w:noProof/>
        <w:snapToGrid w:val="0"/>
        <w:sz w:val="16"/>
        <w:szCs w:val="16"/>
        <w:lang w:val="de-DE"/>
      </w:rPr>
      <w:t>5</w:t>
    </w:r>
    <w:r w:rsidRPr="00CD79CC">
      <w:rPr>
        <w:rFonts w:ascii="Arial" w:hAnsi="Arial"/>
        <w:snapToGrid w:val="0"/>
        <w:sz w:val="16"/>
        <w:szCs w:val="16"/>
        <w:lang w:val="de-DE"/>
      </w:rP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266F" w14:textId="77777777" w:rsidR="002B7374" w:rsidRDefault="002B7374" w:rsidP="00A9145B">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AFCA" w14:textId="77777777" w:rsidR="00CD79CC" w:rsidRPr="00CD79CC" w:rsidRDefault="00CD79CC" w:rsidP="00CD79CC">
    <w:pPr>
      <w:spacing w:line="240" w:lineRule="auto"/>
      <w:rPr>
        <w:rFonts w:ascii="Arial" w:hAnsi="Arial"/>
        <w:snapToGrid w:val="0"/>
        <w:sz w:val="16"/>
        <w:szCs w:val="16"/>
        <w:lang w:val="fr-FR"/>
      </w:rPr>
    </w:pPr>
    <w:r>
      <w:fldChar w:fldCharType="begin"/>
    </w:r>
    <w:r>
      <w:instrText xml:space="preserve"> TITLE  \* MERGEFORMAT </w:instrText>
    </w:r>
    <w:r>
      <w:fldChar w:fldCharType="separate"/>
    </w:r>
    <w:r w:rsidRPr="00CD79CC">
      <w:rPr>
        <w:rFonts w:ascii="Arial" w:hAnsi="Arial"/>
        <w:snapToGrid w:val="0"/>
        <w:sz w:val="16"/>
        <w:szCs w:val="16"/>
        <w:lang w:val="fr-FR"/>
      </w:rPr>
      <w:t>CCNR-ZKR/ADN/WP.15/AC.2/2025/</w:t>
    </w:r>
    <w:r>
      <w:rPr>
        <w:rFonts w:ascii="Arial" w:hAnsi="Arial"/>
        <w:snapToGrid w:val="0"/>
        <w:sz w:val="16"/>
        <w:szCs w:val="16"/>
        <w:lang w:val="fr-FR"/>
      </w:rPr>
      <w:t>8</w:t>
    </w:r>
  </w:p>
  <w:p w14:paraId="71ABBF9C" w14:textId="389644A0" w:rsidR="00DC1FE4" w:rsidRPr="00DC1FE4" w:rsidRDefault="00CD79CC" w:rsidP="00CD79CC">
    <w:pPr>
      <w:suppressAutoHyphens/>
      <w:spacing w:line="240" w:lineRule="auto"/>
    </w:pPr>
    <w:r w:rsidRPr="00CD79CC">
      <w:rPr>
        <w:rFonts w:ascii="Arial" w:hAnsi="Arial"/>
        <w:snapToGrid w:val="0"/>
        <w:sz w:val="16"/>
        <w:szCs w:val="16"/>
        <w:lang w:val="de-DE"/>
      </w:rPr>
      <w:t xml:space="preserve">Seite </w:t>
    </w:r>
    <w:r w:rsidRPr="00CD79CC">
      <w:rPr>
        <w:rFonts w:ascii="Arial" w:hAnsi="Arial"/>
        <w:snapToGrid w:val="0"/>
        <w:sz w:val="16"/>
        <w:szCs w:val="16"/>
        <w:lang w:val="de-DE"/>
      </w:rPr>
      <w:fldChar w:fldCharType="begin"/>
    </w:r>
    <w:r w:rsidRPr="00CD79CC">
      <w:rPr>
        <w:rFonts w:ascii="Arial" w:hAnsi="Arial"/>
        <w:snapToGrid w:val="0"/>
        <w:sz w:val="16"/>
        <w:szCs w:val="16"/>
        <w:lang w:val="de-DE"/>
      </w:rPr>
      <w:instrText xml:space="preserve"> PAGE  \* MERGEFORMAT </w:instrText>
    </w:r>
    <w:r w:rsidRPr="00CD79CC">
      <w:rPr>
        <w:rFonts w:ascii="Arial" w:hAnsi="Arial"/>
        <w:snapToGrid w:val="0"/>
        <w:sz w:val="16"/>
        <w:szCs w:val="16"/>
        <w:lang w:val="de-DE"/>
      </w:rPr>
      <w:fldChar w:fldCharType="separate"/>
    </w:r>
    <w:r w:rsidR="00D44514">
      <w:rPr>
        <w:rFonts w:ascii="Arial" w:hAnsi="Arial"/>
        <w:noProof/>
        <w:snapToGrid w:val="0"/>
        <w:sz w:val="16"/>
        <w:szCs w:val="16"/>
        <w:lang w:val="de-DE"/>
      </w:rPr>
      <w:t>6</w:t>
    </w:r>
    <w:r w:rsidRPr="00CD79CC">
      <w:rPr>
        <w:rFonts w:ascii="Arial" w:hAnsi="Arial"/>
        <w:snapToGrid w:val="0"/>
        <w:sz w:val="16"/>
        <w:szCs w:val="16"/>
        <w:lang w:val="de-DE"/>
      </w:rPr>
      <w:fldChar w:fldCharType="end"/>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AC1E" w14:textId="767A6852" w:rsidR="00DC1FE4" w:rsidRPr="00DC1FE4" w:rsidRDefault="00DC1FE4" w:rsidP="00DC1FE4">
    <w:r>
      <w:rPr>
        <w:noProof/>
      </w:rPr>
      <mc:AlternateContent>
        <mc:Choice Requires="wps">
          <w:drawing>
            <wp:anchor distT="0" distB="0" distL="114300" distR="114300" simplePos="0" relativeHeight="251661312" behindDoc="0" locked="0" layoutInCell="1" allowOverlap="1" wp14:anchorId="5100FD76" wp14:editId="15442FEE">
              <wp:simplePos x="0" y="0"/>
              <wp:positionH relativeFrom="page">
                <wp:posOffset>9935845</wp:posOffset>
              </wp:positionH>
              <wp:positionV relativeFrom="margin">
                <wp:posOffset>0</wp:posOffset>
              </wp:positionV>
              <wp:extent cx="215900" cy="6120130"/>
              <wp:effectExtent l="0" t="0" r="0" b="0"/>
              <wp:wrapNone/>
              <wp:docPr id="18158677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4E1B478" w14:textId="6A936479" w:rsidR="00DC1FE4" w:rsidRPr="009B441C" w:rsidRDefault="006C6D7C" w:rsidP="00DC1FE4">
                          <w:pPr>
                            <w:pStyle w:val="En-tte"/>
                            <w:jc w:val="right"/>
                          </w:pPr>
                          <w:fldSimple w:instr=" TITLE  \* MERGEFORMAT ">
                            <w:r>
                              <w:t>ECE/TRANS/WP.15/AC.2/2025/8</w:t>
                            </w:r>
                          </w:fldSimple>
                        </w:p>
                        <w:p w14:paraId="643397E4" w14:textId="77777777" w:rsidR="00DC1FE4" w:rsidRDefault="00DC1FE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100FD76" id="_x0000_t202" coordsize="21600,21600" o:spt="202" path="m,l,21600r21600,l21600,xe">
              <v:stroke joinstyle="miter"/>
              <v:path gradientshapeok="t" o:connecttype="rect"/>
            </v:shapetype>
            <v:shape id="Text Box 3" o:spid="_x0000_s1026"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24E1B478" w14:textId="6A936479" w:rsidR="00DC1FE4" w:rsidRPr="009B441C" w:rsidRDefault="006C6D7C" w:rsidP="00DC1FE4">
                    <w:pPr>
                      <w:pStyle w:val="En-tte"/>
                      <w:jc w:val="right"/>
                    </w:pPr>
                    <w:fldSimple w:instr=" TITLE  \* MERGEFORMAT ">
                      <w:r>
                        <w:t>ECE/TRANS/WP.15/AC.2/2025/8</w:t>
                      </w:r>
                    </w:fldSimple>
                  </w:p>
                  <w:p w14:paraId="643397E4" w14:textId="77777777" w:rsidR="00DC1FE4" w:rsidRDefault="00DC1FE4"/>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46757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AC0D3A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B0AFA2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F94E74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E56C12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48513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A3A7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4E50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6E94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46EA06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4C19D2"/>
    <w:multiLevelType w:val="hybridMultilevel"/>
    <w:tmpl w:val="1802706C"/>
    <w:lvl w:ilvl="0" w:tplc="04130013">
      <w:start w:val="1"/>
      <w:numFmt w:val="upperRoman"/>
      <w:lvlText w:val="%1."/>
      <w:lvlJc w:val="right"/>
      <w:pPr>
        <w:ind w:left="1850" w:hanging="360"/>
      </w:pPr>
    </w:lvl>
    <w:lvl w:ilvl="1" w:tplc="04130019" w:tentative="1">
      <w:start w:val="1"/>
      <w:numFmt w:val="lowerLetter"/>
      <w:lvlText w:val="%2."/>
      <w:lvlJc w:val="left"/>
      <w:pPr>
        <w:ind w:left="2570" w:hanging="360"/>
      </w:pPr>
    </w:lvl>
    <w:lvl w:ilvl="2" w:tplc="0413001B" w:tentative="1">
      <w:start w:val="1"/>
      <w:numFmt w:val="lowerRoman"/>
      <w:lvlText w:val="%3."/>
      <w:lvlJc w:val="right"/>
      <w:pPr>
        <w:ind w:left="3290" w:hanging="180"/>
      </w:pPr>
    </w:lvl>
    <w:lvl w:ilvl="3" w:tplc="0413000F" w:tentative="1">
      <w:start w:val="1"/>
      <w:numFmt w:val="decimal"/>
      <w:lvlText w:val="%4."/>
      <w:lvlJc w:val="left"/>
      <w:pPr>
        <w:ind w:left="4010" w:hanging="360"/>
      </w:pPr>
    </w:lvl>
    <w:lvl w:ilvl="4" w:tplc="04130019" w:tentative="1">
      <w:start w:val="1"/>
      <w:numFmt w:val="lowerLetter"/>
      <w:lvlText w:val="%5."/>
      <w:lvlJc w:val="left"/>
      <w:pPr>
        <w:ind w:left="4730" w:hanging="360"/>
      </w:pPr>
    </w:lvl>
    <w:lvl w:ilvl="5" w:tplc="0413001B" w:tentative="1">
      <w:start w:val="1"/>
      <w:numFmt w:val="lowerRoman"/>
      <w:lvlText w:val="%6."/>
      <w:lvlJc w:val="right"/>
      <w:pPr>
        <w:ind w:left="5450" w:hanging="180"/>
      </w:pPr>
    </w:lvl>
    <w:lvl w:ilvl="6" w:tplc="0413000F" w:tentative="1">
      <w:start w:val="1"/>
      <w:numFmt w:val="decimal"/>
      <w:lvlText w:val="%7."/>
      <w:lvlJc w:val="left"/>
      <w:pPr>
        <w:ind w:left="6170" w:hanging="360"/>
      </w:pPr>
    </w:lvl>
    <w:lvl w:ilvl="7" w:tplc="04130019" w:tentative="1">
      <w:start w:val="1"/>
      <w:numFmt w:val="lowerLetter"/>
      <w:lvlText w:val="%8."/>
      <w:lvlJc w:val="left"/>
      <w:pPr>
        <w:ind w:left="6890" w:hanging="360"/>
      </w:pPr>
    </w:lvl>
    <w:lvl w:ilvl="8" w:tplc="0413001B" w:tentative="1">
      <w:start w:val="1"/>
      <w:numFmt w:val="lowerRoman"/>
      <w:lvlText w:val="%9."/>
      <w:lvlJc w:val="right"/>
      <w:pPr>
        <w:ind w:left="761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88699322">
    <w:abstractNumId w:val="1"/>
  </w:num>
  <w:num w:numId="2" w16cid:durableId="384911219">
    <w:abstractNumId w:val="0"/>
  </w:num>
  <w:num w:numId="3" w16cid:durableId="1516652133">
    <w:abstractNumId w:val="2"/>
  </w:num>
  <w:num w:numId="4" w16cid:durableId="560822708">
    <w:abstractNumId w:val="3"/>
  </w:num>
  <w:num w:numId="5" w16cid:durableId="392437482">
    <w:abstractNumId w:val="8"/>
  </w:num>
  <w:num w:numId="6" w16cid:durableId="1818378451">
    <w:abstractNumId w:val="9"/>
  </w:num>
  <w:num w:numId="7" w16cid:durableId="784811194">
    <w:abstractNumId w:val="7"/>
  </w:num>
  <w:num w:numId="8" w16cid:durableId="660085719">
    <w:abstractNumId w:val="6"/>
  </w:num>
  <w:num w:numId="9" w16cid:durableId="1242565685">
    <w:abstractNumId w:val="5"/>
  </w:num>
  <w:num w:numId="10" w16cid:durableId="2136557832">
    <w:abstractNumId w:val="4"/>
  </w:num>
  <w:num w:numId="11" w16cid:durableId="1444151981">
    <w:abstractNumId w:val="16"/>
  </w:num>
  <w:num w:numId="12" w16cid:durableId="1577323821">
    <w:abstractNumId w:val="14"/>
  </w:num>
  <w:num w:numId="13" w16cid:durableId="1586382810">
    <w:abstractNumId w:val="10"/>
  </w:num>
  <w:num w:numId="14" w16cid:durableId="618997173">
    <w:abstractNumId w:val="12"/>
  </w:num>
  <w:num w:numId="15" w16cid:durableId="708459512">
    <w:abstractNumId w:val="17"/>
  </w:num>
  <w:num w:numId="16" w16cid:durableId="500199788">
    <w:abstractNumId w:val="13"/>
  </w:num>
  <w:num w:numId="17" w16cid:durableId="503057272">
    <w:abstractNumId w:val="18"/>
  </w:num>
  <w:num w:numId="18" w16cid:durableId="206530751">
    <w:abstractNumId w:val="19"/>
  </w:num>
  <w:num w:numId="19" w16cid:durableId="1247498580">
    <w:abstractNumId w:val="11"/>
  </w:num>
  <w:num w:numId="20" w16cid:durableId="2102095925">
    <w:abstractNumId w:val="11"/>
  </w:num>
  <w:num w:numId="21" w16cid:durableId="1934391051">
    <w:abstractNumId w:val="15"/>
  </w:num>
  <w:num w:numId="22" w16cid:durableId="1743336002">
    <w:abstractNumId w:val="18"/>
  </w:num>
  <w:num w:numId="23" w16cid:durableId="1975215498">
    <w:abstractNumId w:val="18"/>
  </w:num>
  <w:num w:numId="24" w16cid:durableId="73817857">
    <w:abstractNumId w:val="8"/>
  </w:num>
  <w:num w:numId="25" w16cid:durableId="662247950">
    <w:abstractNumId w:val="3"/>
  </w:num>
  <w:num w:numId="26" w16cid:durableId="329869224">
    <w:abstractNumId w:val="2"/>
  </w:num>
  <w:num w:numId="27" w16cid:durableId="2015649899">
    <w:abstractNumId w:val="1"/>
  </w:num>
  <w:num w:numId="28" w16cid:durableId="68872345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nl-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1C"/>
    <w:rsid w:val="00002A7D"/>
    <w:rsid w:val="000038A8"/>
    <w:rsid w:val="00006790"/>
    <w:rsid w:val="00006A69"/>
    <w:rsid w:val="00027624"/>
    <w:rsid w:val="00030F9F"/>
    <w:rsid w:val="00050F6B"/>
    <w:rsid w:val="000565A8"/>
    <w:rsid w:val="000678CD"/>
    <w:rsid w:val="00072C8C"/>
    <w:rsid w:val="00081CE0"/>
    <w:rsid w:val="00084D30"/>
    <w:rsid w:val="00090320"/>
    <w:rsid w:val="000931C0"/>
    <w:rsid w:val="0009732C"/>
    <w:rsid w:val="000A01F9"/>
    <w:rsid w:val="000A2E09"/>
    <w:rsid w:val="000A6C7F"/>
    <w:rsid w:val="000B175B"/>
    <w:rsid w:val="000B3A0F"/>
    <w:rsid w:val="000D3A1E"/>
    <w:rsid w:val="000E0415"/>
    <w:rsid w:val="000F7387"/>
    <w:rsid w:val="000F7715"/>
    <w:rsid w:val="00141132"/>
    <w:rsid w:val="001475E0"/>
    <w:rsid w:val="00156B99"/>
    <w:rsid w:val="00166124"/>
    <w:rsid w:val="00175308"/>
    <w:rsid w:val="00184DDA"/>
    <w:rsid w:val="001900CD"/>
    <w:rsid w:val="001A0452"/>
    <w:rsid w:val="001B4B04"/>
    <w:rsid w:val="001B574F"/>
    <w:rsid w:val="001B5875"/>
    <w:rsid w:val="001C4B9C"/>
    <w:rsid w:val="001C6585"/>
    <w:rsid w:val="001C6663"/>
    <w:rsid w:val="001C7895"/>
    <w:rsid w:val="001D26DF"/>
    <w:rsid w:val="001E555D"/>
    <w:rsid w:val="001F1599"/>
    <w:rsid w:val="001F19C4"/>
    <w:rsid w:val="002043F0"/>
    <w:rsid w:val="00211E0B"/>
    <w:rsid w:val="002222CC"/>
    <w:rsid w:val="00230558"/>
    <w:rsid w:val="00232575"/>
    <w:rsid w:val="00247258"/>
    <w:rsid w:val="00257CAC"/>
    <w:rsid w:val="00262E11"/>
    <w:rsid w:val="00263CCC"/>
    <w:rsid w:val="00264441"/>
    <w:rsid w:val="0027237A"/>
    <w:rsid w:val="002974E9"/>
    <w:rsid w:val="00297A6F"/>
    <w:rsid w:val="002A53A8"/>
    <w:rsid w:val="002A7F94"/>
    <w:rsid w:val="002B109A"/>
    <w:rsid w:val="002B223F"/>
    <w:rsid w:val="002B5EDF"/>
    <w:rsid w:val="002B7374"/>
    <w:rsid w:val="002C0378"/>
    <w:rsid w:val="002C6D45"/>
    <w:rsid w:val="002D6E53"/>
    <w:rsid w:val="002F046D"/>
    <w:rsid w:val="002F3023"/>
    <w:rsid w:val="002F3834"/>
    <w:rsid w:val="00301764"/>
    <w:rsid w:val="003229D8"/>
    <w:rsid w:val="00336C97"/>
    <w:rsid w:val="00337F88"/>
    <w:rsid w:val="00342432"/>
    <w:rsid w:val="00347AD3"/>
    <w:rsid w:val="0035223F"/>
    <w:rsid w:val="00352D4B"/>
    <w:rsid w:val="0035638C"/>
    <w:rsid w:val="003564CB"/>
    <w:rsid w:val="003578F0"/>
    <w:rsid w:val="00372037"/>
    <w:rsid w:val="003A46BB"/>
    <w:rsid w:val="003A4EC7"/>
    <w:rsid w:val="003A7295"/>
    <w:rsid w:val="003B1F60"/>
    <w:rsid w:val="003B5C98"/>
    <w:rsid w:val="003B652B"/>
    <w:rsid w:val="003C16DA"/>
    <w:rsid w:val="003C2CC4"/>
    <w:rsid w:val="003D4B23"/>
    <w:rsid w:val="003E278A"/>
    <w:rsid w:val="003E4A74"/>
    <w:rsid w:val="00412989"/>
    <w:rsid w:val="00413520"/>
    <w:rsid w:val="00430D57"/>
    <w:rsid w:val="004325CB"/>
    <w:rsid w:val="00435367"/>
    <w:rsid w:val="004363C6"/>
    <w:rsid w:val="00440A07"/>
    <w:rsid w:val="00445B5D"/>
    <w:rsid w:val="00462880"/>
    <w:rsid w:val="00464CCB"/>
    <w:rsid w:val="00476F24"/>
    <w:rsid w:val="00480D64"/>
    <w:rsid w:val="004B7AA8"/>
    <w:rsid w:val="004C55B0"/>
    <w:rsid w:val="004F1585"/>
    <w:rsid w:val="004F6BA0"/>
    <w:rsid w:val="00503BEA"/>
    <w:rsid w:val="00533616"/>
    <w:rsid w:val="00535ABA"/>
    <w:rsid w:val="0053768B"/>
    <w:rsid w:val="005420F2"/>
    <w:rsid w:val="0054285C"/>
    <w:rsid w:val="00584173"/>
    <w:rsid w:val="00595520"/>
    <w:rsid w:val="005A44B9"/>
    <w:rsid w:val="005B1BA0"/>
    <w:rsid w:val="005B3DB3"/>
    <w:rsid w:val="005B7F66"/>
    <w:rsid w:val="005D15CA"/>
    <w:rsid w:val="005D2CDA"/>
    <w:rsid w:val="005D6D1B"/>
    <w:rsid w:val="005D7969"/>
    <w:rsid w:val="005E6EC9"/>
    <w:rsid w:val="005F08DF"/>
    <w:rsid w:val="005F3066"/>
    <w:rsid w:val="005F3E61"/>
    <w:rsid w:val="00604656"/>
    <w:rsid w:val="00604DDD"/>
    <w:rsid w:val="006115CC"/>
    <w:rsid w:val="00611FC4"/>
    <w:rsid w:val="0061682C"/>
    <w:rsid w:val="006176FB"/>
    <w:rsid w:val="00630FCB"/>
    <w:rsid w:val="00640B26"/>
    <w:rsid w:val="00644326"/>
    <w:rsid w:val="0065766B"/>
    <w:rsid w:val="006662EB"/>
    <w:rsid w:val="00675F86"/>
    <w:rsid w:val="006770B2"/>
    <w:rsid w:val="00686A48"/>
    <w:rsid w:val="006940E1"/>
    <w:rsid w:val="006A328A"/>
    <w:rsid w:val="006A3C72"/>
    <w:rsid w:val="006A7392"/>
    <w:rsid w:val="006B03A1"/>
    <w:rsid w:val="006B67D9"/>
    <w:rsid w:val="006C5535"/>
    <w:rsid w:val="006C5837"/>
    <w:rsid w:val="006C631B"/>
    <w:rsid w:val="006C6D7C"/>
    <w:rsid w:val="006D0589"/>
    <w:rsid w:val="006D481A"/>
    <w:rsid w:val="006E564B"/>
    <w:rsid w:val="006E7154"/>
    <w:rsid w:val="007003CD"/>
    <w:rsid w:val="0070701E"/>
    <w:rsid w:val="007163E6"/>
    <w:rsid w:val="007173E0"/>
    <w:rsid w:val="0072245D"/>
    <w:rsid w:val="0072632A"/>
    <w:rsid w:val="007358E8"/>
    <w:rsid w:val="00736ECE"/>
    <w:rsid w:val="00743064"/>
    <w:rsid w:val="0074533B"/>
    <w:rsid w:val="007643BC"/>
    <w:rsid w:val="00773591"/>
    <w:rsid w:val="007740FA"/>
    <w:rsid w:val="007801C5"/>
    <w:rsid w:val="00780C68"/>
    <w:rsid w:val="007959FE"/>
    <w:rsid w:val="007A0CF1"/>
    <w:rsid w:val="007A478E"/>
    <w:rsid w:val="007A7FEA"/>
    <w:rsid w:val="007B2F17"/>
    <w:rsid w:val="007B6BA5"/>
    <w:rsid w:val="007C3390"/>
    <w:rsid w:val="007C42D8"/>
    <w:rsid w:val="007C4F4B"/>
    <w:rsid w:val="007D7362"/>
    <w:rsid w:val="007F5CE2"/>
    <w:rsid w:val="007F6611"/>
    <w:rsid w:val="00800522"/>
    <w:rsid w:val="00801538"/>
    <w:rsid w:val="00810BAC"/>
    <w:rsid w:val="008175E9"/>
    <w:rsid w:val="008242D7"/>
    <w:rsid w:val="0082577B"/>
    <w:rsid w:val="008272DD"/>
    <w:rsid w:val="00841E45"/>
    <w:rsid w:val="00866893"/>
    <w:rsid w:val="00866BB4"/>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2253"/>
    <w:rsid w:val="008F3882"/>
    <w:rsid w:val="008F4B7C"/>
    <w:rsid w:val="008F651F"/>
    <w:rsid w:val="00916BAF"/>
    <w:rsid w:val="009215A7"/>
    <w:rsid w:val="009217B9"/>
    <w:rsid w:val="0092359E"/>
    <w:rsid w:val="00926E47"/>
    <w:rsid w:val="00935998"/>
    <w:rsid w:val="00941A23"/>
    <w:rsid w:val="00947162"/>
    <w:rsid w:val="00947E18"/>
    <w:rsid w:val="009610D0"/>
    <w:rsid w:val="0096375C"/>
    <w:rsid w:val="009662E6"/>
    <w:rsid w:val="0097095E"/>
    <w:rsid w:val="009761F5"/>
    <w:rsid w:val="0098592B"/>
    <w:rsid w:val="00985FC4"/>
    <w:rsid w:val="00990766"/>
    <w:rsid w:val="00991261"/>
    <w:rsid w:val="009964C4"/>
    <w:rsid w:val="009A7B81"/>
    <w:rsid w:val="009B01C5"/>
    <w:rsid w:val="009B441C"/>
    <w:rsid w:val="009C6D15"/>
    <w:rsid w:val="009D01C0"/>
    <w:rsid w:val="009D6A08"/>
    <w:rsid w:val="009E0A16"/>
    <w:rsid w:val="009E17D0"/>
    <w:rsid w:val="009E6CB7"/>
    <w:rsid w:val="009E7970"/>
    <w:rsid w:val="009F15B0"/>
    <w:rsid w:val="009F2EAC"/>
    <w:rsid w:val="009F57E3"/>
    <w:rsid w:val="00A062AF"/>
    <w:rsid w:val="00A10F4F"/>
    <w:rsid w:val="00A11067"/>
    <w:rsid w:val="00A1704A"/>
    <w:rsid w:val="00A2733E"/>
    <w:rsid w:val="00A425EB"/>
    <w:rsid w:val="00A44D50"/>
    <w:rsid w:val="00A64F72"/>
    <w:rsid w:val="00A72F22"/>
    <w:rsid w:val="00A733BC"/>
    <w:rsid w:val="00A748A6"/>
    <w:rsid w:val="00A76A69"/>
    <w:rsid w:val="00A879A4"/>
    <w:rsid w:val="00A9145B"/>
    <w:rsid w:val="00AA0FF8"/>
    <w:rsid w:val="00AC0F2C"/>
    <w:rsid w:val="00AC2CFA"/>
    <w:rsid w:val="00AC502A"/>
    <w:rsid w:val="00AD418C"/>
    <w:rsid w:val="00AE450F"/>
    <w:rsid w:val="00AF58C1"/>
    <w:rsid w:val="00B04A3F"/>
    <w:rsid w:val="00B06643"/>
    <w:rsid w:val="00B15055"/>
    <w:rsid w:val="00B17A06"/>
    <w:rsid w:val="00B20551"/>
    <w:rsid w:val="00B23D55"/>
    <w:rsid w:val="00B27D3F"/>
    <w:rsid w:val="00B30179"/>
    <w:rsid w:val="00B33FC7"/>
    <w:rsid w:val="00B37B15"/>
    <w:rsid w:val="00B410C9"/>
    <w:rsid w:val="00B41AA8"/>
    <w:rsid w:val="00B45C02"/>
    <w:rsid w:val="00B61905"/>
    <w:rsid w:val="00B67A70"/>
    <w:rsid w:val="00B70B63"/>
    <w:rsid w:val="00B72A1E"/>
    <w:rsid w:val="00B74D69"/>
    <w:rsid w:val="00B81E12"/>
    <w:rsid w:val="00B91439"/>
    <w:rsid w:val="00BA339B"/>
    <w:rsid w:val="00BB23CC"/>
    <w:rsid w:val="00BC085B"/>
    <w:rsid w:val="00BC1E7E"/>
    <w:rsid w:val="00BC3B18"/>
    <w:rsid w:val="00BC74E9"/>
    <w:rsid w:val="00BC7A08"/>
    <w:rsid w:val="00BE18E4"/>
    <w:rsid w:val="00BE36A9"/>
    <w:rsid w:val="00BE618E"/>
    <w:rsid w:val="00BE7BEC"/>
    <w:rsid w:val="00BF0A5A"/>
    <w:rsid w:val="00BF0E63"/>
    <w:rsid w:val="00BF12A3"/>
    <w:rsid w:val="00BF16D7"/>
    <w:rsid w:val="00BF2373"/>
    <w:rsid w:val="00BF78D2"/>
    <w:rsid w:val="00C0294F"/>
    <w:rsid w:val="00C044E2"/>
    <w:rsid w:val="00C048CB"/>
    <w:rsid w:val="00C066F3"/>
    <w:rsid w:val="00C362B7"/>
    <w:rsid w:val="00C408B7"/>
    <w:rsid w:val="00C411EB"/>
    <w:rsid w:val="00C43EE5"/>
    <w:rsid w:val="00C459D2"/>
    <w:rsid w:val="00C463DD"/>
    <w:rsid w:val="00C5646F"/>
    <w:rsid w:val="00C71D11"/>
    <w:rsid w:val="00C745C3"/>
    <w:rsid w:val="00C76E0C"/>
    <w:rsid w:val="00C978F5"/>
    <w:rsid w:val="00CA24A4"/>
    <w:rsid w:val="00CB01D8"/>
    <w:rsid w:val="00CB348D"/>
    <w:rsid w:val="00CB4391"/>
    <w:rsid w:val="00CD46F5"/>
    <w:rsid w:val="00CD79CC"/>
    <w:rsid w:val="00CE4A8F"/>
    <w:rsid w:val="00CE78F6"/>
    <w:rsid w:val="00CF071D"/>
    <w:rsid w:val="00CF215A"/>
    <w:rsid w:val="00D0123D"/>
    <w:rsid w:val="00D02B49"/>
    <w:rsid w:val="00D050EA"/>
    <w:rsid w:val="00D05420"/>
    <w:rsid w:val="00D05797"/>
    <w:rsid w:val="00D15B04"/>
    <w:rsid w:val="00D2031B"/>
    <w:rsid w:val="00D25FE2"/>
    <w:rsid w:val="00D35E65"/>
    <w:rsid w:val="00D368BE"/>
    <w:rsid w:val="00D37DA9"/>
    <w:rsid w:val="00D406A7"/>
    <w:rsid w:val="00D40765"/>
    <w:rsid w:val="00D43252"/>
    <w:rsid w:val="00D44514"/>
    <w:rsid w:val="00D44D86"/>
    <w:rsid w:val="00D50B7D"/>
    <w:rsid w:val="00D52012"/>
    <w:rsid w:val="00D57B11"/>
    <w:rsid w:val="00D704E5"/>
    <w:rsid w:val="00D72727"/>
    <w:rsid w:val="00D72DF0"/>
    <w:rsid w:val="00D93B36"/>
    <w:rsid w:val="00D96C07"/>
    <w:rsid w:val="00D978C6"/>
    <w:rsid w:val="00DA0579"/>
    <w:rsid w:val="00DA0956"/>
    <w:rsid w:val="00DA357F"/>
    <w:rsid w:val="00DA3E12"/>
    <w:rsid w:val="00DB2F13"/>
    <w:rsid w:val="00DB6908"/>
    <w:rsid w:val="00DC18AD"/>
    <w:rsid w:val="00DC1FE4"/>
    <w:rsid w:val="00DE1F51"/>
    <w:rsid w:val="00DE72CE"/>
    <w:rsid w:val="00DF7CAE"/>
    <w:rsid w:val="00E423C0"/>
    <w:rsid w:val="00E55177"/>
    <w:rsid w:val="00E620E2"/>
    <w:rsid w:val="00E6216D"/>
    <w:rsid w:val="00E6414C"/>
    <w:rsid w:val="00E70E30"/>
    <w:rsid w:val="00E7260F"/>
    <w:rsid w:val="00E83E8D"/>
    <w:rsid w:val="00E8702D"/>
    <w:rsid w:val="00E905F4"/>
    <w:rsid w:val="00E916A9"/>
    <w:rsid w:val="00E916DE"/>
    <w:rsid w:val="00E925AD"/>
    <w:rsid w:val="00E933E2"/>
    <w:rsid w:val="00E96630"/>
    <w:rsid w:val="00EA68BF"/>
    <w:rsid w:val="00EA7E68"/>
    <w:rsid w:val="00EB2EC8"/>
    <w:rsid w:val="00ED18DC"/>
    <w:rsid w:val="00ED507C"/>
    <w:rsid w:val="00ED6201"/>
    <w:rsid w:val="00ED7A2A"/>
    <w:rsid w:val="00EE022D"/>
    <w:rsid w:val="00EF1314"/>
    <w:rsid w:val="00EF1D7F"/>
    <w:rsid w:val="00EF79D7"/>
    <w:rsid w:val="00F0137E"/>
    <w:rsid w:val="00F106B5"/>
    <w:rsid w:val="00F21786"/>
    <w:rsid w:val="00F35F1A"/>
    <w:rsid w:val="00F3616A"/>
    <w:rsid w:val="00F3638D"/>
    <w:rsid w:val="00F3742B"/>
    <w:rsid w:val="00F41FDB"/>
    <w:rsid w:val="00F50596"/>
    <w:rsid w:val="00F51660"/>
    <w:rsid w:val="00F516AC"/>
    <w:rsid w:val="00F53753"/>
    <w:rsid w:val="00F549AA"/>
    <w:rsid w:val="00F56560"/>
    <w:rsid w:val="00F56D63"/>
    <w:rsid w:val="00F609A9"/>
    <w:rsid w:val="00F67517"/>
    <w:rsid w:val="00F80C99"/>
    <w:rsid w:val="00F867EC"/>
    <w:rsid w:val="00F8750F"/>
    <w:rsid w:val="00F91B2B"/>
    <w:rsid w:val="00F95795"/>
    <w:rsid w:val="00FA234D"/>
    <w:rsid w:val="00FA4B53"/>
    <w:rsid w:val="00FB2B6B"/>
    <w:rsid w:val="00FB502A"/>
    <w:rsid w:val="00FC03CD"/>
    <w:rsid w:val="00FC0646"/>
    <w:rsid w:val="00FC552A"/>
    <w:rsid w:val="00FC68B7"/>
    <w:rsid w:val="00FE6985"/>
    <w:rsid w:val="00FF0C10"/>
    <w:rsid w:val="00FF6A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276B"/>
  <w15:docId w15:val="{07BD67E3-9904-4495-A60F-99484143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Titre1">
    <w:name w:val="heading 1"/>
    <w:aliases w:val="Table_G"/>
    <w:basedOn w:val="SingleTxtG"/>
    <w:next w:val="SingleTxtG"/>
    <w:qFormat/>
    <w:rsid w:val="00E925AD"/>
    <w:pPr>
      <w:spacing w:after="0" w:line="240" w:lineRule="auto"/>
      <w:ind w:right="0"/>
      <w:jc w:val="left"/>
      <w:outlineLvl w:val="0"/>
    </w:pPr>
  </w:style>
  <w:style w:type="paragraph" w:styleId="Titre2">
    <w:name w:val="heading 2"/>
    <w:basedOn w:val="Normal"/>
    <w:next w:val="Normal"/>
    <w:semiHidden/>
    <w:qFormat/>
    <w:rsid w:val="00E925AD"/>
    <w:pPr>
      <w:spacing w:line="240" w:lineRule="auto"/>
      <w:outlineLvl w:val="1"/>
    </w:pPr>
  </w:style>
  <w:style w:type="paragraph" w:styleId="Titre3">
    <w:name w:val="heading 3"/>
    <w:basedOn w:val="Normal"/>
    <w:next w:val="Normal"/>
    <w:semiHidden/>
    <w:qFormat/>
    <w:rsid w:val="00E925AD"/>
    <w:pPr>
      <w:spacing w:line="240" w:lineRule="auto"/>
      <w:outlineLvl w:val="2"/>
    </w:pPr>
  </w:style>
  <w:style w:type="paragraph" w:styleId="Titre4">
    <w:name w:val="heading 4"/>
    <w:basedOn w:val="Normal"/>
    <w:next w:val="Normal"/>
    <w:semiHidden/>
    <w:qFormat/>
    <w:rsid w:val="00E925AD"/>
    <w:pPr>
      <w:spacing w:line="240" w:lineRule="auto"/>
      <w:outlineLvl w:val="3"/>
    </w:pPr>
  </w:style>
  <w:style w:type="paragraph" w:styleId="Titre5">
    <w:name w:val="heading 5"/>
    <w:basedOn w:val="Normal"/>
    <w:next w:val="Normal"/>
    <w:semiHidden/>
    <w:qFormat/>
    <w:rsid w:val="00E925AD"/>
    <w:pPr>
      <w:spacing w:line="240" w:lineRule="auto"/>
      <w:outlineLvl w:val="4"/>
    </w:pPr>
  </w:style>
  <w:style w:type="paragraph" w:styleId="Titre6">
    <w:name w:val="heading 6"/>
    <w:basedOn w:val="Normal"/>
    <w:next w:val="Normal"/>
    <w:semiHidden/>
    <w:qFormat/>
    <w:rsid w:val="00E925AD"/>
    <w:pPr>
      <w:spacing w:line="240" w:lineRule="auto"/>
      <w:outlineLvl w:val="5"/>
    </w:pPr>
  </w:style>
  <w:style w:type="paragraph" w:styleId="Titre7">
    <w:name w:val="heading 7"/>
    <w:basedOn w:val="Normal"/>
    <w:next w:val="Normal"/>
    <w:semiHidden/>
    <w:qFormat/>
    <w:rsid w:val="00E925AD"/>
    <w:pPr>
      <w:spacing w:line="240" w:lineRule="auto"/>
      <w:outlineLvl w:val="6"/>
    </w:pPr>
  </w:style>
  <w:style w:type="paragraph" w:styleId="Titre8">
    <w:name w:val="heading 8"/>
    <w:basedOn w:val="Normal"/>
    <w:next w:val="Normal"/>
    <w:semiHidden/>
    <w:qFormat/>
    <w:rsid w:val="00E925AD"/>
    <w:pPr>
      <w:spacing w:line="240" w:lineRule="auto"/>
      <w:outlineLvl w:val="7"/>
    </w:pPr>
  </w:style>
  <w:style w:type="paragraph" w:styleId="Titre9">
    <w:name w:val="heading 9"/>
    <w:basedOn w:val="Normal"/>
    <w:next w:val="Normal"/>
    <w:semiHidden/>
    <w:qFormat/>
    <w:rsid w:val="00E925AD"/>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Numrodepage">
    <w:name w:val="page number"/>
    <w:aliases w:val="7_G"/>
    <w:basedOn w:val="Policepardfau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Appeldenotedefin">
    <w:name w:val="endnote reference"/>
    <w:aliases w:val="1_G"/>
    <w:basedOn w:val="Appelnotedebasdep"/>
    <w:qFormat/>
    <w:rsid w:val="00E925AD"/>
    <w:rPr>
      <w:rFonts w:ascii="Times New Roman" w:hAnsi="Times New Roman"/>
      <w:sz w:val="18"/>
      <w:vertAlign w:val="superscript"/>
    </w:rPr>
  </w:style>
  <w:style w:type="character" w:styleId="Appelnotedebasdep">
    <w:name w:val="footnote reference"/>
    <w:aliases w:val="4_G"/>
    <w:basedOn w:val="Policepardfaut"/>
    <w:qFormat/>
    <w:rsid w:val="00E925AD"/>
    <w:rPr>
      <w:rFonts w:ascii="Times New Roman" w:hAnsi="Times New Roman"/>
      <w:sz w:val="18"/>
      <w:vertAlign w:val="superscript"/>
    </w:rPr>
  </w:style>
  <w:style w:type="paragraph" w:styleId="Notedebasdepage">
    <w:name w:val="footnote text"/>
    <w:aliases w:val="5_G"/>
    <w:basedOn w:val="Normal"/>
    <w:link w:val="NotedebasdepageC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Notedefin">
    <w:name w:val="endnote text"/>
    <w:aliases w:val="2_G"/>
    <w:basedOn w:val="Notedebasdepage"/>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Lienhypertexte">
    <w:name w:val="Hyperlink"/>
    <w:basedOn w:val="Policepardfaut"/>
    <w:rsid w:val="008A77AE"/>
    <w:rPr>
      <w:color w:val="0000FF"/>
      <w:u w:val="none"/>
    </w:rPr>
  </w:style>
  <w:style w:type="paragraph" w:styleId="Pieddepage">
    <w:name w:val="footer"/>
    <w:aliases w:val="3_G"/>
    <w:basedOn w:val="Normal"/>
    <w:qFormat/>
    <w:rsid w:val="00E925AD"/>
    <w:pPr>
      <w:spacing w:line="240" w:lineRule="auto"/>
    </w:pPr>
    <w:rPr>
      <w:sz w:val="16"/>
    </w:rPr>
  </w:style>
  <w:style w:type="paragraph" w:styleId="En-tte">
    <w:name w:val="header"/>
    <w:aliases w:val="6_G"/>
    <w:basedOn w:val="Normal"/>
    <w:qFormat/>
    <w:rsid w:val="00E925AD"/>
    <w:pPr>
      <w:pBdr>
        <w:bottom w:val="single" w:sz="4" w:space="4" w:color="auto"/>
      </w:pBdr>
      <w:spacing w:line="240" w:lineRule="auto"/>
    </w:pPr>
    <w:rPr>
      <w:b/>
      <w:sz w:val="18"/>
    </w:rPr>
  </w:style>
  <w:style w:type="table" w:styleId="Grilledutableau">
    <w:name w:val="Table Grid"/>
    <w:basedOn w:val="Tableau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suivivisit">
    <w:name w:val="FollowedHyperlink"/>
    <w:basedOn w:val="Policepardfaut"/>
    <w:rsid w:val="008A77AE"/>
    <w:rPr>
      <w:color w:val="0000FF"/>
      <w:u w:val="none"/>
    </w:rPr>
  </w:style>
  <w:style w:type="paragraph" w:styleId="Textedebulles">
    <w:name w:val="Balloon Text"/>
    <w:basedOn w:val="Normal"/>
    <w:link w:val="TextedebullesCar"/>
    <w:semiHidden/>
    <w:rsid w:val="0065766B"/>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DE1F51"/>
    <w:rPr>
      <w:b/>
      <w:sz w:val="28"/>
      <w:lang w:val="en-GB"/>
    </w:rPr>
  </w:style>
  <w:style w:type="character" w:customStyle="1" w:styleId="H1GChar">
    <w:name w:val="_ H_1_G Char"/>
    <w:link w:val="H1G"/>
    <w:rsid w:val="00DE1F51"/>
    <w:rPr>
      <w:b/>
      <w:sz w:val="24"/>
      <w:lang w:val="en-GB"/>
    </w:rPr>
  </w:style>
  <w:style w:type="character" w:customStyle="1" w:styleId="NotedebasdepageCar">
    <w:name w:val="Note de bas de page Car"/>
    <w:aliases w:val="5_G Car"/>
    <w:basedOn w:val="Policepardfaut"/>
    <w:link w:val="Notedebasdepage"/>
    <w:rsid w:val="00DE1F51"/>
    <w:rPr>
      <w:sz w:val="18"/>
      <w:lang w:val="en-GB"/>
    </w:rPr>
  </w:style>
  <w:style w:type="paragraph" w:styleId="Rvision">
    <w:name w:val="Revision"/>
    <w:hidden/>
    <w:uiPriority w:val="99"/>
    <w:semiHidden/>
    <w:rsid w:val="00D02B49"/>
    <w:pPr>
      <w:spacing w:line="240" w:lineRule="auto"/>
    </w:pPr>
    <w:rPr>
      <w:lang w:val="en-GB"/>
    </w:rPr>
  </w:style>
  <w:style w:type="paragraph" w:styleId="Tabledesillustrations">
    <w:name w:val="table of figures"/>
    <w:basedOn w:val="Normal"/>
    <w:next w:val="Normal"/>
    <w:semiHidden/>
    <w:unhideWhenUsed/>
    <w:rsid w:val="009F15B0"/>
  </w:style>
  <w:style w:type="paragraph" w:styleId="Salutations">
    <w:name w:val="Salutation"/>
    <w:basedOn w:val="Normal"/>
    <w:next w:val="Normal"/>
    <w:link w:val="SalutationsCar"/>
    <w:semiHidden/>
    <w:rsid w:val="009F15B0"/>
  </w:style>
  <w:style w:type="character" w:customStyle="1" w:styleId="SalutationsCar">
    <w:name w:val="Salutations Car"/>
    <w:basedOn w:val="Policepardfaut"/>
    <w:link w:val="Salutations"/>
    <w:semiHidden/>
    <w:rsid w:val="009F15B0"/>
    <w:rPr>
      <w:lang w:val="en-GB"/>
    </w:rPr>
  </w:style>
  <w:style w:type="paragraph" w:styleId="Listepuces">
    <w:name w:val="List Bullet"/>
    <w:basedOn w:val="Normal"/>
    <w:semiHidden/>
    <w:rsid w:val="009F15B0"/>
    <w:pPr>
      <w:numPr>
        <w:numId w:val="6"/>
      </w:numPr>
      <w:contextualSpacing/>
    </w:pPr>
  </w:style>
  <w:style w:type="paragraph" w:styleId="Listepuces2">
    <w:name w:val="List Bullet 2"/>
    <w:basedOn w:val="Normal"/>
    <w:semiHidden/>
    <w:unhideWhenUsed/>
    <w:rsid w:val="009F15B0"/>
    <w:pPr>
      <w:numPr>
        <w:numId w:val="7"/>
      </w:numPr>
      <w:contextualSpacing/>
    </w:pPr>
  </w:style>
  <w:style w:type="paragraph" w:styleId="Listepuces3">
    <w:name w:val="List Bullet 3"/>
    <w:basedOn w:val="Normal"/>
    <w:semiHidden/>
    <w:unhideWhenUsed/>
    <w:rsid w:val="009F15B0"/>
    <w:pPr>
      <w:numPr>
        <w:numId w:val="8"/>
      </w:numPr>
      <w:contextualSpacing/>
    </w:pPr>
  </w:style>
  <w:style w:type="paragraph" w:styleId="Listepuces4">
    <w:name w:val="List Bullet 4"/>
    <w:basedOn w:val="Normal"/>
    <w:semiHidden/>
    <w:unhideWhenUsed/>
    <w:rsid w:val="009F15B0"/>
    <w:pPr>
      <w:numPr>
        <w:numId w:val="9"/>
      </w:numPr>
      <w:contextualSpacing/>
    </w:pPr>
  </w:style>
  <w:style w:type="paragraph" w:styleId="Listepuces5">
    <w:name w:val="List Bullet 5"/>
    <w:basedOn w:val="Normal"/>
    <w:semiHidden/>
    <w:unhideWhenUsed/>
    <w:rsid w:val="009F15B0"/>
    <w:pPr>
      <w:numPr>
        <w:numId w:val="10"/>
      </w:numPr>
      <w:contextualSpacing/>
    </w:pPr>
  </w:style>
  <w:style w:type="paragraph" w:styleId="Lgende">
    <w:name w:val="caption"/>
    <w:basedOn w:val="Normal"/>
    <w:next w:val="Normal"/>
    <w:semiHidden/>
    <w:unhideWhenUsed/>
    <w:qFormat/>
    <w:rsid w:val="009F15B0"/>
    <w:pPr>
      <w:spacing w:after="200" w:line="240" w:lineRule="auto"/>
    </w:pPr>
    <w:rPr>
      <w:i/>
      <w:iCs/>
      <w:color w:val="1F497D" w:themeColor="text2"/>
      <w:sz w:val="18"/>
      <w:szCs w:val="18"/>
    </w:rPr>
  </w:style>
  <w:style w:type="paragraph" w:styleId="Normalcentr">
    <w:name w:val="Block Text"/>
    <w:basedOn w:val="Normal"/>
    <w:semiHidden/>
    <w:unhideWhenUsed/>
    <w:rsid w:val="009F15B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ar"/>
    <w:semiHidden/>
    <w:rsid w:val="009F15B0"/>
  </w:style>
  <w:style w:type="character" w:customStyle="1" w:styleId="DateCar">
    <w:name w:val="Date Car"/>
    <w:basedOn w:val="Policepardfaut"/>
    <w:link w:val="Date"/>
    <w:semiHidden/>
    <w:rsid w:val="009F15B0"/>
    <w:rPr>
      <w:lang w:val="en-GB"/>
    </w:rPr>
  </w:style>
  <w:style w:type="paragraph" w:styleId="Explorateurdedocuments">
    <w:name w:val="Document Map"/>
    <w:basedOn w:val="Normal"/>
    <w:link w:val="ExplorateurdedocumentsCar"/>
    <w:semiHidden/>
    <w:unhideWhenUsed/>
    <w:rsid w:val="009F15B0"/>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semiHidden/>
    <w:rsid w:val="009F15B0"/>
    <w:rPr>
      <w:rFonts w:ascii="Segoe UI" w:hAnsi="Segoe UI" w:cs="Segoe UI"/>
      <w:sz w:val="16"/>
      <w:szCs w:val="16"/>
      <w:lang w:val="en-GB"/>
    </w:rPr>
  </w:style>
  <w:style w:type="paragraph" w:styleId="Signaturelectronique">
    <w:name w:val="E-mail Signature"/>
    <w:basedOn w:val="Normal"/>
    <w:link w:val="SignaturelectroniqueCar"/>
    <w:semiHidden/>
    <w:unhideWhenUsed/>
    <w:rsid w:val="009F15B0"/>
    <w:pPr>
      <w:spacing w:line="240" w:lineRule="auto"/>
    </w:pPr>
  </w:style>
  <w:style w:type="character" w:customStyle="1" w:styleId="SignaturelectroniqueCar">
    <w:name w:val="Signature électronique Car"/>
    <w:basedOn w:val="Policepardfaut"/>
    <w:link w:val="Signaturelectronique"/>
    <w:semiHidden/>
    <w:rsid w:val="009F15B0"/>
    <w:rPr>
      <w:lang w:val="en-GB"/>
    </w:rPr>
  </w:style>
  <w:style w:type="paragraph" w:styleId="Titredenote">
    <w:name w:val="Note Heading"/>
    <w:basedOn w:val="Normal"/>
    <w:next w:val="Normal"/>
    <w:link w:val="TitredenoteCar"/>
    <w:semiHidden/>
    <w:unhideWhenUsed/>
    <w:rsid w:val="009F15B0"/>
    <w:pPr>
      <w:spacing w:line="240" w:lineRule="auto"/>
    </w:pPr>
  </w:style>
  <w:style w:type="character" w:customStyle="1" w:styleId="TitredenoteCar">
    <w:name w:val="Titre de note Car"/>
    <w:basedOn w:val="Policepardfaut"/>
    <w:link w:val="Titredenote"/>
    <w:semiHidden/>
    <w:rsid w:val="009F15B0"/>
    <w:rPr>
      <w:lang w:val="en-GB"/>
    </w:rPr>
  </w:style>
  <w:style w:type="paragraph" w:styleId="Formuledepolitesse">
    <w:name w:val="Closing"/>
    <w:basedOn w:val="Normal"/>
    <w:link w:val="FormuledepolitesseCar"/>
    <w:semiHidden/>
    <w:unhideWhenUsed/>
    <w:rsid w:val="009F15B0"/>
    <w:pPr>
      <w:spacing w:line="240" w:lineRule="auto"/>
      <w:ind w:left="4252"/>
    </w:pPr>
  </w:style>
  <w:style w:type="character" w:customStyle="1" w:styleId="FormuledepolitesseCar">
    <w:name w:val="Formule de politesse Car"/>
    <w:basedOn w:val="Policepardfaut"/>
    <w:link w:val="Formuledepolitesse"/>
    <w:semiHidden/>
    <w:rsid w:val="009F15B0"/>
    <w:rPr>
      <w:lang w:val="en-GB"/>
    </w:rPr>
  </w:style>
  <w:style w:type="paragraph" w:styleId="AdresseHTML">
    <w:name w:val="HTML Address"/>
    <w:basedOn w:val="Normal"/>
    <w:link w:val="AdresseHTMLCar"/>
    <w:semiHidden/>
    <w:unhideWhenUsed/>
    <w:rsid w:val="009F15B0"/>
    <w:pPr>
      <w:spacing w:line="240" w:lineRule="auto"/>
    </w:pPr>
    <w:rPr>
      <w:i/>
      <w:iCs/>
    </w:rPr>
  </w:style>
  <w:style w:type="character" w:customStyle="1" w:styleId="AdresseHTMLCar">
    <w:name w:val="Adresse HTML Car"/>
    <w:basedOn w:val="Policepardfaut"/>
    <w:link w:val="AdresseHTML"/>
    <w:semiHidden/>
    <w:rsid w:val="009F15B0"/>
    <w:rPr>
      <w:i/>
      <w:iCs/>
      <w:lang w:val="en-GB"/>
    </w:rPr>
  </w:style>
  <w:style w:type="paragraph" w:styleId="PrformatHTML">
    <w:name w:val="HTML Preformatted"/>
    <w:basedOn w:val="Normal"/>
    <w:link w:val="PrformatHTMLCar"/>
    <w:semiHidden/>
    <w:unhideWhenUsed/>
    <w:rsid w:val="009F15B0"/>
    <w:pPr>
      <w:spacing w:line="240" w:lineRule="auto"/>
    </w:pPr>
    <w:rPr>
      <w:rFonts w:ascii="Consolas" w:hAnsi="Consolas"/>
    </w:rPr>
  </w:style>
  <w:style w:type="character" w:customStyle="1" w:styleId="PrformatHTMLCar">
    <w:name w:val="Préformaté HTML Car"/>
    <w:basedOn w:val="Policepardfaut"/>
    <w:link w:val="PrformatHTML"/>
    <w:semiHidden/>
    <w:rsid w:val="009F15B0"/>
    <w:rPr>
      <w:rFonts w:ascii="Consolas" w:hAnsi="Consolas"/>
      <w:lang w:val="en-GB"/>
    </w:rPr>
  </w:style>
  <w:style w:type="paragraph" w:styleId="Index1">
    <w:name w:val="index 1"/>
    <w:basedOn w:val="Normal"/>
    <w:next w:val="Normal"/>
    <w:semiHidden/>
    <w:unhideWhenUsed/>
    <w:rsid w:val="009F15B0"/>
    <w:pPr>
      <w:spacing w:line="240" w:lineRule="auto"/>
      <w:ind w:left="200" w:hanging="200"/>
    </w:pPr>
  </w:style>
  <w:style w:type="paragraph" w:styleId="Index2">
    <w:name w:val="index 2"/>
    <w:basedOn w:val="Normal"/>
    <w:next w:val="Normal"/>
    <w:semiHidden/>
    <w:unhideWhenUsed/>
    <w:rsid w:val="009F15B0"/>
    <w:pPr>
      <w:spacing w:line="240" w:lineRule="auto"/>
      <w:ind w:left="400" w:hanging="200"/>
    </w:pPr>
  </w:style>
  <w:style w:type="paragraph" w:styleId="Index3">
    <w:name w:val="index 3"/>
    <w:basedOn w:val="Normal"/>
    <w:next w:val="Normal"/>
    <w:semiHidden/>
    <w:unhideWhenUsed/>
    <w:rsid w:val="009F15B0"/>
    <w:pPr>
      <w:spacing w:line="240" w:lineRule="auto"/>
      <w:ind w:left="600" w:hanging="200"/>
    </w:pPr>
  </w:style>
  <w:style w:type="paragraph" w:styleId="Index4">
    <w:name w:val="index 4"/>
    <w:basedOn w:val="Normal"/>
    <w:next w:val="Normal"/>
    <w:semiHidden/>
    <w:unhideWhenUsed/>
    <w:rsid w:val="009F15B0"/>
    <w:pPr>
      <w:spacing w:line="240" w:lineRule="auto"/>
      <w:ind w:left="800" w:hanging="200"/>
    </w:pPr>
  </w:style>
  <w:style w:type="paragraph" w:styleId="Index5">
    <w:name w:val="index 5"/>
    <w:basedOn w:val="Normal"/>
    <w:next w:val="Normal"/>
    <w:semiHidden/>
    <w:unhideWhenUsed/>
    <w:rsid w:val="009F15B0"/>
    <w:pPr>
      <w:spacing w:line="240" w:lineRule="auto"/>
      <w:ind w:left="1000" w:hanging="200"/>
    </w:pPr>
  </w:style>
  <w:style w:type="paragraph" w:styleId="Index6">
    <w:name w:val="index 6"/>
    <w:basedOn w:val="Normal"/>
    <w:next w:val="Normal"/>
    <w:semiHidden/>
    <w:unhideWhenUsed/>
    <w:rsid w:val="009F15B0"/>
    <w:pPr>
      <w:spacing w:line="240" w:lineRule="auto"/>
      <w:ind w:left="1200" w:hanging="200"/>
    </w:pPr>
  </w:style>
  <w:style w:type="paragraph" w:styleId="Index7">
    <w:name w:val="index 7"/>
    <w:basedOn w:val="Normal"/>
    <w:next w:val="Normal"/>
    <w:semiHidden/>
    <w:unhideWhenUsed/>
    <w:rsid w:val="009F15B0"/>
    <w:pPr>
      <w:spacing w:line="240" w:lineRule="auto"/>
      <w:ind w:left="1400" w:hanging="200"/>
    </w:pPr>
  </w:style>
  <w:style w:type="paragraph" w:styleId="Index8">
    <w:name w:val="index 8"/>
    <w:basedOn w:val="Normal"/>
    <w:next w:val="Normal"/>
    <w:semiHidden/>
    <w:unhideWhenUsed/>
    <w:rsid w:val="009F15B0"/>
    <w:pPr>
      <w:spacing w:line="240" w:lineRule="auto"/>
      <w:ind w:left="1600" w:hanging="200"/>
    </w:pPr>
  </w:style>
  <w:style w:type="paragraph" w:styleId="Index9">
    <w:name w:val="index 9"/>
    <w:basedOn w:val="Normal"/>
    <w:next w:val="Normal"/>
    <w:semiHidden/>
    <w:unhideWhenUsed/>
    <w:rsid w:val="009F15B0"/>
    <w:pPr>
      <w:spacing w:line="240" w:lineRule="auto"/>
      <w:ind w:left="1800" w:hanging="200"/>
    </w:pPr>
  </w:style>
  <w:style w:type="paragraph" w:styleId="Titreindex">
    <w:name w:val="index heading"/>
    <w:basedOn w:val="Normal"/>
    <w:next w:val="Index1"/>
    <w:semiHidden/>
    <w:unhideWhenUsed/>
    <w:rsid w:val="009F15B0"/>
    <w:rPr>
      <w:rFonts w:asciiTheme="majorHAnsi" w:eastAsiaTheme="majorEastAsia" w:hAnsiTheme="majorHAnsi" w:cstheme="majorBidi"/>
      <w:b/>
      <w:bCs/>
    </w:rPr>
  </w:style>
  <w:style w:type="paragraph" w:styleId="En-ttedetabledesmatires">
    <w:name w:val="TOC Heading"/>
    <w:basedOn w:val="Titre1"/>
    <w:next w:val="Normal"/>
    <w:uiPriority w:val="39"/>
    <w:semiHidden/>
    <w:unhideWhenUsed/>
    <w:qFormat/>
    <w:rsid w:val="009F15B0"/>
    <w:pPr>
      <w:keepNext/>
      <w:keepLines/>
      <w:tabs>
        <w:tab w:val="clear" w:pos="1701"/>
        <w:tab w:val="clear" w:pos="2268"/>
        <w:tab w:val="clear" w:pos="2835"/>
      </w:tabs>
      <w:spacing w:before="240" w:line="240" w:lineRule="atLeast"/>
      <w:ind w:left="0"/>
      <w:outlineLvl w:val="9"/>
    </w:pPr>
    <w:rPr>
      <w:rFonts w:asciiTheme="majorHAnsi" w:eastAsiaTheme="majorEastAsia" w:hAnsiTheme="majorHAnsi" w:cstheme="majorBidi"/>
      <w:color w:val="365F91" w:themeColor="accent1" w:themeShade="BF"/>
      <w:sz w:val="32"/>
      <w:szCs w:val="32"/>
    </w:rPr>
  </w:style>
  <w:style w:type="paragraph" w:styleId="Citationintense">
    <w:name w:val="Intense Quote"/>
    <w:basedOn w:val="Normal"/>
    <w:next w:val="Normal"/>
    <w:link w:val="CitationintenseCar"/>
    <w:uiPriority w:val="30"/>
    <w:semiHidden/>
    <w:qFormat/>
    <w:rsid w:val="009F15B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semiHidden/>
    <w:rsid w:val="009F15B0"/>
    <w:rPr>
      <w:i/>
      <w:iCs/>
      <w:color w:val="4F81BD" w:themeColor="accent1"/>
      <w:lang w:val="en-GB"/>
    </w:rPr>
  </w:style>
  <w:style w:type="paragraph" w:styleId="Sansinterligne">
    <w:name w:val="No Spacing"/>
    <w:uiPriority w:val="1"/>
    <w:semiHidden/>
    <w:qFormat/>
    <w:rsid w:val="009F15B0"/>
    <w:pPr>
      <w:spacing w:line="240" w:lineRule="auto"/>
    </w:pPr>
    <w:rPr>
      <w:lang w:val="en-GB"/>
    </w:rPr>
  </w:style>
  <w:style w:type="paragraph" w:styleId="Commentaire">
    <w:name w:val="annotation text"/>
    <w:basedOn w:val="Normal"/>
    <w:link w:val="CommentaireCar"/>
    <w:semiHidden/>
    <w:unhideWhenUsed/>
    <w:rsid w:val="009F15B0"/>
    <w:pPr>
      <w:spacing w:line="240" w:lineRule="auto"/>
    </w:pPr>
  </w:style>
  <w:style w:type="character" w:customStyle="1" w:styleId="CommentaireCar">
    <w:name w:val="Commentaire Car"/>
    <w:basedOn w:val="Policepardfaut"/>
    <w:link w:val="Commentaire"/>
    <w:semiHidden/>
    <w:rsid w:val="009F15B0"/>
    <w:rPr>
      <w:lang w:val="en-GB"/>
    </w:rPr>
  </w:style>
  <w:style w:type="paragraph" w:styleId="Objetducommentaire">
    <w:name w:val="annotation subject"/>
    <w:basedOn w:val="Commentaire"/>
    <w:next w:val="Commentaire"/>
    <w:link w:val="ObjetducommentaireCar"/>
    <w:semiHidden/>
    <w:unhideWhenUsed/>
    <w:rsid w:val="009F15B0"/>
    <w:rPr>
      <w:b/>
      <w:bCs/>
    </w:rPr>
  </w:style>
  <w:style w:type="character" w:customStyle="1" w:styleId="ObjetducommentaireCar">
    <w:name w:val="Objet du commentaire Car"/>
    <w:basedOn w:val="CommentaireCar"/>
    <w:link w:val="Objetducommentaire"/>
    <w:semiHidden/>
    <w:rsid w:val="009F15B0"/>
    <w:rPr>
      <w:b/>
      <w:bCs/>
      <w:lang w:val="en-GB"/>
    </w:rPr>
  </w:style>
  <w:style w:type="paragraph" w:styleId="Liste">
    <w:name w:val="List"/>
    <w:basedOn w:val="Normal"/>
    <w:semiHidden/>
    <w:unhideWhenUsed/>
    <w:rsid w:val="009F15B0"/>
    <w:pPr>
      <w:ind w:left="283" w:hanging="283"/>
      <w:contextualSpacing/>
    </w:pPr>
  </w:style>
  <w:style w:type="paragraph" w:styleId="Liste2">
    <w:name w:val="List 2"/>
    <w:basedOn w:val="Normal"/>
    <w:semiHidden/>
    <w:unhideWhenUsed/>
    <w:rsid w:val="009F15B0"/>
    <w:pPr>
      <w:ind w:left="566" w:hanging="283"/>
      <w:contextualSpacing/>
    </w:pPr>
  </w:style>
  <w:style w:type="paragraph" w:styleId="Liste3">
    <w:name w:val="List 3"/>
    <w:basedOn w:val="Normal"/>
    <w:semiHidden/>
    <w:rsid w:val="009F15B0"/>
    <w:pPr>
      <w:ind w:left="849" w:hanging="283"/>
      <w:contextualSpacing/>
    </w:pPr>
  </w:style>
  <w:style w:type="paragraph" w:styleId="Liste4">
    <w:name w:val="List 4"/>
    <w:basedOn w:val="Normal"/>
    <w:semiHidden/>
    <w:rsid w:val="009F15B0"/>
    <w:pPr>
      <w:ind w:left="1132" w:hanging="283"/>
      <w:contextualSpacing/>
    </w:pPr>
  </w:style>
  <w:style w:type="paragraph" w:styleId="Liste5">
    <w:name w:val="List 5"/>
    <w:basedOn w:val="Normal"/>
    <w:semiHidden/>
    <w:unhideWhenUsed/>
    <w:rsid w:val="009F15B0"/>
    <w:pPr>
      <w:ind w:left="1415" w:hanging="283"/>
      <w:contextualSpacing/>
    </w:pPr>
  </w:style>
  <w:style w:type="paragraph" w:styleId="Paragraphedeliste">
    <w:name w:val="List Paragraph"/>
    <w:basedOn w:val="Normal"/>
    <w:uiPriority w:val="34"/>
    <w:semiHidden/>
    <w:qFormat/>
    <w:rsid w:val="009F15B0"/>
    <w:pPr>
      <w:ind w:left="720"/>
      <w:contextualSpacing/>
    </w:pPr>
  </w:style>
  <w:style w:type="paragraph" w:styleId="Listecontinue">
    <w:name w:val="List Continue"/>
    <w:basedOn w:val="Normal"/>
    <w:semiHidden/>
    <w:unhideWhenUsed/>
    <w:rsid w:val="009F15B0"/>
    <w:pPr>
      <w:spacing w:after="120"/>
      <w:ind w:left="283"/>
      <w:contextualSpacing/>
    </w:pPr>
  </w:style>
  <w:style w:type="paragraph" w:styleId="Listecontinue2">
    <w:name w:val="List Continue 2"/>
    <w:basedOn w:val="Normal"/>
    <w:semiHidden/>
    <w:unhideWhenUsed/>
    <w:rsid w:val="009F15B0"/>
    <w:pPr>
      <w:spacing w:after="120"/>
      <w:ind w:left="566"/>
      <w:contextualSpacing/>
    </w:pPr>
  </w:style>
  <w:style w:type="paragraph" w:styleId="Listecontinue3">
    <w:name w:val="List Continue 3"/>
    <w:basedOn w:val="Normal"/>
    <w:semiHidden/>
    <w:unhideWhenUsed/>
    <w:rsid w:val="009F15B0"/>
    <w:pPr>
      <w:spacing w:after="120"/>
      <w:ind w:left="849"/>
      <w:contextualSpacing/>
    </w:pPr>
  </w:style>
  <w:style w:type="paragraph" w:styleId="Listecontinue4">
    <w:name w:val="List Continue 4"/>
    <w:basedOn w:val="Normal"/>
    <w:semiHidden/>
    <w:unhideWhenUsed/>
    <w:rsid w:val="009F15B0"/>
    <w:pPr>
      <w:spacing w:after="120"/>
      <w:ind w:left="1132"/>
      <w:contextualSpacing/>
    </w:pPr>
  </w:style>
  <w:style w:type="paragraph" w:styleId="Listecontinue5">
    <w:name w:val="List Continue 5"/>
    <w:basedOn w:val="Normal"/>
    <w:semiHidden/>
    <w:unhideWhenUsed/>
    <w:rsid w:val="009F15B0"/>
    <w:pPr>
      <w:spacing w:after="120"/>
      <w:ind w:left="1415"/>
      <w:contextualSpacing/>
    </w:pPr>
  </w:style>
  <w:style w:type="paragraph" w:styleId="Listenumros">
    <w:name w:val="List Number"/>
    <w:basedOn w:val="Normal"/>
    <w:semiHidden/>
    <w:unhideWhenUsed/>
    <w:rsid w:val="009F15B0"/>
    <w:pPr>
      <w:numPr>
        <w:numId w:val="24"/>
      </w:numPr>
      <w:contextualSpacing/>
    </w:pPr>
  </w:style>
  <w:style w:type="paragraph" w:styleId="Listenumros2">
    <w:name w:val="List Number 2"/>
    <w:basedOn w:val="Normal"/>
    <w:semiHidden/>
    <w:unhideWhenUsed/>
    <w:rsid w:val="009F15B0"/>
    <w:pPr>
      <w:numPr>
        <w:numId w:val="25"/>
      </w:numPr>
      <w:contextualSpacing/>
    </w:pPr>
  </w:style>
  <w:style w:type="paragraph" w:styleId="Listenumros3">
    <w:name w:val="List Number 3"/>
    <w:basedOn w:val="Normal"/>
    <w:semiHidden/>
    <w:unhideWhenUsed/>
    <w:rsid w:val="009F15B0"/>
    <w:pPr>
      <w:numPr>
        <w:numId w:val="26"/>
      </w:numPr>
      <w:contextualSpacing/>
    </w:pPr>
  </w:style>
  <w:style w:type="paragraph" w:styleId="Listenumros4">
    <w:name w:val="List Number 4"/>
    <w:basedOn w:val="Normal"/>
    <w:semiHidden/>
    <w:unhideWhenUsed/>
    <w:rsid w:val="009F15B0"/>
    <w:pPr>
      <w:numPr>
        <w:numId w:val="27"/>
      </w:numPr>
      <w:contextualSpacing/>
    </w:pPr>
  </w:style>
  <w:style w:type="paragraph" w:styleId="Listenumros5">
    <w:name w:val="List Number 5"/>
    <w:basedOn w:val="Normal"/>
    <w:semiHidden/>
    <w:unhideWhenUsed/>
    <w:rsid w:val="009F15B0"/>
    <w:pPr>
      <w:numPr>
        <w:numId w:val="28"/>
      </w:numPr>
      <w:contextualSpacing/>
    </w:pPr>
  </w:style>
  <w:style w:type="paragraph" w:styleId="Bibliographie">
    <w:name w:val="Bibliography"/>
    <w:basedOn w:val="Normal"/>
    <w:next w:val="Normal"/>
    <w:uiPriority w:val="37"/>
    <w:semiHidden/>
    <w:unhideWhenUsed/>
    <w:rsid w:val="009F15B0"/>
  </w:style>
  <w:style w:type="paragraph" w:styleId="Textedemacro">
    <w:name w:val="macro"/>
    <w:link w:val="TextedemacroCar"/>
    <w:semiHidden/>
    <w:unhideWhenUsed/>
    <w:rsid w:val="009F15B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TextedemacroCar">
    <w:name w:val="Texte de macro Car"/>
    <w:basedOn w:val="Policepardfaut"/>
    <w:link w:val="Textedemacro"/>
    <w:semiHidden/>
    <w:rsid w:val="009F15B0"/>
    <w:rPr>
      <w:rFonts w:ascii="Consolas" w:hAnsi="Consolas"/>
      <w:lang w:val="en-GB"/>
    </w:rPr>
  </w:style>
  <w:style w:type="paragraph" w:styleId="En-ttedemessage">
    <w:name w:val="Message Header"/>
    <w:basedOn w:val="Normal"/>
    <w:link w:val="En-ttedemessageCar"/>
    <w:semiHidden/>
    <w:rsid w:val="009F15B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sid w:val="009F15B0"/>
    <w:rPr>
      <w:rFonts w:asciiTheme="majorHAnsi" w:eastAsiaTheme="majorEastAsia" w:hAnsiTheme="majorHAnsi" w:cstheme="majorBidi"/>
      <w:sz w:val="24"/>
      <w:szCs w:val="24"/>
      <w:shd w:val="pct20" w:color="auto" w:fill="auto"/>
      <w:lang w:val="en-GB"/>
    </w:rPr>
  </w:style>
  <w:style w:type="paragraph" w:styleId="Textebrut">
    <w:name w:val="Plain Text"/>
    <w:basedOn w:val="Normal"/>
    <w:link w:val="TextebrutCar"/>
    <w:semiHidden/>
    <w:unhideWhenUsed/>
    <w:rsid w:val="009F15B0"/>
    <w:pPr>
      <w:spacing w:line="240" w:lineRule="auto"/>
    </w:pPr>
    <w:rPr>
      <w:rFonts w:ascii="Consolas" w:hAnsi="Consolas"/>
      <w:sz w:val="21"/>
      <w:szCs w:val="21"/>
    </w:rPr>
  </w:style>
  <w:style w:type="character" w:customStyle="1" w:styleId="TextebrutCar">
    <w:name w:val="Texte brut Car"/>
    <w:basedOn w:val="Policepardfaut"/>
    <w:link w:val="Textebrut"/>
    <w:semiHidden/>
    <w:rsid w:val="009F15B0"/>
    <w:rPr>
      <w:rFonts w:ascii="Consolas" w:hAnsi="Consolas"/>
      <w:sz w:val="21"/>
      <w:szCs w:val="21"/>
      <w:lang w:val="en-GB"/>
    </w:rPr>
  </w:style>
  <w:style w:type="paragraph" w:styleId="Tabledesrfrencesjuridiques">
    <w:name w:val="table of authorities"/>
    <w:basedOn w:val="Normal"/>
    <w:next w:val="Normal"/>
    <w:semiHidden/>
    <w:unhideWhenUsed/>
    <w:rsid w:val="009F15B0"/>
    <w:pPr>
      <w:ind w:left="200" w:hanging="200"/>
    </w:pPr>
  </w:style>
  <w:style w:type="paragraph" w:styleId="TitreTR">
    <w:name w:val="toa heading"/>
    <w:basedOn w:val="Normal"/>
    <w:next w:val="Normal"/>
    <w:semiHidden/>
    <w:unhideWhenUsed/>
    <w:rsid w:val="009F15B0"/>
    <w:pPr>
      <w:spacing w:before="120"/>
    </w:pPr>
    <w:rPr>
      <w:rFonts w:asciiTheme="majorHAnsi" w:eastAsiaTheme="majorEastAsia" w:hAnsiTheme="majorHAnsi" w:cstheme="majorBidi"/>
      <w:b/>
      <w:bCs/>
      <w:sz w:val="24"/>
      <w:szCs w:val="24"/>
    </w:rPr>
  </w:style>
  <w:style w:type="paragraph" w:styleId="NormalWeb">
    <w:name w:val="Normal (Web)"/>
    <w:basedOn w:val="Normal"/>
    <w:semiHidden/>
    <w:unhideWhenUsed/>
    <w:rsid w:val="009F15B0"/>
    <w:rPr>
      <w:sz w:val="24"/>
      <w:szCs w:val="24"/>
    </w:rPr>
  </w:style>
  <w:style w:type="paragraph" w:styleId="Retraitnormal">
    <w:name w:val="Normal Indent"/>
    <w:basedOn w:val="Normal"/>
    <w:semiHidden/>
    <w:unhideWhenUsed/>
    <w:rsid w:val="009F15B0"/>
    <w:pPr>
      <w:ind w:left="708"/>
    </w:pPr>
  </w:style>
  <w:style w:type="paragraph" w:styleId="Corpsdetexte">
    <w:name w:val="Body Text"/>
    <w:basedOn w:val="Normal"/>
    <w:link w:val="CorpsdetexteCar"/>
    <w:semiHidden/>
    <w:unhideWhenUsed/>
    <w:rsid w:val="009F15B0"/>
    <w:pPr>
      <w:spacing w:after="120"/>
    </w:pPr>
  </w:style>
  <w:style w:type="character" w:customStyle="1" w:styleId="CorpsdetexteCar">
    <w:name w:val="Corps de texte Car"/>
    <w:basedOn w:val="Policepardfaut"/>
    <w:link w:val="Corpsdetexte"/>
    <w:semiHidden/>
    <w:rsid w:val="009F15B0"/>
    <w:rPr>
      <w:lang w:val="en-GB"/>
    </w:rPr>
  </w:style>
  <w:style w:type="paragraph" w:styleId="Corpsdetexte2">
    <w:name w:val="Body Text 2"/>
    <w:basedOn w:val="Normal"/>
    <w:link w:val="Corpsdetexte2Car"/>
    <w:semiHidden/>
    <w:unhideWhenUsed/>
    <w:rsid w:val="009F15B0"/>
    <w:pPr>
      <w:spacing w:after="120" w:line="480" w:lineRule="auto"/>
    </w:pPr>
  </w:style>
  <w:style w:type="character" w:customStyle="1" w:styleId="Corpsdetexte2Car">
    <w:name w:val="Corps de texte 2 Car"/>
    <w:basedOn w:val="Policepardfaut"/>
    <w:link w:val="Corpsdetexte2"/>
    <w:semiHidden/>
    <w:rsid w:val="009F15B0"/>
    <w:rPr>
      <w:lang w:val="en-GB"/>
    </w:rPr>
  </w:style>
  <w:style w:type="paragraph" w:styleId="Corpsdetexte3">
    <w:name w:val="Body Text 3"/>
    <w:basedOn w:val="Normal"/>
    <w:link w:val="Corpsdetexte3Car"/>
    <w:semiHidden/>
    <w:unhideWhenUsed/>
    <w:rsid w:val="009F15B0"/>
    <w:pPr>
      <w:spacing w:after="120"/>
    </w:pPr>
    <w:rPr>
      <w:sz w:val="16"/>
      <w:szCs w:val="16"/>
    </w:rPr>
  </w:style>
  <w:style w:type="character" w:customStyle="1" w:styleId="Corpsdetexte3Car">
    <w:name w:val="Corps de texte 3 Car"/>
    <w:basedOn w:val="Policepardfaut"/>
    <w:link w:val="Corpsdetexte3"/>
    <w:semiHidden/>
    <w:rsid w:val="009F15B0"/>
    <w:rPr>
      <w:sz w:val="16"/>
      <w:szCs w:val="16"/>
      <w:lang w:val="en-GB"/>
    </w:rPr>
  </w:style>
  <w:style w:type="paragraph" w:styleId="Retraitcorpsdetexte2">
    <w:name w:val="Body Text Indent 2"/>
    <w:basedOn w:val="Normal"/>
    <w:link w:val="Retraitcorpsdetexte2Car"/>
    <w:semiHidden/>
    <w:unhideWhenUsed/>
    <w:rsid w:val="009F15B0"/>
    <w:pPr>
      <w:spacing w:after="120" w:line="480" w:lineRule="auto"/>
      <w:ind w:left="283"/>
    </w:pPr>
  </w:style>
  <w:style w:type="character" w:customStyle="1" w:styleId="Retraitcorpsdetexte2Car">
    <w:name w:val="Retrait corps de texte 2 Car"/>
    <w:basedOn w:val="Policepardfaut"/>
    <w:link w:val="Retraitcorpsdetexte2"/>
    <w:semiHidden/>
    <w:rsid w:val="009F15B0"/>
    <w:rPr>
      <w:lang w:val="en-GB"/>
    </w:rPr>
  </w:style>
  <w:style w:type="paragraph" w:styleId="Retraitcorpsdetexte3">
    <w:name w:val="Body Text Indent 3"/>
    <w:basedOn w:val="Normal"/>
    <w:link w:val="Retraitcorpsdetexte3Car"/>
    <w:semiHidden/>
    <w:unhideWhenUsed/>
    <w:rsid w:val="009F15B0"/>
    <w:pPr>
      <w:spacing w:after="120"/>
      <w:ind w:left="283"/>
    </w:pPr>
    <w:rPr>
      <w:sz w:val="16"/>
      <w:szCs w:val="16"/>
    </w:rPr>
  </w:style>
  <w:style w:type="character" w:customStyle="1" w:styleId="Retraitcorpsdetexte3Car">
    <w:name w:val="Retrait corps de texte 3 Car"/>
    <w:basedOn w:val="Policepardfaut"/>
    <w:link w:val="Retraitcorpsdetexte3"/>
    <w:semiHidden/>
    <w:rsid w:val="009F15B0"/>
    <w:rPr>
      <w:sz w:val="16"/>
      <w:szCs w:val="16"/>
      <w:lang w:val="en-GB"/>
    </w:rPr>
  </w:style>
  <w:style w:type="paragraph" w:styleId="Retrait1religne">
    <w:name w:val="Body Text First Indent"/>
    <w:basedOn w:val="Corpsdetexte"/>
    <w:link w:val="Retrait1religneCar"/>
    <w:semiHidden/>
    <w:unhideWhenUsed/>
    <w:rsid w:val="009F15B0"/>
    <w:pPr>
      <w:spacing w:after="0"/>
      <w:ind w:firstLine="360"/>
    </w:pPr>
  </w:style>
  <w:style w:type="character" w:customStyle="1" w:styleId="Retrait1religneCar">
    <w:name w:val="Retrait 1re ligne Car"/>
    <w:basedOn w:val="CorpsdetexteCar"/>
    <w:link w:val="Retrait1religne"/>
    <w:semiHidden/>
    <w:rsid w:val="009F15B0"/>
    <w:rPr>
      <w:lang w:val="en-GB"/>
    </w:rPr>
  </w:style>
  <w:style w:type="paragraph" w:styleId="Retraitcorpsdetexte">
    <w:name w:val="Body Text Indent"/>
    <w:basedOn w:val="Normal"/>
    <w:link w:val="RetraitcorpsdetexteCar"/>
    <w:semiHidden/>
    <w:unhideWhenUsed/>
    <w:rsid w:val="009F15B0"/>
    <w:pPr>
      <w:spacing w:after="120"/>
      <w:ind w:left="283"/>
    </w:pPr>
  </w:style>
  <w:style w:type="character" w:customStyle="1" w:styleId="RetraitcorpsdetexteCar">
    <w:name w:val="Retrait corps de texte Car"/>
    <w:basedOn w:val="Policepardfaut"/>
    <w:link w:val="Retraitcorpsdetexte"/>
    <w:semiHidden/>
    <w:rsid w:val="009F15B0"/>
    <w:rPr>
      <w:lang w:val="en-GB"/>
    </w:rPr>
  </w:style>
  <w:style w:type="paragraph" w:styleId="Retraitcorpset1relig">
    <w:name w:val="Body Text First Indent 2"/>
    <w:basedOn w:val="Retraitcorpsdetexte"/>
    <w:link w:val="Retraitcorpset1religCar"/>
    <w:semiHidden/>
    <w:unhideWhenUsed/>
    <w:rsid w:val="009F15B0"/>
    <w:pPr>
      <w:spacing w:after="0"/>
      <w:ind w:left="360" w:firstLine="360"/>
    </w:pPr>
  </w:style>
  <w:style w:type="character" w:customStyle="1" w:styleId="Retraitcorpset1religCar">
    <w:name w:val="Retrait corps et 1re lig. Car"/>
    <w:basedOn w:val="RetraitcorpsdetexteCar"/>
    <w:link w:val="Retraitcorpset1relig"/>
    <w:semiHidden/>
    <w:rsid w:val="009F15B0"/>
    <w:rPr>
      <w:lang w:val="en-GB"/>
    </w:rPr>
  </w:style>
  <w:style w:type="paragraph" w:styleId="Titre">
    <w:name w:val="Title"/>
    <w:basedOn w:val="Normal"/>
    <w:next w:val="Normal"/>
    <w:link w:val="TitreCar"/>
    <w:semiHidden/>
    <w:qFormat/>
    <w:rsid w:val="009F15B0"/>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semiHidden/>
    <w:rsid w:val="009F15B0"/>
    <w:rPr>
      <w:rFonts w:asciiTheme="majorHAnsi" w:eastAsiaTheme="majorEastAsia" w:hAnsiTheme="majorHAnsi" w:cstheme="majorBidi"/>
      <w:spacing w:val="-10"/>
      <w:kern w:val="28"/>
      <w:sz w:val="56"/>
      <w:szCs w:val="56"/>
      <w:lang w:val="en-GB"/>
    </w:rPr>
  </w:style>
  <w:style w:type="paragraph" w:styleId="Adresseexpditeur">
    <w:name w:val="envelope return"/>
    <w:basedOn w:val="Normal"/>
    <w:semiHidden/>
    <w:unhideWhenUsed/>
    <w:rsid w:val="009F15B0"/>
    <w:pPr>
      <w:spacing w:line="240" w:lineRule="auto"/>
    </w:pPr>
    <w:rPr>
      <w:rFonts w:asciiTheme="majorHAnsi" w:eastAsiaTheme="majorEastAsia" w:hAnsiTheme="majorHAnsi" w:cstheme="majorBidi"/>
    </w:rPr>
  </w:style>
  <w:style w:type="paragraph" w:styleId="Adressedestinataire">
    <w:name w:val="envelope address"/>
    <w:basedOn w:val="Normal"/>
    <w:semiHidden/>
    <w:unhideWhenUsed/>
    <w:rsid w:val="009F15B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ar"/>
    <w:semiHidden/>
    <w:unhideWhenUsed/>
    <w:rsid w:val="009F15B0"/>
    <w:pPr>
      <w:spacing w:line="240" w:lineRule="auto"/>
      <w:ind w:left="4252"/>
    </w:pPr>
  </w:style>
  <w:style w:type="character" w:customStyle="1" w:styleId="SignatureCar">
    <w:name w:val="Signature Car"/>
    <w:basedOn w:val="Policepardfaut"/>
    <w:link w:val="Signature"/>
    <w:semiHidden/>
    <w:rsid w:val="009F15B0"/>
    <w:rPr>
      <w:lang w:val="en-GB"/>
    </w:rPr>
  </w:style>
  <w:style w:type="paragraph" w:styleId="Sous-titre">
    <w:name w:val="Subtitle"/>
    <w:basedOn w:val="Normal"/>
    <w:next w:val="Normal"/>
    <w:link w:val="Sous-titreCar"/>
    <w:semiHidden/>
    <w:qFormat/>
    <w:rsid w:val="009F15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semiHidden/>
    <w:rsid w:val="009F15B0"/>
    <w:rPr>
      <w:rFonts w:asciiTheme="minorHAnsi" w:eastAsiaTheme="minorEastAsia" w:hAnsiTheme="minorHAnsi" w:cstheme="minorBidi"/>
      <w:color w:val="5A5A5A" w:themeColor="text1" w:themeTint="A5"/>
      <w:spacing w:val="15"/>
      <w:sz w:val="22"/>
      <w:szCs w:val="22"/>
      <w:lang w:val="en-GB"/>
    </w:rPr>
  </w:style>
  <w:style w:type="paragraph" w:styleId="TM1">
    <w:name w:val="toc 1"/>
    <w:basedOn w:val="Normal"/>
    <w:next w:val="Normal"/>
    <w:semiHidden/>
    <w:unhideWhenUsed/>
    <w:rsid w:val="009F15B0"/>
    <w:pPr>
      <w:spacing w:after="100"/>
    </w:pPr>
  </w:style>
  <w:style w:type="paragraph" w:styleId="TM2">
    <w:name w:val="toc 2"/>
    <w:basedOn w:val="Normal"/>
    <w:next w:val="Normal"/>
    <w:semiHidden/>
    <w:unhideWhenUsed/>
    <w:rsid w:val="009F15B0"/>
    <w:pPr>
      <w:spacing w:after="100"/>
      <w:ind w:left="200"/>
    </w:pPr>
  </w:style>
  <w:style w:type="paragraph" w:styleId="TM3">
    <w:name w:val="toc 3"/>
    <w:basedOn w:val="Normal"/>
    <w:next w:val="Normal"/>
    <w:semiHidden/>
    <w:unhideWhenUsed/>
    <w:rsid w:val="009F15B0"/>
    <w:pPr>
      <w:spacing w:after="100"/>
      <w:ind w:left="400"/>
    </w:pPr>
  </w:style>
  <w:style w:type="paragraph" w:styleId="TM4">
    <w:name w:val="toc 4"/>
    <w:basedOn w:val="Normal"/>
    <w:next w:val="Normal"/>
    <w:semiHidden/>
    <w:unhideWhenUsed/>
    <w:rsid w:val="009F15B0"/>
    <w:pPr>
      <w:spacing w:after="100"/>
      <w:ind w:left="600"/>
    </w:pPr>
  </w:style>
  <w:style w:type="paragraph" w:styleId="TM5">
    <w:name w:val="toc 5"/>
    <w:basedOn w:val="Normal"/>
    <w:next w:val="Normal"/>
    <w:semiHidden/>
    <w:unhideWhenUsed/>
    <w:rsid w:val="009F15B0"/>
    <w:pPr>
      <w:spacing w:after="100"/>
      <w:ind w:left="800"/>
    </w:pPr>
  </w:style>
  <w:style w:type="paragraph" w:styleId="TM6">
    <w:name w:val="toc 6"/>
    <w:basedOn w:val="Normal"/>
    <w:next w:val="Normal"/>
    <w:semiHidden/>
    <w:unhideWhenUsed/>
    <w:rsid w:val="009F15B0"/>
    <w:pPr>
      <w:spacing w:after="100"/>
      <w:ind w:left="1000"/>
    </w:pPr>
  </w:style>
  <w:style w:type="paragraph" w:styleId="TM7">
    <w:name w:val="toc 7"/>
    <w:basedOn w:val="Normal"/>
    <w:next w:val="Normal"/>
    <w:semiHidden/>
    <w:unhideWhenUsed/>
    <w:rsid w:val="009F15B0"/>
    <w:pPr>
      <w:spacing w:after="100"/>
      <w:ind w:left="1200"/>
    </w:pPr>
  </w:style>
  <w:style w:type="paragraph" w:styleId="TM8">
    <w:name w:val="toc 8"/>
    <w:basedOn w:val="Normal"/>
    <w:next w:val="Normal"/>
    <w:semiHidden/>
    <w:unhideWhenUsed/>
    <w:rsid w:val="009F15B0"/>
    <w:pPr>
      <w:spacing w:after="100"/>
      <w:ind w:left="1400"/>
    </w:pPr>
  </w:style>
  <w:style w:type="paragraph" w:styleId="TM9">
    <w:name w:val="toc 9"/>
    <w:basedOn w:val="Normal"/>
    <w:next w:val="Normal"/>
    <w:semiHidden/>
    <w:unhideWhenUsed/>
    <w:rsid w:val="009F15B0"/>
    <w:pPr>
      <w:spacing w:after="100"/>
      <w:ind w:left="1600"/>
    </w:pPr>
  </w:style>
  <w:style w:type="paragraph" w:styleId="Citation">
    <w:name w:val="Quote"/>
    <w:basedOn w:val="Normal"/>
    <w:next w:val="Normal"/>
    <w:link w:val="CitationCar"/>
    <w:uiPriority w:val="29"/>
    <w:semiHidden/>
    <w:qFormat/>
    <w:rsid w:val="009F15B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9F15B0"/>
    <w:rPr>
      <w:i/>
      <w:iCs/>
      <w:color w:val="404040" w:themeColor="text1" w:themeTint="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251245">
      <w:bodyDiv w:val="1"/>
      <w:marLeft w:val="0"/>
      <w:marRight w:val="0"/>
      <w:marTop w:val="0"/>
      <w:marBottom w:val="0"/>
      <w:divBdr>
        <w:top w:val="none" w:sz="0" w:space="0" w:color="auto"/>
        <w:left w:val="none" w:sz="0" w:space="0" w:color="auto"/>
        <w:bottom w:val="none" w:sz="0" w:space="0" w:color="auto"/>
        <w:right w:val="none" w:sz="0" w:space="0" w:color="auto"/>
      </w:divBdr>
    </w:div>
    <w:div w:id="18191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76192550-46D7-4BD9-A3B1-E44FCFDDC57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TRANS_WP1_24_E</Template>
  <TotalTime>4</TotalTime>
  <Pages>6</Pages>
  <Words>1814</Words>
  <Characters>9982</Characters>
  <Application>Microsoft Office Word</Application>
  <DocSecurity>0</DocSecurity>
  <Lines>83</Lines>
  <Paragraphs>23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Vorschlag zur Verbesserung der Sicherheit bei der Probe-entnahme von Phenol und Stoffen mit vergleichbaren Eigenschaften</vt:lpstr>
      <vt:lpstr>ECE/TRANS/WP.15/AC.2/2025/8</vt:lpstr>
      <vt:lpstr>United Nations</vt:lpstr>
    </vt:vector>
  </TitlesOfParts>
  <Company>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zur Verbesserung der Sicherheit bei der Probe-entnahme von Phenol und Stoffen mit vergleichbaren Eigenschaften</dc:title>
  <dc:subject>CCNR-ZKR/ADN/WP.15/AC.2/2025/8</dc:subject>
  <dc:creator>Martine Moench</dc:creator>
  <cp:lastModifiedBy>Martine Moench</cp:lastModifiedBy>
  <cp:revision>3</cp:revision>
  <cp:lastPrinted>2024-11-08T18:55:00Z</cp:lastPrinted>
  <dcterms:created xsi:type="dcterms:W3CDTF">2024-12-06T09:52:00Z</dcterms:created>
  <dcterms:modified xsi:type="dcterms:W3CDTF">2024-12-06T09:55:00Z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