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15C9" w14:textId="043C69C9" w:rsidR="007B0E71" w:rsidRPr="00815AA7" w:rsidRDefault="007B0E71" w:rsidP="007B0E71">
      <w:pPr>
        <w:pStyle w:val="HChG"/>
        <w:jc w:val="both"/>
      </w:pPr>
      <w:r>
        <w:tab/>
      </w:r>
      <w:r>
        <w:tab/>
      </w:r>
      <w:r w:rsidR="007F243E" w:rsidRPr="00D27264">
        <w:t xml:space="preserve">Proposal for Supplement </w:t>
      </w:r>
      <w:r w:rsidR="007F243E">
        <w:t>3</w:t>
      </w:r>
      <w:r w:rsidR="007F243E" w:rsidRPr="00D27264">
        <w:t xml:space="preserve"> to the 04 Series of Amendments to UN Regulation No. 129 (Enhanced Child Restraint Systems)</w:t>
      </w:r>
      <w:r w:rsidRPr="00D27264">
        <w:t xml:space="preserve"> </w:t>
      </w:r>
    </w:p>
    <w:p w14:paraId="1EBF9212" w14:textId="328760D0" w:rsidR="007B0E71" w:rsidRPr="00815AA7" w:rsidRDefault="007B0E71" w:rsidP="007B0E71">
      <w:pPr>
        <w:pStyle w:val="H1G"/>
        <w:jc w:val="both"/>
      </w:pPr>
      <w:r w:rsidRPr="00815AA7">
        <w:tab/>
      </w:r>
      <w:r w:rsidRPr="00D27264">
        <w:tab/>
      </w:r>
      <w:r w:rsidRPr="00D27264">
        <w:tab/>
        <w:t xml:space="preserve">Submitted by the Informal Working Group on </w:t>
      </w:r>
      <w:r w:rsidR="00ED0B26">
        <w:t xml:space="preserve">the </w:t>
      </w:r>
      <w:r w:rsidRPr="00D27264">
        <w:t>Safe Transport of Children in Buses</w:t>
      </w:r>
      <w:r>
        <w:t xml:space="preserve"> </w:t>
      </w:r>
      <w:r w:rsidRPr="00D65C73">
        <w:rPr>
          <w:rStyle w:val="FootnoteReference"/>
          <w:sz w:val="20"/>
          <w:szCs w:val="24"/>
        </w:rPr>
        <w:t xml:space="preserve"> </w:t>
      </w:r>
      <w:r w:rsidRPr="00C2754A">
        <w:rPr>
          <w:rStyle w:val="FootnoteReference"/>
          <w:szCs w:val="24"/>
        </w:rPr>
        <w:footnoteReference w:customMarkFollows="1" w:id="2"/>
        <w:sym w:font="Symbol" w:char="F02A"/>
      </w:r>
    </w:p>
    <w:p w14:paraId="36536C0B" w14:textId="4FC7DE41" w:rsidR="007B0E71" w:rsidRPr="00815AA7" w:rsidRDefault="007B0E71" w:rsidP="007B0E71">
      <w:pPr>
        <w:pStyle w:val="SingleTxtG"/>
        <w:ind w:firstLine="567"/>
      </w:pPr>
      <w:r w:rsidRPr="00D27264">
        <w:t xml:space="preserve">The text reproduced below was prepared by the </w:t>
      </w:r>
      <w:r w:rsidR="00ED0B26">
        <w:t>In</w:t>
      </w:r>
      <w:r w:rsidRPr="00D27264">
        <w:t xml:space="preserve">formal Working Group on </w:t>
      </w:r>
      <w:r w:rsidR="00ED0B26">
        <w:t xml:space="preserve">the </w:t>
      </w:r>
      <w:r w:rsidRPr="00D27264">
        <w:t>Safe Transport of Children in Buses. It aims to define more accurately the prerequisites for granting type approval numbers on Enhanced Child Restraint Systems. The modifications to the current text of the UN Regulation are marked in bold for new or strikethrough for deleted characters.</w:t>
      </w:r>
      <w:r w:rsidR="00701690">
        <w:t xml:space="preserve"> </w:t>
      </w:r>
      <w:r w:rsidR="008409CB">
        <w:t>Replacing</w:t>
      </w:r>
      <w:r w:rsidR="00701690">
        <w:t xml:space="preserve"> ECE/TRANS/WP.29/GRSP/2024/20</w:t>
      </w:r>
    </w:p>
    <w:p w14:paraId="3964C1FB" w14:textId="77777777" w:rsidR="007B0E71" w:rsidRPr="00815AA7" w:rsidRDefault="007B0E71" w:rsidP="007B0E71">
      <w:pPr>
        <w:spacing w:line="240" w:lineRule="auto"/>
      </w:pPr>
      <w:r w:rsidRPr="00815AA7">
        <w:rPr>
          <w:sz w:val="24"/>
          <w:szCs w:val="24"/>
          <w:lang w:eastAsia="zh-CN"/>
        </w:rPr>
        <w:br w:type="page"/>
      </w:r>
    </w:p>
    <w:p w14:paraId="414742CC" w14:textId="77777777" w:rsidR="007B0E71" w:rsidRPr="00815AA7" w:rsidRDefault="007B0E71" w:rsidP="007B0E71">
      <w:pPr>
        <w:pStyle w:val="HChG"/>
        <w:numPr>
          <w:ilvl w:val="0"/>
          <w:numId w:val="20"/>
        </w:numPr>
        <w:suppressAutoHyphens/>
        <w:outlineLvl w:val="9"/>
      </w:pPr>
      <w:r w:rsidRPr="00815AA7">
        <w:lastRenderedPageBreak/>
        <w:t>Proposal</w:t>
      </w:r>
    </w:p>
    <w:p w14:paraId="088875CE" w14:textId="203FDE19" w:rsidR="007B0E71" w:rsidRPr="005716BD" w:rsidRDefault="007B0E71" w:rsidP="007B0E71">
      <w:pPr>
        <w:pStyle w:val="SingleTxtG"/>
      </w:pPr>
      <w:r w:rsidRPr="005716BD">
        <w:rPr>
          <w:i/>
          <w:iCs/>
        </w:rPr>
        <w:t xml:space="preserve">Paragraph </w:t>
      </w:r>
      <w:r>
        <w:rPr>
          <w:i/>
          <w:iCs/>
        </w:rPr>
        <w:t>5</w:t>
      </w:r>
      <w:r w:rsidR="002A7439">
        <w:rPr>
          <w:i/>
          <w:iCs/>
        </w:rPr>
        <w:t>.</w:t>
      </w:r>
      <w:r>
        <w:rPr>
          <w:i/>
          <w:iCs/>
        </w:rPr>
        <w:t>2</w:t>
      </w:r>
      <w:r w:rsidRPr="005716BD">
        <w:rPr>
          <w:i/>
          <w:iCs/>
        </w:rPr>
        <w:t>.</w:t>
      </w:r>
      <w:r w:rsidRPr="005716BD">
        <w:t>, amend to read:</w:t>
      </w:r>
    </w:p>
    <w:p w14:paraId="761C0A18" w14:textId="784423B3" w:rsidR="007B0E71" w:rsidRPr="003E6211" w:rsidRDefault="007B0E71" w:rsidP="007B0E71">
      <w:pPr>
        <w:pStyle w:val="SingleTxtG"/>
        <w:ind w:left="1985" w:hanging="851"/>
        <w:rPr>
          <w:b/>
        </w:rPr>
      </w:pPr>
      <w:bookmarkStart w:id="0" w:name="_Hlk111114823"/>
      <w:r>
        <w:t>"</w:t>
      </w:r>
      <w:r w:rsidRPr="003E6211">
        <w:t>5.2.</w:t>
      </w:r>
      <w:r>
        <w:tab/>
      </w:r>
      <w:r>
        <w:tab/>
      </w:r>
      <w:r w:rsidRPr="003E6211">
        <w:t xml:space="preserve">An approval number shall be assigned to each type approved. Its first two digits </w:t>
      </w:r>
      <w:r w:rsidRPr="00396D76">
        <w:rPr>
          <w:strike/>
        </w:rPr>
        <w:t>(at present 03 corresponding to the 03 series of amendments)</w:t>
      </w:r>
      <w:r w:rsidRPr="003E6211">
        <w:t xml:space="preserve"> shall indicate the series of amendments incorporating the most recent major technical amendments made to this</w:t>
      </w:r>
      <w:r>
        <w:t xml:space="preserve"> </w:t>
      </w:r>
      <w:r w:rsidRPr="003E6211">
        <w:t>Regulation at the time of issue of the approval. The same Contracting Party shall not assign the same number to another type of</w:t>
      </w:r>
      <w:r>
        <w:t xml:space="preserve"> </w:t>
      </w:r>
      <w:r w:rsidRPr="003E6211">
        <w:t>Enhanced Child Restraint System covered by this Regulation.</w:t>
      </w:r>
    </w:p>
    <w:p w14:paraId="2CBC25A5" w14:textId="4E0C975C" w:rsidR="007B0E71" w:rsidRDefault="007B0E71" w:rsidP="007B0E71">
      <w:pPr>
        <w:pStyle w:val="SingleTxtG"/>
        <w:spacing w:before="120"/>
        <w:ind w:left="1985"/>
        <w:rPr>
          <w:b/>
        </w:rPr>
      </w:pPr>
      <w:r w:rsidRPr="003E6211">
        <w:t>A type of Enhanced Child Restraint System approved according to this Regulation shall not bear another approval mark according to</w:t>
      </w:r>
      <w:r>
        <w:t xml:space="preserve"> </w:t>
      </w:r>
      <w:r w:rsidRPr="003E6211">
        <w:t>UN Regulation No. 44 (Child Restraint Systems).</w:t>
      </w:r>
    </w:p>
    <w:p w14:paraId="48FCE636" w14:textId="691A8E6C" w:rsidR="007B0E71" w:rsidRDefault="007B0E71" w:rsidP="007B0E71">
      <w:pPr>
        <w:pStyle w:val="HChG"/>
        <w:tabs>
          <w:tab w:val="clear" w:pos="851"/>
        </w:tabs>
        <w:spacing w:before="120" w:after="120" w:line="240" w:lineRule="auto"/>
        <w:ind w:left="1985" w:firstLine="0"/>
        <w:jc w:val="both"/>
        <w:rPr>
          <w:bCs/>
          <w:sz w:val="20"/>
        </w:rPr>
      </w:pPr>
      <w:r w:rsidRPr="003E6211">
        <w:rPr>
          <w:bCs/>
          <w:sz w:val="20"/>
        </w:rPr>
        <w:t>A type of Enhanced Child Restraint System approved according to this Regulation</w:t>
      </w:r>
      <w:r>
        <w:rPr>
          <w:bCs/>
          <w:sz w:val="20"/>
        </w:rPr>
        <w:t xml:space="preserve"> can bear an approval mark according to UN Regulation No. 170.</w:t>
      </w:r>
      <w:r w:rsidRPr="007B0E71">
        <w:rPr>
          <w:b w:val="0"/>
          <w:sz w:val="20"/>
        </w:rPr>
        <w:t>"</w:t>
      </w:r>
    </w:p>
    <w:p w14:paraId="2A043284" w14:textId="3E3DECA2" w:rsidR="007B0E71" w:rsidRPr="005716BD" w:rsidRDefault="007B0E71" w:rsidP="007B0E71">
      <w:pPr>
        <w:pStyle w:val="SingleTxtG"/>
      </w:pPr>
      <w:r w:rsidRPr="005716BD">
        <w:rPr>
          <w:i/>
          <w:iCs/>
        </w:rPr>
        <w:t xml:space="preserve">Paragraph </w:t>
      </w:r>
      <w:r>
        <w:rPr>
          <w:i/>
          <w:iCs/>
        </w:rPr>
        <w:t>3.5</w:t>
      </w:r>
      <w:r w:rsidRPr="005716BD">
        <w:rPr>
          <w:i/>
          <w:iCs/>
        </w:rPr>
        <w:t>.</w:t>
      </w:r>
      <w:r w:rsidRPr="005716BD">
        <w:t>, amend to read:</w:t>
      </w:r>
    </w:p>
    <w:p w14:paraId="7E12C0C6" w14:textId="21A641D9" w:rsidR="007B0E71" w:rsidRDefault="007B0E71" w:rsidP="007B0E71">
      <w:pPr>
        <w:pStyle w:val="HChG"/>
        <w:spacing w:before="120" w:after="120" w:line="240" w:lineRule="auto"/>
        <w:ind w:left="1985" w:hanging="851"/>
        <w:jc w:val="both"/>
        <w:rPr>
          <w:b w:val="0"/>
          <w:sz w:val="20"/>
        </w:rPr>
      </w:pPr>
      <w:r>
        <w:rPr>
          <w:b w:val="0"/>
          <w:sz w:val="20"/>
        </w:rPr>
        <w:t>"3</w:t>
      </w:r>
      <w:r w:rsidRPr="00C62AA3">
        <w:rPr>
          <w:b w:val="0"/>
          <w:sz w:val="20"/>
        </w:rPr>
        <w:t>.5</w:t>
      </w:r>
      <w:r w:rsidRPr="00C62AA3">
        <w:rPr>
          <w:b w:val="0"/>
          <w:sz w:val="20"/>
        </w:rPr>
        <w:tab/>
      </w:r>
      <w:r>
        <w:rPr>
          <w:b w:val="0"/>
          <w:sz w:val="20"/>
        </w:rPr>
        <w:t>A</w:t>
      </w:r>
      <w:r w:rsidRPr="00C62AA3">
        <w:rPr>
          <w:b w:val="0"/>
          <w:sz w:val="20"/>
        </w:rPr>
        <w:t xml:space="preserve">n ECRS shall not bear more than one </w:t>
      </w:r>
      <w:r w:rsidRPr="00C62AA3">
        <w:rPr>
          <w:bCs/>
          <w:sz w:val="20"/>
        </w:rPr>
        <w:t xml:space="preserve">UN Regulation </w:t>
      </w:r>
      <w:r>
        <w:rPr>
          <w:bCs/>
          <w:sz w:val="20"/>
        </w:rPr>
        <w:t xml:space="preserve">No. </w:t>
      </w:r>
      <w:r w:rsidRPr="00C62AA3">
        <w:rPr>
          <w:bCs/>
          <w:sz w:val="20"/>
        </w:rPr>
        <w:t>129</w:t>
      </w:r>
      <w:r>
        <w:rPr>
          <w:b w:val="0"/>
          <w:sz w:val="20"/>
        </w:rPr>
        <w:t xml:space="preserve"> </w:t>
      </w:r>
      <w:r w:rsidRPr="00C62AA3">
        <w:rPr>
          <w:b w:val="0"/>
          <w:sz w:val="20"/>
        </w:rPr>
        <w:t>approval number. This provision does not apply for the purpose of approving a module as part of different ECRSs.</w:t>
      </w:r>
      <w:r>
        <w:rPr>
          <w:b w:val="0"/>
          <w:sz w:val="20"/>
        </w:rPr>
        <w:t>"</w:t>
      </w:r>
    </w:p>
    <w:bookmarkEnd w:id="0"/>
    <w:p w14:paraId="1343A0A2" w14:textId="77777777" w:rsidR="007B0E71" w:rsidRPr="005716BD" w:rsidRDefault="007B0E71" w:rsidP="007B0E71">
      <w:pPr>
        <w:pStyle w:val="HChG"/>
      </w:pPr>
      <w:r w:rsidRPr="005716BD">
        <w:tab/>
        <w:t>II.</w:t>
      </w:r>
      <w:r w:rsidRPr="005716BD">
        <w:tab/>
        <w:t>Justification</w:t>
      </w:r>
    </w:p>
    <w:p w14:paraId="49724014" w14:textId="0EB46E95" w:rsidR="00B107EC" w:rsidRPr="004044E1" w:rsidRDefault="00B107EC" w:rsidP="00B107EC">
      <w:pPr>
        <w:pStyle w:val="SingleTxtG"/>
      </w:pPr>
      <w:r>
        <w:t>1.</w:t>
      </w:r>
      <w:r>
        <w:tab/>
      </w:r>
      <w:r w:rsidRPr="00B107EC">
        <w:t xml:space="preserve">The entry into force of UN Regulation </w:t>
      </w:r>
      <w:r w:rsidR="0004645F" w:rsidRPr="004044E1">
        <w:t xml:space="preserve">No. </w:t>
      </w:r>
      <w:r w:rsidRPr="00B107EC">
        <w:t xml:space="preserve">170, which sets out requirements for the safe transport of children in buses and coaches, makes it necessary to coordinate the requirements for issuing type-approval numbers according to UN Regulation </w:t>
      </w:r>
      <w:r w:rsidR="0004645F" w:rsidRPr="004044E1">
        <w:t xml:space="preserve">No. </w:t>
      </w:r>
      <w:r w:rsidRPr="00B107EC">
        <w:t xml:space="preserve">129 and UN Regulation </w:t>
      </w:r>
      <w:r w:rsidR="0004645F" w:rsidRPr="004044E1">
        <w:t xml:space="preserve">No. </w:t>
      </w:r>
      <w:r w:rsidRPr="00B107EC">
        <w:t>170.</w:t>
      </w:r>
    </w:p>
    <w:p w14:paraId="3F112133" w14:textId="77777777" w:rsidR="00B107EC" w:rsidRPr="004044E1" w:rsidRDefault="00B107EC" w:rsidP="00B107EC">
      <w:pPr>
        <w:pStyle w:val="SingleTxtG"/>
      </w:pPr>
      <w:r>
        <w:t>2.</w:t>
      </w:r>
      <w:r>
        <w:tab/>
      </w:r>
      <w:r w:rsidRPr="004044E1">
        <w:t xml:space="preserve">UN Regulation No. 129 covers ECRS for use in </w:t>
      </w:r>
      <w:r>
        <w:t xml:space="preserve">the </w:t>
      </w:r>
      <w:r w:rsidRPr="004044E1">
        <w:t>M</w:t>
      </w:r>
      <w:r w:rsidRPr="0004645F">
        <w:rPr>
          <w:vertAlign w:val="subscript"/>
        </w:rPr>
        <w:t>1</w:t>
      </w:r>
      <w:r w:rsidRPr="004044E1">
        <w:t>/N</w:t>
      </w:r>
      <w:r w:rsidRPr="0004645F">
        <w:rPr>
          <w:vertAlign w:val="subscript"/>
        </w:rPr>
        <w:t>1</w:t>
      </w:r>
      <w:r w:rsidRPr="004044E1">
        <w:t>, M</w:t>
      </w:r>
      <w:r w:rsidRPr="0004645F">
        <w:rPr>
          <w:vertAlign w:val="subscript"/>
        </w:rPr>
        <w:t>2</w:t>
      </w:r>
      <w:r w:rsidRPr="004044E1">
        <w:t>/N</w:t>
      </w:r>
      <w:r w:rsidRPr="0004645F">
        <w:rPr>
          <w:vertAlign w:val="subscript"/>
        </w:rPr>
        <w:t>2</w:t>
      </w:r>
      <w:r w:rsidRPr="004044E1">
        <w:t xml:space="preserve"> and M</w:t>
      </w:r>
      <w:r w:rsidRPr="0004645F">
        <w:rPr>
          <w:vertAlign w:val="subscript"/>
        </w:rPr>
        <w:t>3</w:t>
      </w:r>
      <w:r w:rsidRPr="004044E1">
        <w:t>/N</w:t>
      </w:r>
      <w:r w:rsidRPr="0004645F">
        <w:rPr>
          <w:vertAlign w:val="subscript"/>
        </w:rPr>
        <w:t>3</w:t>
      </w:r>
      <w:r w:rsidRPr="00123905">
        <w:rPr>
          <w:rStyle w:val="FootnoteReference"/>
          <w:sz w:val="20"/>
        </w:rPr>
        <w:footnoteReference w:id="3"/>
      </w:r>
      <w:r>
        <w:t xml:space="preserve"> </w:t>
      </w:r>
      <w:r w:rsidRPr="004044E1">
        <w:t>categor</w:t>
      </w:r>
      <w:r>
        <w:t>ies of</w:t>
      </w:r>
      <w:r w:rsidRPr="004044E1">
        <w:t xml:space="preserve"> vehicles</w:t>
      </w:r>
      <w:r>
        <w:t xml:space="preserve"> </w:t>
      </w:r>
      <w:r w:rsidRPr="0042234F">
        <w:t>–</w:t>
      </w:r>
      <w:r w:rsidRPr="004044E1">
        <w:t xml:space="preserve"> provided that </w:t>
      </w:r>
      <w:r>
        <w:t xml:space="preserve">the </w:t>
      </w:r>
      <w:r w:rsidRPr="004044E1">
        <w:t>vehicle</w:t>
      </w:r>
      <w:r>
        <w:t>’s</w:t>
      </w:r>
      <w:r w:rsidRPr="004044E1">
        <w:t xml:space="preserve"> seats can accommodate them and that they are installed with either ISOFIX or 3-point seat belts. Installation with a 2-point seat belt is prohibited.</w:t>
      </w:r>
    </w:p>
    <w:p w14:paraId="0F336484" w14:textId="77777777" w:rsidR="00B107EC" w:rsidRDefault="00B107EC" w:rsidP="00B107EC">
      <w:pPr>
        <w:pStyle w:val="SingleTxtG"/>
      </w:pPr>
      <w:r>
        <w:t>3.</w:t>
      </w:r>
      <w:r>
        <w:tab/>
      </w:r>
      <w:r w:rsidRPr="004044E1">
        <w:t>UN Regulation No. 170 covers</w:t>
      </w:r>
      <w:r>
        <w:t>:</w:t>
      </w:r>
      <w:r w:rsidRPr="004044E1">
        <w:t xml:space="preserve"> </w:t>
      </w:r>
    </w:p>
    <w:p w14:paraId="41A3DE44" w14:textId="77777777" w:rsidR="00B107EC" w:rsidRDefault="00B107EC" w:rsidP="00B107EC">
      <w:pPr>
        <w:pStyle w:val="Bullet1G"/>
      </w:pPr>
      <w:r w:rsidRPr="004044E1">
        <w:t>built-in CRSs</w:t>
      </w:r>
      <w:r>
        <w:t>,</w:t>
      </w:r>
    </w:p>
    <w:p w14:paraId="4692A707" w14:textId="77777777" w:rsidR="00B107EC" w:rsidRDefault="00B107EC" w:rsidP="00B107EC">
      <w:pPr>
        <w:pStyle w:val="Bullet1G"/>
      </w:pPr>
      <w:r w:rsidRPr="004044E1">
        <w:t>ECRS</w:t>
      </w:r>
      <w:r>
        <w:t xml:space="preserve"> </w:t>
      </w:r>
      <w:r w:rsidRPr="004044E1">
        <w:t xml:space="preserve">approved </w:t>
      </w:r>
      <w:r>
        <w:t xml:space="preserve">accordance with </w:t>
      </w:r>
      <w:r w:rsidRPr="004044E1">
        <w:t>UN Regulation No. 129 (phase 1</w:t>
      </w:r>
      <w:r>
        <w:t>), and</w:t>
      </w:r>
    </w:p>
    <w:p w14:paraId="031E8699" w14:textId="77777777" w:rsidR="00B107EC" w:rsidRDefault="00B107EC" w:rsidP="00B107EC">
      <w:pPr>
        <w:pStyle w:val="Bullet1G"/>
      </w:pPr>
      <w:r>
        <w:t>CRSs installed with a 2-point seat belt in (M</w:t>
      </w:r>
      <w:r w:rsidRPr="00C219B5">
        <w:rPr>
          <w:vertAlign w:val="subscript"/>
        </w:rPr>
        <w:t>2</w:t>
      </w:r>
      <w:r>
        <w:t xml:space="preserve"> and) M</w:t>
      </w:r>
      <w:r w:rsidRPr="00C219B5">
        <w:rPr>
          <w:vertAlign w:val="subscript"/>
        </w:rPr>
        <w:t>3</w:t>
      </w:r>
      <w:r>
        <w:t xml:space="preserve"> category vehicles (phase 2), that requires an additional type-approval which is in the amendment of paragraph 5.2.</w:t>
      </w:r>
    </w:p>
    <w:p w14:paraId="451E40E5" w14:textId="77777777" w:rsidR="00B107EC" w:rsidRPr="00C62AA3" w:rsidRDefault="00B107EC" w:rsidP="00B107EC">
      <w:pPr>
        <w:pStyle w:val="SingleTxtG"/>
        <w:tabs>
          <w:tab w:val="clear" w:pos="1701"/>
          <w:tab w:val="clear" w:pos="2268"/>
          <w:tab w:val="clear" w:pos="2835"/>
        </w:tabs>
        <w:suppressAutoHyphens/>
      </w:pPr>
      <w:r>
        <w:t>4.</w:t>
      </w:r>
      <w:r>
        <w:tab/>
        <w:t>Paragraph 3.5 was introduced in Supplement 10 to avoid multiple UN Regulation No. 129 approval numbers on one ECRS. The amended text clarifies the original intention and allows for a second approval number according to UN Regulation No. 170.</w:t>
      </w:r>
    </w:p>
    <w:p w14:paraId="67472891" w14:textId="000B3A0E" w:rsidR="001C6663" w:rsidRPr="007B0E71" w:rsidRDefault="007B0E71" w:rsidP="007B0E71">
      <w:pPr>
        <w:spacing w:before="240"/>
        <w:jc w:val="center"/>
        <w:rPr>
          <w:u w:val="single"/>
        </w:rPr>
      </w:pPr>
      <w:r>
        <w:rPr>
          <w:u w:val="single"/>
        </w:rPr>
        <w:tab/>
      </w:r>
      <w:r>
        <w:rPr>
          <w:u w:val="single"/>
        </w:rPr>
        <w:tab/>
      </w:r>
      <w:r>
        <w:rPr>
          <w:u w:val="single"/>
        </w:rPr>
        <w:tab/>
      </w:r>
    </w:p>
    <w:sectPr w:rsidR="001C6663" w:rsidRPr="007B0E71" w:rsidSect="007B0E7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7E09" w14:textId="77777777" w:rsidR="0006129D" w:rsidRDefault="0006129D"/>
  </w:endnote>
  <w:endnote w:type="continuationSeparator" w:id="0">
    <w:p w14:paraId="371A8D89" w14:textId="77777777" w:rsidR="0006129D" w:rsidRDefault="0006129D"/>
  </w:endnote>
  <w:endnote w:type="continuationNotice" w:id="1">
    <w:p w14:paraId="7C9ED8B3" w14:textId="77777777" w:rsidR="0006129D" w:rsidRDefault="00061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76EA" w14:textId="30BA68CD" w:rsidR="007B0E71" w:rsidRPr="007B0E71" w:rsidRDefault="007B0E71" w:rsidP="007B0E71">
    <w:pPr>
      <w:pStyle w:val="Footer"/>
      <w:tabs>
        <w:tab w:val="right" w:pos="9638"/>
      </w:tabs>
      <w:rPr>
        <w:sz w:val="18"/>
      </w:rPr>
    </w:pPr>
    <w:r w:rsidRPr="007B0E71">
      <w:rPr>
        <w:b/>
        <w:sz w:val="18"/>
      </w:rPr>
      <w:fldChar w:fldCharType="begin"/>
    </w:r>
    <w:r w:rsidRPr="007B0E71">
      <w:rPr>
        <w:b/>
        <w:sz w:val="18"/>
      </w:rPr>
      <w:instrText xml:space="preserve"> PAGE  \* MERGEFORMAT </w:instrText>
    </w:r>
    <w:r w:rsidRPr="007B0E71">
      <w:rPr>
        <w:b/>
        <w:sz w:val="18"/>
      </w:rPr>
      <w:fldChar w:fldCharType="separate"/>
    </w:r>
    <w:r w:rsidRPr="007B0E71">
      <w:rPr>
        <w:b/>
        <w:noProof/>
        <w:sz w:val="18"/>
      </w:rPr>
      <w:t>2</w:t>
    </w:r>
    <w:r w:rsidRPr="007B0E7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08E9" w14:textId="7B1CBDFB" w:rsidR="007B0E71" w:rsidRPr="007B0E71" w:rsidRDefault="007B0E71" w:rsidP="007B0E71">
    <w:pPr>
      <w:pStyle w:val="Footer"/>
      <w:tabs>
        <w:tab w:val="right" w:pos="9638"/>
      </w:tabs>
      <w:rPr>
        <w:b/>
        <w:sz w:val="18"/>
      </w:rPr>
    </w:pPr>
    <w:r>
      <w:tab/>
    </w:r>
    <w:r w:rsidRPr="007B0E71">
      <w:rPr>
        <w:b/>
        <w:sz w:val="18"/>
      </w:rPr>
      <w:fldChar w:fldCharType="begin"/>
    </w:r>
    <w:r w:rsidRPr="007B0E71">
      <w:rPr>
        <w:b/>
        <w:sz w:val="18"/>
      </w:rPr>
      <w:instrText xml:space="preserve"> PAGE  \* MERGEFORMAT </w:instrText>
    </w:r>
    <w:r w:rsidRPr="007B0E71">
      <w:rPr>
        <w:b/>
        <w:sz w:val="18"/>
      </w:rPr>
      <w:fldChar w:fldCharType="separate"/>
    </w:r>
    <w:r w:rsidRPr="007B0E71">
      <w:rPr>
        <w:b/>
        <w:noProof/>
        <w:sz w:val="18"/>
      </w:rPr>
      <w:t>3</w:t>
    </w:r>
    <w:r w:rsidRPr="007B0E7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AFBE" w14:textId="208EDDE3" w:rsidR="00077054" w:rsidRDefault="00077054" w:rsidP="00077054">
    <w:pPr>
      <w:pStyle w:val="Footer"/>
    </w:pPr>
    <w:r w:rsidRPr="0027112F">
      <w:rPr>
        <w:noProof/>
        <w:lang w:val="en-US"/>
      </w:rPr>
      <w:drawing>
        <wp:anchor distT="0" distB="0" distL="114300" distR="114300" simplePos="0" relativeHeight="251659264" behindDoc="0" locked="1" layoutInCell="1" allowOverlap="1" wp14:anchorId="23E31433" wp14:editId="598AADF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4980C6B" w14:textId="1C1B226B" w:rsidR="00077054" w:rsidRPr="00077054" w:rsidRDefault="00077054" w:rsidP="00077054">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B3AD" w14:textId="77777777" w:rsidR="0006129D" w:rsidRPr="000B175B" w:rsidRDefault="0006129D" w:rsidP="000B175B">
      <w:pPr>
        <w:tabs>
          <w:tab w:val="right" w:pos="2155"/>
        </w:tabs>
        <w:spacing w:after="80"/>
        <w:ind w:left="680"/>
        <w:rPr>
          <w:u w:val="single"/>
        </w:rPr>
      </w:pPr>
      <w:r>
        <w:rPr>
          <w:u w:val="single"/>
        </w:rPr>
        <w:tab/>
      </w:r>
    </w:p>
  </w:footnote>
  <w:footnote w:type="continuationSeparator" w:id="0">
    <w:p w14:paraId="35EEF019" w14:textId="77777777" w:rsidR="0006129D" w:rsidRPr="00FC68B7" w:rsidRDefault="0006129D" w:rsidP="00FC68B7">
      <w:pPr>
        <w:tabs>
          <w:tab w:val="left" w:pos="2155"/>
        </w:tabs>
        <w:spacing w:after="80"/>
        <w:ind w:left="680"/>
        <w:rPr>
          <w:u w:val="single"/>
        </w:rPr>
      </w:pPr>
      <w:r>
        <w:rPr>
          <w:u w:val="single"/>
        </w:rPr>
        <w:tab/>
      </w:r>
    </w:p>
  </w:footnote>
  <w:footnote w:type="continuationNotice" w:id="1">
    <w:p w14:paraId="36610512" w14:textId="77777777" w:rsidR="0006129D" w:rsidRDefault="0006129D"/>
  </w:footnote>
  <w:footnote w:id="2">
    <w:p w14:paraId="359E044B" w14:textId="77777777" w:rsidR="007B0E71" w:rsidRPr="00D32C69" w:rsidRDefault="007B0E71" w:rsidP="007B0E71">
      <w:pPr>
        <w:pStyle w:val="FootnoteText"/>
        <w:rPr>
          <w:szCs w:val="18"/>
        </w:rPr>
      </w:pPr>
      <w:r>
        <w:tab/>
      </w:r>
      <w:r w:rsidRPr="00C2754A">
        <w:rPr>
          <w:rStyle w:val="FootnoteReference"/>
        </w:rPr>
        <w:sym w:font="Symbol" w:char="F02A"/>
      </w:r>
      <w:r>
        <w:t xml:space="preserve"> </w:t>
      </w:r>
      <w:r>
        <w:tab/>
      </w:r>
      <w:r w:rsidRPr="00D32C69">
        <w:rPr>
          <w:szCs w:val="18"/>
        </w:rPr>
        <w:t>In accordance with the programme of work of the Inland Transport Committee for 2024 as outlined in proposed programme budget for 2024 (A/78/6 (Sect. 20), table 20.5), the World Forum will develop, harmonize and update UN Regulations in order to enhance the performance of vehicles. The present document is submitted in conformity with that mandate.</w:t>
      </w:r>
    </w:p>
    <w:p w14:paraId="0A176E8B" w14:textId="77777777" w:rsidR="007B0E71" w:rsidRPr="00396D76" w:rsidRDefault="007B0E71" w:rsidP="007B0E71">
      <w:pPr>
        <w:pStyle w:val="FootnoteText"/>
        <w:rPr>
          <w:lang w:val="en-US"/>
        </w:rPr>
      </w:pPr>
    </w:p>
  </w:footnote>
  <w:footnote w:id="3">
    <w:p w14:paraId="58339C51" w14:textId="77777777" w:rsidR="00B107EC" w:rsidRPr="00AC1725" w:rsidRDefault="00B107EC" w:rsidP="00B107EC">
      <w:pPr>
        <w:pStyle w:val="FootnoteText"/>
        <w:rPr>
          <w:lang w:val="en-US"/>
        </w:rPr>
      </w:pPr>
      <w:r>
        <w:tab/>
      </w:r>
      <w:r>
        <w:rPr>
          <w:rStyle w:val="FootnoteReference"/>
        </w:rPr>
        <w:footnoteRef/>
      </w:r>
      <w:r>
        <w:t xml:space="preserve"> </w:t>
      </w:r>
      <w:r>
        <w:tab/>
        <w:t xml:space="preserve">The scope </w:t>
      </w:r>
      <w:r w:rsidRPr="0004645F">
        <w:t>of UN Regulation No. 129 is as follows "</w:t>
      </w:r>
      <w:r w:rsidRPr="0004645F" w:rsidDel="00B350C1">
        <w:t xml:space="preserve"> </w:t>
      </w:r>
      <w:r w:rsidRPr="0004645F">
        <w:t>… child restraint systems for child occupants of power-driven vehicles".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E216" w14:textId="36EB1437" w:rsidR="007B0E71" w:rsidRPr="007B0E71" w:rsidRDefault="0004645F">
    <w:pPr>
      <w:pStyle w:val="Header"/>
    </w:pPr>
    <w:r>
      <w:t>ECE/TRANS/WP.29/GRSP/2024/20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C075" w14:textId="45DD0A14" w:rsidR="007B0E71" w:rsidRPr="007B0E71" w:rsidRDefault="00396D76" w:rsidP="007B0E71">
    <w:pPr>
      <w:pStyle w:val="Header"/>
      <w:jc w:val="right"/>
    </w:pPr>
    <w:fldSimple w:instr=" TITLE  \* MERGEFORMAT ">
      <w:r w:rsidR="00681136">
        <w:t>ECE/TRANS/WP.29/GRSP/2024/19</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ook w:val="0000" w:firstRow="0" w:lastRow="0" w:firstColumn="0" w:lastColumn="0" w:noHBand="0" w:noVBand="0"/>
    </w:tblPr>
    <w:tblGrid>
      <w:gridCol w:w="4962"/>
      <w:gridCol w:w="4961"/>
    </w:tblGrid>
    <w:tr w:rsidR="00701690" w:rsidRPr="00E27568" w14:paraId="4CB3A065" w14:textId="77777777" w:rsidTr="00302EC9">
      <w:tc>
        <w:tcPr>
          <w:tcW w:w="4962" w:type="dxa"/>
        </w:tcPr>
        <w:p w14:paraId="00630883" w14:textId="7021E4E9" w:rsidR="00701690" w:rsidRPr="00FD5357" w:rsidRDefault="00701690" w:rsidP="00701690">
          <w:pPr>
            <w:pStyle w:val="Header"/>
            <w:pBdr>
              <w:bottom w:val="none" w:sz="0" w:space="0" w:color="auto"/>
            </w:pBdr>
            <w:rPr>
              <w:b w:val="0"/>
              <w:sz w:val="20"/>
            </w:rPr>
          </w:pPr>
          <w:r w:rsidRPr="00FD5357">
            <w:rPr>
              <w:b w:val="0"/>
              <w:sz w:val="20"/>
            </w:rPr>
            <w:t xml:space="preserve">Submitted by the </w:t>
          </w:r>
          <w:r>
            <w:rPr>
              <w:b w:val="0"/>
              <w:sz w:val="20"/>
            </w:rPr>
            <w:t xml:space="preserve">expert from </w:t>
          </w:r>
          <w:r>
            <w:rPr>
              <w:b w:val="0"/>
              <w:sz w:val="20"/>
            </w:rPr>
            <w:t>IWG STCBC</w:t>
          </w:r>
        </w:p>
        <w:p w14:paraId="724A400F" w14:textId="77777777" w:rsidR="00701690" w:rsidRPr="00FD5357" w:rsidRDefault="00701690" w:rsidP="00701690">
          <w:pPr>
            <w:pStyle w:val="Header"/>
            <w:pBdr>
              <w:bottom w:val="none" w:sz="0" w:space="0" w:color="auto"/>
            </w:pBdr>
            <w:rPr>
              <w:b w:val="0"/>
              <w:sz w:val="20"/>
            </w:rPr>
          </w:pPr>
        </w:p>
        <w:p w14:paraId="258881AE" w14:textId="77777777" w:rsidR="00701690" w:rsidRPr="00FD5357" w:rsidRDefault="00701690" w:rsidP="00701690">
          <w:pPr>
            <w:pStyle w:val="Header"/>
            <w:pBdr>
              <w:bottom w:val="none" w:sz="0" w:space="0" w:color="auto"/>
            </w:pBdr>
            <w:rPr>
              <w:b w:val="0"/>
              <w:sz w:val="16"/>
              <w:szCs w:val="16"/>
            </w:rPr>
          </w:pPr>
        </w:p>
      </w:tc>
      <w:tc>
        <w:tcPr>
          <w:tcW w:w="4961" w:type="dxa"/>
        </w:tcPr>
        <w:p w14:paraId="00E3A63D" w14:textId="5384A46F" w:rsidR="00701690" w:rsidRPr="005F4FB2" w:rsidRDefault="00701690" w:rsidP="00701690">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fldChar w:fldCharType="begin"/>
          </w:r>
          <w:r w:rsidRPr="005F4FB2">
            <w:rPr>
              <w:lang w:val="en-US"/>
            </w:rPr>
            <w:instrText xml:space="preserve"> TITLE  \* MERGEFORMAT </w:instrText>
          </w:r>
          <w:r>
            <w:fldChar w:fldCharType="separate"/>
          </w:r>
          <w:r>
            <w:rPr>
              <w:lang w:val="en-US"/>
            </w:rPr>
            <w:t>GRSP-76-</w:t>
          </w:r>
          <w:r>
            <w:rPr>
              <w:lang w:val="en-US"/>
            </w:rPr>
            <w:t>24</w:t>
          </w:r>
          <w:r>
            <w:fldChar w:fldCharType="end"/>
          </w:r>
        </w:p>
        <w:p w14:paraId="386D2437" w14:textId="77777777" w:rsidR="00701690" w:rsidRPr="005F4FB2" w:rsidRDefault="00701690" w:rsidP="00701690">
          <w:pPr>
            <w:pStyle w:val="Header"/>
            <w:pBdr>
              <w:bottom w:val="none" w:sz="0" w:space="0" w:color="auto"/>
            </w:pBdr>
            <w:ind w:left="742" w:right="716"/>
            <w:jc w:val="right"/>
            <w:rPr>
              <w:b w:val="0"/>
              <w:sz w:val="20"/>
              <w:lang w:val="en-US" w:eastAsia="ja-JP"/>
            </w:rPr>
          </w:pPr>
          <w:r w:rsidRPr="005F4FB2">
            <w:rPr>
              <w:b w:val="0"/>
              <w:sz w:val="20"/>
              <w:lang w:val="en-US"/>
            </w:rPr>
            <w:t>(7</w:t>
          </w:r>
          <w:r>
            <w:rPr>
              <w:b w:val="0"/>
              <w:sz w:val="20"/>
              <w:lang w:val="en-US"/>
            </w:rPr>
            <w:t>6</w:t>
          </w:r>
          <w:r w:rsidRPr="005F4FB2">
            <w:rPr>
              <w:b w:val="0"/>
              <w:sz w:val="20"/>
              <w:vertAlign w:val="superscript"/>
              <w:lang w:val="en-US"/>
            </w:rPr>
            <w:t>th</w:t>
          </w:r>
          <w:r w:rsidRPr="005F4FB2">
            <w:rPr>
              <w:b w:val="0"/>
              <w:sz w:val="20"/>
              <w:lang w:val="en-US"/>
            </w:rPr>
            <w:t xml:space="preserve"> GRSP, </w:t>
          </w:r>
          <w:r>
            <w:rPr>
              <w:b w:val="0"/>
              <w:sz w:val="20"/>
              <w:lang w:val="en-US"/>
            </w:rPr>
            <w:t>2</w:t>
          </w:r>
          <w:r w:rsidRPr="005F4FB2">
            <w:rPr>
              <w:b w:val="0"/>
              <w:sz w:val="20"/>
              <w:lang w:val="en-US" w:eastAsia="ja-JP"/>
            </w:rPr>
            <w:t xml:space="preserve"> – </w:t>
          </w:r>
          <w:r>
            <w:rPr>
              <w:b w:val="0"/>
              <w:sz w:val="20"/>
              <w:lang w:val="en-US" w:eastAsia="ja-JP"/>
            </w:rPr>
            <w:t>6</w:t>
          </w:r>
          <w:r w:rsidRPr="005F4FB2">
            <w:rPr>
              <w:b w:val="0"/>
              <w:sz w:val="20"/>
              <w:lang w:val="en-US" w:eastAsia="ja-JP"/>
            </w:rPr>
            <w:t xml:space="preserve"> </w:t>
          </w:r>
          <w:r>
            <w:rPr>
              <w:b w:val="0"/>
              <w:sz w:val="20"/>
              <w:lang w:val="en-US" w:eastAsia="ja-JP"/>
            </w:rPr>
            <w:t>December</w:t>
          </w:r>
          <w:r w:rsidRPr="005F4FB2">
            <w:rPr>
              <w:b w:val="0"/>
              <w:sz w:val="20"/>
              <w:lang w:val="en-US" w:eastAsia="ja-JP"/>
            </w:rPr>
            <w:t xml:space="preserve"> </w:t>
          </w:r>
          <w:r w:rsidRPr="005F4FB2">
            <w:rPr>
              <w:b w:val="0"/>
              <w:sz w:val="20"/>
              <w:lang w:val="en-US"/>
            </w:rPr>
            <w:t>202</w:t>
          </w:r>
          <w:r>
            <w:rPr>
              <w:b w:val="0"/>
              <w:sz w:val="20"/>
              <w:lang w:val="en-US"/>
            </w:rPr>
            <w:t>4</w:t>
          </w:r>
        </w:p>
        <w:p w14:paraId="4E131258" w14:textId="77777777" w:rsidR="00701690" w:rsidRPr="00E27568" w:rsidRDefault="00701690" w:rsidP="00701690">
          <w:pPr>
            <w:pStyle w:val="Header"/>
            <w:pBdr>
              <w:bottom w:val="none" w:sz="0" w:space="0" w:color="auto"/>
            </w:pBdr>
            <w:ind w:left="742" w:right="716"/>
            <w:jc w:val="right"/>
            <w:rPr>
              <w:sz w:val="20"/>
            </w:rPr>
          </w:pPr>
          <w:r w:rsidRPr="00985586">
            <w:rPr>
              <w:b w:val="0"/>
              <w:sz w:val="20"/>
            </w:rPr>
            <w:t xml:space="preserve">agenda item </w:t>
          </w:r>
          <w:r>
            <w:rPr>
              <w:b w:val="0"/>
              <w:sz w:val="20"/>
              <w:lang w:eastAsia="ja-JP"/>
            </w:rPr>
            <w:t>14</w:t>
          </w:r>
          <w:r w:rsidRPr="00985586">
            <w:rPr>
              <w:b w:val="0"/>
              <w:sz w:val="20"/>
            </w:rPr>
            <w:t>)</w:t>
          </w:r>
        </w:p>
      </w:tc>
    </w:tr>
  </w:tbl>
  <w:p w14:paraId="4E7883BF" w14:textId="77777777" w:rsidR="00701690" w:rsidRDefault="0070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7187782"/>
    <w:multiLevelType w:val="hybridMultilevel"/>
    <w:tmpl w:val="DF94F5EA"/>
    <w:lvl w:ilvl="0" w:tplc="1E422AAE">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44ABA"/>
    <w:multiLevelType w:val="hybridMultilevel"/>
    <w:tmpl w:val="C1B856E2"/>
    <w:lvl w:ilvl="0" w:tplc="E24C22CE">
      <w:start w:val="1"/>
      <w:numFmt w:val="decimal"/>
      <w:lvlText w:val="%1."/>
      <w:lvlJc w:val="left"/>
      <w:pPr>
        <w:ind w:left="1694" w:hanging="5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81728207">
    <w:abstractNumId w:val="1"/>
  </w:num>
  <w:num w:numId="2" w16cid:durableId="1361466346">
    <w:abstractNumId w:val="0"/>
  </w:num>
  <w:num w:numId="3" w16cid:durableId="1987735102">
    <w:abstractNumId w:val="2"/>
  </w:num>
  <w:num w:numId="4" w16cid:durableId="1682465964">
    <w:abstractNumId w:val="3"/>
  </w:num>
  <w:num w:numId="5" w16cid:durableId="1972009814">
    <w:abstractNumId w:val="8"/>
  </w:num>
  <w:num w:numId="6" w16cid:durableId="160170777">
    <w:abstractNumId w:val="9"/>
  </w:num>
  <w:num w:numId="7" w16cid:durableId="2031376733">
    <w:abstractNumId w:val="7"/>
  </w:num>
  <w:num w:numId="8" w16cid:durableId="1530558611">
    <w:abstractNumId w:val="6"/>
  </w:num>
  <w:num w:numId="9" w16cid:durableId="1277103435">
    <w:abstractNumId w:val="5"/>
  </w:num>
  <w:num w:numId="10" w16cid:durableId="1252860675">
    <w:abstractNumId w:val="4"/>
  </w:num>
  <w:num w:numId="11" w16cid:durableId="707028854">
    <w:abstractNumId w:val="15"/>
  </w:num>
  <w:num w:numId="12" w16cid:durableId="66153241">
    <w:abstractNumId w:val="14"/>
  </w:num>
  <w:num w:numId="13" w16cid:durableId="1666930481">
    <w:abstractNumId w:val="10"/>
  </w:num>
  <w:num w:numId="14" w16cid:durableId="1850102981">
    <w:abstractNumId w:val="12"/>
  </w:num>
  <w:num w:numId="15" w16cid:durableId="827791002">
    <w:abstractNumId w:val="16"/>
  </w:num>
  <w:num w:numId="16" w16cid:durableId="407533452">
    <w:abstractNumId w:val="13"/>
  </w:num>
  <w:num w:numId="17" w16cid:durableId="497384834">
    <w:abstractNumId w:val="18"/>
  </w:num>
  <w:num w:numId="18" w16cid:durableId="841702544">
    <w:abstractNumId w:val="20"/>
  </w:num>
  <w:num w:numId="19" w16cid:durableId="1436246153">
    <w:abstractNumId w:val="11"/>
  </w:num>
  <w:num w:numId="20" w16cid:durableId="443768786">
    <w:abstractNumId w:val="17"/>
  </w:num>
  <w:num w:numId="21" w16cid:durableId="142383860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71"/>
    <w:rsid w:val="00002A7D"/>
    <w:rsid w:val="000038A8"/>
    <w:rsid w:val="00005DF3"/>
    <w:rsid w:val="00006790"/>
    <w:rsid w:val="00024E09"/>
    <w:rsid w:val="00027624"/>
    <w:rsid w:val="0004645F"/>
    <w:rsid w:val="00050F6B"/>
    <w:rsid w:val="0006129D"/>
    <w:rsid w:val="000678CD"/>
    <w:rsid w:val="00072C8C"/>
    <w:rsid w:val="00077054"/>
    <w:rsid w:val="00081CE0"/>
    <w:rsid w:val="00084D30"/>
    <w:rsid w:val="00090320"/>
    <w:rsid w:val="000931C0"/>
    <w:rsid w:val="00097003"/>
    <w:rsid w:val="000A2E09"/>
    <w:rsid w:val="000B175B"/>
    <w:rsid w:val="000B3A0F"/>
    <w:rsid w:val="000E0415"/>
    <w:rsid w:val="000F7715"/>
    <w:rsid w:val="0015396F"/>
    <w:rsid w:val="00156B99"/>
    <w:rsid w:val="00166124"/>
    <w:rsid w:val="00184DDA"/>
    <w:rsid w:val="00187712"/>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43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96D76"/>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F12B4"/>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1136"/>
    <w:rsid w:val="00686A48"/>
    <w:rsid w:val="0068763C"/>
    <w:rsid w:val="006940E1"/>
    <w:rsid w:val="006A3C72"/>
    <w:rsid w:val="006A7392"/>
    <w:rsid w:val="006B03A1"/>
    <w:rsid w:val="006B67D9"/>
    <w:rsid w:val="006C5535"/>
    <w:rsid w:val="006D0589"/>
    <w:rsid w:val="006D4572"/>
    <w:rsid w:val="006E564B"/>
    <w:rsid w:val="006E7154"/>
    <w:rsid w:val="007003CD"/>
    <w:rsid w:val="00701690"/>
    <w:rsid w:val="0070701E"/>
    <w:rsid w:val="0072632A"/>
    <w:rsid w:val="007358E8"/>
    <w:rsid w:val="00736ECE"/>
    <w:rsid w:val="0074533B"/>
    <w:rsid w:val="007643BC"/>
    <w:rsid w:val="00780C68"/>
    <w:rsid w:val="007959FE"/>
    <w:rsid w:val="007A0CF1"/>
    <w:rsid w:val="007B0E71"/>
    <w:rsid w:val="007B6BA5"/>
    <w:rsid w:val="007C0E4A"/>
    <w:rsid w:val="007C3390"/>
    <w:rsid w:val="007C42D8"/>
    <w:rsid w:val="007C4F4B"/>
    <w:rsid w:val="007D6F65"/>
    <w:rsid w:val="007D7362"/>
    <w:rsid w:val="007E1422"/>
    <w:rsid w:val="007F243E"/>
    <w:rsid w:val="007F5CE2"/>
    <w:rsid w:val="007F6611"/>
    <w:rsid w:val="00810BAC"/>
    <w:rsid w:val="00814C29"/>
    <w:rsid w:val="008175E9"/>
    <w:rsid w:val="008242D7"/>
    <w:rsid w:val="0082577B"/>
    <w:rsid w:val="00825CB5"/>
    <w:rsid w:val="008409C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160"/>
    <w:rsid w:val="009E7970"/>
    <w:rsid w:val="009F2EAC"/>
    <w:rsid w:val="009F57E3"/>
    <w:rsid w:val="00A077A2"/>
    <w:rsid w:val="00A10F4F"/>
    <w:rsid w:val="00A11067"/>
    <w:rsid w:val="00A1704A"/>
    <w:rsid w:val="00A36AC2"/>
    <w:rsid w:val="00A425EB"/>
    <w:rsid w:val="00A72F22"/>
    <w:rsid w:val="00A733BC"/>
    <w:rsid w:val="00A748A6"/>
    <w:rsid w:val="00A76A69"/>
    <w:rsid w:val="00A77B9D"/>
    <w:rsid w:val="00A879A4"/>
    <w:rsid w:val="00AA0FF8"/>
    <w:rsid w:val="00AC0F2C"/>
    <w:rsid w:val="00AC502A"/>
    <w:rsid w:val="00AE1E26"/>
    <w:rsid w:val="00AF58C1"/>
    <w:rsid w:val="00B04A3F"/>
    <w:rsid w:val="00B06643"/>
    <w:rsid w:val="00B107EC"/>
    <w:rsid w:val="00B15055"/>
    <w:rsid w:val="00B20551"/>
    <w:rsid w:val="00B30179"/>
    <w:rsid w:val="00B31E0B"/>
    <w:rsid w:val="00B33FC7"/>
    <w:rsid w:val="00B37B15"/>
    <w:rsid w:val="00B40051"/>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D62C7"/>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D0B26"/>
    <w:rsid w:val="00ED18DC"/>
    <w:rsid w:val="00ED6201"/>
    <w:rsid w:val="00ED7A2A"/>
    <w:rsid w:val="00EE6CA5"/>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A70FA"/>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BB5E3"/>
  <w15:docId w15:val="{D657609C-8669-4490-B197-53CBEE7C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HChGChar">
    <w:name w:val="_ H _Ch_G Char"/>
    <w:link w:val="HChG"/>
    <w:locked/>
    <w:rsid w:val="007B0E71"/>
    <w:rPr>
      <w:b/>
      <w:sz w:val="28"/>
      <w:lang w:val="en-GB"/>
    </w:rPr>
  </w:style>
  <w:style w:type="character" w:customStyle="1" w:styleId="SingleTxtGChar">
    <w:name w:val="_ Single Txt_G Char"/>
    <w:link w:val="SingleTxtG"/>
    <w:qFormat/>
    <w:locked/>
    <w:rsid w:val="007B0E71"/>
    <w:rPr>
      <w:lang w:val="en-GB"/>
    </w:rPr>
  </w:style>
  <w:style w:type="character" w:customStyle="1" w:styleId="H1GChar">
    <w:name w:val="_ H_1_G Char"/>
    <w:link w:val="H1G"/>
    <w:locked/>
    <w:rsid w:val="007B0E71"/>
    <w:rPr>
      <w:b/>
      <w:sz w:val="24"/>
      <w:lang w:val="en-GB"/>
    </w:rPr>
  </w:style>
  <w:style w:type="paragraph" w:styleId="Revision">
    <w:name w:val="Revision"/>
    <w:hidden/>
    <w:uiPriority w:val="99"/>
    <w:semiHidden/>
    <w:rsid w:val="00024E09"/>
    <w:pPr>
      <w:spacing w:line="240" w:lineRule="auto"/>
    </w:pPr>
    <w:rPr>
      <w:lang w:val="en-GB"/>
    </w:rPr>
  </w:style>
  <w:style w:type="character" w:styleId="CommentReference">
    <w:name w:val="annotation reference"/>
    <w:basedOn w:val="DefaultParagraphFont"/>
    <w:semiHidden/>
    <w:unhideWhenUsed/>
    <w:rsid w:val="00024E09"/>
    <w:rPr>
      <w:sz w:val="16"/>
      <w:szCs w:val="16"/>
    </w:rPr>
  </w:style>
  <w:style w:type="paragraph" w:styleId="CommentText">
    <w:name w:val="annotation text"/>
    <w:basedOn w:val="Normal"/>
    <w:link w:val="CommentTextChar"/>
    <w:unhideWhenUsed/>
    <w:rsid w:val="00024E09"/>
    <w:pPr>
      <w:spacing w:line="240" w:lineRule="auto"/>
    </w:pPr>
  </w:style>
  <w:style w:type="character" w:customStyle="1" w:styleId="CommentTextChar">
    <w:name w:val="Comment Text Char"/>
    <w:basedOn w:val="DefaultParagraphFont"/>
    <w:link w:val="CommentText"/>
    <w:rsid w:val="00024E09"/>
    <w:rPr>
      <w:lang w:val="en-GB"/>
    </w:rPr>
  </w:style>
  <w:style w:type="paragraph" w:styleId="CommentSubject">
    <w:name w:val="annotation subject"/>
    <w:basedOn w:val="CommentText"/>
    <w:next w:val="CommentText"/>
    <w:link w:val="CommentSubjectChar"/>
    <w:semiHidden/>
    <w:unhideWhenUsed/>
    <w:rsid w:val="00024E09"/>
    <w:rPr>
      <w:b/>
      <w:bCs/>
    </w:rPr>
  </w:style>
  <w:style w:type="character" w:customStyle="1" w:styleId="CommentSubjectChar">
    <w:name w:val="Comment Subject Char"/>
    <w:basedOn w:val="CommentTextChar"/>
    <w:link w:val="CommentSubject"/>
    <w:semiHidden/>
    <w:rsid w:val="00024E09"/>
    <w:rPr>
      <w:b/>
      <w:bCs/>
      <w:lang w:val="en-GB"/>
    </w:rPr>
  </w:style>
  <w:style w:type="character" w:customStyle="1" w:styleId="HeaderChar">
    <w:name w:val="Header Char"/>
    <w:aliases w:val="6_G Char"/>
    <w:basedOn w:val="DefaultParagraphFont"/>
    <w:link w:val="Header"/>
    <w:uiPriority w:val="99"/>
    <w:rsid w:val="00701690"/>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0833">
      <w:bodyDiv w:val="1"/>
      <w:marLeft w:val="0"/>
      <w:marRight w:val="0"/>
      <w:marTop w:val="0"/>
      <w:marBottom w:val="0"/>
      <w:divBdr>
        <w:top w:val="none" w:sz="0" w:space="0" w:color="auto"/>
        <w:left w:val="none" w:sz="0" w:space="0" w:color="auto"/>
        <w:bottom w:val="none" w:sz="0" w:space="0" w:color="auto"/>
        <w:right w:val="none" w:sz="0" w:space="0" w:color="auto"/>
      </w:divBdr>
    </w:div>
    <w:div w:id="18952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CED6-FA15-4C25-B3E2-7C648CB58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2</TotalTime>
  <Pages>2</Pages>
  <Words>441</Words>
  <Characters>2304</Characters>
  <Application>Microsoft Office Word</Application>
  <DocSecurity>0</DocSecurity>
  <Lines>45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ECE/TRANS/WP.29/GRSP/2024/19</vt:lpstr>
      <vt:lpstr/>
    </vt:vector>
  </TitlesOfParts>
  <Company>CSD</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ECE/TRANS/WP.29/GRSP/2024/20</dc:title>
  <dc:subject>2416620</dc:subject>
  <dc:creator>Edoardo Gianotti</dc:creator>
  <cp:keywords/>
  <dc:description/>
  <cp:lastModifiedBy>Edoardo Gianotti</cp:lastModifiedBy>
  <cp:revision>3</cp:revision>
  <cp:lastPrinted>2024-09-13T12:54:00Z</cp:lastPrinted>
  <dcterms:created xsi:type="dcterms:W3CDTF">2024-11-27T14:20:00Z</dcterms:created>
  <dcterms:modified xsi:type="dcterms:W3CDTF">2024-11-27T14:20:00Z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