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781" w:type="dxa"/>
        <w:tblLayout w:type="fixed"/>
        <w:tblCellMar>
          <w:left w:w="0" w:type="dxa"/>
          <w:right w:w="0" w:type="dxa"/>
        </w:tblCellMar>
        <w:tblLook w:val="01E0" w:firstRow="1" w:lastRow="1" w:firstColumn="1" w:lastColumn="1" w:noHBand="0" w:noVBand="0"/>
      </w:tblPr>
      <w:tblGrid>
        <w:gridCol w:w="9781"/>
      </w:tblGrid>
      <w:tr w:rsidR="000C2B80" w:rsidRPr="00A92B1E" w14:paraId="5FFE8A5C" w14:textId="77777777" w:rsidTr="005B08D1">
        <w:trPr>
          <w:cantSplit/>
          <w:trHeight w:hRule="exact" w:val="851"/>
        </w:trPr>
        <w:tc>
          <w:tcPr>
            <w:tcW w:w="9781" w:type="dxa"/>
            <w:tcBorders>
              <w:bottom w:val="single" w:sz="4" w:space="0" w:color="auto"/>
            </w:tcBorders>
            <w:vAlign w:val="bottom"/>
          </w:tcPr>
          <w:p w14:paraId="146774F5" w14:textId="4B63D15B" w:rsidR="000C2B80" w:rsidRPr="00A92B1E" w:rsidRDefault="000C2B80" w:rsidP="000C2B80">
            <w:pPr>
              <w:ind w:firstLine="284"/>
              <w:jc w:val="right"/>
              <w:rPr>
                <w:color w:val="000000"/>
                <w:spacing w:val="-3"/>
              </w:rPr>
            </w:pPr>
            <w:r w:rsidRPr="00A92B1E">
              <w:rPr>
                <w:b/>
                <w:color w:val="000000"/>
                <w:spacing w:val="-3"/>
                <w:sz w:val="40"/>
                <w:szCs w:val="40"/>
              </w:rPr>
              <w:t>INF.</w:t>
            </w:r>
            <w:r w:rsidR="0074695E">
              <w:rPr>
                <w:b/>
                <w:color w:val="000000"/>
                <w:spacing w:val="-3"/>
                <w:sz w:val="40"/>
                <w:szCs w:val="40"/>
              </w:rPr>
              <w:t>7</w:t>
            </w:r>
          </w:p>
        </w:tc>
      </w:tr>
      <w:tr w:rsidR="000C2B80" w:rsidRPr="00A92B1E" w14:paraId="4C011641" w14:textId="77777777" w:rsidTr="005B1AA9">
        <w:trPr>
          <w:cantSplit/>
          <w:trHeight w:hRule="exact" w:val="2696"/>
        </w:trPr>
        <w:tc>
          <w:tcPr>
            <w:tcW w:w="9781" w:type="dxa"/>
            <w:tcBorders>
              <w:top w:val="single" w:sz="4" w:space="0" w:color="auto"/>
              <w:bottom w:val="single" w:sz="8" w:space="0" w:color="auto"/>
            </w:tcBorders>
          </w:tcPr>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7230"/>
              <w:gridCol w:w="2409"/>
            </w:tblGrid>
            <w:tr w:rsidR="000C2B80" w:rsidRPr="00A92B1E" w14:paraId="28DB6AB5" w14:textId="77777777" w:rsidTr="00787570">
              <w:trPr>
                <w:cantSplit/>
                <w:trHeight w:val="3119"/>
              </w:trPr>
              <w:tc>
                <w:tcPr>
                  <w:tcW w:w="7230" w:type="dxa"/>
                </w:tcPr>
                <w:p w14:paraId="430ED479" w14:textId="77777777" w:rsidR="000C2B80" w:rsidRPr="00A92B1E" w:rsidRDefault="000C2B80" w:rsidP="000C2B80">
                  <w:pPr>
                    <w:spacing w:before="120"/>
                    <w:rPr>
                      <w:b/>
                      <w:sz w:val="28"/>
                      <w:szCs w:val="28"/>
                    </w:rPr>
                  </w:pPr>
                  <w:r w:rsidRPr="00A92B1E">
                    <w:rPr>
                      <w:b/>
                      <w:sz w:val="28"/>
                      <w:szCs w:val="28"/>
                    </w:rPr>
                    <w:t>Economic Commission for Europe</w:t>
                  </w:r>
                </w:p>
                <w:p w14:paraId="2AF9F2C3" w14:textId="77777777" w:rsidR="000C2B80" w:rsidRPr="00A92B1E" w:rsidRDefault="000C2B80" w:rsidP="000C2B80">
                  <w:pPr>
                    <w:spacing w:before="120"/>
                    <w:rPr>
                      <w:sz w:val="28"/>
                      <w:szCs w:val="28"/>
                    </w:rPr>
                  </w:pPr>
                  <w:r w:rsidRPr="00A92B1E">
                    <w:rPr>
                      <w:sz w:val="28"/>
                      <w:szCs w:val="28"/>
                    </w:rPr>
                    <w:t>Inland Transport Committee</w:t>
                  </w:r>
                </w:p>
                <w:p w14:paraId="51E2DD48" w14:textId="77777777" w:rsidR="000C2B80" w:rsidRPr="00A92B1E" w:rsidRDefault="000C2B80" w:rsidP="000C2B80">
                  <w:pPr>
                    <w:spacing w:before="120"/>
                    <w:rPr>
                      <w:b/>
                    </w:rPr>
                  </w:pPr>
                  <w:bookmarkStart w:id="0" w:name="_Hlk180492136"/>
                  <w:r w:rsidRPr="00A92B1E">
                    <w:rPr>
                      <w:b/>
                    </w:rPr>
                    <w:t>Working Party on the Transport of Perishable Foodstuffs</w:t>
                  </w:r>
                  <w:bookmarkEnd w:id="0"/>
                </w:p>
                <w:p w14:paraId="412337FD" w14:textId="166C93BA" w:rsidR="00B11CBD" w:rsidRPr="00B11CBD" w:rsidRDefault="00887F31" w:rsidP="00B11CBD">
                  <w:pPr>
                    <w:spacing w:before="120"/>
                    <w:rPr>
                      <w:b/>
                      <w:lang w:eastAsia="fr-FR"/>
                    </w:rPr>
                  </w:pPr>
                  <w:r>
                    <w:rPr>
                      <w:b/>
                      <w:lang w:eastAsia="fr-FR"/>
                    </w:rPr>
                    <w:t>Eight</w:t>
                  </w:r>
                  <w:r w:rsidR="00A877AB">
                    <w:rPr>
                      <w:b/>
                      <w:lang w:eastAsia="fr-FR"/>
                    </w:rPr>
                    <w:t>y-first</w:t>
                  </w:r>
                  <w:r w:rsidR="00B11CBD" w:rsidRPr="00B11CBD">
                    <w:rPr>
                      <w:b/>
                      <w:lang w:eastAsia="fr-FR"/>
                    </w:rPr>
                    <w:t xml:space="preserve"> session</w:t>
                  </w:r>
                </w:p>
                <w:p w14:paraId="7F27C3C4" w14:textId="35AA3EC2" w:rsidR="00B11CBD" w:rsidRPr="00B11CBD" w:rsidRDefault="00B11CBD" w:rsidP="00B11CBD">
                  <w:pPr>
                    <w:rPr>
                      <w:lang w:eastAsia="fr-FR"/>
                    </w:rPr>
                  </w:pPr>
                  <w:r w:rsidRPr="00B11CBD">
                    <w:rPr>
                      <w:lang w:eastAsia="fr-FR"/>
                    </w:rPr>
                    <w:t xml:space="preserve">Geneva, </w:t>
                  </w:r>
                  <w:r w:rsidR="00CC2E0B">
                    <w:rPr>
                      <w:lang w:eastAsia="fr-FR"/>
                    </w:rPr>
                    <w:t>2</w:t>
                  </w:r>
                  <w:r w:rsidR="002B34F6">
                    <w:rPr>
                      <w:lang w:eastAsia="fr-FR"/>
                    </w:rPr>
                    <w:t>9</w:t>
                  </w:r>
                  <w:r w:rsidRPr="00B11CBD">
                    <w:rPr>
                      <w:lang w:eastAsia="fr-FR"/>
                    </w:rPr>
                    <w:t xml:space="preserve"> </w:t>
                  </w:r>
                  <w:r w:rsidR="00CC2E0B">
                    <w:rPr>
                      <w:lang w:eastAsia="fr-FR"/>
                    </w:rPr>
                    <w:t>October</w:t>
                  </w:r>
                  <w:r w:rsidRPr="00B11CBD">
                    <w:rPr>
                      <w:lang w:eastAsia="fr-FR"/>
                    </w:rPr>
                    <w:t xml:space="preserve"> </w:t>
                  </w:r>
                  <w:r w:rsidR="00A877AB">
                    <w:rPr>
                      <w:lang w:val="en-US" w:eastAsia="fr-FR"/>
                    </w:rPr>
                    <w:t xml:space="preserve">– 1 November </w:t>
                  </w:r>
                  <w:r w:rsidRPr="00B11CBD">
                    <w:rPr>
                      <w:lang w:eastAsia="fr-FR"/>
                    </w:rPr>
                    <w:t>202</w:t>
                  </w:r>
                  <w:r w:rsidR="00A877AB">
                    <w:rPr>
                      <w:lang w:eastAsia="fr-FR"/>
                    </w:rPr>
                    <w:t>4</w:t>
                  </w:r>
                </w:p>
                <w:p w14:paraId="248DC402" w14:textId="599D1A14" w:rsidR="00FB7F41" w:rsidRPr="00895CF5" w:rsidRDefault="00B11CBD" w:rsidP="00B11CBD">
                  <w:pPr>
                    <w:rPr>
                      <w:lang w:eastAsia="fr-FR"/>
                    </w:rPr>
                  </w:pPr>
                  <w:r w:rsidRPr="00895CF5">
                    <w:rPr>
                      <w:lang w:eastAsia="fr-FR"/>
                    </w:rPr>
                    <w:t xml:space="preserve">Item </w:t>
                  </w:r>
                  <w:r w:rsidR="006E4FD5">
                    <w:rPr>
                      <w:lang w:eastAsia="fr-FR"/>
                    </w:rPr>
                    <w:t>5</w:t>
                  </w:r>
                  <w:r w:rsidR="00221675" w:rsidRPr="00895CF5">
                    <w:rPr>
                      <w:lang w:eastAsia="fr-FR"/>
                    </w:rPr>
                    <w:t xml:space="preserve"> (</w:t>
                  </w:r>
                  <w:r w:rsidR="006E4FD5">
                    <w:rPr>
                      <w:lang w:eastAsia="fr-FR"/>
                    </w:rPr>
                    <w:t>b</w:t>
                  </w:r>
                  <w:r w:rsidR="00221675" w:rsidRPr="00895CF5">
                    <w:rPr>
                      <w:lang w:eastAsia="fr-FR"/>
                    </w:rPr>
                    <w:t>)</w:t>
                  </w:r>
                  <w:r w:rsidRPr="00895CF5">
                    <w:rPr>
                      <w:lang w:eastAsia="fr-FR"/>
                    </w:rPr>
                    <w:t xml:space="preserve"> </w:t>
                  </w:r>
                  <w:r w:rsidR="00CB78BA" w:rsidRPr="00895CF5">
                    <w:rPr>
                      <w:lang w:eastAsia="fr-FR"/>
                    </w:rPr>
                    <w:t>of the provisional agenda</w:t>
                  </w:r>
                </w:p>
                <w:p w14:paraId="24A57019" w14:textId="77777777" w:rsidR="005B1AA9" w:rsidRPr="006133F7" w:rsidRDefault="005B1AA9" w:rsidP="005B1AA9">
                  <w:pPr>
                    <w:rPr>
                      <w:b/>
                      <w:bCs/>
                    </w:rPr>
                  </w:pPr>
                  <w:r w:rsidRPr="006133F7">
                    <w:rPr>
                      <w:b/>
                      <w:bCs/>
                    </w:rPr>
                    <w:t>Proposals of amendments to ATP:</w:t>
                  </w:r>
                </w:p>
                <w:p w14:paraId="79CA24E1" w14:textId="1F00528D" w:rsidR="005B1AA9" w:rsidRPr="00B37832" w:rsidRDefault="005B1AA9" w:rsidP="005B1AA9">
                  <w:pPr>
                    <w:rPr>
                      <w:b/>
                      <w:bCs/>
                    </w:rPr>
                  </w:pPr>
                  <w:r w:rsidRPr="006133F7">
                    <w:rPr>
                      <w:b/>
                      <w:bCs/>
                    </w:rPr>
                    <w:t>new proposal</w:t>
                  </w:r>
                </w:p>
                <w:p w14:paraId="4AF4284B" w14:textId="45CEABE6" w:rsidR="002A26AF" w:rsidRPr="00A92B1E" w:rsidRDefault="002A26AF" w:rsidP="002A26AF">
                  <w:pPr>
                    <w:jc w:val="both"/>
                    <w:rPr>
                      <w:b/>
                    </w:rPr>
                  </w:pPr>
                </w:p>
              </w:tc>
              <w:tc>
                <w:tcPr>
                  <w:tcW w:w="2409" w:type="dxa"/>
                </w:tcPr>
                <w:p w14:paraId="13BA9486" w14:textId="77777777" w:rsidR="000C2B80" w:rsidRPr="00A92B1E" w:rsidRDefault="000C2B80" w:rsidP="000C2B80">
                  <w:pPr>
                    <w:rPr>
                      <w:b/>
                    </w:rPr>
                  </w:pPr>
                </w:p>
                <w:p w14:paraId="77E092E5" w14:textId="77777777" w:rsidR="000C2B80" w:rsidRPr="00A92B1E" w:rsidRDefault="000C2B80" w:rsidP="000C2B80">
                  <w:pPr>
                    <w:rPr>
                      <w:b/>
                    </w:rPr>
                  </w:pPr>
                </w:p>
                <w:p w14:paraId="7D70608F" w14:textId="1D00549E" w:rsidR="000C2B80" w:rsidRPr="00A92B1E" w:rsidRDefault="0074695E" w:rsidP="000C2B80">
                  <w:pPr>
                    <w:spacing w:after="120"/>
                    <w:rPr>
                      <w:bCs/>
                    </w:rPr>
                  </w:pPr>
                  <w:r>
                    <w:rPr>
                      <w:bCs/>
                    </w:rPr>
                    <w:t>22</w:t>
                  </w:r>
                  <w:r w:rsidR="00405FED">
                    <w:rPr>
                      <w:bCs/>
                    </w:rPr>
                    <w:t xml:space="preserve"> October 2024</w:t>
                  </w:r>
                </w:p>
                <w:p w14:paraId="5B355A70" w14:textId="77777777" w:rsidR="000C2B80" w:rsidRPr="00A92B1E" w:rsidRDefault="000C2B80" w:rsidP="000C2B80">
                  <w:pPr>
                    <w:rPr>
                      <w:bCs/>
                    </w:rPr>
                  </w:pPr>
                  <w:r w:rsidRPr="00A92B1E">
                    <w:rPr>
                      <w:bCs/>
                    </w:rPr>
                    <w:t>English</w:t>
                  </w:r>
                </w:p>
              </w:tc>
            </w:tr>
          </w:tbl>
          <w:p w14:paraId="04996A70" w14:textId="77777777" w:rsidR="000C2B80" w:rsidRPr="00A92B1E" w:rsidRDefault="000C2B80" w:rsidP="000C2B80">
            <w:pPr>
              <w:keepNext/>
              <w:keepLines/>
              <w:tabs>
                <w:tab w:val="right" w:pos="851"/>
              </w:tabs>
              <w:spacing w:before="360" w:after="240" w:line="300" w:lineRule="exact"/>
              <w:ind w:left="1134" w:right="1134" w:hanging="1134"/>
              <w:rPr>
                <w:b/>
                <w:color w:val="000000"/>
                <w:spacing w:val="-3"/>
                <w:sz w:val="28"/>
                <w:lang w:val="en-US"/>
              </w:rPr>
            </w:pPr>
          </w:p>
          <w:p w14:paraId="0C950582" w14:textId="77777777" w:rsidR="000C2B80" w:rsidRPr="00A92B1E" w:rsidRDefault="000C2B80" w:rsidP="000C2B80">
            <w:pPr>
              <w:spacing w:before="120"/>
              <w:ind w:right="425" w:firstLine="284"/>
              <w:rPr>
                <w:color w:val="000000"/>
                <w:spacing w:val="-3"/>
              </w:rPr>
            </w:pPr>
          </w:p>
        </w:tc>
      </w:tr>
    </w:tbl>
    <w:p w14:paraId="52DCAE63" w14:textId="22557BFA" w:rsidR="001020C6" w:rsidRPr="001020C6" w:rsidRDefault="001020C6" w:rsidP="001020C6">
      <w:pPr>
        <w:pStyle w:val="HChG"/>
      </w:pPr>
      <w:r>
        <w:tab/>
      </w:r>
      <w:r>
        <w:tab/>
      </w:r>
      <w:r w:rsidR="0049024D">
        <w:t xml:space="preserve">Changes to proposal in document ECE/TRANS/WP.11/2024/17 - </w:t>
      </w:r>
      <w:r w:rsidR="008E52D8" w:rsidRPr="008E52D8">
        <w:t>Additional test methodology to verify compliance of in service multi-temperature multi-compartment (MTMC) equipment</w:t>
      </w:r>
      <w:r w:rsidR="00B207C0">
        <w:t xml:space="preserve"> </w:t>
      </w:r>
    </w:p>
    <w:p w14:paraId="793C7923" w14:textId="7BB4F4FC" w:rsidR="006F40C3" w:rsidRDefault="001020C6" w:rsidP="001020C6">
      <w:pPr>
        <w:pStyle w:val="H1G"/>
      </w:pPr>
      <w:r>
        <w:tab/>
      </w:r>
      <w:r>
        <w:tab/>
      </w:r>
      <w:r w:rsidRPr="001020C6">
        <w:t xml:space="preserve">Transmitted by </w:t>
      </w:r>
      <w:r w:rsidR="0045448A">
        <w:t xml:space="preserve">the </w:t>
      </w:r>
      <w:r w:rsidR="008E52D8">
        <w:t>Govern</w:t>
      </w:r>
      <w:r w:rsidR="00B46A23">
        <w:t xml:space="preserve">ment of the United Kingdom of </w:t>
      </w:r>
      <w:r w:rsidR="00CA1E36">
        <w:t>Great Britain and Northern Ireland</w:t>
      </w:r>
    </w:p>
    <w:p w14:paraId="78484666" w14:textId="7C146C77" w:rsidR="00A417F3" w:rsidRDefault="00E5764B" w:rsidP="00E5764B">
      <w:pPr>
        <w:pStyle w:val="HChG"/>
      </w:pPr>
      <w:r>
        <w:tab/>
      </w:r>
      <w:r>
        <w:tab/>
      </w:r>
      <w:r w:rsidR="00A417F3">
        <w:t>Introduction</w:t>
      </w:r>
    </w:p>
    <w:p w14:paraId="07C1A6DA" w14:textId="57E55294" w:rsidR="00A417F3" w:rsidRDefault="00E5764B" w:rsidP="00E5764B">
      <w:pPr>
        <w:pStyle w:val="SingleTxtG"/>
      </w:pPr>
      <w:r w:rsidRPr="00E5764B">
        <w:t>1.</w:t>
      </w:r>
      <w:r>
        <w:tab/>
      </w:r>
      <w:r w:rsidR="00A417F3">
        <w:t xml:space="preserve">A working group meeting chaired by Denmark took place on 2 October 2024. Participants discussed the suitability of the test procedure details in document </w:t>
      </w:r>
      <w:r w:rsidR="00D91A62">
        <w:t>ECE/TRANS/W</w:t>
      </w:r>
      <w:r w:rsidR="009827C3">
        <w:t>P.11/</w:t>
      </w:r>
      <w:r w:rsidR="00A417F3">
        <w:t>2024/17.</w:t>
      </w:r>
    </w:p>
    <w:p w14:paraId="2B2AACF9" w14:textId="139DEE4E" w:rsidR="00A417F3" w:rsidRDefault="00E5764B" w:rsidP="00E5764B">
      <w:pPr>
        <w:pStyle w:val="SingleTxtG"/>
      </w:pPr>
      <w:r>
        <w:t>2.</w:t>
      </w:r>
      <w:r>
        <w:tab/>
      </w:r>
      <w:r w:rsidR="00A417F3">
        <w:t xml:space="preserve">The </w:t>
      </w:r>
      <w:r w:rsidR="005B1AA9">
        <w:t>United Kingdom</w:t>
      </w:r>
      <w:r w:rsidR="00A417F3">
        <w:t xml:space="preserve">, as authors of the document, were asked by the group to reword two paragraphs in order to make the meaning more explicit and submit an informal document to </w:t>
      </w:r>
      <w:r w:rsidR="00495E51">
        <w:t xml:space="preserve">the </w:t>
      </w:r>
      <w:r w:rsidR="00495E51" w:rsidRPr="00495E51">
        <w:t xml:space="preserve">Working Party on the Transport of Perishable Foodstuffs </w:t>
      </w:r>
      <w:r w:rsidR="00495E51">
        <w:t>(</w:t>
      </w:r>
      <w:r w:rsidR="00A417F3">
        <w:t>WP11</w:t>
      </w:r>
      <w:r w:rsidR="00495E51">
        <w:t>)</w:t>
      </w:r>
      <w:r w:rsidR="00A417F3">
        <w:t xml:space="preserve"> containing the new wording.</w:t>
      </w:r>
    </w:p>
    <w:p w14:paraId="1F3A93A4" w14:textId="77777777" w:rsidR="00A417F3" w:rsidRDefault="00A417F3" w:rsidP="00E5764B">
      <w:pPr>
        <w:pStyle w:val="SingleTxtG"/>
      </w:pPr>
      <w:r>
        <w:t>The proposed rewording follows.</w:t>
      </w:r>
    </w:p>
    <w:p w14:paraId="73DE3BC5" w14:textId="1B776F4D" w:rsidR="00A417F3" w:rsidRDefault="00E5764B" w:rsidP="00E5764B">
      <w:pPr>
        <w:pStyle w:val="HChG"/>
      </w:pPr>
      <w:r>
        <w:tab/>
      </w:r>
      <w:r>
        <w:tab/>
      </w:r>
      <w:r w:rsidR="00A417F3">
        <w:t>Proposal</w:t>
      </w:r>
    </w:p>
    <w:p w14:paraId="2FA7D899" w14:textId="0FBCEED2" w:rsidR="00A417F3" w:rsidRDefault="00E5764B" w:rsidP="00E5764B">
      <w:pPr>
        <w:pStyle w:val="SingleTxtG"/>
      </w:pPr>
      <w:r>
        <w:t>3.</w:t>
      </w:r>
      <w:r>
        <w:tab/>
      </w:r>
      <w:r w:rsidR="00F960A1">
        <w:t xml:space="preserve">Replace </w:t>
      </w:r>
      <w:r w:rsidR="00A417F3">
        <w:t xml:space="preserve">the final two paragraphs </w:t>
      </w:r>
      <w:r w:rsidR="007E507E">
        <w:t xml:space="preserve">of the proposal </w:t>
      </w:r>
      <w:r w:rsidR="00A417F3">
        <w:t xml:space="preserve">in </w:t>
      </w:r>
      <w:r w:rsidR="00355EAC">
        <w:t>paragraph</w:t>
      </w:r>
      <w:r w:rsidR="00EE0533">
        <w:t> </w:t>
      </w:r>
      <w:r w:rsidR="00A417F3">
        <w:t xml:space="preserve">20 of document </w:t>
      </w:r>
      <w:r w:rsidR="00495E51">
        <w:t>ECE/TRANS/WP.11/</w:t>
      </w:r>
      <w:r w:rsidR="00A417F3">
        <w:t xml:space="preserve">2024/17 </w:t>
      </w:r>
      <w:r w:rsidR="0085019A">
        <w:t xml:space="preserve">with the following </w:t>
      </w:r>
      <w:r w:rsidR="00A417F3">
        <w:t xml:space="preserve">(deleted wording </w:t>
      </w:r>
      <w:r w:rsidR="00A417F3" w:rsidRPr="0002444F">
        <w:rPr>
          <w:strike/>
        </w:rPr>
        <w:t>stricken through</w:t>
      </w:r>
      <w:r w:rsidR="00300EF0">
        <w:t xml:space="preserve"> and new wording in </w:t>
      </w:r>
      <w:r w:rsidR="00300EF0" w:rsidRPr="0002444F">
        <w:rPr>
          <w:b/>
          <w:bCs/>
        </w:rPr>
        <w:t>bold</w:t>
      </w:r>
      <w:r w:rsidR="00A417F3">
        <w:t>)</w:t>
      </w:r>
      <w:r w:rsidR="00D267D1">
        <w:t>:</w:t>
      </w:r>
      <w:r w:rsidR="00A417F3">
        <w:t xml:space="preserve"> </w:t>
      </w:r>
    </w:p>
    <w:p w14:paraId="40FB8588" w14:textId="5E22AB47" w:rsidR="00A417F3" w:rsidRPr="0002444F" w:rsidRDefault="00A417F3" w:rsidP="0002444F">
      <w:pPr>
        <w:pStyle w:val="SingleTxtG"/>
        <w:ind w:left="1560"/>
        <w:rPr>
          <w:strike/>
        </w:rPr>
      </w:pPr>
      <w:r w:rsidRPr="0002444F">
        <w:rPr>
          <w:strike/>
        </w:rPr>
        <w:t>Change the compartment setpoints to match the maximum multi-temperature multi-compartment refrigeration demand as described by the equipment’s declaration of conformity and check for satisfactory operation.</w:t>
      </w:r>
    </w:p>
    <w:p w14:paraId="0C3E891A" w14:textId="7311BD73" w:rsidR="00A417F3" w:rsidRPr="0002444F" w:rsidRDefault="00A417F3" w:rsidP="0002444F">
      <w:pPr>
        <w:pStyle w:val="SingleTxtG"/>
        <w:ind w:left="1560"/>
        <w:rPr>
          <w:strike/>
        </w:rPr>
      </w:pPr>
      <w:r w:rsidRPr="0002444F">
        <w:rPr>
          <w:strike/>
        </w:rPr>
        <w:t>The frozen compartments shall be made to run without the thermostat in operation. Confirm the temperature measured at the outlet of the evaporator(s) reduces.</w:t>
      </w:r>
    </w:p>
    <w:p w14:paraId="66EECDEE" w14:textId="62A34E2E" w:rsidR="00A417F3" w:rsidRPr="0002444F" w:rsidRDefault="00A417F3" w:rsidP="0002444F">
      <w:pPr>
        <w:pStyle w:val="SingleTxtG"/>
        <w:ind w:left="1560"/>
        <w:rPr>
          <w:b/>
          <w:bCs/>
        </w:rPr>
      </w:pPr>
      <w:r w:rsidRPr="0002444F">
        <w:rPr>
          <w:b/>
          <w:bCs/>
        </w:rPr>
        <w:t>Change the individual compartment setpoints to those reported by the maximum total refrigerating demand calculation used for the equipment’s original approval. The expert shall use the setpoints in the proof by calculation section, as required by Annex</w:t>
      </w:r>
      <w:r w:rsidR="00B41708" w:rsidRPr="0002444F">
        <w:rPr>
          <w:b/>
          <w:bCs/>
        </w:rPr>
        <w:t> </w:t>
      </w:r>
      <w:r w:rsidRPr="0002444F">
        <w:rPr>
          <w:b/>
          <w:bCs/>
        </w:rPr>
        <w:t xml:space="preserve">1, Appendix 2, 7.3.6 (b), of the declaration of conformity. Check for satisfactory operation. </w:t>
      </w:r>
    </w:p>
    <w:p w14:paraId="725F0850" w14:textId="2DFB1394" w:rsidR="00A417F3" w:rsidRPr="0002444F" w:rsidRDefault="00A417F3" w:rsidP="0002444F">
      <w:pPr>
        <w:pStyle w:val="SingleTxtG"/>
        <w:ind w:left="1560"/>
        <w:rPr>
          <w:b/>
          <w:bCs/>
        </w:rPr>
      </w:pPr>
      <w:r w:rsidRPr="0002444F">
        <w:rPr>
          <w:b/>
          <w:bCs/>
        </w:rPr>
        <w:t>The frozen compartments shall be made to cool with the thermostat set lower than the class temperature. Confirm that the temperature measured at the outlet of the evaporator(s) lowers.</w:t>
      </w:r>
    </w:p>
    <w:p w14:paraId="27EFCE3B" w14:textId="761FDFBA" w:rsidR="00CA5F05" w:rsidRPr="00E5764B" w:rsidRDefault="00E5764B" w:rsidP="00E5764B">
      <w:pPr>
        <w:spacing w:before="240"/>
        <w:jc w:val="center"/>
        <w:rPr>
          <w:u w:val="single"/>
        </w:rPr>
      </w:pPr>
      <w:r>
        <w:rPr>
          <w:u w:val="single"/>
        </w:rPr>
        <w:tab/>
      </w:r>
      <w:r>
        <w:rPr>
          <w:u w:val="single"/>
        </w:rPr>
        <w:tab/>
      </w:r>
      <w:r>
        <w:rPr>
          <w:u w:val="single"/>
        </w:rPr>
        <w:tab/>
      </w:r>
    </w:p>
    <w:sectPr w:rsidR="00CA5F05" w:rsidRPr="00E5764B" w:rsidSect="00C83B36">
      <w:headerReference w:type="even" r:id="rId11"/>
      <w:headerReference w:type="default" r:id="rId12"/>
      <w:footerReference w:type="even" r:id="rId13"/>
      <w:footerReference w:type="default" r:id="rId14"/>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D98B" w14:textId="77777777" w:rsidR="00705931" w:rsidRPr="00FB1744" w:rsidRDefault="00705931" w:rsidP="00FB1744">
      <w:pPr>
        <w:pStyle w:val="Footer"/>
      </w:pPr>
    </w:p>
  </w:endnote>
  <w:endnote w:type="continuationSeparator" w:id="0">
    <w:p w14:paraId="0E40C946" w14:textId="77777777" w:rsidR="00705931" w:rsidRPr="00FB1744" w:rsidRDefault="00705931" w:rsidP="00FB1744">
      <w:pPr>
        <w:pStyle w:val="Footer"/>
      </w:pPr>
    </w:p>
  </w:endnote>
  <w:endnote w:type="continuationNotice" w:id="1">
    <w:p w14:paraId="6223DE40" w14:textId="77777777" w:rsidR="00705931" w:rsidRDefault="007059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ktiv Grotesk Thin">
    <w:altName w:val="Calibri"/>
    <w:charset w:val="00"/>
    <w:family w:val="swiss"/>
    <w:pitch w:val="variable"/>
    <w:sig w:usb0="A00000EF" w:usb1="5000205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3054" w14:textId="77777777" w:rsidR="002D18CF" w:rsidRDefault="002D18CF" w:rsidP="002D18CF">
    <w:pPr>
      <w:pStyle w:val="Footer"/>
      <w:tabs>
        <w:tab w:val="right" w:pos="9638"/>
      </w:tabs>
    </w:pPr>
    <w:r w:rsidRPr="002D18CF">
      <w:rPr>
        <w:b/>
        <w:bCs/>
        <w:sz w:val="18"/>
      </w:rPr>
      <w:fldChar w:fldCharType="begin"/>
    </w:r>
    <w:r w:rsidRPr="002D18CF">
      <w:rPr>
        <w:b/>
        <w:bCs/>
        <w:sz w:val="18"/>
      </w:rPr>
      <w:instrText xml:space="preserve"> PAGE  \* MERGEFORMAT </w:instrText>
    </w:r>
    <w:r w:rsidRPr="002D18CF">
      <w:rPr>
        <w:b/>
        <w:bCs/>
        <w:sz w:val="18"/>
      </w:rPr>
      <w:fldChar w:fldCharType="separate"/>
    </w:r>
    <w:r w:rsidR="00EB4157">
      <w:rPr>
        <w:b/>
        <w:bCs/>
        <w:noProof/>
        <w:sz w:val="18"/>
      </w:rPr>
      <w:t>6</w:t>
    </w:r>
    <w:r w:rsidRPr="002D18CF">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A727" w14:textId="77777777" w:rsidR="002D18CF" w:rsidRDefault="002D18CF" w:rsidP="002D18CF">
    <w:pPr>
      <w:pStyle w:val="Footer"/>
      <w:tabs>
        <w:tab w:val="right" w:pos="9638"/>
      </w:tabs>
    </w:pPr>
    <w:r>
      <w:tab/>
    </w:r>
    <w:r w:rsidRPr="002D18CF">
      <w:rPr>
        <w:b/>
        <w:bCs/>
        <w:sz w:val="18"/>
      </w:rPr>
      <w:fldChar w:fldCharType="begin"/>
    </w:r>
    <w:r w:rsidRPr="002D18CF">
      <w:rPr>
        <w:b/>
        <w:bCs/>
        <w:sz w:val="18"/>
      </w:rPr>
      <w:instrText xml:space="preserve"> PAGE  \* MERGEFORMAT </w:instrText>
    </w:r>
    <w:r w:rsidRPr="002D18CF">
      <w:rPr>
        <w:b/>
        <w:bCs/>
        <w:sz w:val="18"/>
      </w:rPr>
      <w:fldChar w:fldCharType="separate"/>
    </w:r>
    <w:r w:rsidR="00EB4157">
      <w:rPr>
        <w:b/>
        <w:bCs/>
        <w:noProof/>
        <w:sz w:val="18"/>
      </w:rPr>
      <w:t>5</w:t>
    </w:r>
    <w:r w:rsidRPr="002D18CF">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93FC3" w14:textId="77777777" w:rsidR="00705931" w:rsidRPr="00FB1744" w:rsidRDefault="00705931" w:rsidP="00FB1744">
      <w:pPr>
        <w:tabs>
          <w:tab w:val="right" w:pos="2155"/>
        </w:tabs>
        <w:spacing w:after="80" w:line="240" w:lineRule="auto"/>
        <w:ind w:left="680"/>
      </w:pPr>
      <w:r>
        <w:rPr>
          <w:u w:val="single"/>
        </w:rPr>
        <w:tab/>
      </w:r>
    </w:p>
  </w:footnote>
  <w:footnote w:type="continuationSeparator" w:id="0">
    <w:p w14:paraId="7E77C3D0" w14:textId="77777777" w:rsidR="00705931" w:rsidRPr="00FB1744" w:rsidRDefault="00705931" w:rsidP="00FB1744">
      <w:pPr>
        <w:tabs>
          <w:tab w:val="right" w:pos="2155"/>
        </w:tabs>
        <w:spacing w:after="80" w:line="240" w:lineRule="auto"/>
        <w:ind w:left="680"/>
      </w:pPr>
      <w:r>
        <w:rPr>
          <w:u w:val="single"/>
        </w:rPr>
        <w:tab/>
      </w:r>
    </w:p>
  </w:footnote>
  <w:footnote w:type="continuationNotice" w:id="1">
    <w:p w14:paraId="3B801792" w14:textId="77777777" w:rsidR="00705931" w:rsidRDefault="007059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10DE" w14:textId="4B136ABE" w:rsidR="002D18CF" w:rsidRPr="000C2B80" w:rsidRDefault="000C2B80" w:rsidP="002D18CF">
    <w:pPr>
      <w:pStyle w:val="Header"/>
      <w:rPr>
        <w:lang w:val="fr-CH"/>
      </w:rPr>
    </w:pPr>
    <w:r>
      <w:rPr>
        <w:lang w:val="fr-CH"/>
      </w:rPr>
      <w:t>INF.</w:t>
    </w:r>
    <w:r w:rsidR="009E36A4">
      <w:rPr>
        <w:lang w:val="fr-CH"/>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DDE9" w14:textId="776FE461" w:rsidR="002D18CF" w:rsidRPr="000C2B80" w:rsidRDefault="000C2B80" w:rsidP="002D18CF">
    <w:pPr>
      <w:pStyle w:val="Header"/>
      <w:jc w:val="right"/>
      <w:rPr>
        <w:lang w:val="fr-CH"/>
      </w:rPr>
    </w:pPr>
    <w:r>
      <w:rPr>
        <w:lang w:val="fr-CH"/>
      </w:rPr>
      <w:t>INF.</w:t>
    </w:r>
    <w:r w:rsidR="009E36A4">
      <w:rPr>
        <w:lang w:val="fr-CH"/>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C51CF3"/>
    <w:multiLevelType w:val="hybridMultilevel"/>
    <w:tmpl w:val="AE904F6C"/>
    <w:lvl w:ilvl="0" w:tplc="27F44244">
      <w:numFmt w:val="bullet"/>
      <w:lvlText w:val="-"/>
      <w:lvlJc w:val="left"/>
      <w:pPr>
        <w:ind w:left="720" w:hanging="360"/>
      </w:pPr>
      <w:rPr>
        <w:rFonts w:ascii="Bahnschrift" w:eastAsiaTheme="minorHAnsi" w:hAnsi="Bahnschrift"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8E1618"/>
    <w:multiLevelType w:val="hybridMultilevel"/>
    <w:tmpl w:val="33EA18AA"/>
    <w:lvl w:ilvl="0" w:tplc="9A9E1C48">
      <w:start w:val="1"/>
      <w:numFmt w:val="decimal"/>
      <w:lvlText w:val="%1."/>
      <w:lvlJc w:val="left"/>
      <w:pPr>
        <w:ind w:left="1689" w:hanging="555"/>
      </w:pPr>
      <w:rPr>
        <w:rFonts w:ascii="Times New Roman" w:eastAsia="Times New Roman" w:hAnsi="Times New Roman" w:cs="Times New Roman"/>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8"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0703814"/>
    <w:multiLevelType w:val="hybridMultilevel"/>
    <w:tmpl w:val="4C920D5C"/>
    <w:lvl w:ilvl="0" w:tplc="51708F98">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4378B9"/>
    <w:multiLevelType w:val="multilevel"/>
    <w:tmpl w:val="8D94E2CC"/>
    <w:lvl w:ilvl="0">
      <w:start w:val="1"/>
      <w:numFmt w:val="decimal"/>
      <w:lvlText w:val="%1."/>
      <w:lvlJc w:val="left"/>
      <w:pPr>
        <w:ind w:left="1238" w:hanging="1135"/>
        <w:jc w:val="right"/>
      </w:pPr>
      <w:rPr>
        <w:rFonts w:ascii="Times New Roman" w:eastAsia="Times New Roman" w:hAnsi="Times New Roman" w:cs="Times New Roman" w:hint="default"/>
        <w:b/>
        <w:bCs/>
        <w:spacing w:val="-1"/>
        <w:w w:val="99"/>
        <w:sz w:val="22"/>
        <w:szCs w:val="22"/>
        <w:lang w:val="en-US" w:eastAsia="en-US" w:bidi="ar-SA"/>
      </w:rPr>
    </w:lvl>
    <w:lvl w:ilvl="1">
      <w:start w:val="1"/>
      <w:numFmt w:val="decimal"/>
      <w:lvlText w:val="%1.%2"/>
      <w:lvlJc w:val="left"/>
      <w:pPr>
        <w:ind w:left="1298" w:hanging="1135"/>
      </w:pPr>
      <w:rPr>
        <w:rFonts w:hint="default"/>
        <w:b/>
        <w:bCs/>
        <w:w w:val="99"/>
        <w:lang w:val="en-US" w:eastAsia="en-US" w:bidi="ar-SA"/>
      </w:rPr>
    </w:lvl>
    <w:lvl w:ilvl="2">
      <w:start w:val="1"/>
      <w:numFmt w:val="lowerLetter"/>
      <w:lvlText w:val="(%3)"/>
      <w:lvlJc w:val="left"/>
      <w:pPr>
        <w:ind w:left="1800" w:hanging="1135"/>
      </w:pPr>
      <w:rPr>
        <w:rFonts w:ascii="Times New Roman" w:eastAsia="Times New Roman" w:hAnsi="Times New Roman" w:cs="Times New Roman" w:hint="default"/>
        <w:w w:val="99"/>
        <w:sz w:val="22"/>
        <w:szCs w:val="22"/>
        <w:lang w:val="en-US" w:eastAsia="en-US" w:bidi="ar-SA"/>
      </w:rPr>
    </w:lvl>
    <w:lvl w:ilvl="3">
      <w:numFmt w:val="bullet"/>
      <w:lvlText w:val="•"/>
      <w:lvlJc w:val="left"/>
      <w:pPr>
        <w:ind w:left="1860" w:hanging="1135"/>
      </w:pPr>
      <w:rPr>
        <w:rFonts w:hint="default"/>
        <w:lang w:val="en-US" w:eastAsia="en-US" w:bidi="ar-SA"/>
      </w:rPr>
    </w:lvl>
    <w:lvl w:ilvl="4">
      <w:numFmt w:val="bullet"/>
      <w:lvlText w:val="•"/>
      <w:lvlJc w:val="left"/>
      <w:pPr>
        <w:ind w:left="3009" w:hanging="1135"/>
      </w:pPr>
      <w:rPr>
        <w:rFonts w:hint="default"/>
        <w:lang w:val="en-US" w:eastAsia="en-US" w:bidi="ar-SA"/>
      </w:rPr>
    </w:lvl>
    <w:lvl w:ilvl="5">
      <w:numFmt w:val="bullet"/>
      <w:lvlText w:val="•"/>
      <w:lvlJc w:val="left"/>
      <w:pPr>
        <w:ind w:left="4158" w:hanging="1135"/>
      </w:pPr>
      <w:rPr>
        <w:rFonts w:hint="default"/>
        <w:lang w:val="en-US" w:eastAsia="en-US" w:bidi="ar-SA"/>
      </w:rPr>
    </w:lvl>
    <w:lvl w:ilvl="6">
      <w:numFmt w:val="bullet"/>
      <w:lvlText w:val="•"/>
      <w:lvlJc w:val="left"/>
      <w:pPr>
        <w:ind w:left="5308" w:hanging="1135"/>
      </w:pPr>
      <w:rPr>
        <w:rFonts w:hint="default"/>
        <w:lang w:val="en-US" w:eastAsia="en-US" w:bidi="ar-SA"/>
      </w:rPr>
    </w:lvl>
    <w:lvl w:ilvl="7">
      <w:numFmt w:val="bullet"/>
      <w:lvlText w:val="•"/>
      <w:lvlJc w:val="left"/>
      <w:pPr>
        <w:ind w:left="6457" w:hanging="1135"/>
      </w:pPr>
      <w:rPr>
        <w:rFonts w:hint="default"/>
        <w:lang w:val="en-US" w:eastAsia="en-US" w:bidi="ar-SA"/>
      </w:rPr>
    </w:lvl>
    <w:lvl w:ilvl="8">
      <w:numFmt w:val="bullet"/>
      <w:lvlText w:val="•"/>
      <w:lvlJc w:val="left"/>
      <w:pPr>
        <w:ind w:left="7606" w:hanging="1135"/>
      </w:pPr>
      <w:rPr>
        <w:rFonts w:hint="default"/>
        <w:lang w:val="en-US" w:eastAsia="en-US" w:bidi="ar-SA"/>
      </w:rPr>
    </w:lvl>
  </w:abstractNum>
  <w:abstractNum w:abstractNumId="2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810987"/>
    <w:multiLevelType w:val="multilevel"/>
    <w:tmpl w:val="693228EA"/>
    <w:lvl w:ilvl="0">
      <w:start w:val="1"/>
      <w:numFmt w:val="decimal"/>
      <w:lvlText w:val="%1"/>
      <w:lvlJc w:val="left"/>
      <w:pPr>
        <w:ind w:left="360" w:hanging="360"/>
      </w:pPr>
      <w:rPr>
        <w:rFonts w:hint="default"/>
        <w:sz w:val="22"/>
        <w:u w:val="single"/>
      </w:rPr>
    </w:lvl>
    <w:lvl w:ilvl="1">
      <w:start w:val="2"/>
      <w:numFmt w:val="decimal"/>
      <w:lvlText w:val="%1.%2"/>
      <w:lvlJc w:val="left"/>
      <w:pPr>
        <w:ind w:left="2574" w:hanging="360"/>
      </w:pPr>
      <w:rPr>
        <w:rFonts w:hint="default"/>
        <w:sz w:val="22"/>
        <w:u w:val="single"/>
      </w:rPr>
    </w:lvl>
    <w:lvl w:ilvl="2">
      <w:start w:val="1"/>
      <w:numFmt w:val="decimal"/>
      <w:lvlText w:val="%1.%2.%3"/>
      <w:lvlJc w:val="left"/>
      <w:pPr>
        <w:ind w:left="5148" w:hanging="720"/>
      </w:pPr>
      <w:rPr>
        <w:rFonts w:hint="default"/>
        <w:sz w:val="22"/>
        <w:u w:val="single"/>
      </w:rPr>
    </w:lvl>
    <w:lvl w:ilvl="3">
      <w:start w:val="1"/>
      <w:numFmt w:val="decimal"/>
      <w:lvlText w:val="%1.%2.%3.%4"/>
      <w:lvlJc w:val="left"/>
      <w:pPr>
        <w:ind w:left="7362" w:hanging="720"/>
      </w:pPr>
      <w:rPr>
        <w:rFonts w:hint="default"/>
        <w:sz w:val="22"/>
        <w:u w:val="single"/>
      </w:rPr>
    </w:lvl>
    <w:lvl w:ilvl="4">
      <w:start w:val="1"/>
      <w:numFmt w:val="decimal"/>
      <w:lvlText w:val="%1.%2.%3.%4.%5"/>
      <w:lvlJc w:val="left"/>
      <w:pPr>
        <w:ind w:left="9576" w:hanging="720"/>
      </w:pPr>
      <w:rPr>
        <w:rFonts w:hint="default"/>
        <w:sz w:val="22"/>
        <w:u w:val="single"/>
      </w:rPr>
    </w:lvl>
    <w:lvl w:ilvl="5">
      <w:start w:val="1"/>
      <w:numFmt w:val="decimal"/>
      <w:lvlText w:val="%1.%2.%3.%4.%5.%6"/>
      <w:lvlJc w:val="left"/>
      <w:pPr>
        <w:ind w:left="12150" w:hanging="1080"/>
      </w:pPr>
      <w:rPr>
        <w:rFonts w:hint="default"/>
        <w:sz w:val="22"/>
        <w:u w:val="single"/>
      </w:rPr>
    </w:lvl>
    <w:lvl w:ilvl="6">
      <w:start w:val="1"/>
      <w:numFmt w:val="decimal"/>
      <w:lvlText w:val="%1.%2.%3.%4.%5.%6.%7"/>
      <w:lvlJc w:val="left"/>
      <w:pPr>
        <w:ind w:left="14364" w:hanging="1080"/>
      </w:pPr>
      <w:rPr>
        <w:rFonts w:hint="default"/>
        <w:sz w:val="22"/>
        <w:u w:val="single"/>
      </w:rPr>
    </w:lvl>
    <w:lvl w:ilvl="7">
      <w:start w:val="1"/>
      <w:numFmt w:val="decimal"/>
      <w:lvlText w:val="%1.%2.%3.%4.%5.%6.%7.%8"/>
      <w:lvlJc w:val="left"/>
      <w:pPr>
        <w:ind w:left="16938" w:hanging="1440"/>
      </w:pPr>
      <w:rPr>
        <w:rFonts w:hint="default"/>
        <w:sz w:val="22"/>
        <w:u w:val="single"/>
      </w:rPr>
    </w:lvl>
    <w:lvl w:ilvl="8">
      <w:start w:val="1"/>
      <w:numFmt w:val="decimal"/>
      <w:lvlText w:val="%1.%2.%3.%4.%5.%6.%7.%8.%9"/>
      <w:lvlJc w:val="left"/>
      <w:pPr>
        <w:ind w:left="19152" w:hanging="1440"/>
      </w:pPr>
      <w:rPr>
        <w:rFonts w:hint="default"/>
        <w:sz w:val="22"/>
        <w:u w:val="single"/>
      </w:rPr>
    </w:lvl>
  </w:abstractNum>
  <w:abstractNum w:abstractNumId="26" w15:restartNumberingAfterBreak="0">
    <w:nsid w:val="6782256C"/>
    <w:multiLevelType w:val="hybridMultilevel"/>
    <w:tmpl w:val="31F87B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9EE11E1"/>
    <w:multiLevelType w:val="hybridMultilevel"/>
    <w:tmpl w:val="2BACC9BC"/>
    <w:lvl w:ilvl="0" w:tplc="0D7C979E">
      <w:numFmt w:val="bullet"/>
      <w:lvlText w:val="-"/>
      <w:lvlJc w:val="left"/>
      <w:pPr>
        <w:ind w:left="720" w:hanging="360"/>
      </w:pPr>
      <w:rPr>
        <w:rFonts w:ascii="Bahnschrift" w:eastAsiaTheme="minorHAnsi" w:hAnsi="Bahnschrif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22F4423"/>
    <w:multiLevelType w:val="hybridMultilevel"/>
    <w:tmpl w:val="8B187B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74150826"/>
    <w:multiLevelType w:val="hybridMultilevel"/>
    <w:tmpl w:val="BBB228DA"/>
    <w:lvl w:ilvl="0" w:tplc="D102DEA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75947BD2"/>
    <w:multiLevelType w:val="hybridMultilevel"/>
    <w:tmpl w:val="10F4D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54559454">
    <w:abstractNumId w:val="18"/>
  </w:num>
  <w:num w:numId="2" w16cid:durableId="1857032750">
    <w:abstractNumId w:val="16"/>
  </w:num>
  <w:num w:numId="3" w16cid:durableId="529992993">
    <w:abstractNumId w:val="10"/>
  </w:num>
  <w:num w:numId="4" w16cid:durableId="710811397">
    <w:abstractNumId w:val="22"/>
  </w:num>
  <w:num w:numId="5" w16cid:durableId="692607390">
    <w:abstractNumId w:val="23"/>
  </w:num>
  <w:num w:numId="6" w16cid:durableId="1563179248">
    <w:abstractNumId w:val="32"/>
  </w:num>
  <w:num w:numId="7" w16cid:durableId="1667126126">
    <w:abstractNumId w:val="13"/>
  </w:num>
  <w:num w:numId="8" w16cid:durableId="1297029083">
    <w:abstractNumId w:val="17"/>
  </w:num>
  <w:num w:numId="9" w16cid:durableId="974603742">
    <w:abstractNumId w:val="1"/>
  </w:num>
  <w:num w:numId="10" w16cid:durableId="1633631822">
    <w:abstractNumId w:val="0"/>
  </w:num>
  <w:num w:numId="11" w16cid:durableId="1312634802">
    <w:abstractNumId w:val="2"/>
  </w:num>
  <w:num w:numId="12" w16cid:durableId="812528203">
    <w:abstractNumId w:val="3"/>
  </w:num>
  <w:num w:numId="13" w16cid:durableId="1745906162">
    <w:abstractNumId w:val="8"/>
  </w:num>
  <w:num w:numId="14" w16cid:durableId="379983107">
    <w:abstractNumId w:val="9"/>
  </w:num>
  <w:num w:numId="15" w16cid:durableId="1762263222">
    <w:abstractNumId w:val="7"/>
  </w:num>
  <w:num w:numId="16" w16cid:durableId="733042637">
    <w:abstractNumId w:val="6"/>
  </w:num>
  <w:num w:numId="17" w16cid:durableId="1123616134">
    <w:abstractNumId w:val="5"/>
  </w:num>
  <w:num w:numId="18" w16cid:durableId="95567859">
    <w:abstractNumId w:val="4"/>
  </w:num>
  <w:num w:numId="19" w16cid:durableId="1218132042">
    <w:abstractNumId w:val="14"/>
  </w:num>
  <w:num w:numId="20" w16cid:durableId="1313559770">
    <w:abstractNumId w:val="19"/>
  </w:num>
  <w:num w:numId="21" w16cid:durableId="1863590354">
    <w:abstractNumId w:val="15"/>
  </w:num>
  <w:num w:numId="22" w16cid:durableId="1233155694">
    <w:abstractNumId w:val="24"/>
  </w:num>
  <w:num w:numId="23" w16cid:durableId="497816441">
    <w:abstractNumId w:val="31"/>
  </w:num>
  <w:num w:numId="24" w16cid:durableId="1566840734">
    <w:abstractNumId w:val="12"/>
  </w:num>
  <w:num w:numId="25" w16cid:durableId="618222841">
    <w:abstractNumId w:val="30"/>
  </w:num>
  <w:num w:numId="26" w16cid:durableId="781847476">
    <w:abstractNumId w:val="21"/>
  </w:num>
  <w:num w:numId="27" w16cid:durableId="24016073">
    <w:abstractNumId w:val="25"/>
  </w:num>
  <w:num w:numId="28" w16cid:durableId="1019814589">
    <w:abstractNumId w:val="11"/>
  </w:num>
  <w:num w:numId="29" w16cid:durableId="793522595">
    <w:abstractNumId w:val="27"/>
  </w:num>
  <w:num w:numId="30" w16cid:durableId="1722435944">
    <w:abstractNumId w:val="20"/>
  </w:num>
  <w:num w:numId="31" w16cid:durableId="687831534">
    <w:abstractNumId w:val="26"/>
  </w:num>
  <w:num w:numId="32" w16cid:durableId="101608583">
    <w:abstractNumId w:val="28"/>
  </w:num>
  <w:num w:numId="33" w16cid:durableId="15262875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4C6"/>
    <w:rsid w:val="0002444F"/>
    <w:rsid w:val="00046E92"/>
    <w:rsid w:val="00087AD8"/>
    <w:rsid w:val="000920D8"/>
    <w:rsid w:val="000B664C"/>
    <w:rsid w:val="000C1C74"/>
    <w:rsid w:val="000C29EF"/>
    <w:rsid w:val="000C2B80"/>
    <w:rsid w:val="000D1B89"/>
    <w:rsid w:val="000D7BA0"/>
    <w:rsid w:val="001020C6"/>
    <w:rsid w:val="00106634"/>
    <w:rsid w:val="00112CB8"/>
    <w:rsid w:val="0011479F"/>
    <w:rsid w:val="001170DC"/>
    <w:rsid w:val="00125883"/>
    <w:rsid w:val="00157150"/>
    <w:rsid w:val="0018353A"/>
    <w:rsid w:val="001A09F4"/>
    <w:rsid w:val="001C2868"/>
    <w:rsid w:val="001C4519"/>
    <w:rsid w:val="001C5536"/>
    <w:rsid w:val="001E105A"/>
    <w:rsid w:val="001E391D"/>
    <w:rsid w:val="001E4853"/>
    <w:rsid w:val="00202A4B"/>
    <w:rsid w:val="00221675"/>
    <w:rsid w:val="002270AC"/>
    <w:rsid w:val="00231E6A"/>
    <w:rsid w:val="002340E4"/>
    <w:rsid w:val="00247E2C"/>
    <w:rsid w:val="0026710D"/>
    <w:rsid w:val="00281FC7"/>
    <w:rsid w:val="00282508"/>
    <w:rsid w:val="00282D83"/>
    <w:rsid w:val="002A26AF"/>
    <w:rsid w:val="002B34F6"/>
    <w:rsid w:val="002C013F"/>
    <w:rsid w:val="002D18CF"/>
    <w:rsid w:val="002D439F"/>
    <w:rsid w:val="002D6C53"/>
    <w:rsid w:val="002F07D0"/>
    <w:rsid w:val="002F5595"/>
    <w:rsid w:val="002F56B7"/>
    <w:rsid w:val="00300EF0"/>
    <w:rsid w:val="0030705C"/>
    <w:rsid w:val="0032099E"/>
    <w:rsid w:val="00334F6A"/>
    <w:rsid w:val="00342AC8"/>
    <w:rsid w:val="00346416"/>
    <w:rsid w:val="00355EAC"/>
    <w:rsid w:val="00362CB3"/>
    <w:rsid w:val="003B4550"/>
    <w:rsid w:val="003C0A45"/>
    <w:rsid w:val="003F1DFF"/>
    <w:rsid w:val="004032A8"/>
    <w:rsid w:val="00405FED"/>
    <w:rsid w:val="00417397"/>
    <w:rsid w:val="0041767D"/>
    <w:rsid w:val="004255FE"/>
    <w:rsid w:val="00426FA2"/>
    <w:rsid w:val="0043448D"/>
    <w:rsid w:val="0045448A"/>
    <w:rsid w:val="00456087"/>
    <w:rsid w:val="00461253"/>
    <w:rsid w:val="00461F59"/>
    <w:rsid w:val="0049024D"/>
    <w:rsid w:val="004934C6"/>
    <w:rsid w:val="00495E51"/>
    <w:rsid w:val="004A35DF"/>
    <w:rsid w:val="004B7FE5"/>
    <w:rsid w:val="004D187D"/>
    <w:rsid w:val="004F0561"/>
    <w:rsid w:val="005042C2"/>
    <w:rsid w:val="00506C12"/>
    <w:rsid w:val="005270FC"/>
    <w:rsid w:val="0054531E"/>
    <w:rsid w:val="00552466"/>
    <w:rsid w:val="0056599A"/>
    <w:rsid w:val="00587690"/>
    <w:rsid w:val="005B08D1"/>
    <w:rsid w:val="005B1AA9"/>
    <w:rsid w:val="005C1032"/>
    <w:rsid w:val="005C70FF"/>
    <w:rsid w:val="005D024A"/>
    <w:rsid w:val="005D4454"/>
    <w:rsid w:val="005F06F2"/>
    <w:rsid w:val="005F7003"/>
    <w:rsid w:val="006079CB"/>
    <w:rsid w:val="006604B7"/>
    <w:rsid w:val="00671529"/>
    <w:rsid w:val="00681EBD"/>
    <w:rsid w:val="00687DFE"/>
    <w:rsid w:val="00695892"/>
    <w:rsid w:val="006A3419"/>
    <w:rsid w:val="006B24B4"/>
    <w:rsid w:val="006C0D53"/>
    <w:rsid w:val="006E4FD5"/>
    <w:rsid w:val="006E6D4D"/>
    <w:rsid w:val="006F40C3"/>
    <w:rsid w:val="00703BBD"/>
    <w:rsid w:val="00705931"/>
    <w:rsid w:val="00717266"/>
    <w:rsid w:val="007268F9"/>
    <w:rsid w:val="007348E2"/>
    <w:rsid w:val="0074695E"/>
    <w:rsid w:val="00761D32"/>
    <w:rsid w:val="00770E69"/>
    <w:rsid w:val="00773C64"/>
    <w:rsid w:val="00780A81"/>
    <w:rsid w:val="00787570"/>
    <w:rsid w:val="00787FBB"/>
    <w:rsid w:val="007B7BEE"/>
    <w:rsid w:val="007C4642"/>
    <w:rsid w:val="007C52B0"/>
    <w:rsid w:val="007E1FE3"/>
    <w:rsid w:val="007E3E3A"/>
    <w:rsid w:val="007E507E"/>
    <w:rsid w:val="007F0335"/>
    <w:rsid w:val="007F4056"/>
    <w:rsid w:val="00813AC3"/>
    <w:rsid w:val="00815873"/>
    <w:rsid w:val="00847DAD"/>
    <w:rsid w:val="0085019A"/>
    <w:rsid w:val="00887F31"/>
    <w:rsid w:val="00895CF5"/>
    <w:rsid w:val="008D060F"/>
    <w:rsid w:val="008E52D8"/>
    <w:rsid w:val="00901D57"/>
    <w:rsid w:val="00926E54"/>
    <w:rsid w:val="009411B4"/>
    <w:rsid w:val="00941D3A"/>
    <w:rsid w:val="00955E2B"/>
    <w:rsid w:val="009827C3"/>
    <w:rsid w:val="00994049"/>
    <w:rsid w:val="009A34E1"/>
    <w:rsid w:val="009A63F6"/>
    <w:rsid w:val="009D0139"/>
    <w:rsid w:val="009E36A4"/>
    <w:rsid w:val="009E4218"/>
    <w:rsid w:val="009E6429"/>
    <w:rsid w:val="009F5CDC"/>
    <w:rsid w:val="00A032EB"/>
    <w:rsid w:val="00A068BC"/>
    <w:rsid w:val="00A06F91"/>
    <w:rsid w:val="00A10EF0"/>
    <w:rsid w:val="00A417F3"/>
    <w:rsid w:val="00A429CD"/>
    <w:rsid w:val="00A56530"/>
    <w:rsid w:val="00A64C7A"/>
    <w:rsid w:val="00A7359C"/>
    <w:rsid w:val="00A775CF"/>
    <w:rsid w:val="00A877AB"/>
    <w:rsid w:val="00AB3C7E"/>
    <w:rsid w:val="00AC33BC"/>
    <w:rsid w:val="00AE710D"/>
    <w:rsid w:val="00AF5845"/>
    <w:rsid w:val="00B06045"/>
    <w:rsid w:val="00B11CBD"/>
    <w:rsid w:val="00B207C0"/>
    <w:rsid w:val="00B41708"/>
    <w:rsid w:val="00B4553E"/>
    <w:rsid w:val="00B46A23"/>
    <w:rsid w:val="00B662C1"/>
    <w:rsid w:val="00B768C2"/>
    <w:rsid w:val="00B80AAE"/>
    <w:rsid w:val="00B95EF6"/>
    <w:rsid w:val="00BA6DE9"/>
    <w:rsid w:val="00BB16E9"/>
    <w:rsid w:val="00BF22E9"/>
    <w:rsid w:val="00BF7E2B"/>
    <w:rsid w:val="00C13903"/>
    <w:rsid w:val="00C23F9C"/>
    <w:rsid w:val="00C300DB"/>
    <w:rsid w:val="00C32109"/>
    <w:rsid w:val="00C35A27"/>
    <w:rsid w:val="00C506ED"/>
    <w:rsid w:val="00C54041"/>
    <w:rsid w:val="00C70780"/>
    <w:rsid w:val="00C83B36"/>
    <w:rsid w:val="00C94CCC"/>
    <w:rsid w:val="00CA1E36"/>
    <w:rsid w:val="00CA5F05"/>
    <w:rsid w:val="00CB00E9"/>
    <w:rsid w:val="00CB78BA"/>
    <w:rsid w:val="00CC2E0B"/>
    <w:rsid w:val="00CC6247"/>
    <w:rsid w:val="00CD5661"/>
    <w:rsid w:val="00CE121B"/>
    <w:rsid w:val="00CF36F8"/>
    <w:rsid w:val="00D267D1"/>
    <w:rsid w:val="00D56775"/>
    <w:rsid w:val="00D91A62"/>
    <w:rsid w:val="00DC2ADC"/>
    <w:rsid w:val="00DE33BB"/>
    <w:rsid w:val="00E00163"/>
    <w:rsid w:val="00E02C2B"/>
    <w:rsid w:val="00E05DDE"/>
    <w:rsid w:val="00E113C0"/>
    <w:rsid w:val="00E16DF7"/>
    <w:rsid w:val="00E5764B"/>
    <w:rsid w:val="00E7067E"/>
    <w:rsid w:val="00E915AE"/>
    <w:rsid w:val="00EA30C2"/>
    <w:rsid w:val="00EB3BEF"/>
    <w:rsid w:val="00EB4157"/>
    <w:rsid w:val="00EC3BE2"/>
    <w:rsid w:val="00ED5C4E"/>
    <w:rsid w:val="00ED6C48"/>
    <w:rsid w:val="00EE0533"/>
    <w:rsid w:val="00F65DAA"/>
    <w:rsid w:val="00F65F5D"/>
    <w:rsid w:val="00F750DD"/>
    <w:rsid w:val="00F86A3A"/>
    <w:rsid w:val="00F90144"/>
    <w:rsid w:val="00F960A1"/>
    <w:rsid w:val="00FB1744"/>
    <w:rsid w:val="00FB7F41"/>
    <w:rsid w:val="00FC04AB"/>
    <w:rsid w:val="00FE0128"/>
    <w:rsid w:val="00FE3596"/>
    <w:rsid w:val="00FF2D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8EE6D"/>
  <w15:docId w15:val="{571F4B64-1AF3-4EDC-9127-581D614B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266"/>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7268F9"/>
    <w:pPr>
      <w:spacing w:after="0" w:line="240" w:lineRule="auto"/>
      <w:ind w:right="0"/>
      <w:jc w:val="left"/>
      <w:outlineLvl w:val="0"/>
    </w:pPr>
  </w:style>
  <w:style w:type="paragraph" w:styleId="Heading2">
    <w:name w:val="heading 2"/>
    <w:basedOn w:val="Normal"/>
    <w:next w:val="Normal"/>
    <w:link w:val="Heading2Char"/>
    <w:semiHidden/>
    <w:qFormat/>
    <w:rsid w:val="007268F9"/>
    <w:pPr>
      <w:spacing w:line="240" w:lineRule="auto"/>
      <w:outlineLvl w:val="1"/>
    </w:pPr>
    <w:rPr>
      <w:rFonts w:eastAsia="SimSun"/>
      <w:lang w:eastAsia="zh-CN"/>
    </w:rPr>
  </w:style>
  <w:style w:type="paragraph" w:styleId="Heading3">
    <w:name w:val="heading 3"/>
    <w:basedOn w:val="Normal"/>
    <w:next w:val="Normal"/>
    <w:link w:val="Heading3Char"/>
    <w:semiHidden/>
    <w:qFormat/>
    <w:rsid w:val="007268F9"/>
    <w:pPr>
      <w:spacing w:line="240" w:lineRule="auto"/>
      <w:outlineLvl w:val="2"/>
    </w:pPr>
    <w:rPr>
      <w:rFonts w:eastAsia="SimSun"/>
      <w:lang w:eastAsia="zh-CN"/>
    </w:rPr>
  </w:style>
  <w:style w:type="paragraph" w:styleId="Heading4">
    <w:name w:val="heading 4"/>
    <w:basedOn w:val="Normal"/>
    <w:next w:val="Normal"/>
    <w:link w:val="Heading4Char"/>
    <w:semiHidden/>
    <w:qFormat/>
    <w:rsid w:val="007268F9"/>
    <w:pPr>
      <w:spacing w:line="240" w:lineRule="auto"/>
      <w:outlineLvl w:val="3"/>
    </w:pPr>
    <w:rPr>
      <w:rFonts w:eastAsia="SimSun"/>
      <w:lang w:eastAsia="zh-CN"/>
    </w:rPr>
  </w:style>
  <w:style w:type="paragraph" w:styleId="Heading5">
    <w:name w:val="heading 5"/>
    <w:basedOn w:val="Normal"/>
    <w:next w:val="Normal"/>
    <w:link w:val="Heading5Char"/>
    <w:semiHidden/>
    <w:qFormat/>
    <w:rsid w:val="007268F9"/>
    <w:pPr>
      <w:spacing w:line="240" w:lineRule="auto"/>
      <w:outlineLvl w:val="4"/>
    </w:pPr>
    <w:rPr>
      <w:rFonts w:eastAsia="SimSun"/>
      <w:lang w:eastAsia="zh-CN"/>
    </w:rPr>
  </w:style>
  <w:style w:type="paragraph" w:styleId="Heading6">
    <w:name w:val="heading 6"/>
    <w:basedOn w:val="Normal"/>
    <w:next w:val="Normal"/>
    <w:link w:val="Heading6Char"/>
    <w:semiHidden/>
    <w:qFormat/>
    <w:rsid w:val="007268F9"/>
    <w:pPr>
      <w:spacing w:line="240" w:lineRule="auto"/>
      <w:outlineLvl w:val="5"/>
    </w:pPr>
    <w:rPr>
      <w:rFonts w:eastAsia="SimSun"/>
      <w:lang w:eastAsia="zh-CN"/>
    </w:rPr>
  </w:style>
  <w:style w:type="paragraph" w:styleId="Heading7">
    <w:name w:val="heading 7"/>
    <w:basedOn w:val="Normal"/>
    <w:next w:val="Normal"/>
    <w:link w:val="Heading7Char"/>
    <w:semiHidden/>
    <w:qFormat/>
    <w:rsid w:val="007268F9"/>
    <w:pPr>
      <w:spacing w:line="240" w:lineRule="auto"/>
      <w:outlineLvl w:val="6"/>
    </w:pPr>
    <w:rPr>
      <w:rFonts w:eastAsia="SimSun"/>
      <w:lang w:eastAsia="zh-CN"/>
    </w:rPr>
  </w:style>
  <w:style w:type="paragraph" w:styleId="Heading8">
    <w:name w:val="heading 8"/>
    <w:basedOn w:val="Normal"/>
    <w:next w:val="Normal"/>
    <w:link w:val="Heading8Char"/>
    <w:semiHidden/>
    <w:qFormat/>
    <w:rsid w:val="007268F9"/>
    <w:pPr>
      <w:spacing w:line="240" w:lineRule="auto"/>
      <w:outlineLvl w:val="7"/>
    </w:pPr>
    <w:rPr>
      <w:rFonts w:eastAsia="SimSun"/>
      <w:lang w:eastAsia="zh-CN"/>
    </w:rPr>
  </w:style>
  <w:style w:type="paragraph" w:styleId="Heading9">
    <w:name w:val="heading 9"/>
    <w:basedOn w:val="Normal"/>
    <w:next w:val="Normal"/>
    <w:link w:val="Heading9Char"/>
    <w:semiHidden/>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uiPriority w:val="99"/>
    <w:rsid w:val="003B4550"/>
    <w:rPr>
      <w:rFonts w:ascii="Times New Roman" w:hAnsi="Times New Roman" w:cs="Times New Roman"/>
      <w:b/>
      <w:sz w:val="18"/>
      <w:szCs w:val="20"/>
    </w:rPr>
  </w:style>
  <w:style w:type="paragraph" w:styleId="Footer">
    <w:name w:val="footer"/>
    <w:aliases w:val="3_G"/>
    <w:basedOn w:val="Normal"/>
    <w:link w:val="FooterChar"/>
    <w:uiPriority w:val="99"/>
    <w:qFormat/>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uiPriority w:val="99"/>
    <w:rsid w:val="00247E2C"/>
    <w:rPr>
      <w:rFonts w:ascii="Times New Roman" w:eastAsia="SimSun" w:hAnsi="Times New Roman" w:cs="Times New Roman"/>
      <w:sz w:val="16"/>
      <w:szCs w:val="20"/>
    </w:rPr>
  </w:style>
  <w:style w:type="paragraph" w:customStyle="1" w:styleId="HMG">
    <w:name w:val="_ H __M_G"/>
    <w:basedOn w:val="Normal"/>
    <w:next w:val="Normal"/>
    <w:qFormat/>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qFormat/>
    <w:rsid w:val="007268F9"/>
    <w:pPr>
      <w:numPr>
        <w:numId w:val="1"/>
      </w:numPr>
      <w:spacing w:after="120"/>
      <w:ind w:right="1134"/>
      <w:jc w:val="both"/>
    </w:pPr>
  </w:style>
  <w:style w:type="paragraph" w:customStyle="1" w:styleId="Bullet2G">
    <w:name w:val="_Bullet 2_G"/>
    <w:basedOn w:val="Normal"/>
    <w:qFormat/>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qFormat/>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qFormat/>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uiPriority w:val="39"/>
    <w:rsid w:val="00717266"/>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2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66"/>
    <w:rPr>
      <w:rFonts w:ascii="Tahoma" w:eastAsia="Times New Roman" w:hAnsi="Tahoma" w:cs="Tahoma"/>
      <w:sz w:val="16"/>
      <w:szCs w:val="16"/>
      <w:lang w:eastAsia="en-US"/>
    </w:rPr>
  </w:style>
  <w:style w:type="character" w:customStyle="1" w:styleId="SingleTxtGChar">
    <w:name w:val="_ Single Txt_G Char"/>
    <w:basedOn w:val="DefaultParagraphFont"/>
    <w:link w:val="SingleTxtG"/>
    <w:rsid w:val="00FC04AB"/>
    <w:rPr>
      <w:rFonts w:ascii="Times New Roman" w:hAnsi="Times New Roman" w:cs="Times New Roman"/>
      <w:sz w:val="20"/>
      <w:szCs w:val="20"/>
    </w:rPr>
  </w:style>
  <w:style w:type="character" w:customStyle="1" w:styleId="HChGChar">
    <w:name w:val="_ H _Ch_G Char"/>
    <w:link w:val="HChG"/>
    <w:rsid w:val="002D18CF"/>
    <w:rPr>
      <w:rFonts w:ascii="Times New Roman" w:eastAsia="Times New Roman" w:hAnsi="Times New Roman" w:cs="Times New Roman"/>
      <w:b/>
      <w:sz w:val="28"/>
      <w:szCs w:val="20"/>
      <w:lang w:eastAsia="en-US"/>
    </w:rPr>
  </w:style>
  <w:style w:type="paragraph" w:styleId="ListParagraph">
    <w:name w:val="List Paragraph"/>
    <w:basedOn w:val="Normal"/>
    <w:uiPriority w:val="34"/>
    <w:qFormat/>
    <w:rsid w:val="006C0D53"/>
    <w:pPr>
      <w:ind w:left="720"/>
      <w:contextualSpacing/>
    </w:pPr>
    <w:rPr>
      <w:lang w:eastAsia="fr-FR"/>
    </w:rPr>
  </w:style>
  <w:style w:type="character" w:styleId="Hyperlink">
    <w:name w:val="Hyperlink"/>
    <w:basedOn w:val="DefaultParagraphFont"/>
    <w:uiPriority w:val="99"/>
    <w:rsid w:val="00231E6A"/>
    <w:rPr>
      <w:color w:val="0000FF"/>
      <w:u w:val="none"/>
    </w:rPr>
  </w:style>
  <w:style w:type="character" w:styleId="FollowedHyperlink">
    <w:name w:val="FollowedHyperlink"/>
    <w:basedOn w:val="DefaultParagraphFont"/>
    <w:rsid w:val="00231E6A"/>
    <w:rPr>
      <w:color w:val="0000FF"/>
      <w:u w:val="none"/>
    </w:rPr>
  </w:style>
  <w:style w:type="paragraph" w:customStyle="1" w:styleId="ParNoG">
    <w:name w:val="_ParNo_G"/>
    <w:basedOn w:val="SingleTxtG"/>
    <w:qFormat/>
    <w:rsid w:val="00231E6A"/>
    <w:pPr>
      <w:numPr>
        <w:numId w:val="24"/>
      </w:numPr>
      <w:suppressAutoHyphens w:val="0"/>
    </w:pPr>
    <w:rPr>
      <w:rFonts w:eastAsia="Times New Roman"/>
      <w:lang w:eastAsia="fr-FR"/>
    </w:rPr>
  </w:style>
  <w:style w:type="character" w:styleId="PlaceholderText">
    <w:name w:val="Placeholder Text"/>
    <w:basedOn w:val="DefaultParagraphFont"/>
    <w:uiPriority w:val="99"/>
    <w:semiHidden/>
    <w:rsid w:val="00231E6A"/>
    <w:rPr>
      <w:color w:val="808080"/>
    </w:rPr>
  </w:style>
  <w:style w:type="character" w:styleId="CommentReference">
    <w:name w:val="annotation reference"/>
    <w:basedOn w:val="DefaultParagraphFont"/>
    <w:uiPriority w:val="99"/>
    <w:semiHidden/>
    <w:unhideWhenUsed/>
    <w:rsid w:val="00231E6A"/>
    <w:rPr>
      <w:sz w:val="16"/>
      <w:szCs w:val="16"/>
    </w:rPr>
  </w:style>
  <w:style w:type="paragraph" w:styleId="CommentText">
    <w:name w:val="annotation text"/>
    <w:basedOn w:val="Normal"/>
    <w:link w:val="CommentTextChar"/>
    <w:uiPriority w:val="99"/>
    <w:unhideWhenUsed/>
    <w:rsid w:val="00231E6A"/>
    <w:pPr>
      <w:spacing w:line="240" w:lineRule="auto"/>
    </w:pPr>
    <w:rPr>
      <w:lang w:eastAsia="fr-FR"/>
    </w:rPr>
  </w:style>
  <w:style w:type="character" w:customStyle="1" w:styleId="CommentTextChar">
    <w:name w:val="Comment Text Char"/>
    <w:basedOn w:val="DefaultParagraphFont"/>
    <w:link w:val="CommentText"/>
    <w:uiPriority w:val="99"/>
    <w:rsid w:val="00231E6A"/>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231E6A"/>
    <w:rPr>
      <w:b/>
      <w:bCs/>
    </w:rPr>
  </w:style>
  <w:style w:type="character" w:customStyle="1" w:styleId="CommentSubjectChar">
    <w:name w:val="Comment Subject Char"/>
    <w:basedOn w:val="CommentTextChar"/>
    <w:link w:val="CommentSubject"/>
    <w:uiPriority w:val="99"/>
    <w:semiHidden/>
    <w:rsid w:val="00231E6A"/>
    <w:rPr>
      <w:rFonts w:ascii="Times New Roman" w:eastAsia="Times New Roman" w:hAnsi="Times New Roman" w:cs="Times New Roman"/>
      <w:b/>
      <w:bCs/>
      <w:sz w:val="20"/>
      <w:szCs w:val="20"/>
      <w:lang w:eastAsia="fr-FR"/>
    </w:rPr>
  </w:style>
  <w:style w:type="paragraph" w:styleId="BodyText">
    <w:name w:val="Body Text"/>
    <w:basedOn w:val="Normal"/>
    <w:link w:val="BodyTextChar"/>
    <w:uiPriority w:val="1"/>
    <w:qFormat/>
    <w:rsid w:val="00231E6A"/>
    <w:pPr>
      <w:widowControl w:val="0"/>
      <w:suppressAutoHyphens w:val="0"/>
      <w:autoSpaceDE w:val="0"/>
      <w:autoSpaceDN w:val="0"/>
      <w:spacing w:line="240" w:lineRule="auto"/>
    </w:pPr>
    <w:rPr>
      <w:sz w:val="22"/>
      <w:szCs w:val="22"/>
      <w:lang w:val="en-US"/>
    </w:rPr>
  </w:style>
  <w:style w:type="character" w:customStyle="1" w:styleId="BodyTextChar">
    <w:name w:val="Body Text Char"/>
    <w:basedOn w:val="DefaultParagraphFont"/>
    <w:link w:val="BodyText"/>
    <w:uiPriority w:val="1"/>
    <w:rsid w:val="00231E6A"/>
    <w:rPr>
      <w:rFonts w:ascii="Times New Roman" w:eastAsia="Times New Roman" w:hAnsi="Times New Roman" w:cs="Times New Roman"/>
      <w:lang w:val="en-US" w:eastAsia="en-US"/>
    </w:rPr>
  </w:style>
  <w:style w:type="paragraph" w:styleId="Revision">
    <w:name w:val="Revision"/>
    <w:hidden/>
    <w:uiPriority w:val="99"/>
    <w:semiHidden/>
    <w:rsid w:val="00231E6A"/>
    <w:pPr>
      <w:spacing w:after="0" w:line="240" w:lineRule="auto"/>
    </w:pPr>
    <w:rPr>
      <w:rFonts w:ascii="Times New Roman" w:eastAsia="Times New Roman" w:hAnsi="Times New Roman" w:cs="Times New Roman"/>
      <w:sz w:val="20"/>
      <w:szCs w:val="20"/>
      <w:lang w:eastAsia="fr-FR"/>
    </w:rPr>
  </w:style>
  <w:style w:type="paragraph" w:styleId="Subtitle">
    <w:name w:val="Subtitle"/>
    <w:basedOn w:val="Normal"/>
    <w:next w:val="BodyText"/>
    <w:link w:val="SubtitleChar"/>
    <w:uiPriority w:val="25"/>
    <w:qFormat/>
    <w:rsid w:val="006079CB"/>
    <w:pPr>
      <w:keepNext/>
      <w:keepLines/>
      <w:numPr>
        <w:ilvl w:val="1"/>
      </w:numPr>
      <w:spacing w:after="180" w:line="235" w:lineRule="auto"/>
    </w:pPr>
    <w:rPr>
      <w:rFonts w:ascii="Aktiv Grotesk Thin" w:eastAsiaTheme="minorEastAsia" w:hAnsi="Aktiv Grotesk Thin" w:cstheme="majorHAnsi"/>
      <w:color w:val="4F81BD" w:themeColor="accent1"/>
      <w:sz w:val="60"/>
      <w:szCs w:val="56"/>
    </w:rPr>
  </w:style>
  <w:style w:type="character" w:customStyle="1" w:styleId="SubtitleChar">
    <w:name w:val="Subtitle Char"/>
    <w:basedOn w:val="DefaultParagraphFont"/>
    <w:link w:val="Subtitle"/>
    <w:uiPriority w:val="25"/>
    <w:rsid w:val="006079CB"/>
    <w:rPr>
      <w:rFonts w:ascii="Aktiv Grotesk Thin" w:eastAsiaTheme="minorEastAsia" w:hAnsi="Aktiv Grotesk Thin" w:cstheme="majorHAnsi"/>
      <w:color w:val="4F81BD" w:themeColor="accent1"/>
      <w:sz w:val="60"/>
      <w:szCs w:val="56"/>
      <w:lang w:eastAsia="en-US"/>
    </w:rPr>
  </w:style>
  <w:style w:type="paragraph" w:customStyle="1" w:styleId="TableText">
    <w:name w:val="Table Text"/>
    <w:basedOn w:val="Normal"/>
    <w:uiPriority w:val="14"/>
    <w:qFormat/>
    <w:rsid w:val="006079CB"/>
    <w:pPr>
      <w:suppressAutoHyphens w:val="0"/>
      <w:spacing w:line="240" w:lineRule="auto"/>
    </w:pPr>
    <w:rPr>
      <w:rFonts w:asciiTheme="majorHAnsi" w:eastAsiaTheme="majorEastAsia" w:hAnsiTheme="majorHAnsi" w:cstheme="majorBidi"/>
      <w:szCs w:val="56"/>
    </w:rPr>
  </w:style>
  <w:style w:type="paragraph" w:customStyle="1" w:styleId="LetterHeadFooter">
    <w:name w:val="LetterHead Footer"/>
    <w:basedOn w:val="Footer"/>
    <w:rsid w:val="00B662C1"/>
    <w:pPr>
      <w:tabs>
        <w:tab w:val="left" w:pos="284"/>
      </w:tabs>
      <w:suppressAutoHyphens w:val="0"/>
    </w:pPr>
    <w:rPr>
      <w:rFonts w:asciiTheme="minorHAnsi" w:eastAsiaTheme="majorEastAsia" w:hAnsiTheme="minorHAnsi" w:cstheme="majorBidi"/>
      <w:color w:val="4F81BD" w:themeColor="accent1"/>
      <w:sz w:val="14"/>
      <w:szCs w:val="5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3076">
      <w:bodyDiv w:val="1"/>
      <w:marLeft w:val="0"/>
      <w:marRight w:val="0"/>
      <w:marTop w:val="0"/>
      <w:marBottom w:val="0"/>
      <w:divBdr>
        <w:top w:val="none" w:sz="0" w:space="0" w:color="auto"/>
        <w:left w:val="none" w:sz="0" w:space="0" w:color="auto"/>
        <w:bottom w:val="none" w:sz="0" w:space="0" w:color="auto"/>
        <w:right w:val="none" w:sz="0" w:space="0" w:color="auto"/>
      </w:divBdr>
    </w:div>
    <w:div w:id="333532246">
      <w:bodyDiv w:val="1"/>
      <w:marLeft w:val="0"/>
      <w:marRight w:val="0"/>
      <w:marTop w:val="0"/>
      <w:marBottom w:val="0"/>
      <w:divBdr>
        <w:top w:val="none" w:sz="0" w:space="0" w:color="auto"/>
        <w:left w:val="none" w:sz="0" w:space="0" w:color="auto"/>
        <w:bottom w:val="none" w:sz="0" w:space="0" w:color="auto"/>
        <w:right w:val="none" w:sz="0" w:space="0" w:color="auto"/>
      </w:divBdr>
    </w:div>
    <w:div w:id="728696551">
      <w:bodyDiv w:val="1"/>
      <w:marLeft w:val="0"/>
      <w:marRight w:val="0"/>
      <w:marTop w:val="0"/>
      <w:marBottom w:val="0"/>
      <w:divBdr>
        <w:top w:val="none" w:sz="0" w:space="0" w:color="auto"/>
        <w:left w:val="none" w:sz="0" w:space="0" w:color="auto"/>
        <w:bottom w:val="none" w:sz="0" w:space="0" w:color="auto"/>
        <w:right w:val="none" w:sz="0" w:space="0" w:color="auto"/>
      </w:divBdr>
    </w:div>
    <w:div w:id="1024525761">
      <w:bodyDiv w:val="1"/>
      <w:marLeft w:val="0"/>
      <w:marRight w:val="0"/>
      <w:marTop w:val="0"/>
      <w:marBottom w:val="0"/>
      <w:divBdr>
        <w:top w:val="none" w:sz="0" w:space="0" w:color="auto"/>
        <w:left w:val="none" w:sz="0" w:space="0" w:color="auto"/>
        <w:bottom w:val="none" w:sz="0" w:space="0" w:color="auto"/>
        <w:right w:val="none" w:sz="0" w:space="0" w:color="auto"/>
      </w:divBdr>
    </w:div>
    <w:div w:id="1236353410">
      <w:bodyDiv w:val="1"/>
      <w:marLeft w:val="0"/>
      <w:marRight w:val="0"/>
      <w:marTop w:val="0"/>
      <w:marBottom w:val="0"/>
      <w:divBdr>
        <w:top w:val="none" w:sz="0" w:space="0" w:color="auto"/>
        <w:left w:val="none" w:sz="0" w:space="0" w:color="auto"/>
        <w:bottom w:val="none" w:sz="0" w:space="0" w:color="auto"/>
        <w:right w:val="none" w:sz="0" w:space="0" w:color="auto"/>
      </w:divBdr>
    </w:div>
    <w:div w:id="1350835091">
      <w:bodyDiv w:val="1"/>
      <w:marLeft w:val="0"/>
      <w:marRight w:val="0"/>
      <w:marTop w:val="0"/>
      <w:marBottom w:val="0"/>
      <w:divBdr>
        <w:top w:val="none" w:sz="0" w:space="0" w:color="auto"/>
        <w:left w:val="none" w:sz="0" w:space="0" w:color="auto"/>
        <w:bottom w:val="none" w:sz="0" w:space="0" w:color="auto"/>
        <w:right w:val="none" w:sz="0" w:space="0" w:color="auto"/>
      </w:divBdr>
    </w:div>
    <w:div w:id="1551768231">
      <w:bodyDiv w:val="1"/>
      <w:marLeft w:val="0"/>
      <w:marRight w:val="0"/>
      <w:marTop w:val="0"/>
      <w:marBottom w:val="0"/>
      <w:divBdr>
        <w:top w:val="none" w:sz="0" w:space="0" w:color="auto"/>
        <w:left w:val="none" w:sz="0" w:space="0" w:color="auto"/>
        <w:bottom w:val="none" w:sz="0" w:space="0" w:color="auto"/>
        <w:right w:val="none" w:sz="0" w:space="0" w:color="auto"/>
      </w:divBdr>
    </w:div>
    <w:div w:id="1766151003">
      <w:bodyDiv w:val="1"/>
      <w:marLeft w:val="0"/>
      <w:marRight w:val="0"/>
      <w:marTop w:val="0"/>
      <w:marBottom w:val="0"/>
      <w:divBdr>
        <w:top w:val="none" w:sz="0" w:space="0" w:color="auto"/>
        <w:left w:val="none" w:sz="0" w:space="0" w:color="auto"/>
        <w:bottom w:val="none" w:sz="0" w:space="0" w:color="auto"/>
        <w:right w:val="none" w:sz="0" w:space="0" w:color="auto"/>
      </w:divBdr>
    </w:div>
    <w:div w:id="2004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SharedWithUsers xmlns="4b4a1c0d-4a69-4996-a84a-fc699b9f49de">
      <UserInfo>
        <DisplayName>Alibech Mireles Diaz</DisplayName>
        <AccountId>46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FD405-6312-4CA6-9986-57CAFFBEDCF3}">
  <ds:schemaRefs>
    <ds:schemaRef ds:uri="http://schemas.microsoft.com/office/2006/metadata/properties"/>
    <ds:schemaRef ds:uri="http://schemas.microsoft.com/office/infopath/2007/PartnerControls"/>
    <ds:schemaRef ds:uri="acccb6d4-dbe5-46d2-b4d3-5733603d8cc6"/>
    <ds:schemaRef ds:uri="985ec44e-1bab-4c0b-9df0-6ba128686fc9"/>
    <ds:schemaRef ds:uri="4b4a1c0d-4a69-4996-a84a-fc699b9f49de"/>
  </ds:schemaRefs>
</ds:datastoreItem>
</file>

<file path=customXml/itemProps2.xml><?xml version="1.0" encoding="utf-8"?>
<ds:datastoreItem xmlns:ds="http://schemas.openxmlformats.org/officeDocument/2006/customXml" ds:itemID="{5D564F28-9F09-4FED-A799-23E09E447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1E7B8-8541-436C-A0A5-6D88FD10282B}">
  <ds:schemaRefs>
    <ds:schemaRef ds:uri="http://schemas.microsoft.com/sharepoint/v3/contenttype/forms"/>
  </ds:schemaRefs>
</ds:datastoreItem>
</file>

<file path=customXml/itemProps4.xml><?xml version="1.0" encoding="utf-8"?>
<ds:datastoreItem xmlns:ds="http://schemas.openxmlformats.org/officeDocument/2006/customXml" ds:itemID="{CAF5CCC6-00DF-4D49-90A3-B91D0E37FA63}">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1</Pages>
  <Words>322</Words>
  <Characters>1839</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ECE/TRANS/WP.11/2020/1/Rev.1</vt:lpstr>
      <vt:lpstr>ECE/TRANS/WP.11/2020/1/Rev.1</vt:lpstr>
    </vt:vector>
  </TitlesOfParts>
  <Company>DCM</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ECE/TRANS/WP.11/2020/1/Rev.1</dc:title>
  <dc:subject>2009978</dc:subject>
  <dc:creator>cg</dc:creator>
  <cp:keywords/>
  <cp:lastModifiedBy>Nadiya Dzyubynska</cp:lastModifiedBy>
  <cp:revision>35</cp:revision>
  <dcterms:created xsi:type="dcterms:W3CDTF">2024-10-22T19:08:00Z</dcterms:created>
  <dcterms:modified xsi:type="dcterms:W3CDTF">2024-10-22T10:54:00Z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 of Origin">
    <vt:lpwstr/>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ies>
</file>