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75D4AFFD" w14:textId="77777777" w:rsidTr="00F01738">
        <w:trPr>
          <w:trHeight w:hRule="exact" w:val="851"/>
        </w:trPr>
        <w:tc>
          <w:tcPr>
            <w:tcW w:w="1276" w:type="dxa"/>
            <w:tcBorders>
              <w:bottom w:val="single" w:sz="4" w:space="0" w:color="auto"/>
            </w:tcBorders>
          </w:tcPr>
          <w:p w14:paraId="2A50CDA5" w14:textId="77777777" w:rsidR="00132EA9" w:rsidRPr="00DB58B5" w:rsidRDefault="00132EA9" w:rsidP="00106E36"/>
        </w:tc>
        <w:tc>
          <w:tcPr>
            <w:tcW w:w="2268" w:type="dxa"/>
            <w:tcBorders>
              <w:bottom w:val="single" w:sz="4" w:space="0" w:color="auto"/>
            </w:tcBorders>
            <w:vAlign w:val="bottom"/>
          </w:tcPr>
          <w:p w14:paraId="78EDFDA4"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D288073" w14:textId="5D1BC1A3" w:rsidR="00132EA9" w:rsidRPr="00DB58B5" w:rsidRDefault="00106E36" w:rsidP="00106E36">
            <w:pPr>
              <w:jc w:val="right"/>
            </w:pPr>
            <w:r w:rsidRPr="00106E36">
              <w:rPr>
                <w:sz w:val="40"/>
              </w:rPr>
              <w:t>ST</w:t>
            </w:r>
            <w:r>
              <w:t>/SG/AC.10/C.3/2024/95</w:t>
            </w:r>
          </w:p>
        </w:tc>
      </w:tr>
      <w:tr w:rsidR="00132EA9" w:rsidRPr="00DB58B5" w14:paraId="278CDC3B" w14:textId="77777777" w:rsidTr="00F01738">
        <w:trPr>
          <w:trHeight w:hRule="exact" w:val="2835"/>
        </w:trPr>
        <w:tc>
          <w:tcPr>
            <w:tcW w:w="1276" w:type="dxa"/>
            <w:tcBorders>
              <w:top w:val="single" w:sz="4" w:space="0" w:color="auto"/>
              <w:bottom w:val="single" w:sz="12" w:space="0" w:color="auto"/>
            </w:tcBorders>
          </w:tcPr>
          <w:p w14:paraId="7B70728B" w14:textId="77777777" w:rsidR="00132EA9" w:rsidRPr="00DB58B5" w:rsidRDefault="00132EA9" w:rsidP="00F01738">
            <w:pPr>
              <w:spacing w:before="120"/>
              <w:jc w:val="center"/>
            </w:pPr>
            <w:r>
              <w:rPr>
                <w:noProof/>
                <w:lang w:eastAsia="fr-CH"/>
              </w:rPr>
              <w:drawing>
                <wp:inline distT="0" distB="0" distL="0" distR="0" wp14:anchorId="5757F9BA" wp14:editId="65142B4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3E74598"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142178FC" w14:textId="77777777" w:rsidR="00132EA9" w:rsidRDefault="00106E36" w:rsidP="00F01738">
            <w:pPr>
              <w:spacing w:before="240"/>
            </w:pPr>
            <w:proofErr w:type="spellStart"/>
            <w:r>
              <w:t>Distr</w:t>
            </w:r>
            <w:proofErr w:type="spellEnd"/>
            <w:r>
              <w:t xml:space="preserve">. </w:t>
            </w:r>
            <w:proofErr w:type="gramStart"/>
            <w:r>
              <w:t>générale</w:t>
            </w:r>
            <w:proofErr w:type="gramEnd"/>
          </w:p>
          <w:p w14:paraId="098CA85D" w14:textId="77777777" w:rsidR="00106E36" w:rsidRDefault="00106E36" w:rsidP="00106E36">
            <w:pPr>
              <w:spacing w:line="240" w:lineRule="exact"/>
            </w:pPr>
            <w:r>
              <w:t>11 septembre 2024</w:t>
            </w:r>
          </w:p>
          <w:p w14:paraId="6500576C" w14:textId="77777777" w:rsidR="00106E36" w:rsidRDefault="00106E36" w:rsidP="00106E36">
            <w:pPr>
              <w:spacing w:line="240" w:lineRule="exact"/>
            </w:pPr>
            <w:r>
              <w:t>Français</w:t>
            </w:r>
          </w:p>
          <w:p w14:paraId="7A659EDF" w14:textId="3BAA907A" w:rsidR="00106E36" w:rsidRPr="00DB58B5" w:rsidRDefault="00106E36" w:rsidP="00106E36">
            <w:pPr>
              <w:spacing w:line="240" w:lineRule="exact"/>
            </w:pPr>
            <w:r>
              <w:t>Original : anglais</w:t>
            </w:r>
          </w:p>
        </w:tc>
      </w:tr>
    </w:tbl>
    <w:p w14:paraId="42A71B11" w14:textId="31A7AEC3" w:rsidR="00106E36" w:rsidRPr="00CA0680" w:rsidRDefault="00106E36" w:rsidP="000305D3">
      <w:pPr>
        <w:spacing w:before="120"/>
        <w:rPr>
          <w:b/>
          <w:sz w:val="24"/>
          <w:szCs w:val="24"/>
        </w:rPr>
      </w:pPr>
      <w:r w:rsidRPr="00CA0680">
        <w:rPr>
          <w:b/>
          <w:sz w:val="24"/>
          <w:szCs w:val="24"/>
        </w:rPr>
        <w:t>Comité d</w:t>
      </w:r>
      <w:r w:rsidR="00CA4565">
        <w:rPr>
          <w:b/>
          <w:sz w:val="24"/>
          <w:szCs w:val="24"/>
        </w:rPr>
        <w:t>’</w:t>
      </w:r>
      <w:r w:rsidRPr="00CA0680">
        <w:rPr>
          <w:b/>
          <w:sz w:val="24"/>
          <w:szCs w:val="24"/>
        </w:rPr>
        <w:t>experts du transport</w:t>
      </w:r>
      <w:r>
        <w:rPr>
          <w:b/>
          <w:sz w:val="24"/>
          <w:szCs w:val="24"/>
        </w:rPr>
        <w:t xml:space="preserve"> </w:t>
      </w:r>
      <w:r w:rsidRPr="00CA0680">
        <w:rPr>
          <w:b/>
          <w:sz w:val="24"/>
          <w:szCs w:val="24"/>
        </w:rPr>
        <w:t>des marchandises dangereuses</w:t>
      </w:r>
      <w:r>
        <w:rPr>
          <w:b/>
          <w:sz w:val="24"/>
          <w:szCs w:val="24"/>
        </w:rPr>
        <w:br/>
      </w:r>
      <w:r w:rsidRPr="00CA0680">
        <w:rPr>
          <w:b/>
          <w:sz w:val="24"/>
          <w:szCs w:val="24"/>
        </w:rPr>
        <w:t>et</w:t>
      </w:r>
      <w:r>
        <w:rPr>
          <w:b/>
          <w:sz w:val="24"/>
          <w:szCs w:val="24"/>
        </w:rPr>
        <w:t xml:space="preserve"> </w:t>
      </w:r>
      <w:r w:rsidRPr="00CA0680">
        <w:rPr>
          <w:b/>
          <w:sz w:val="24"/>
          <w:szCs w:val="24"/>
        </w:rPr>
        <w:t xml:space="preserve">du </w:t>
      </w:r>
      <w:r>
        <w:rPr>
          <w:b/>
          <w:sz w:val="24"/>
          <w:szCs w:val="24"/>
        </w:rPr>
        <w:t>S</w:t>
      </w:r>
      <w:r w:rsidRPr="00CA0680">
        <w:rPr>
          <w:b/>
          <w:sz w:val="24"/>
          <w:szCs w:val="24"/>
        </w:rPr>
        <w:t>ystème général harmonisé</w:t>
      </w:r>
      <w:r>
        <w:rPr>
          <w:b/>
          <w:sz w:val="24"/>
          <w:szCs w:val="24"/>
        </w:rPr>
        <w:t xml:space="preserve"> </w:t>
      </w:r>
      <w:r w:rsidRPr="00CA0680">
        <w:rPr>
          <w:b/>
          <w:sz w:val="24"/>
          <w:szCs w:val="24"/>
        </w:rPr>
        <w:t>de classification</w:t>
      </w:r>
      <w:r>
        <w:rPr>
          <w:b/>
          <w:sz w:val="24"/>
          <w:szCs w:val="24"/>
        </w:rPr>
        <w:br/>
      </w:r>
      <w:r w:rsidRPr="00CA0680">
        <w:rPr>
          <w:b/>
          <w:sz w:val="24"/>
          <w:szCs w:val="24"/>
        </w:rPr>
        <w:t>et d</w:t>
      </w:r>
      <w:r w:rsidR="00CA4565">
        <w:rPr>
          <w:b/>
          <w:sz w:val="24"/>
          <w:szCs w:val="24"/>
        </w:rPr>
        <w:t>’</w:t>
      </w:r>
      <w:r w:rsidRPr="00CA0680">
        <w:rPr>
          <w:b/>
          <w:sz w:val="24"/>
          <w:szCs w:val="24"/>
        </w:rPr>
        <w:t>étiquetage</w:t>
      </w:r>
      <w:r>
        <w:rPr>
          <w:b/>
          <w:sz w:val="24"/>
          <w:szCs w:val="24"/>
        </w:rPr>
        <w:t xml:space="preserve"> </w:t>
      </w:r>
      <w:r w:rsidRPr="00CA0680">
        <w:rPr>
          <w:b/>
          <w:sz w:val="24"/>
          <w:szCs w:val="24"/>
        </w:rPr>
        <w:t>des produits chimiques</w:t>
      </w:r>
    </w:p>
    <w:p w14:paraId="1FC64580" w14:textId="52D16607" w:rsidR="00106E36" w:rsidRPr="00CA0680" w:rsidRDefault="00106E36" w:rsidP="000305D3">
      <w:pPr>
        <w:spacing w:before="120"/>
        <w:rPr>
          <w:b/>
        </w:rPr>
      </w:pPr>
      <w:r w:rsidRPr="00CA0680">
        <w:rPr>
          <w:b/>
        </w:rPr>
        <w:t>Sous</w:t>
      </w:r>
      <w:r>
        <w:rPr>
          <w:b/>
        </w:rPr>
        <w:t>-</w:t>
      </w:r>
      <w:r w:rsidRPr="00CA0680">
        <w:rPr>
          <w:b/>
        </w:rPr>
        <w:t>Comité d</w:t>
      </w:r>
      <w:r w:rsidR="00CA4565">
        <w:rPr>
          <w:b/>
        </w:rPr>
        <w:t>’</w:t>
      </w:r>
      <w:r w:rsidRPr="00CA0680">
        <w:rPr>
          <w:b/>
        </w:rPr>
        <w:t>experts du transport des marchandises dangereuses</w:t>
      </w:r>
    </w:p>
    <w:p w14:paraId="14650FAD" w14:textId="588D626F" w:rsidR="00106E36" w:rsidRDefault="00106E36" w:rsidP="000305D3">
      <w:pPr>
        <w:spacing w:before="120"/>
        <w:rPr>
          <w:b/>
        </w:rPr>
      </w:pPr>
      <w:r>
        <w:rPr>
          <w:b/>
          <w:bCs/>
          <w:lang w:val="fr-FR"/>
        </w:rPr>
        <w:t>Soixante-cinquième</w:t>
      </w:r>
      <w:r>
        <w:rPr>
          <w:b/>
        </w:rPr>
        <w:t xml:space="preserve"> </w:t>
      </w:r>
      <w:r w:rsidRPr="00CA0680">
        <w:rPr>
          <w:b/>
        </w:rPr>
        <w:t>session</w:t>
      </w:r>
    </w:p>
    <w:p w14:paraId="61D1F648" w14:textId="77777777" w:rsidR="00106E36" w:rsidRPr="00DC0CE2" w:rsidRDefault="00106E36" w:rsidP="00106E36">
      <w:pPr>
        <w:rPr>
          <w:b/>
        </w:rPr>
      </w:pPr>
      <w:r>
        <w:rPr>
          <w:lang w:val="fr-FR"/>
        </w:rPr>
        <w:t>Genève, 25 novembre-3 décembre 2024</w:t>
      </w:r>
    </w:p>
    <w:p w14:paraId="4EE21FE4" w14:textId="39B531BF" w:rsidR="00106E36" w:rsidRPr="00DC0CE2" w:rsidRDefault="00106E36" w:rsidP="00106E36">
      <w:r>
        <w:rPr>
          <w:lang w:val="fr-FR"/>
        </w:rPr>
        <w:t>Point 3 de l</w:t>
      </w:r>
      <w:r w:rsidR="00CA4565">
        <w:rPr>
          <w:lang w:val="fr-FR"/>
        </w:rPr>
        <w:t>’</w:t>
      </w:r>
      <w:r>
        <w:rPr>
          <w:lang w:val="fr-FR"/>
        </w:rPr>
        <w:t>ordre du jour provisoire</w:t>
      </w:r>
    </w:p>
    <w:p w14:paraId="53EE51B5" w14:textId="77777777" w:rsidR="00106E36" w:rsidRPr="00DC0CE2" w:rsidRDefault="00106E36" w:rsidP="00106E36">
      <w:pPr>
        <w:tabs>
          <w:tab w:val="left" w:pos="720"/>
        </w:tabs>
        <w:rPr>
          <w:b/>
          <w:bCs/>
        </w:rPr>
      </w:pPr>
      <w:r>
        <w:rPr>
          <w:b/>
          <w:bCs/>
          <w:lang w:val="fr-FR"/>
        </w:rPr>
        <w:t>Inscription, classement et emballage</w:t>
      </w:r>
    </w:p>
    <w:p w14:paraId="78C16B76" w14:textId="77777777" w:rsidR="00106E36" w:rsidRPr="00DC0CE2" w:rsidRDefault="00106E36" w:rsidP="00106E36">
      <w:pPr>
        <w:pStyle w:val="HChG"/>
      </w:pPr>
      <w:r>
        <w:rPr>
          <w:lang w:val="fr-FR"/>
        </w:rPr>
        <w:tab/>
      </w:r>
      <w:r>
        <w:rPr>
          <w:lang w:val="fr-FR"/>
        </w:rPr>
        <w:tab/>
        <w:t xml:space="preserve">Rubriques </w:t>
      </w:r>
      <w:r w:rsidRPr="00106E36">
        <w:t>consacrées</w:t>
      </w:r>
      <w:r>
        <w:rPr>
          <w:lang w:val="fr-FR"/>
        </w:rPr>
        <w:t xml:space="preserve"> aux tourteaux (Nos ONU 1386 et 2217)</w:t>
      </w:r>
    </w:p>
    <w:p w14:paraId="2F447E7C" w14:textId="77777777" w:rsidR="00106E36" w:rsidRPr="00DC0CE2" w:rsidRDefault="00106E36" w:rsidP="00106E36">
      <w:pPr>
        <w:pStyle w:val="H1G"/>
      </w:pPr>
      <w:r>
        <w:rPr>
          <w:lang w:val="fr-FR"/>
        </w:rPr>
        <w:tab/>
      </w:r>
      <w:r>
        <w:rPr>
          <w:lang w:val="fr-FR"/>
        </w:rPr>
        <w:tab/>
        <w:t xml:space="preserve">Communication de la Grain and </w:t>
      </w:r>
      <w:proofErr w:type="spellStart"/>
      <w:r>
        <w:rPr>
          <w:lang w:val="fr-FR"/>
        </w:rPr>
        <w:t>Feed</w:t>
      </w:r>
      <w:proofErr w:type="spellEnd"/>
      <w:r>
        <w:rPr>
          <w:lang w:val="fr-FR"/>
        </w:rPr>
        <w:t xml:space="preserve"> Trade Association (GAFTA)</w:t>
      </w:r>
      <w:r w:rsidRPr="005B6009">
        <w:rPr>
          <w:rStyle w:val="Appelnotedebasdep"/>
          <w:b w:val="0"/>
          <w:bCs/>
          <w:sz w:val="20"/>
          <w:vertAlign w:val="baseline"/>
          <w:lang w:val="fr-FR"/>
        </w:rPr>
        <w:footnoteReference w:customMarkFollows="1" w:id="2"/>
        <w:t>*</w:t>
      </w:r>
    </w:p>
    <w:p w14:paraId="47791891" w14:textId="77777777" w:rsidR="00106E36" w:rsidRPr="00DC0CE2" w:rsidRDefault="00106E36" w:rsidP="00106E36">
      <w:pPr>
        <w:pStyle w:val="HChG"/>
      </w:pPr>
      <w:bookmarkStart w:id="0" w:name="_Hlk179278197"/>
      <w:r>
        <w:rPr>
          <w:bCs/>
          <w:lang w:val="fr-FR"/>
        </w:rPr>
        <w:tab/>
        <w:t>I.</w:t>
      </w:r>
      <w:r>
        <w:rPr>
          <w:lang w:val="fr-FR"/>
        </w:rPr>
        <w:tab/>
      </w:r>
      <w:r>
        <w:rPr>
          <w:bCs/>
          <w:lang w:val="fr-FR"/>
        </w:rPr>
        <w:t>Introduction</w:t>
      </w:r>
    </w:p>
    <w:bookmarkEnd w:id="0"/>
    <w:p w14:paraId="0BB05E5A" w14:textId="77777777" w:rsidR="00106E36" w:rsidRPr="00DC0CE2" w:rsidRDefault="00106E36" w:rsidP="00106E36">
      <w:pPr>
        <w:pStyle w:val="SingleTxtG"/>
      </w:pPr>
      <w:r>
        <w:rPr>
          <w:lang w:val="fr-FR"/>
        </w:rPr>
        <w:t>1.</w:t>
      </w:r>
      <w:r>
        <w:rPr>
          <w:lang w:val="fr-FR"/>
        </w:rPr>
        <w:tab/>
        <w:t>La présente proposition est fondée sur les discussions tenues avec les experts pendant et après la soixante-quatrième session du Sous-Comité et complète le document ST/SG/AC.10/C.3/2024/10. Elle vise à simplifier et à harmoniser les prescriptions réglementaires relatives aux tourteaux de farine de graines de soja, de colza, de tournesol et de coton.</w:t>
      </w:r>
    </w:p>
    <w:p w14:paraId="082056D9" w14:textId="1EEE4155" w:rsidR="00106E36" w:rsidRPr="00DC0CE2" w:rsidRDefault="00106E36" w:rsidP="00106E36">
      <w:pPr>
        <w:pStyle w:val="SingleTxtG"/>
      </w:pPr>
      <w:r>
        <w:rPr>
          <w:lang w:val="fr-FR"/>
        </w:rPr>
        <w:t>2.</w:t>
      </w:r>
      <w:r>
        <w:rPr>
          <w:lang w:val="fr-FR"/>
        </w:rPr>
        <w:tab/>
        <w:t>Les tourteaux sont transportés en grandes quantités dans le monde entier par voie maritime. Plus de 350 millions de tonnes de tourteaux sont produites chaque année dans le monde. Les rubriques consacrées aux tourteaux concernent les produits extraits par voie mécanique et par solvant ainsi qu</w:t>
      </w:r>
      <w:r w:rsidR="00CA4565">
        <w:rPr>
          <w:lang w:val="fr-FR"/>
        </w:rPr>
        <w:t>’</w:t>
      </w:r>
      <w:r>
        <w:rPr>
          <w:lang w:val="fr-FR"/>
        </w:rPr>
        <w:t>un large éventail d</w:t>
      </w:r>
      <w:r w:rsidR="00CA4565">
        <w:rPr>
          <w:lang w:val="fr-FR"/>
        </w:rPr>
        <w:t>’</w:t>
      </w:r>
      <w:r>
        <w:rPr>
          <w:lang w:val="fr-FR"/>
        </w:rPr>
        <w:t>intrants. En raison du risque d</w:t>
      </w:r>
      <w:r w:rsidR="00CA4565">
        <w:rPr>
          <w:lang w:val="fr-FR"/>
        </w:rPr>
        <w:t>’</w:t>
      </w:r>
      <w:r>
        <w:rPr>
          <w:lang w:val="fr-FR"/>
        </w:rPr>
        <w:t>auto</w:t>
      </w:r>
      <w:r w:rsidR="00C91D72">
        <w:rPr>
          <w:lang w:val="fr-FR"/>
        </w:rPr>
        <w:noBreakHyphen/>
      </w:r>
      <w:r>
        <w:rPr>
          <w:lang w:val="fr-FR"/>
        </w:rPr>
        <w:t>échauffement qu</w:t>
      </w:r>
      <w:r w:rsidR="00CA4565">
        <w:rPr>
          <w:lang w:val="fr-FR"/>
        </w:rPr>
        <w:t>’</w:t>
      </w:r>
      <w:r>
        <w:rPr>
          <w:lang w:val="fr-FR"/>
        </w:rPr>
        <w:t>ils présentent, les tourteaux étaient déjà considérés comme une marchandise dangereuse dans les premières versions du Règlement type.</w:t>
      </w:r>
    </w:p>
    <w:p w14:paraId="5BB0867E" w14:textId="355A803E" w:rsidR="00106E36" w:rsidRPr="00DC0CE2" w:rsidRDefault="00106E36" w:rsidP="00106E36">
      <w:pPr>
        <w:pStyle w:val="SingleTxtG"/>
      </w:pPr>
      <w:r>
        <w:rPr>
          <w:lang w:val="fr-FR"/>
        </w:rPr>
        <w:t>3.</w:t>
      </w:r>
      <w:r>
        <w:rPr>
          <w:lang w:val="fr-FR"/>
        </w:rPr>
        <w:tab/>
        <w:t>Les deux rubriques actuelles consacrées aux tourteaux, qui contiennent des dispositions très similaires, ont été introduites dans la deuxième version du Règlement type. Les deux rubriques diffèrent en ce que le No ONU 1386 est affecté aux tourteaux contenant plus de 1,5 % (masse) d</w:t>
      </w:r>
      <w:r w:rsidR="00CA4565">
        <w:rPr>
          <w:lang w:val="fr-FR"/>
        </w:rPr>
        <w:t>’</w:t>
      </w:r>
      <w:r>
        <w:rPr>
          <w:lang w:val="fr-FR"/>
        </w:rPr>
        <w:t>huile et ayant 11 % (masse) d</w:t>
      </w:r>
      <w:r w:rsidR="00CA4565">
        <w:rPr>
          <w:lang w:val="fr-FR"/>
        </w:rPr>
        <w:t>’</w:t>
      </w:r>
      <w:r>
        <w:rPr>
          <w:lang w:val="fr-FR"/>
        </w:rPr>
        <w:t>humidité au maximum, et le No</w:t>
      </w:r>
      <w:r w:rsidR="00C170DA">
        <w:rPr>
          <w:lang w:val="fr-FR"/>
        </w:rPr>
        <w:t> </w:t>
      </w:r>
      <w:r>
        <w:rPr>
          <w:lang w:val="fr-FR"/>
        </w:rPr>
        <w:t>ONU</w:t>
      </w:r>
      <w:r w:rsidR="00C170DA">
        <w:rPr>
          <w:lang w:val="fr-FR"/>
        </w:rPr>
        <w:t> </w:t>
      </w:r>
      <w:r>
        <w:rPr>
          <w:lang w:val="fr-FR"/>
        </w:rPr>
        <w:t>2217 aux tourteaux contenant au plus 1,5 % (masse) d</w:t>
      </w:r>
      <w:r w:rsidR="00CA4565">
        <w:rPr>
          <w:lang w:val="fr-FR"/>
        </w:rPr>
        <w:t>’</w:t>
      </w:r>
      <w:r>
        <w:rPr>
          <w:lang w:val="fr-FR"/>
        </w:rPr>
        <w:t>huile et ayant 11 % (masse) d</w:t>
      </w:r>
      <w:r w:rsidR="00CA4565">
        <w:rPr>
          <w:lang w:val="fr-FR"/>
        </w:rPr>
        <w:t>’</w:t>
      </w:r>
      <w:r>
        <w:rPr>
          <w:lang w:val="fr-FR"/>
        </w:rPr>
        <w:t xml:space="preserve">humidité au maximum. La Grain and </w:t>
      </w:r>
      <w:proofErr w:type="spellStart"/>
      <w:r>
        <w:rPr>
          <w:lang w:val="fr-FR"/>
        </w:rPr>
        <w:t>Feed</w:t>
      </w:r>
      <w:proofErr w:type="spellEnd"/>
      <w:r>
        <w:rPr>
          <w:lang w:val="fr-FR"/>
        </w:rPr>
        <w:t xml:space="preserve"> Trade Association (GAFTA) estime que les données collectées à ce jour et reproduites dans le présent document (voir annexe) montrent qu</w:t>
      </w:r>
      <w:r w:rsidR="00CA4565">
        <w:rPr>
          <w:lang w:val="fr-FR"/>
        </w:rPr>
        <w:t>’</w:t>
      </w:r>
      <w:r>
        <w:rPr>
          <w:lang w:val="fr-FR"/>
        </w:rPr>
        <w:t>il n</w:t>
      </w:r>
      <w:r w:rsidR="00CA4565">
        <w:rPr>
          <w:lang w:val="fr-FR"/>
        </w:rPr>
        <w:t>’</w:t>
      </w:r>
      <w:r>
        <w:rPr>
          <w:lang w:val="fr-FR"/>
        </w:rPr>
        <w:t>est pas nécessaire d</w:t>
      </w:r>
      <w:r w:rsidR="00CA4565">
        <w:rPr>
          <w:lang w:val="fr-FR"/>
        </w:rPr>
        <w:t>’</w:t>
      </w:r>
      <w:r>
        <w:rPr>
          <w:lang w:val="fr-FR"/>
        </w:rPr>
        <w:t>utiliser deux rubriques et qu</w:t>
      </w:r>
      <w:r w:rsidR="00CA4565">
        <w:rPr>
          <w:lang w:val="fr-FR"/>
        </w:rPr>
        <w:t>’</w:t>
      </w:r>
      <w:r>
        <w:rPr>
          <w:lang w:val="fr-FR"/>
        </w:rPr>
        <w:t>il faudrait adapter les prescriptions réglementaires relatives à ces produits.</w:t>
      </w:r>
    </w:p>
    <w:p w14:paraId="1E246A70" w14:textId="0EE2AF72" w:rsidR="00106E36" w:rsidRPr="00DC0CE2" w:rsidRDefault="00106E36" w:rsidP="00106E36">
      <w:pPr>
        <w:pStyle w:val="SingleTxtG"/>
      </w:pPr>
      <w:r>
        <w:rPr>
          <w:lang w:val="fr-FR"/>
        </w:rPr>
        <w:t>4.</w:t>
      </w:r>
      <w:r>
        <w:rPr>
          <w:lang w:val="fr-FR"/>
        </w:rPr>
        <w:tab/>
        <w:t>La question des tourteaux a aussi été abordée lors de réunions récentes du Sous</w:t>
      </w:r>
      <w:r w:rsidR="00C170DA">
        <w:rPr>
          <w:lang w:val="fr-FR"/>
        </w:rPr>
        <w:noBreakHyphen/>
        <w:t>C</w:t>
      </w:r>
      <w:r>
        <w:rPr>
          <w:lang w:val="fr-FR"/>
        </w:rPr>
        <w:t>omité du transport des cargaisons et des conteneurs (Sous-</w:t>
      </w:r>
      <w:r w:rsidR="00C170DA">
        <w:rPr>
          <w:lang w:val="fr-FR"/>
        </w:rPr>
        <w:t>C</w:t>
      </w:r>
      <w:r>
        <w:rPr>
          <w:lang w:val="fr-FR"/>
        </w:rPr>
        <w:t>omité CCC) de l</w:t>
      </w:r>
      <w:r w:rsidR="00CA4565">
        <w:rPr>
          <w:lang w:val="fr-FR"/>
        </w:rPr>
        <w:t>’</w:t>
      </w:r>
      <w:r>
        <w:rPr>
          <w:lang w:val="fr-FR"/>
        </w:rPr>
        <w:t>Organisation maritime internationale (OMI). La Chine a d</w:t>
      </w:r>
      <w:r w:rsidR="00CA4565">
        <w:rPr>
          <w:lang w:val="fr-FR"/>
        </w:rPr>
        <w:t>’</w:t>
      </w:r>
      <w:r>
        <w:rPr>
          <w:lang w:val="fr-FR"/>
        </w:rPr>
        <w:t xml:space="preserve">ailleurs présenté plusieurs propositions aux huitième, </w:t>
      </w:r>
      <w:proofErr w:type="gramStart"/>
      <w:r>
        <w:rPr>
          <w:lang w:val="fr-FR"/>
        </w:rPr>
        <w:t>neuvième et dixième sessions</w:t>
      </w:r>
      <w:proofErr w:type="gramEnd"/>
      <w:r>
        <w:rPr>
          <w:lang w:val="fr-FR"/>
        </w:rPr>
        <w:t xml:space="preserve"> du Sous-</w:t>
      </w:r>
      <w:r w:rsidR="00C170DA">
        <w:rPr>
          <w:lang w:val="fr-FR"/>
        </w:rPr>
        <w:t>C</w:t>
      </w:r>
      <w:r>
        <w:rPr>
          <w:lang w:val="fr-FR"/>
        </w:rPr>
        <w:t>omité. Le Groupe de rédaction et des questions techniques du Sous-</w:t>
      </w:r>
      <w:r w:rsidR="00C170DA">
        <w:rPr>
          <w:lang w:val="fr-FR"/>
        </w:rPr>
        <w:t>C</w:t>
      </w:r>
      <w:r>
        <w:rPr>
          <w:lang w:val="fr-FR"/>
        </w:rPr>
        <w:t xml:space="preserve">omité CCC a conclu que toutes les questions relatives au classement </w:t>
      </w:r>
      <w:r>
        <w:rPr>
          <w:lang w:val="fr-FR"/>
        </w:rPr>
        <w:lastRenderedPageBreak/>
        <w:t>des tourteaux, et en particulier aux rubriques, devaient être examinées par le Sous-</w:t>
      </w:r>
      <w:r w:rsidR="00C170DA">
        <w:rPr>
          <w:lang w:val="fr-FR"/>
        </w:rPr>
        <w:t>C</w:t>
      </w:r>
      <w:r>
        <w:rPr>
          <w:lang w:val="fr-FR"/>
        </w:rPr>
        <w:t>omité TMD. Il s</w:t>
      </w:r>
      <w:r w:rsidR="00CA4565">
        <w:rPr>
          <w:lang w:val="fr-FR"/>
        </w:rPr>
        <w:t>’</w:t>
      </w:r>
      <w:r>
        <w:rPr>
          <w:lang w:val="fr-FR"/>
        </w:rPr>
        <w:t>est récemment penché sur les différences qui existent entre le Règlement type et le Code maritime international des marchandises dangereuses (Code</w:t>
      </w:r>
      <w:r w:rsidR="00C170DA">
        <w:rPr>
          <w:lang w:val="fr-FR"/>
        </w:rPr>
        <w:t> </w:t>
      </w:r>
      <w:r>
        <w:rPr>
          <w:lang w:val="fr-FR"/>
        </w:rPr>
        <w:t>IMDG) en ce qui concerne les tourteaux.</w:t>
      </w:r>
    </w:p>
    <w:p w14:paraId="76141C48" w14:textId="18BFDC1C" w:rsidR="00106E36" w:rsidRPr="00DC0CE2" w:rsidRDefault="00106E36" w:rsidP="00106E36">
      <w:pPr>
        <w:pStyle w:val="SingleTxtG"/>
      </w:pPr>
      <w:r>
        <w:rPr>
          <w:lang w:val="fr-FR"/>
        </w:rPr>
        <w:t>5.</w:t>
      </w:r>
      <w:r>
        <w:rPr>
          <w:lang w:val="fr-FR"/>
        </w:rPr>
        <w:tab/>
        <w:t>La production de tourteaux a beaucoup évolué depuis l</w:t>
      </w:r>
      <w:r w:rsidR="00CA4565">
        <w:rPr>
          <w:lang w:val="fr-FR"/>
        </w:rPr>
        <w:t>’</w:t>
      </w:r>
      <w:r>
        <w:rPr>
          <w:lang w:val="fr-FR"/>
        </w:rPr>
        <w:t>ajout des rubriques ONU 1386 et 2217 dans le Règlement type. Les tourteaux résultent de la transformation de graines oléagineuses, notamment les graines de soja, de colza, de tournesol et de coton. La transformation de ces graines donne deux produits : des tourteaux (aussi appelés « farine protéique ») et de l</w:t>
      </w:r>
      <w:r w:rsidR="00CA4565">
        <w:rPr>
          <w:lang w:val="fr-FR"/>
        </w:rPr>
        <w:t>’</w:t>
      </w:r>
      <w:r>
        <w:rPr>
          <w:lang w:val="fr-FR"/>
        </w:rPr>
        <w:t>huile végétale. Les tourteaux sont riches en protéines et servent généralement d</w:t>
      </w:r>
      <w:r w:rsidR="00CA4565">
        <w:rPr>
          <w:lang w:val="fr-FR"/>
        </w:rPr>
        <w:t>’</w:t>
      </w:r>
      <w:r>
        <w:rPr>
          <w:lang w:val="fr-FR"/>
        </w:rPr>
        <w:t>aliments pour les animaux. Les huiles végétales extraites des graines oléagineuses − notamment les huiles de soja, de colza, de tournesol et de coton − sont des produits très intéressants utilisés aux fins de l</w:t>
      </w:r>
      <w:r w:rsidR="00CA4565">
        <w:rPr>
          <w:lang w:val="fr-FR"/>
        </w:rPr>
        <w:t>’</w:t>
      </w:r>
      <w:r>
        <w:rPr>
          <w:lang w:val="fr-FR"/>
        </w:rPr>
        <w:t>alimentation et, de plus en plus, de la production de carburant. La valeur de ces huiles incite donc les producteurs à extraire un maximum d</w:t>
      </w:r>
      <w:r w:rsidR="00CA4565">
        <w:rPr>
          <w:lang w:val="fr-FR"/>
        </w:rPr>
        <w:t>’</w:t>
      </w:r>
      <w:r>
        <w:rPr>
          <w:lang w:val="fr-FR"/>
        </w:rPr>
        <w:t>huile des graines pendant la transformation, ce qui fait que les tourteaux ont une faible teneur en huile.</w:t>
      </w:r>
    </w:p>
    <w:p w14:paraId="7C8DEEF0" w14:textId="274E7E45" w:rsidR="00106E36" w:rsidRPr="00DC0CE2" w:rsidRDefault="00106E36" w:rsidP="00106E36">
      <w:pPr>
        <w:pStyle w:val="SingleTxtG"/>
      </w:pPr>
      <w:r>
        <w:rPr>
          <w:lang w:val="fr-FR"/>
        </w:rPr>
        <w:t>6.</w:t>
      </w:r>
      <w:r>
        <w:rPr>
          <w:lang w:val="fr-FR"/>
        </w:rPr>
        <w:tab/>
        <w:t>La disposition spéciale 142 s</w:t>
      </w:r>
      <w:r w:rsidR="00CA4565">
        <w:rPr>
          <w:lang w:val="fr-FR"/>
        </w:rPr>
        <w:t>’</w:t>
      </w:r>
      <w:r>
        <w:rPr>
          <w:lang w:val="fr-FR"/>
        </w:rPr>
        <w:t>applique uniquement à la farine de graines de soja. La GAFTA est d</w:t>
      </w:r>
      <w:r w:rsidR="00CA4565">
        <w:rPr>
          <w:lang w:val="fr-FR"/>
        </w:rPr>
        <w:t>’</w:t>
      </w:r>
      <w:r>
        <w:rPr>
          <w:lang w:val="fr-FR"/>
        </w:rPr>
        <w:t>accord avec l</w:t>
      </w:r>
      <w:r w:rsidR="00CA4565">
        <w:rPr>
          <w:lang w:val="fr-FR"/>
        </w:rPr>
        <w:t>’</w:t>
      </w:r>
      <w:r>
        <w:rPr>
          <w:lang w:val="fr-FR"/>
        </w:rPr>
        <w:t>objet de cette disposition spéciale, mais ne comprend pas pourquoi elle est limitée à la farine de graines de soja et estime que les limites relatives au taux d</w:t>
      </w:r>
      <w:r w:rsidR="00CA4565">
        <w:rPr>
          <w:lang w:val="fr-FR"/>
        </w:rPr>
        <w:t>’</w:t>
      </w:r>
      <w:r>
        <w:rPr>
          <w:lang w:val="fr-FR"/>
        </w:rPr>
        <w:t>humidité et à la teneur en huile sont trop prudentes. Les quatre types de graines visés dans la présente proposition ont des propriétés chimiques et physiques analogues. Limiter la teneur en huile et le taux d</w:t>
      </w:r>
      <w:r w:rsidR="00CA4565">
        <w:rPr>
          <w:lang w:val="fr-FR"/>
        </w:rPr>
        <w:t>’</w:t>
      </w:r>
      <w:r>
        <w:rPr>
          <w:lang w:val="fr-FR"/>
        </w:rPr>
        <w:t>humidité de ces types de graines permettra d</w:t>
      </w:r>
      <w:r w:rsidR="00CA4565">
        <w:rPr>
          <w:lang w:val="fr-FR"/>
        </w:rPr>
        <w:t>’</w:t>
      </w:r>
      <w:r>
        <w:rPr>
          <w:lang w:val="fr-FR"/>
        </w:rPr>
        <w:t>éliminer le risque d</w:t>
      </w:r>
      <w:r w:rsidR="00CA4565">
        <w:rPr>
          <w:lang w:val="fr-FR"/>
        </w:rPr>
        <w:t>’</w:t>
      </w:r>
      <w:r>
        <w:rPr>
          <w:lang w:val="fr-FR"/>
        </w:rPr>
        <w:t>auto-échauffement. Les données présentées à l</w:t>
      </w:r>
      <w:r w:rsidR="00CA4565">
        <w:rPr>
          <w:lang w:val="fr-FR"/>
        </w:rPr>
        <w:t>’</w:t>
      </w:r>
      <w:r>
        <w:rPr>
          <w:lang w:val="fr-FR"/>
        </w:rPr>
        <w:t>annexe montrent que limiter la teneur en huile à 4 % et le taux d</w:t>
      </w:r>
      <w:r w:rsidR="00CA4565">
        <w:rPr>
          <w:lang w:val="fr-FR"/>
        </w:rPr>
        <w:t>’</w:t>
      </w:r>
      <w:r>
        <w:rPr>
          <w:lang w:val="fr-FR"/>
        </w:rPr>
        <w:t>humidité à 13 % est largement suffisant pour empêcher l</w:t>
      </w:r>
      <w:r w:rsidR="00CA4565">
        <w:rPr>
          <w:lang w:val="fr-FR"/>
        </w:rPr>
        <w:t>’</w:t>
      </w:r>
      <w:r>
        <w:rPr>
          <w:lang w:val="fr-FR"/>
        </w:rPr>
        <w:t>activité microbiologique et l</w:t>
      </w:r>
      <w:r w:rsidR="00CA4565">
        <w:rPr>
          <w:lang w:val="fr-FR"/>
        </w:rPr>
        <w:t>’</w:t>
      </w:r>
      <w:r>
        <w:rPr>
          <w:lang w:val="fr-FR"/>
        </w:rPr>
        <w:t>oxydation de l</w:t>
      </w:r>
      <w:r w:rsidR="00CA4565">
        <w:rPr>
          <w:lang w:val="fr-FR"/>
        </w:rPr>
        <w:t>’</w:t>
      </w:r>
      <w:r>
        <w:rPr>
          <w:lang w:val="fr-FR"/>
        </w:rPr>
        <w:t>huile, qui sont les facteurs à l</w:t>
      </w:r>
      <w:r w:rsidR="00CA4565">
        <w:rPr>
          <w:lang w:val="fr-FR"/>
        </w:rPr>
        <w:t>’</w:t>
      </w:r>
      <w:r>
        <w:rPr>
          <w:lang w:val="fr-FR"/>
        </w:rPr>
        <w:t>origine de l</w:t>
      </w:r>
      <w:r w:rsidR="00CA4565">
        <w:rPr>
          <w:lang w:val="fr-FR"/>
        </w:rPr>
        <w:t>’</w:t>
      </w:r>
      <w:r>
        <w:rPr>
          <w:lang w:val="fr-FR"/>
        </w:rPr>
        <w:t>auto</w:t>
      </w:r>
      <w:r w:rsidR="00D65526">
        <w:rPr>
          <w:lang w:val="fr-FR"/>
        </w:rPr>
        <w:noBreakHyphen/>
      </w:r>
      <w:r>
        <w:rPr>
          <w:lang w:val="fr-FR"/>
        </w:rPr>
        <w:t>échauffement.</w:t>
      </w:r>
    </w:p>
    <w:p w14:paraId="6C1465E5" w14:textId="12DACC63" w:rsidR="00106E36" w:rsidRPr="00DC0CE2" w:rsidRDefault="00106E36" w:rsidP="00106E36">
      <w:pPr>
        <w:pStyle w:val="SingleTxtG"/>
      </w:pPr>
      <w:r>
        <w:rPr>
          <w:lang w:val="fr-FR"/>
        </w:rPr>
        <w:t>7.</w:t>
      </w:r>
      <w:r>
        <w:rPr>
          <w:lang w:val="fr-FR"/>
        </w:rPr>
        <w:tab/>
        <w:t>Aux fins de la présente proposition et conformément aux pratiques du secteur, la GAFTA se réfère uniquement aux tourteaux de graines de soja, de colza, de tournesol et de coton. Ces quatre types de graines sont les plus couramment utilisés dans la fabrication des tourteaux et présentent tous des propriétés physiques et chimiques analogues. La GAFTA propose d</w:t>
      </w:r>
      <w:r w:rsidR="00CA4565">
        <w:rPr>
          <w:lang w:val="fr-FR"/>
        </w:rPr>
        <w:t>’</w:t>
      </w:r>
      <w:r>
        <w:rPr>
          <w:lang w:val="fr-FR"/>
        </w:rPr>
        <w:t>ajouter une définition générale à la rubrique du No ONU 1386 et de réviser la disposition spéciale 142, comme suit :</w:t>
      </w:r>
    </w:p>
    <w:p w14:paraId="6595F401" w14:textId="4A851A39" w:rsidR="00106E36" w:rsidRPr="00DC0CE2" w:rsidRDefault="00106E36" w:rsidP="00106E36">
      <w:pPr>
        <w:pStyle w:val="SingleTxtG"/>
      </w:pPr>
      <w:r>
        <w:rPr>
          <w:lang w:val="fr-FR"/>
        </w:rPr>
        <w:t>« </w:t>
      </w:r>
      <w:proofErr w:type="spellStart"/>
      <w:r>
        <w:rPr>
          <w:lang w:val="fr-FR"/>
        </w:rPr>
        <w:t>No</w:t>
      </w:r>
      <w:proofErr w:type="spellEnd"/>
      <w:r>
        <w:rPr>
          <w:lang w:val="fr-FR"/>
        </w:rPr>
        <w:t xml:space="preserve"> ONU 1386 :</w:t>
      </w:r>
      <w:r w:rsidR="00D65526">
        <w:rPr>
          <w:lang w:val="fr-FR"/>
        </w:rPr>
        <w:t xml:space="preserve"> </w:t>
      </w:r>
      <w:r>
        <w:rPr>
          <w:lang w:val="fr-FR"/>
        </w:rPr>
        <w:t>tourteaux extraits par voie mécanique ou par solvant de graines oléagineuses ».</w:t>
      </w:r>
    </w:p>
    <w:p w14:paraId="44BEC745" w14:textId="32831510" w:rsidR="00106E36" w:rsidRPr="00DC0CE2" w:rsidRDefault="00106E36" w:rsidP="00106E36">
      <w:pPr>
        <w:pStyle w:val="SingleTxtG"/>
      </w:pPr>
      <w:r>
        <w:rPr>
          <w:lang w:val="fr-FR"/>
        </w:rPr>
        <w:t>« 142</w:t>
      </w:r>
      <w:r>
        <w:rPr>
          <w:lang w:val="fr-FR"/>
        </w:rPr>
        <w:tab/>
        <w:t>Les tourteaux de graines de soja, de colza, de tournesol et de coton contenant au plus 4 % d</w:t>
      </w:r>
      <w:r w:rsidR="00CA4565">
        <w:rPr>
          <w:lang w:val="fr-FR"/>
        </w:rPr>
        <w:t>’</w:t>
      </w:r>
      <w:r>
        <w:rPr>
          <w:lang w:val="fr-FR"/>
        </w:rPr>
        <w:t>huile et ayant 13 % d</w:t>
      </w:r>
      <w:r w:rsidR="00CA4565">
        <w:rPr>
          <w:lang w:val="fr-FR"/>
        </w:rPr>
        <w:t>’</w:t>
      </w:r>
      <w:r>
        <w:rPr>
          <w:lang w:val="fr-FR"/>
        </w:rPr>
        <w:t>humidité au maximum et ne contenant pratiquement pas de solvant inflammable ne sont pas soumis au présent Règlement. »</w:t>
      </w:r>
      <w:r w:rsidR="004B6D28">
        <w:rPr>
          <w:lang w:val="fr-FR"/>
        </w:rPr>
        <w:t>.</w:t>
      </w:r>
    </w:p>
    <w:p w14:paraId="65EF7409" w14:textId="6F0DC66A" w:rsidR="00106E36" w:rsidRPr="00DC0CE2" w:rsidRDefault="00106E36" w:rsidP="00106E36">
      <w:pPr>
        <w:pStyle w:val="SingleTxtG"/>
      </w:pPr>
      <w:r>
        <w:rPr>
          <w:lang w:val="fr-FR"/>
        </w:rPr>
        <w:t>8.</w:t>
      </w:r>
      <w:r>
        <w:rPr>
          <w:lang w:val="fr-FR"/>
        </w:rPr>
        <w:tab/>
        <w:t>Traditionnellement, les acteurs du secteur et les organes de réglementation se fondent sur les deux paramètres que sont la teneur en huile et la teneur en huile et en humidité combinées pour assurer la sécurité du transport des tourteaux. Il est proposé de simplifier le Règlement en remplaçant ces paramètres par la teneur en huile et le taux d</w:t>
      </w:r>
      <w:r w:rsidR="00CA4565">
        <w:rPr>
          <w:lang w:val="fr-FR"/>
        </w:rPr>
        <w:t>’</w:t>
      </w:r>
      <w:r>
        <w:rPr>
          <w:lang w:val="fr-FR"/>
        </w:rPr>
        <w:t>humidité, ce qui serait conforme aux accords internationaux relatifs à la production et au transport des tourteaux et correspondrait à la manière dont ils sont expédiés dans le monde entier depuis des décennies, en vrac et dans des conteneurs.</w:t>
      </w:r>
    </w:p>
    <w:p w14:paraId="2E437289" w14:textId="4A155EDF" w:rsidR="00106E36" w:rsidRPr="00DC0CE2" w:rsidRDefault="00106E36" w:rsidP="00106E36">
      <w:pPr>
        <w:pStyle w:val="SingleTxtG"/>
      </w:pPr>
      <w:r>
        <w:rPr>
          <w:lang w:val="fr-FR"/>
        </w:rPr>
        <w:t>9.</w:t>
      </w:r>
      <w:r>
        <w:rPr>
          <w:lang w:val="fr-FR"/>
        </w:rPr>
        <w:tab/>
        <w:t>Pour garantir la sécurité des transports, il est important de mesurer le taux d</w:t>
      </w:r>
      <w:r w:rsidR="00CA4565">
        <w:rPr>
          <w:lang w:val="fr-FR"/>
        </w:rPr>
        <w:t>’</w:t>
      </w:r>
      <w:r>
        <w:rPr>
          <w:lang w:val="fr-FR"/>
        </w:rPr>
        <w:t>humidité dans ces produits, car un taux trop élevé peut favoriser l</w:t>
      </w:r>
      <w:r w:rsidR="00CA4565">
        <w:rPr>
          <w:lang w:val="fr-FR"/>
        </w:rPr>
        <w:t>’</w:t>
      </w:r>
      <w:r>
        <w:rPr>
          <w:lang w:val="fr-FR"/>
        </w:rPr>
        <w:t>activité microbienne. Plus le taux d</w:t>
      </w:r>
      <w:r w:rsidR="00CA4565">
        <w:rPr>
          <w:lang w:val="fr-FR"/>
        </w:rPr>
        <w:t>’</w:t>
      </w:r>
      <w:r>
        <w:rPr>
          <w:lang w:val="fr-FR"/>
        </w:rPr>
        <w:t>humidité est faible, moins l</w:t>
      </w:r>
      <w:r w:rsidR="00CA4565">
        <w:rPr>
          <w:lang w:val="fr-FR"/>
        </w:rPr>
        <w:t>’</w:t>
      </w:r>
      <w:r>
        <w:rPr>
          <w:lang w:val="fr-FR"/>
        </w:rPr>
        <w:t>activité microbienne risque de se développer. L</w:t>
      </w:r>
      <w:r w:rsidR="00CA4565">
        <w:rPr>
          <w:lang w:val="fr-FR"/>
        </w:rPr>
        <w:t>’</w:t>
      </w:r>
      <w:r>
        <w:rPr>
          <w:lang w:val="fr-FR"/>
        </w:rPr>
        <w:t>activité microbienne provoque l</w:t>
      </w:r>
      <w:r w:rsidR="00CA4565">
        <w:rPr>
          <w:lang w:val="fr-FR"/>
        </w:rPr>
        <w:t>’</w:t>
      </w:r>
      <w:r>
        <w:rPr>
          <w:lang w:val="fr-FR"/>
        </w:rPr>
        <w:t>auto-échauffement des tourteaux. D</w:t>
      </w:r>
      <w:r w:rsidR="00CA4565">
        <w:rPr>
          <w:lang w:val="fr-FR"/>
        </w:rPr>
        <w:t>’</w:t>
      </w:r>
      <w:r>
        <w:rPr>
          <w:lang w:val="fr-FR"/>
        </w:rPr>
        <w:t>après les données recueillies par la GAFTA au niveau mondial, un taux d</w:t>
      </w:r>
      <w:r w:rsidR="00CA4565">
        <w:rPr>
          <w:lang w:val="fr-FR"/>
        </w:rPr>
        <w:t>’</w:t>
      </w:r>
      <w:r>
        <w:rPr>
          <w:lang w:val="fr-FR"/>
        </w:rPr>
        <w:t>humidité de 13 % ou moins permet de réduire l</w:t>
      </w:r>
      <w:r w:rsidR="00CA4565">
        <w:rPr>
          <w:lang w:val="fr-FR"/>
        </w:rPr>
        <w:t>’</w:t>
      </w:r>
      <w:r>
        <w:rPr>
          <w:lang w:val="fr-FR"/>
        </w:rPr>
        <w:t>activité microbienne et d</w:t>
      </w:r>
      <w:r w:rsidR="00CA4565">
        <w:rPr>
          <w:lang w:val="fr-FR"/>
        </w:rPr>
        <w:t>’</w:t>
      </w:r>
      <w:r>
        <w:rPr>
          <w:lang w:val="fr-FR"/>
        </w:rPr>
        <w:t>empêcher l</w:t>
      </w:r>
      <w:r w:rsidR="00CA4565">
        <w:rPr>
          <w:lang w:val="fr-FR"/>
        </w:rPr>
        <w:t>’</w:t>
      </w:r>
      <w:r>
        <w:rPr>
          <w:lang w:val="fr-FR"/>
        </w:rPr>
        <w:t>auto-échauffement du produit.</w:t>
      </w:r>
    </w:p>
    <w:p w14:paraId="6C8DAF82" w14:textId="1E737270" w:rsidR="00106E36" w:rsidRPr="00DC0CE2" w:rsidRDefault="00106E36" w:rsidP="00106E36">
      <w:pPr>
        <w:pStyle w:val="SingleTxtG"/>
      </w:pPr>
      <w:r>
        <w:rPr>
          <w:lang w:val="fr-FR"/>
        </w:rPr>
        <w:t>10.</w:t>
      </w:r>
      <w:r>
        <w:rPr>
          <w:lang w:val="fr-FR"/>
        </w:rPr>
        <w:tab/>
      </w:r>
      <w:r w:rsidRPr="001B3DCC">
        <w:rPr>
          <w:lang w:val="fr-FR"/>
        </w:rPr>
        <w:t>Si l</w:t>
      </w:r>
      <w:r w:rsidR="00CA4565">
        <w:rPr>
          <w:lang w:val="fr-FR"/>
        </w:rPr>
        <w:t>’</w:t>
      </w:r>
      <w:r w:rsidRPr="001B3DCC">
        <w:rPr>
          <w:lang w:val="fr-FR"/>
        </w:rPr>
        <w:t>on laisse l</w:t>
      </w:r>
      <w:r w:rsidR="00CA4565">
        <w:rPr>
          <w:lang w:val="fr-FR"/>
        </w:rPr>
        <w:t>’</w:t>
      </w:r>
      <w:r w:rsidRPr="001B3DCC">
        <w:rPr>
          <w:lang w:val="fr-FR"/>
        </w:rPr>
        <w:t>activité microbienne se développer librement, la température du tourteau peut s</w:t>
      </w:r>
      <w:r w:rsidR="00CA4565">
        <w:rPr>
          <w:lang w:val="fr-FR"/>
        </w:rPr>
        <w:t>’</w:t>
      </w:r>
      <w:r w:rsidRPr="001B3DCC">
        <w:rPr>
          <w:lang w:val="fr-FR"/>
        </w:rPr>
        <w:t xml:space="preserve">élever à un niveau tel que, si sa teneur en huile est importante, il </w:t>
      </w:r>
      <w:r>
        <w:rPr>
          <w:lang w:val="fr-FR"/>
        </w:rPr>
        <w:t>devient</w:t>
      </w:r>
      <w:r w:rsidRPr="001B3DCC">
        <w:rPr>
          <w:lang w:val="fr-FR"/>
        </w:rPr>
        <w:t xml:space="preserve"> inflammable</w:t>
      </w:r>
      <w:r>
        <w:rPr>
          <w:lang w:val="fr-FR"/>
        </w:rPr>
        <w:t>. Par conséquent, si l</w:t>
      </w:r>
      <w:r w:rsidR="00CA4565">
        <w:rPr>
          <w:lang w:val="fr-FR"/>
        </w:rPr>
        <w:t>’</w:t>
      </w:r>
      <w:r>
        <w:rPr>
          <w:lang w:val="fr-FR"/>
        </w:rPr>
        <w:t>on maintient le taux d</w:t>
      </w:r>
      <w:r w:rsidR="00CA4565">
        <w:rPr>
          <w:lang w:val="fr-FR"/>
        </w:rPr>
        <w:t>’</w:t>
      </w:r>
      <w:r>
        <w:rPr>
          <w:lang w:val="fr-FR"/>
        </w:rPr>
        <w:t>humidité et la teneur en huile sous contrôle, les tourteaux peuvent être expédiés en toute sécurité en tant que matière non dangereuse, car le risque d</w:t>
      </w:r>
      <w:r w:rsidR="00CA4565">
        <w:rPr>
          <w:lang w:val="fr-FR"/>
        </w:rPr>
        <w:t>’</w:t>
      </w:r>
      <w:r>
        <w:rPr>
          <w:lang w:val="fr-FR"/>
        </w:rPr>
        <w:t>auto-échauffement est limité. D</w:t>
      </w:r>
      <w:r w:rsidR="00CA4565">
        <w:rPr>
          <w:lang w:val="fr-FR"/>
        </w:rPr>
        <w:t>’</w:t>
      </w:r>
      <w:r>
        <w:rPr>
          <w:lang w:val="fr-FR"/>
        </w:rPr>
        <w:t>après les données recueillies par la GAFTA au niveau mondial, un taux d</w:t>
      </w:r>
      <w:r w:rsidR="00CA4565">
        <w:rPr>
          <w:lang w:val="fr-FR"/>
        </w:rPr>
        <w:t>’</w:t>
      </w:r>
      <w:r>
        <w:rPr>
          <w:lang w:val="fr-FR"/>
        </w:rPr>
        <w:t xml:space="preserve">humidité inférieur ou égal à 13 % et une teneur en </w:t>
      </w:r>
      <w:r>
        <w:rPr>
          <w:lang w:val="fr-FR"/>
        </w:rPr>
        <w:lastRenderedPageBreak/>
        <w:t>huile inférieure ou égale à 4 % permettent d</w:t>
      </w:r>
      <w:r w:rsidR="00CA4565">
        <w:rPr>
          <w:lang w:val="fr-FR"/>
        </w:rPr>
        <w:t>’</w:t>
      </w:r>
      <w:r>
        <w:rPr>
          <w:lang w:val="fr-FR"/>
        </w:rPr>
        <w:t>éliminer le risque d</w:t>
      </w:r>
      <w:r w:rsidR="00CA4565">
        <w:rPr>
          <w:lang w:val="fr-FR"/>
        </w:rPr>
        <w:t>’</w:t>
      </w:r>
      <w:r>
        <w:rPr>
          <w:lang w:val="fr-FR"/>
        </w:rPr>
        <w:t>auto-échauffement et donc de combustion.</w:t>
      </w:r>
    </w:p>
    <w:p w14:paraId="129301D8" w14:textId="405C972B" w:rsidR="00106E36" w:rsidRPr="00DC0CE2" w:rsidRDefault="00106E36" w:rsidP="00106E36">
      <w:pPr>
        <w:pStyle w:val="SingleTxtG"/>
      </w:pPr>
      <w:r>
        <w:rPr>
          <w:lang w:val="fr-FR"/>
        </w:rPr>
        <w:t>11.</w:t>
      </w:r>
      <w:r>
        <w:rPr>
          <w:lang w:val="fr-FR"/>
        </w:rPr>
        <w:tab/>
        <w:t>Certains tourteaux sont plus sujets à l</w:t>
      </w:r>
      <w:r w:rsidR="00CA4565">
        <w:rPr>
          <w:lang w:val="fr-FR"/>
        </w:rPr>
        <w:t>’</w:t>
      </w:r>
      <w:r>
        <w:rPr>
          <w:lang w:val="fr-FR"/>
        </w:rPr>
        <w:t>auto-échauffement en raison de leur teneur élevée en huiles insaturées, ce qui se traduit par un indice d</w:t>
      </w:r>
      <w:r w:rsidR="00CA4565">
        <w:rPr>
          <w:lang w:val="fr-FR"/>
        </w:rPr>
        <w:t>’</w:t>
      </w:r>
      <w:r>
        <w:rPr>
          <w:lang w:val="fr-FR"/>
        </w:rPr>
        <w:t>iode plus élevé (190 pour l</w:t>
      </w:r>
      <w:r w:rsidR="00CA4565">
        <w:rPr>
          <w:lang w:val="fr-FR"/>
        </w:rPr>
        <w:t>’</w:t>
      </w:r>
      <w:r>
        <w:rPr>
          <w:lang w:val="fr-FR"/>
        </w:rPr>
        <w:t>huile de lin, par exemple). Ce n</w:t>
      </w:r>
      <w:r w:rsidR="00CA4565">
        <w:rPr>
          <w:lang w:val="fr-FR"/>
        </w:rPr>
        <w:t>’</w:t>
      </w:r>
      <w:r>
        <w:rPr>
          <w:lang w:val="fr-FR"/>
        </w:rPr>
        <w:t>est pas le cas pour les quatre tourteaux faisant l</w:t>
      </w:r>
      <w:r w:rsidR="00CA4565">
        <w:rPr>
          <w:lang w:val="fr-FR"/>
        </w:rPr>
        <w:t>’</w:t>
      </w:r>
      <w:r>
        <w:rPr>
          <w:lang w:val="fr-FR"/>
        </w:rPr>
        <w:t>objet de la proposition, à savoir les tourteaux de graines de soja, de colza, de tournesol et de coton, dont l</w:t>
      </w:r>
      <w:r w:rsidR="00CA4565">
        <w:rPr>
          <w:lang w:val="fr-FR"/>
        </w:rPr>
        <w:t>’</w:t>
      </w:r>
      <w:r>
        <w:rPr>
          <w:lang w:val="fr-FR"/>
        </w:rPr>
        <w:t>indice d</w:t>
      </w:r>
      <w:r w:rsidR="00CA4565">
        <w:rPr>
          <w:lang w:val="fr-FR"/>
        </w:rPr>
        <w:t>’</w:t>
      </w:r>
      <w:r>
        <w:rPr>
          <w:lang w:val="fr-FR"/>
        </w:rPr>
        <w:t>iode est inférieur à 140. En outre, il est également indiqué dans la Norme sur les huiles végétales portant un nom spécifique</w:t>
      </w:r>
      <w:r w:rsidRPr="003B5E68">
        <w:rPr>
          <w:rStyle w:val="Appelnotedebasdep"/>
          <w:lang w:val="fr-FR"/>
        </w:rPr>
        <w:footnoteReference w:id="3"/>
      </w:r>
      <w:r>
        <w:rPr>
          <w:lang w:val="fr-FR"/>
        </w:rPr>
        <w:t xml:space="preserve"> que chacun de ces quatre types de graines </w:t>
      </w:r>
      <w:proofErr w:type="gramStart"/>
      <w:r>
        <w:rPr>
          <w:lang w:val="fr-FR"/>
        </w:rPr>
        <w:t>a</w:t>
      </w:r>
      <w:proofErr w:type="gramEnd"/>
      <w:r>
        <w:rPr>
          <w:lang w:val="fr-FR"/>
        </w:rPr>
        <w:t xml:space="preserve"> un indice d</w:t>
      </w:r>
      <w:r w:rsidR="00CA4565">
        <w:rPr>
          <w:lang w:val="fr-FR"/>
        </w:rPr>
        <w:t>’</w:t>
      </w:r>
      <w:r>
        <w:rPr>
          <w:lang w:val="fr-FR"/>
        </w:rPr>
        <w:t>iode inférieur à 140.</w:t>
      </w:r>
    </w:p>
    <w:p w14:paraId="2CBA7970" w14:textId="0430428D" w:rsidR="00106E36" w:rsidRPr="00DC0CE2" w:rsidRDefault="00106E36" w:rsidP="00106E36">
      <w:pPr>
        <w:pStyle w:val="SingleTxtG"/>
      </w:pPr>
      <w:r>
        <w:rPr>
          <w:lang w:val="fr-FR"/>
        </w:rPr>
        <w:t>12.</w:t>
      </w:r>
      <w:r>
        <w:rPr>
          <w:lang w:val="fr-FR"/>
        </w:rPr>
        <w:tab/>
        <w:t>L</w:t>
      </w:r>
      <w:r w:rsidR="00CA4565">
        <w:rPr>
          <w:lang w:val="fr-FR"/>
        </w:rPr>
        <w:t>’</w:t>
      </w:r>
      <w:r>
        <w:rPr>
          <w:lang w:val="fr-FR"/>
        </w:rPr>
        <w:t>épreuve permettant de déterminer si les matériaux présentent un risque d</w:t>
      </w:r>
      <w:r w:rsidR="00CA4565">
        <w:rPr>
          <w:lang w:val="fr-FR"/>
        </w:rPr>
        <w:t>’</w:t>
      </w:r>
      <w:r>
        <w:rPr>
          <w:lang w:val="fr-FR"/>
        </w:rPr>
        <w:t>auto</w:t>
      </w:r>
      <w:r w:rsidR="000A6E0C">
        <w:rPr>
          <w:lang w:val="fr-FR"/>
        </w:rPr>
        <w:noBreakHyphen/>
      </w:r>
      <w:r>
        <w:rPr>
          <w:lang w:val="fr-FR"/>
        </w:rPr>
        <w:t>échauffement est l</w:t>
      </w:r>
      <w:r w:rsidR="00CA4565">
        <w:rPr>
          <w:lang w:val="fr-FR"/>
        </w:rPr>
        <w:t>’</w:t>
      </w:r>
      <w:r>
        <w:rPr>
          <w:lang w:val="fr-FR"/>
        </w:rPr>
        <w:t>épreuve N.4 (méthode d</w:t>
      </w:r>
      <w:r w:rsidR="00CA4565">
        <w:rPr>
          <w:lang w:val="fr-FR"/>
        </w:rPr>
        <w:t>’</w:t>
      </w:r>
      <w:r>
        <w:rPr>
          <w:lang w:val="fr-FR"/>
        </w:rPr>
        <w:t>épreuve pour les matières auto</w:t>
      </w:r>
      <w:r w:rsidR="000A6E0C">
        <w:rPr>
          <w:lang w:val="fr-FR"/>
        </w:rPr>
        <w:noBreakHyphen/>
      </w:r>
      <w:r>
        <w:rPr>
          <w:lang w:val="fr-FR"/>
        </w:rPr>
        <w:t>échauffantes). Comme le montrent les données recueillies, tous les échantillons prélevés sur ces types de tourteaux ont passé ladite épreuve, à l</w:t>
      </w:r>
      <w:r w:rsidR="00CA4565">
        <w:rPr>
          <w:lang w:val="fr-FR"/>
        </w:rPr>
        <w:t>’</w:t>
      </w:r>
      <w:r>
        <w:rPr>
          <w:lang w:val="fr-FR"/>
        </w:rPr>
        <w:t>exception d</w:t>
      </w:r>
      <w:r w:rsidR="00CA4565">
        <w:rPr>
          <w:lang w:val="fr-FR"/>
        </w:rPr>
        <w:t>’</w:t>
      </w:r>
      <w:r>
        <w:rPr>
          <w:lang w:val="fr-FR"/>
        </w:rPr>
        <w:t>un seul. Cet échantillon était un tourteau de tournesol dont la teneur en huile était de 9,4 % et le taux d</w:t>
      </w:r>
      <w:r w:rsidR="00CA4565">
        <w:rPr>
          <w:lang w:val="fr-FR"/>
        </w:rPr>
        <w:t>’</w:t>
      </w:r>
      <w:r>
        <w:rPr>
          <w:lang w:val="fr-FR"/>
        </w:rPr>
        <w:t>humidité de 5,05 %. La teneur en huile de ce mélange était 2,3 fois supérieure à la valeur proposée, ce qui explique probablement l</w:t>
      </w:r>
      <w:r w:rsidR="00CA4565">
        <w:rPr>
          <w:lang w:val="fr-FR"/>
        </w:rPr>
        <w:t>’</w:t>
      </w:r>
      <w:r>
        <w:rPr>
          <w:lang w:val="fr-FR"/>
        </w:rPr>
        <w:t>échec. Il est important de noter que l</w:t>
      </w:r>
      <w:r w:rsidR="00CA4565">
        <w:rPr>
          <w:lang w:val="fr-FR"/>
        </w:rPr>
        <w:t>’</w:t>
      </w:r>
      <w:r>
        <w:rPr>
          <w:lang w:val="fr-FR"/>
        </w:rPr>
        <w:t>épreuve N.4 ne permet pas de mesurer l</w:t>
      </w:r>
      <w:r w:rsidR="00CA4565">
        <w:rPr>
          <w:lang w:val="fr-FR"/>
        </w:rPr>
        <w:t>’</w:t>
      </w:r>
      <w:r>
        <w:rPr>
          <w:lang w:val="fr-FR"/>
        </w:rPr>
        <w:t>activité microbienne des tourteaux, mais seulement de vérifier si la teneur en huile est telle qu</w:t>
      </w:r>
      <w:r w:rsidR="00CA4565">
        <w:rPr>
          <w:lang w:val="fr-FR"/>
        </w:rPr>
        <w:t>’</w:t>
      </w:r>
      <w:r>
        <w:rPr>
          <w:lang w:val="fr-FR"/>
        </w:rPr>
        <w:t>elle est susceptible de provoquer une oxydation. Pour cet échantillon, le taux d</w:t>
      </w:r>
      <w:r w:rsidR="00CA4565">
        <w:rPr>
          <w:lang w:val="fr-FR"/>
        </w:rPr>
        <w:t>’</w:t>
      </w:r>
      <w:r>
        <w:rPr>
          <w:lang w:val="fr-FR"/>
        </w:rPr>
        <w:t>humidité était très bas, ce qui aurait probablement empêché le développement de l</w:t>
      </w:r>
      <w:r w:rsidR="00CA4565">
        <w:rPr>
          <w:lang w:val="fr-FR"/>
        </w:rPr>
        <w:t>’</w:t>
      </w:r>
      <w:r>
        <w:rPr>
          <w:lang w:val="fr-FR"/>
        </w:rPr>
        <w:t>activité microbienne et donc réduit le risque d</w:t>
      </w:r>
      <w:r w:rsidR="00CA4565">
        <w:rPr>
          <w:lang w:val="fr-FR"/>
        </w:rPr>
        <w:t>’</w:t>
      </w:r>
      <w:r>
        <w:rPr>
          <w:lang w:val="fr-FR"/>
        </w:rPr>
        <w:t>auto-échauffement.</w:t>
      </w:r>
    </w:p>
    <w:p w14:paraId="08D1797C" w14:textId="45F330EC" w:rsidR="00106E36" w:rsidRPr="00DC0CE2" w:rsidRDefault="00106E36" w:rsidP="00106E36">
      <w:pPr>
        <w:pStyle w:val="SingleTxtG"/>
      </w:pPr>
      <w:r>
        <w:rPr>
          <w:lang w:val="fr-FR"/>
        </w:rPr>
        <w:t>13.</w:t>
      </w:r>
      <w:r>
        <w:rPr>
          <w:lang w:val="fr-FR"/>
        </w:rPr>
        <w:tab/>
        <w:t>À la soixante-quatrième session du Sous-Comité, l</w:t>
      </w:r>
      <w:r w:rsidR="00CA4565">
        <w:rPr>
          <w:lang w:val="fr-FR"/>
        </w:rPr>
        <w:t>’</w:t>
      </w:r>
      <w:r>
        <w:rPr>
          <w:lang w:val="fr-FR"/>
        </w:rPr>
        <w:t xml:space="preserve">expert du </w:t>
      </w:r>
      <w:proofErr w:type="spellStart"/>
      <w:r>
        <w:rPr>
          <w:lang w:val="fr-FR"/>
        </w:rPr>
        <w:t>Cefic</w:t>
      </w:r>
      <w:proofErr w:type="spellEnd"/>
      <w:r>
        <w:rPr>
          <w:lang w:val="fr-FR"/>
        </w:rPr>
        <w:t xml:space="preserve"> s</w:t>
      </w:r>
      <w:r w:rsidR="00CA4565">
        <w:rPr>
          <w:lang w:val="fr-FR"/>
        </w:rPr>
        <w:t>’</w:t>
      </w:r>
      <w:r>
        <w:rPr>
          <w:lang w:val="fr-FR"/>
        </w:rPr>
        <w:t>est interrogé sur le risque de présence de solvant résiduel dans les tourteaux. Le Code maritime international des cargaisons solides en vrac (Code IMSBC) dispose que le tourteau ne doit pratiquement pas contenir de solvant avant le transport. La question était de savoir comment mesurer cette donnée et déterminer si la quantité de solvant présente était susceptible de créer un risque d</w:t>
      </w:r>
      <w:r w:rsidR="00CA4565">
        <w:rPr>
          <w:lang w:val="fr-FR"/>
        </w:rPr>
        <w:t>’</w:t>
      </w:r>
      <w:r>
        <w:rPr>
          <w:lang w:val="fr-FR"/>
        </w:rPr>
        <w:t>inflammabilité. Dans tout le secteur, l</w:t>
      </w:r>
      <w:r w:rsidR="00CA4565">
        <w:rPr>
          <w:lang w:val="fr-FR"/>
        </w:rPr>
        <w:t>’</w:t>
      </w:r>
      <w:r>
        <w:rPr>
          <w:lang w:val="fr-FR"/>
        </w:rPr>
        <w:t>hexane est utilisé pour extraire l</w:t>
      </w:r>
      <w:r w:rsidR="00CA4565">
        <w:rPr>
          <w:lang w:val="fr-FR"/>
        </w:rPr>
        <w:t>’</w:t>
      </w:r>
      <w:r>
        <w:rPr>
          <w:lang w:val="fr-FR"/>
        </w:rPr>
        <w:t>huile des tourteaux. Le prix de l</w:t>
      </w:r>
      <w:r w:rsidR="00CA4565">
        <w:rPr>
          <w:lang w:val="fr-FR"/>
        </w:rPr>
        <w:t>’</w:t>
      </w:r>
      <w:r>
        <w:rPr>
          <w:lang w:val="fr-FR"/>
        </w:rPr>
        <w:t>hexane est prohibitif, ce qui garantit que la quasi-totalité de l</w:t>
      </w:r>
      <w:r w:rsidR="00CA4565">
        <w:rPr>
          <w:lang w:val="fr-FR"/>
        </w:rPr>
        <w:t>’</w:t>
      </w:r>
      <w:r>
        <w:rPr>
          <w:lang w:val="fr-FR"/>
        </w:rPr>
        <w:t>hexane est récupérée pour être réutilisée avant le transport. En outre, certains tourteaux sont chauffés à la fin du traitement, ce qui permet d</w:t>
      </w:r>
      <w:r w:rsidR="00CA4565">
        <w:rPr>
          <w:lang w:val="fr-FR"/>
        </w:rPr>
        <w:t>’</w:t>
      </w:r>
      <w:r>
        <w:rPr>
          <w:lang w:val="fr-FR"/>
        </w:rPr>
        <w:t>éliminer les facteurs antinutritionnels, y compris le solvant (hexane). En règle générale, il ne reste pas plus de 500 ppm de solvant dans le tourteau.</w:t>
      </w:r>
    </w:p>
    <w:p w14:paraId="672E3B93" w14:textId="71C1171A" w:rsidR="00106E36" w:rsidRPr="004B764C" w:rsidRDefault="00106E36" w:rsidP="00106E36">
      <w:pPr>
        <w:pStyle w:val="SingleTxtG"/>
        <w:rPr>
          <w:lang w:val="fr-FR"/>
        </w:rPr>
      </w:pPr>
      <w:r>
        <w:rPr>
          <w:lang w:val="fr-FR"/>
        </w:rPr>
        <w:t>14.</w:t>
      </w:r>
      <w:r>
        <w:rPr>
          <w:lang w:val="fr-FR"/>
        </w:rPr>
        <w:tab/>
        <w:t>Sur la base des données fournies, la GAFTA estime que si ces tourteaux sont expédiés avec un taux d</w:t>
      </w:r>
      <w:r w:rsidR="00CA4565">
        <w:rPr>
          <w:lang w:val="fr-FR"/>
        </w:rPr>
        <w:t>’</w:t>
      </w:r>
      <w:r>
        <w:rPr>
          <w:lang w:val="fr-FR"/>
        </w:rPr>
        <w:t>humidité inférieur ou égal à 13 % et une teneur en huile inférieure ou égale à 4 %, le risque d</w:t>
      </w:r>
      <w:r w:rsidR="00CA4565">
        <w:rPr>
          <w:lang w:val="fr-FR"/>
        </w:rPr>
        <w:t>’</w:t>
      </w:r>
      <w:r>
        <w:rPr>
          <w:lang w:val="fr-FR"/>
        </w:rPr>
        <w:t>auto-échauffement est limité et ils ne devraient pas être réglementés en tant que marchandises dangereuses. Si l</w:t>
      </w:r>
      <w:r w:rsidR="00CA4565">
        <w:rPr>
          <w:lang w:val="fr-FR"/>
        </w:rPr>
        <w:t>’</w:t>
      </w:r>
      <w:r>
        <w:rPr>
          <w:lang w:val="fr-FR"/>
        </w:rPr>
        <w:t>un et/ou l</w:t>
      </w:r>
      <w:r w:rsidR="00CA4565">
        <w:rPr>
          <w:lang w:val="fr-FR"/>
        </w:rPr>
        <w:t>’</w:t>
      </w:r>
      <w:r>
        <w:rPr>
          <w:lang w:val="fr-FR"/>
        </w:rPr>
        <w:t>autre de ces paramètres sont supérieurs aux valeurs indiquées, le tourteau doit être soumis à l</w:t>
      </w:r>
      <w:r w:rsidR="00CA4565">
        <w:rPr>
          <w:lang w:val="fr-FR"/>
        </w:rPr>
        <w:t>’</w:t>
      </w:r>
      <w:r>
        <w:rPr>
          <w:lang w:val="fr-FR"/>
        </w:rPr>
        <w:t>épreuve N.4, dont le résultat servira à déterminer s</w:t>
      </w:r>
      <w:r w:rsidR="00CA4565">
        <w:rPr>
          <w:lang w:val="fr-FR"/>
        </w:rPr>
        <w:t>’</w:t>
      </w:r>
      <w:r>
        <w:rPr>
          <w:lang w:val="fr-FR"/>
        </w:rPr>
        <w:t>il doit être réglementé.</w:t>
      </w:r>
    </w:p>
    <w:p w14:paraId="73B052B6" w14:textId="5900EE98" w:rsidR="00106E36" w:rsidRPr="00DC0CE2" w:rsidRDefault="00106E36" w:rsidP="00106E36">
      <w:pPr>
        <w:pStyle w:val="SingleTxtG"/>
      </w:pPr>
      <w:r>
        <w:rPr>
          <w:lang w:val="fr-FR"/>
        </w:rPr>
        <w:t>15.</w:t>
      </w:r>
      <w:r>
        <w:rPr>
          <w:lang w:val="fr-FR"/>
        </w:rPr>
        <w:tab/>
        <w:t xml:space="preserve">Depuis des décennies, des milliards de tonnes de tourteaux sont transportées en toute sécurité par navire, en vrac et dans des conteneurs, dans le respect des normes mondiales, </w:t>
      </w:r>
      <w:r w:rsidRPr="001B3DCC">
        <w:rPr>
          <w:lang w:val="fr-FR"/>
        </w:rPr>
        <w:t>sans que se produise le moindre incident</w:t>
      </w:r>
      <w:r>
        <w:rPr>
          <w:lang w:val="fr-FR"/>
        </w:rPr>
        <w:t xml:space="preserve">. </w:t>
      </w:r>
      <w:r w:rsidRPr="001B3DCC">
        <w:rPr>
          <w:lang w:val="fr-FR"/>
        </w:rPr>
        <w:t>La présente proposition vise à fournir des données permettant de justifier qu</w:t>
      </w:r>
      <w:r w:rsidR="00CA4565">
        <w:rPr>
          <w:lang w:val="fr-FR"/>
        </w:rPr>
        <w:t>’</w:t>
      </w:r>
      <w:r w:rsidRPr="001B3DCC">
        <w:rPr>
          <w:lang w:val="fr-FR"/>
        </w:rPr>
        <w:t>une limite raisonnable soit fixée pour déterminer quand ces produits doivent être réglementés et quand ils ne présentent pas de risque pendant le transport</w:t>
      </w:r>
      <w:r>
        <w:rPr>
          <w:lang w:val="fr-FR"/>
        </w:rPr>
        <w:t>. Cette approche simplifiée permettra d</w:t>
      </w:r>
      <w:r w:rsidR="00CA4565">
        <w:rPr>
          <w:lang w:val="fr-FR"/>
        </w:rPr>
        <w:t>’</w:t>
      </w:r>
      <w:r>
        <w:rPr>
          <w:lang w:val="fr-FR"/>
        </w:rPr>
        <w:t>harmoniser les prescriptions applicables aux différents modes de transport et de garantir que ce produit essentiel est transporté de manière sûre et efficace dans le monde entier.</w:t>
      </w:r>
    </w:p>
    <w:p w14:paraId="4E6207ED" w14:textId="77777777" w:rsidR="00106E36" w:rsidRPr="00DC0CE2" w:rsidRDefault="00106E36" w:rsidP="00106E36">
      <w:pPr>
        <w:pStyle w:val="HChG"/>
      </w:pPr>
      <w:r>
        <w:rPr>
          <w:bCs/>
          <w:lang w:val="fr-FR"/>
        </w:rPr>
        <w:tab/>
        <w:t>II.</w:t>
      </w:r>
      <w:r>
        <w:rPr>
          <w:lang w:val="fr-FR"/>
        </w:rPr>
        <w:tab/>
      </w:r>
      <w:r>
        <w:rPr>
          <w:bCs/>
          <w:lang w:val="fr-FR"/>
        </w:rPr>
        <w:t>Proposition</w:t>
      </w:r>
    </w:p>
    <w:p w14:paraId="21D6FA06" w14:textId="77777777" w:rsidR="00106E36" w:rsidRPr="00DC0CE2" w:rsidRDefault="00106E36" w:rsidP="00106E36">
      <w:pPr>
        <w:pStyle w:val="SingleTxtG"/>
      </w:pPr>
      <w:r>
        <w:rPr>
          <w:lang w:val="fr-FR"/>
        </w:rPr>
        <w:t>16.</w:t>
      </w:r>
      <w:r>
        <w:rPr>
          <w:lang w:val="fr-FR"/>
        </w:rPr>
        <w:tab/>
        <w:t>Le présent document a pour objet de proposer ce qui suit :</w:t>
      </w:r>
    </w:p>
    <w:p w14:paraId="4F42735F" w14:textId="65AD7CBB" w:rsidR="00106E36" w:rsidRPr="00DC0CE2" w:rsidRDefault="00106E36" w:rsidP="00106E36">
      <w:pPr>
        <w:pStyle w:val="SingleTxtG"/>
      </w:pPr>
      <w:r>
        <w:rPr>
          <w:lang w:val="fr-FR"/>
        </w:rPr>
        <w:tab/>
        <w:t>a)</w:t>
      </w:r>
      <w:r>
        <w:rPr>
          <w:lang w:val="fr-FR"/>
        </w:rPr>
        <w:tab/>
        <w:t>Dans la Liste des marchandises dangereuses et l</w:t>
      </w:r>
      <w:r w:rsidR="00CA4565">
        <w:rPr>
          <w:lang w:val="fr-FR"/>
        </w:rPr>
        <w:t>’</w:t>
      </w:r>
      <w:r>
        <w:rPr>
          <w:lang w:val="fr-FR"/>
        </w:rPr>
        <w:t>index, supprimer la rubrique consacrée au No ONU 2217 ;</w:t>
      </w:r>
    </w:p>
    <w:p w14:paraId="4350F062" w14:textId="38EB145B" w:rsidR="00106E36" w:rsidRPr="00DC0CE2" w:rsidRDefault="00106E36" w:rsidP="00106E36">
      <w:pPr>
        <w:pStyle w:val="SingleTxtG"/>
      </w:pPr>
      <w:r>
        <w:rPr>
          <w:lang w:val="fr-FR"/>
        </w:rPr>
        <w:lastRenderedPageBreak/>
        <w:tab/>
        <w:t>b)</w:t>
      </w:r>
      <w:r>
        <w:rPr>
          <w:lang w:val="fr-FR"/>
        </w:rPr>
        <w:tab/>
        <w:t>Dans la Liste des marchandises dangereuses et l</w:t>
      </w:r>
      <w:r w:rsidR="00CA4565">
        <w:rPr>
          <w:lang w:val="fr-FR"/>
        </w:rPr>
        <w:t>’</w:t>
      </w:r>
      <w:r>
        <w:rPr>
          <w:lang w:val="fr-FR"/>
        </w:rPr>
        <w:t>index, remplacer le texte associé à la rubrique consacrée au No ONU 1386 par « tourteaux extraits par voie mécanique ou par solvant de graines oléagineuses »</w:t>
      </w:r>
      <w:r w:rsidR="00D120D6">
        <w:rPr>
          <w:lang w:val="fr-FR"/>
        </w:rPr>
        <w:t> ;</w:t>
      </w:r>
    </w:p>
    <w:p w14:paraId="1322B685" w14:textId="424BE844" w:rsidR="00106E36" w:rsidRPr="00DC0CE2" w:rsidRDefault="00106E36" w:rsidP="004B6D28">
      <w:pPr>
        <w:pStyle w:val="SingleTxtG"/>
      </w:pPr>
      <w:r>
        <w:rPr>
          <w:lang w:val="fr-FR"/>
        </w:rPr>
        <w:tab/>
        <w:t>c)</w:t>
      </w:r>
      <w:r>
        <w:rPr>
          <w:lang w:val="fr-FR"/>
        </w:rPr>
        <w:tab/>
        <w:t>Réviser la disposition spéciale 142 de sorte qu</w:t>
      </w:r>
      <w:r w:rsidR="00CA4565">
        <w:rPr>
          <w:lang w:val="fr-FR"/>
        </w:rPr>
        <w:t>’</w:t>
      </w:r>
      <w:r>
        <w:rPr>
          <w:lang w:val="fr-FR"/>
        </w:rPr>
        <w:t>elle se lise comme suit et l</w:t>
      </w:r>
      <w:r w:rsidR="00CA4565">
        <w:rPr>
          <w:lang w:val="fr-FR"/>
        </w:rPr>
        <w:t>’</w:t>
      </w:r>
      <w:r>
        <w:rPr>
          <w:lang w:val="fr-FR"/>
        </w:rPr>
        <w:t>affecter au No ONU 1386 :</w:t>
      </w:r>
    </w:p>
    <w:p w14:paraId="35C0DAC4" w14:textId="6A224273" w:rsidR="00106E36" w:rsidRPr="00DC0CE2" w:rsidRDefault="00106E36" w:rsidP="00106E36">
      <w:pPr>
        <w:pStyle w:val="SingleTxtG"/>
      </w:pPr>
      <w:r>
        <w:rPr>
          <w:lang w:val="fr-FR"/>
        </w:rPr>
        <w:tab/>
        <w:t>« 142</w:t>
      </w:r>
      <w:r>
        <w:rPr>
          <w:lang w:val="fr-FR"/>
        </w:rPr>
        <w:tab/>
        <w:t>Les tourteaux de graines de soja, de colza, de tournesol et de coton contenant au plus 4 % d</w:t>
      </w:r>
      <w:r w:rsidR="00CA4565">
        <w:rPr>
          <w:lang w:val="fr-FR"/>
        </w:rPr>
        <w:t>’</w:t>
      </w:r>
      <w:r>
        <w:rPr>
          <w:lang w:val="fr-FR"/>
        </w:rPr>
        <w:t>huile et ayant 13 % d</w:t>
      </w:r>
      <w:r w:rsidR="00CA4565">
        <w:rPr>
          <w:lang w:val="fr-FR"/>
        </w:rPr>
        <w:t>’</w:t>
      </w:r>
      <w:r>
        <w:rPr>
          <w:lang w:val="fr-FR"/>
        </w:rPr>
        <w:t>humidité au maximum et ne contenant pratiquement pas de solvant inflammable ne sont pas soumis au présent Règlement. » ;</w:t>
      </w:r>
    </w:p>
    <w:p w14:paraId="657B0D83" w14:textId="72D142B7" w:rsidR="004B6D28" w:rsidRDefault="004B6D28" w:rsidP="00106E36">
      <w:pPr>
        <w:pStyle w:val="SingleTxtG"/>
        <w:rPr>
          <w:lang w:val="fr-FR"/>
        </w:rPr>
      </w:pPr>
      <w:r>
        <w:rPr>
          <w:lang w:val="fr-FR"/>
        </w:rPr>
        <w:tab/>
      </w:r>
      <w:r w:rsidR="00106E36">
        <w:rPr>
          <w:lang w:val="fr-FR"/>
        </w:rPr>
        <w:t>d)</w:t>
      </w:r>
      <w:r w:rsidR="00106E36">
        <w:rPr>
          <w:lang w:val="fr-FR"/>
        </w:rPr>
        <w:tab/>
        <w:t>Dans l</w:t>
      </w:r>
      <w:r w:rsidR="00CA4565">
        <w:rPr>
          <w:lang w:val="fr-FR"/>
        </w:rPr>
        <w:t>’</w:t>
      </w:r>
      <w:r w:rsidR="00106E36">
        <w:rPr>
          <w:lang w:val="fr-FR"/>
        </w:rPr>
        <w:t>instruction d</w:t>
      </w:r>
      <w:r w:rsidR="00CA4565">
        <w:rPr>
          <w:lang w:val="fr-FR"/>
        </w:rPr>
        <w:t>’</w:t>
      </w:r>
      <w:r w:rsidR="00106E36">
        <w:rPr>
          <w:lang w:val="fr-FR"/>
        </w:rPr>
        <w:t>emballage P002, supprimer la mention PP20.</w:t>
      </w:r>
    </w:p>
    <w:p w14:paraId="54B40F5A" w14:textId="77777777" w:rsidR="004B6D28" w:rsidRDefault="004B6D28">
      <w:pPr>
        <w:suppressAutoHyphens w:val="0"/>
        <w:kinsoku/>
        <w:overflowPunct/>
        <w:autoSpaceDE/>
        <w:autoSpaceDN/>
        <w:adjustRightInd/>
        <w:snapToGrid/>
        <w:spacing w:after="200" w:line="276" w:lineRule="auto"/>
        <w:rPr>
          <w:lang w:val="fr-FR"/>
        </w:rPr>
      </w:pPr>
      <w:r>
        <w:rPr>
          <w:lang w:val="fr-FR"/>
        </w:rPr>
        <w:br w:type="page"/>
      </w:r>
    </w:p>
    <w:p w14:paraId="29E42A04" w14:textId="77777777" w:rsidR="004B6D28" w:rsidRPr="00DC0CE2" w:rsidRDefault="004B6D28" w:rsidP="004B6D28">
      <w:pPr>
        <w:pStyle w:val="HChG"/>
      </w:pPr>
      <w:r>
        <w:rPr>
          <w:bCs/>
          <w:lang w:val="fr-FR"/>
        </w:rPr>
        <w:lastRenderedPageBreak/>
        <w:t>Annexe</w:t>
      </w:r>
    </w:p>
    <w:p w14:paraId="312CB31F" w14:textId="77777777" w:rsidR="004B6D28" w:rsidRDefault="004B6D28" w:rsidP="004B6D28">
      <w:pPr>
        <w:pStyle w:val="HChG"/>
        <w:rPr>
          <w:bCs/>
          <w:lang w:val="fr-FR"/>
        </w:rPr>
      </w:pPr>
      <w:r>
        <w:rPr>
          <w:lang w:val="fr-FR"/>
        </w:rPr>
        <w:tab/>
      </w:r>
      <w:r>
        <w:rPr>
          <w:lang w:val="fr-FR"/>
        </w:rPr>
        <w:tab/>
      </w:r>
      <w:r>
        <w:rPr>
          <w:bCs/>
          <w:lang w:val="fr-FR"/>
        </w:rPr>
        <w:t>Données collectées par la GAFTA</w:t>
      </w:r>
    </w:p>
    <w:tbl>
      <w:tblPr>
        <w:tblW w:w="5670" w:type="dxa"/>
        <w:tblInd w:w="1134" w:type="dxa"/>
        <w:tblLayout w:type="fixed"/>
        <w:tblCellMar>
          <w:left w:w="0" w:type="dxa"/>
          <w:right w:w="0" w:type="dxa"/>
        </w:tblCellMar>
        <w:tblLook w:val="04A0" w:firstRow="1" w:lastRow="0" w:firstColumn="1" w:lastColumn="0" w:noHBand="0" w:noVBand="1"/>
      </w:tblPr>
      <w:tblGrid>
        <w:gridCol w:w="1301"/>
        <w:gridCol w:w="1652"/>
        <w:gridCol w:w="1414"/>
        <w:gridCol w:w="1303"/>
      </w:tblGrid>
      <w:tr w:rsidR="004B6D28" w:rsidRPr="00DC0CE2" w14:paraId="3FE1425E" w14:textId="77777777" w:rsidTr="00E4655D">
        <w:trPr>
          <w:trHeight w:val="136"/>
        </w:trPr>
        <w:tc>
          <w:tcPr>
            <w:tcW w:w="5670" w:type="dxa"/>
            <w:gridSpan w:val="4"/>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DBB921E" w14:textId="7A218879" w:rsidR="004B6D28" w:rsidRPr="00E4655D" w:rsidRDefault="004B6D28" w:rsidP="00E4655D">
            <w:pPr>
              <w:spacing w:before="40" w:after="40" w:line="200" w:lineRule="exact"/>
              <w:ind w:left="57" w:right="57"/>
              <w:jc w:val="center"/>
              <w:rPr>
                <w:rFonts w:eastAsia="Times New Roman" w:cs="Calibri"/>
                <w:b/>
                <w:bCs/>
                <w:sz w:val="16"/>
                <w:szCs w:val="16"/>
              </w:rPr>
            </w:pPr>
            <w:r w:rsidRPr="00E4655D">
              <w:rPr>
                <w:b/>
                <w:bCs/>
                <w:sz w:val="16"/>
                <w:szCs w:val="16"/>
                <w:lang w:val="fr-FR"/>
              </w:rPr>
              <w:t xml:space="preserve">Farine de soja (épreuve </w:t>
            </w:r>
            <w:r w:rsidR="00D120D6">
              <w:rPr>
                <w:rFonts w:eastAsia="MS Mincho"/>
                <w:b/>
                <w:bCs/>
                <w:sz w:val="16"/>
                <w:szCs w:val="22"/>
                <w:lang w:val="fr-FR"/>
              </w:rPr>
              <w:t>N.</w:t>
            </w:r>
            <w:r w:rsidRPr="00E4655D">
              <w:rPr>
                <w:b/>
                <w:bCs/>
                <w:sz w:val="16"/>
                <w:szCs w:val="16"/>
                <w:lang w:val="fr-FR"/>
              </w:rPr>
              <w:t>4 de l</w:t>
            </w:r>
            <w:r w:rsidR="00CA4565">
              <w:rPr>
                <w:b/>
                <w:bCs/>
                <w:sz w:val="16"/>
                <w:szCs w:val="16"/>
                <w:lang w:val="fr-FR"/>
              </w:rPr>
              <w:t>’</w:t>
            </w:r>
            <w:r w:rsidRPr="00E4655D">
              <w:rPr>
                <w:b/>
                <w:bCs/>
                <w:sz w:val="16"/>
                <w:szCs w:val="16"/>
                <w:lang w:val="fr-FR"/>
              </w:rPr>
              <w:t>ONU)</w:t>
            </w:r>
          </w:p>
        </w:tc>
      </w:tr>
      <w:tr w:rsidR="004B6D28" w:rsidRPr="004B764C" w14:paraId="726C4264" w14:textId="77777777" w:rsidTr="00252174">
        <w:trPr>
          <w:trHeight w:val="141"/>
        </w:trPr>
        <w:tc>
          <w:tcPr>
            <w:tcW w:w="1301" w:type="dxa"/>
            <w:tcBorders>
              <w:top w:val="nil"/>
              <w:left w:val="single" w:sz="12" w:space="0" w:color="auto"/>
              <w:bottom w:val="single" w:sz="4" w:space="0" w:color="auto"/>
              <w:right w:val="single" w:sz="4" w:space="0" w:color="auto"/>
            </w:tcBorders>
            <w:shd w:val="clear" w:color="auto" w:fill="auto"/>
            <w:noWrap/>
            <w:vAlign w:val="center"/>
            <w:hideMark/>
          </w:tcPr>
          <w:p w14:paraId="3FBBF633" w14:textId="66A647FE" w:rsidR="004B6D28" w:rsidRPr="00145F82" w:rsidRDefault="004B6D28" w:rsidP="00252174">
            <w:pPr>
              <w:spacing w:before="40" w:after="40" w:line="200" w:lineRule="exact"/>
              <w:ind w:left="57" w:right="57"/>
              <w:jc w:val="center"/>
              <w:rPr>
                <w:rFonts w:eastAsia="Times New Roman" w:cs="Calibri"/>
                <w:b/>
                <w:bCs/>
                <w:color w:val="000000"/>
                <w:sz w:val="16"/>
                <w:szCs w:val="16"/>
              </w:rPr>
            </w:pPr>
            <w:r w:rsidRPr="00145F82">
              <w:rPr>
                <w:b/>
                <w:bCs/>
                <w:sz w:val="16"/>
                <w:szCs w:val="16"/>
                <w:lang w:val="fr-FR"/>
              </w:rPr>
              <w:t xml:space="preserve">Échantillon </w:t>
            </w:r>
            <w:r w:rsidR="00D120D6" w:rsidRPr="00D120D6">
              <w:rPr>
                <w:rFonts w:eastAsia="MS Mincho"/>
                <w:b/>
                <w:bCs/>
                <w:sz w:val="16"/>
                <w:szCs w:val="22"/>
                <w:lang w:val="fr-FR"/>
              </w:rPr>
              <w:t>n</w:t>
            </w:r>
            <w:r w:rsidR="00D120D6" w:rsidRPr="00D120D6">
              <w:rPr>
                <w:rFonts w:eastAsia="MS Mincho"/>
                <w:b/>
                <w:bCs/>
                <w:sz w:val="16"/>
                <w:szCs w:val="22"/>
                <w:vertAlign w:val="superscript"/>
                <w:lang w:val="fr-FR"/>
              </w:rPr>
              <w:t>o</w:t>
            </w:r>
            <w:r w:rsidR="00D120D6">
              <w:rPr>
                <w:rFonts w:eastAsia="MS Mincho"/>
                <w:b/>
                <w:bCs/>
                <w:sz w:val="16"/>
                <w:szCs w:val="22"/>
                <w:lang w:val="fr-FR"/>
              </w:rPr>
              <w:t> </w:t>
            </w:r>
          </w:p>
        </w:tc>
        <w:tc>
          <w:tcPr>
            <w:tcW w:w="1652" w:type="dxa"/>
            <w:tcBorders>
              <w:top w:val="nil"/>
              <w:left w:val="nil"/>
              <w:bottom w:val="single" w:sz="4" w:space="0" w:color="auto"/>
              <w:right w:val="single" w:sz="4" w:space="0" w:color="auto"/>
            </w:tcBorders>
            <w:shd w:val="clear" w:color="auto" w:fill="auto"/>
            <w:noWrap/>
            <w:vAlign w:val="center"/>
            <w:hideMark/>
          </w:tcPr>
          <w:p w14:paraId="28E0EB81" w14:textId="68E627D4" w:rsidR="004B6D28" w:rsidRPr="00E4655D" w:rsidRDefault="004B6D28" w:rsidP="00D120D6">
            <w:pPr>
              <w:spacing w:before="40" w:after="40" w:line="200" w:lineRule="exact"/>
              <w:ind w:left="57" w:right="57"/>
              <w:rPr>
                <w:rFonts w:eastAsia="Times New Roman" w:cs="Calibri"/>
                <w:b/>
                <w:bCs/>
                <w:sz w:val="16"/>
                <w:szCs w:val="16"/>
              </w:rPr>
            </w:pPr>
            <w:r w:rsidRPr="00E4655D">
              <w:rPr>
                <w:b/>
                <w:bCs/>
                <w:sz w:val="16"/>
                <w:szCs w:val="16"/>
                <w:lang w:val="fr-FR"/>
              </w:rPr>
              <w:t>Résultat de l</w:t>
            </w:r>
            <w:r w:rsidR="00CA4565">
              <w:rPr>
                <w:b/>
                <w:bCs/>
                <w:sz w:val="16"/>
                <w:szCs w:val="16"/>
                <w:lang w:val="fr-FR"/>
              </w:rPr>
              <w:t>’</w:t>
            </w:r>
            <w:r w:rsidRPr="00E4655D">
              <w:rPr>
                <w:b/>
                <w:bCs/>
                <w:sz w:val="16"/>
                <w:szCs w:val="16"/>
                <w:lang w:val="fr-FR"/>
              </w:rPr>
              <w:t>épreuve pour les matières auto-échauffantes</w:t>
            </w:r>
          </w:p>
        </w:tc>
        <w:tc>
          <w:tcPr>
            <w:tcW w:w="1414" w:type="dxa"/>
            <w:tcBorders>
              <w:top w:val="nil"/>
              <w:left w:val="nil"/>
              <w:bottom w:val="single" w:sz="4" w:space="0" w:color="auto"/>
              <w:right w:val="single" w:sz="4" w:space="0" w:color="auto"/>
            </w:tcBorders>
            <w:shd w:val="clear" w:color="auto" w:fill="auto"/>
            <w:noWrap/>
            <w:vAlign w:val="center"/>
            <w:hideMark/>
          </w:tcPr>
          <w:p w14:paraId="57B779B2" w14:textId="1D8A19B7" w:rsidR="004B6D28" w:rsidRPr="004B764C" w:rsidRDefault="004B6D28" w:rsidP="00252174">
            <w:pPr>
              <w:spacing w:before="40" w:after="40" w:line="200" w:lineRule="exact"/>
              <w:ind w:left="57" w:right="57"/>
              <w:jc w:val="center"/>
              <w:rPr>
                <w:rFonts w:eastAsia="Times New Roman" w:cs="Calibri"/>
                <w:b/>
                <w:bCs/>
                <w:color w:val="000000"/>
                <w:sz w:val="16"/>
                <w:szCs w:val="16"/>
              </w:rPr>
            </w:pPr>
            <w:r w:rsidRPr="004B764C">
              <w:rPr>
                <w:b/>
                <w:bCs/>
                <w:sz w:val="16"/>
                <w:szCs w:val="16"/>
                <w:lang w:val="fr-FR"/>
              </w:rPr>
              <w:t>Teneur en huile</w:t>
            </w:r>
            <w:r>
              <w:rPr>
                <w:b/>
                <w:bCs/>
                <w:sz w:val="16"/>
                <w:szCs w:val="16"/>
                <w:lang w:val="fr-FR"/>
              </w:rPr>
              <w:t xml:space="preserve"> </w:t>
            </w:r>
            <w:r w:rsidR="00E4655D">
              <w:rPr>
                <w:b/>
                <w:bCs/>
                <w:sz w:val="16"/>
                <w:szCs w:val="16"/>
                <w:lang w:val="fr-FR"/>
              </w:rPr>
              <w:br/>
            </w:r>
            <w:r>
              <w:rPr>
                <w:b/>
                <w:bCs/>
                <w:sz w:val="16"/>
                <w:szCs w:val="16"/>
                <w:lang w:val="fr-FR"/>
              </w:rPr>
              <w:t>(en %)</w:t>
            </w:r>
          </w:p>
        </w:tc>
        <w:tc>
          <w:tcPr>
            <w:tcW w:w="1303" w:type="dxa"/>
            <w:tcBorders>
              <w:top w:val="nil"/>
              <w:left w:val="nil"/>
              <w:bottom w:val="single" w:sz="4" w:space="0" w:color="auto"/>
              <w:right w:val="single" w:sz="12" w:space="0" w:color="auto"/>
            </w:tcBorders>
            <w:shd w:val="clear" w:color="auto" w:fill="auto"/>
            <w:noWrap/>
            <w:vAlign w:val="center"/>
            <w:hideMark/>
          </w:tcPr>
          <w:p w14:paraId="34C48698" w14:textId="7DCEE044" w:rsidR="004B6D28" w:rsidRPr="004B764C" w:rsidRDefault="004B6D28" w:rsidP="00252174">
            <w:pPr>
              <w:spacing w:before="40" w:after="40" w:line="200" w:lineRule="exact"/>
              <w:ind w:left="57" w:right="57"/>
              <w:jc w:val="center"/>
              <w:rPr>
                <w:rFonts w:eastAsia="Times New Roman" w:cs="Calibri"/>
                <w:b/>
                <w:bCs/>
                <w:color w:val="000000"/>
                <w:sz w:val="16"/>
                <w:szCs w:val="16"/>
              </w:rPr>
            </w:pPr>
            <w:r w:rsidRPr="004B764C">
              <w:rPr>
                <w:b/>
                <w:bCs/>
                <w:sz w:val="16"/>
                <w:szCs w:val="16"/>
                <w:lang w:val="fr-FR"/>
              </w:rPr>
              <w:t>Taux d</w:t>
            </w:r>
            <w:r w:rsidR="00CA4565">
              <w:rPr>
                <w:b/>
                <w:bCs/>
                <w:sz w:val="16"/>
                <w:szCs w:val="16"/>
                <w:lang w:val="fr-FR"/>
              </w:rPr>
              <w:t>’</w:t>
            </w:r>
            <w:r w:rsidRPr="004B764C">
              <w:rPr>
                <w:b/>
                <w:bCs/>
                <w:sz w:val="16"/>
                <w:szCs w:val="16"/>
                <w:lang w:val="fr-FR"/>
              </w:rPr>
              <w:t>humidité</w:t>
            </w:r>
            <w:r>
              <w:rPr>
                <w:b/>
                <w:bCs/>
                <w:sz w:val="16"/>
                <w:szCs w:val="16"/>
                <w:lang w:val="fr-FR"/>
              </w:rPr>
              <w:t xml:space="preserve"> </w:t>
            </w:r>
            <w:r w:rsidR="00E4655D">
              <w:rPr>
                <w:b/>
                <w:bCs/>
                <w:sz w:val="16"/>
                <w:szCs w:val="16"/>
                <w:lang w:val="fr-FR"/>
              </w:rPr>
              <w:br/>
            </w:r>
            <w:r>
              <w:rPr>
                <w:b/>
                <w:bCs/>
                <w:sz w:val="16"/>
                <w:szCs w:val="16"/>
                <w:lang w:val="fr-FR"/>
              </w:rPr>
              <w:t>(en %)</w:t>
            </w:r>
          </w:p>
        </w:tc>
      </w:tr>
      <w:tr w:rsidR="004B6D28" w:rsidRPr="004B764C" w14:paraId="18AC4EE9"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3E3BF9FA"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w:t>
            </w:r>
          </w:p>
        </w:tc>
        <w:tc>
          <w:tcPr>
            <w:tcW w:w="1652" w:type="dxa"/>
            <w:tcBorders>
              <w:top w:val="nil"/>
              <w:left w:val="nil"/>
              <w:bottom w:val="single" w:sz="4" w:space="0" w:color="auto"/>
              <w:right w:val="single" w:sz="4" w:space="0" w:color="auto"/>
            </w:tcBorders>
            <w:shd w:val="clear" w:color="auto" w:fill="auto"/>
            <w:noWrap/>
            <w:vAlign w:val="bottom"/>
            <w:hideMark/>
          </w:tcPr>
          <w:p w14:paraId="1DF1CB35" w14:textId="77777777" w:rsidR="004B6D28" w:rsidRPr="00E4655D" w:rsidRDefault="004B6D28" w:rsidP="00E4655D">
            <w:pPr>
              <w:spacing w:before="40" w:after="40" w:line="200" w:lineRule="exact"/>
              <w:ind w:left="57" w:right="57"/>
              <w:rPr>
                <w:rFonts w:eastAsia="Times New Roman" w:cs="Calibri"/>
                <w:sz w:val="16"/>
                <w:szCs w:val="16"/>
              </w:rPr>
            </w:pPr>
            <w:r w:rsidRPr="00E4655D">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00D6C7F" w14:textId="07023B7D"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1,67</w:t>
            </w:r>
          </w:p>
        </w:tc>
        <w:tc>
          <w:tcPr>
            <w:tcW w:w="1303" w:type="dxa"/>
            <w:tcBorders>
              <w:top w:val="nil"/>
              <w:left w:val="nil"/>
              <w:bottom w:val="single" w:sz="4" w:space="0" w:color="auto"/>
              <w:right w:val="single" w:sz="12" w:space="0" w:color="auto"/>
            </w:tcBorders>
            <w:shd w:val="clear" w:color="auto" w:fill="auto"/>
            <w:noWrap/>
            <w:vAlign w:val="bottom"/>
            <w:hideMark/>
          </w:tcPr>
          <w:p w14:paraId="7E081F79" w14:textId="3AF73BBB"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11,97</w:t>
            </w:r>
            <w:r w:rsidR="00E4655D">
              <w:rPr>
                <w:sz w:val="16"/>
                <w:szCs w:val="16"/>
                <w:lang w:val="fr-FR"/>
              </w:rPr>
              <w:t xml:space="preserve">  </w:t>
            </w:r>
          </w:p>
        </w:tc>
      </w:tr>
      <w:tr w:rsidR="004B6D28" w:rsidRPr="004B764C" w14:paraId="08BBC77E"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55BEE21"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2</w:t>
            </w:r>
          </w:p>
        </w:tc>
        <w:tc>
          <w:tcPr>
            <w:tcW w:w="1652" w:type="dxa"/>
            <w:tcBorders>
              <w:top w:val="nil"/>
              <w:left w:val="nil"/>
              <w:bottom w:val="single" w:sz="4" w:space="0" w:color="auto"/>
              <w:right w:val="single" w:sz="4" w:space="0" w:color="auto"/>
            </w:tcBorders>
            <w:shd w:val="clear" w:color="auto" w:fill="auto"/>
            <w:noWrap/>
            <w:vAlign w:val="bottom"/>
            <w:hideMark/>
          </w:tcPr>
          <w:p w14:paraId="52CB2547"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566204F6" w14:textId="675B2C82"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2,32</w:t>
            </w:r>
          </w:p>
        </w:tc>
        <w:tc>
          <w:tcPr>
            <w:tcW w:w="1303" w:type="dxa"/>
            <w:tcBorders>
              <w:top w:val="nil"/>
              <w:left w:val="nil"/>
              <w:bottom w:val="single" w:sz="4" w:space="0" w:color="auto"/>
              <w:right w:val="single" w:sz="12" w:space="0" w:color="auto"/>
            </w:tcBorders>
            <w:shd w:val="clear" w:color="auto" w:fill="auto"/>
            <w:noWrap/>
            <w:vAlign w:val="bottom"/>
            <w:hideMark/>
          </w:tcPr>
          <w:p w14:paraId="096527FD" w14:textId="50F1A9EF"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11,96 </w:t>
            </w:r>
            <w:r>
              <w:rPr>
                <w:sz w:val="16"/>
                <w:szCs w:val="16"/>
                <w:lang w:val="fr-FR"/>
              </w:rPr>
              <w:t xml:space="preserve"> </w:t>
            </w:r>
          </w:p>
        </w:tc>
      </w:tr>
      <w:tr w:rsidR="004B6D28" w:rsidRPr="004B764C" w14:paraId="4BDC09C7"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6E0D131"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3</w:t>
            </w:r>
          </w:p>
        </w:tc>
        <w:tc>
          <w:tcPr>
            <w:tcW w:w="1652" w:type="dxa"/>
            <w:tcBorders>
              <w:top w:val="nil"/>
              <w:left w:val="nil"/>
              <w:bottom w:val="single" w:sz="4" w:space="0" w:color="auto"/>
              <w:right w:val="single" w:sz="4" w:space="0" w:color="auto"/>
            </w:tcBorders>
            <w:shd w:val="clear" w:color="auto" w:fill="auto"/>
            <w:noWrap/>
            <w:vAlign w:val="bottom"/>
            <w:hideMark/>
          </w:tcPr>
          <w:p w14:paraId="19C602EB"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5C6ABB19" w14:textId="2FC757CF"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1,47</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0598A419" w14:textId="1818EBC4"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11,99 </w:t>
            </w:r>
            <w:r>
              <w:rPr>
                <w:sz w:val="16"/>
                <w:szCs w:val="16"/>
                <w:lang w:val="fr-FR"/>
              </w:rPr>
              <w:t xml:space="preserve"> </w:t>
            </w:r>
          </w:p>
        </w:tc>
      </w:tr>
      <w:tr w:rsidR="004B6D28" w:rsidRPr="004B764C" w14:paraId="1A3E485F"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5370080F"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4</w:t>
            </w:r>
          </w:p>
        </w:tc>
        <w:tc>
          <w:tcPr>
            <w:tcW w:w="1652" w:type="dxa"/>
            <w:tcBorders>
              <w:top w:val="nil"/>
              <w:left w:val="nil"/>
              <w:bottom w:val="single" w:sz="4" w:space="0" w:color="auto"/>
              <w:right w:val="single" w:sz="4" w:space="0" w:color="auto"/>
            </w:tcBorders>
            <w:shd w:val="clear" w:color="auto" w:fill="auto"/>
            <w:noWrap/>
            <w:vAlign w:val="bottom"/>
            <w:hideMark/>
          </w:tcPr>
          <w:p w14:paraId="0BF20F74"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0478D1C" w14:textId="0D807F36"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1,55</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33FD5F50" w14:textId="058F5D97"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12,19 </w:t>
            </w:r>
            <w:r>
              <w:rPr>
                <w:sz w:val="16"/>
                <w:szCs w:val="16"/>
                <w:lang w:val="fr-FR"/>
              </w:rPr>
              <w:t xml:space="preserve"> </w:t>
            </w:r>
          </w:p>
        </w:tc>
      </w:tr>
      <w:tr w:rsidR="004B6D28" w:rsidRPr="004B764C" w14:paraId="07A3ABD5"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626B22DA"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5</w:t>
            </w:r>
          </w:p>
        </w:tc>
        <w:tc>
          <w:tcPr>
            <w:tcW w:w="1652" w:type="dxa"/>
            <w:tcBorders>
              <w:top w:val="nil"/>
              <w:left w:val="nil"/>
              <w:bottom w:val="single" w:sz="4" w:space="0" w:color="auto"/>
              <w:right w:val="single" w:sz="4" w:space="0" w:color="auto"/>
            </w:tcBorders>
            <w:shd w:val="clear" w:color="auto" w:fill="auto"/>
            <w:noWrap/>
            <w:vAlign w:val="bottom"/>
            <w:hideMark/>
          </w:tcPr>
          <w:p w14:paraId="4324E3D4"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794525A9" w14:textId="4B1C3485"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1,69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6CC2C8F1" w14:textId="6B7F08D7"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12,02 </w:t>
            </w:r>
            <w:r>
              <w:rPr>
                <w:sz w:val="16"/>
                <w:szCs w:val="16"/>
                <w:lang w:val="fr-FR"/>
              </w:rPr>
              <w:t xml:space="preserve"> </w:t>
            </w:r>
          </w:p>
        </w:tc>
      </w:tr>
      <w:tr w:rsidR="004B6D28" w:rsidRPr="004B764C" w14:paraId="4BCC4580"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D03BB9C"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6</w:t>
            </w:r>
          </w:p>
        </w:tc>
        <w:tc>
          <w:tcPr>
            <w:tcW w:w="1652" w:type="dxa"/>
            <w:tcBorders>
              <w:top w:val="nil"/>
              <w:left w:val="nil"/>
              <w:bottom w:val="single" w:sz="4" w:space="0" w:color="auto"/>
              <w:right w:val="single" w:sz="4" w:space="0" w:color="auto"/>
            </w:tcBorders>
            <w:shd w:val="clear" w:color="auto" w:fill="auto"/>
            <w:noWrap/>
            <w:vAlign w:val="bottom"/>
            <w:hideMark/>
          </w:tcPr>
          <w:p w14:paraId="0341101D"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7213E41A" w14:textId="53DAFDBA"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1,48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0022A2CD" w14:textId="4D8CEB7E"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12,03 </w:t>
            </w:r>
            <w:r>
              <w:rPr>
                <w:sz w:val="16"/>
                <w:szCs w:val="16"/>
                <w:lang w:val="fr-FR"/>
              </w:rPr>
              <w:t xml:space="preserve"> </w:t>
            </w:r>
          </w:p>
        </w:tc>
      </w:tr>
      <w:tr w:rsidR="004B6D28" w:rsidRPr="004B764C" w14:paraId="001E415C"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76930DB9"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7</w:t>
            </w:r>
          </w:p>
        </w:tc>
        <w:tc>
          <w:tcPr>
            <w:tcW w:w="1652" w:type="dxa"/>
            <w:tcBorders>
              <w:top w:val="nil"/>
              <w:left w:val="nil"/>
              <w:bottom w:val="single" w:sz="4" w:space="0" w:color="auto"/>
              <w:right w:val="single" w:sz="4" w:space="0" w:color="auto"/>
            </w:tcBorders>
            <w:shd w:val="clear" w:color="auto" w:fill="auto"/>
            <w:noWrap/>
            <w:vAlign w:val="bottom"/>
            <w:hideMark/>
          </w:tcPr>
          <w:p w14:paraId="028272B7"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177775F" w14:textId="703A0C0E"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1,60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3F2B6DC0" w14:textId="1704A8E0"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12,33 </w:t>
            </w:r>
            <w:r>
              <w:rPr>
                <w:sz w:val="16"/>
                <w:szCs w:val="16"/>
                <w:lang w:val="fr-FR"/>
              </w:rPr>
              <w:t xml:space="preserve"> </w:t>
            </w:r>
          </w:p>
        </w:tc>
      </w:tr>
      <w:tr w:rsidR="004B6D28" w:rsidRPr="004B764C" w14:paraId="44133BDC"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3BE1B66"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8</w:t>
            </w:r>
          </w:p>
        </w:tc>
        <w:tc>
          <w:tcPr>
            <w:tcW w:w="1652" w:type="dxa"/>
            <w:tcBorders>
              <w:top w:val="nil"/>
              <w:left w:val="nil"/>
              <w:bottom w:val="single" w:sz="4" w:space="0" w:color="auto"/>
              <w:right w:val="single" w:sz="4" w:space="0" w:color="auto"/>
            </w:tcBorders>
            <w:shd w:val="clear" w:color="auto" w:fill="auto"/>
            <w:noWrap/>
            <w:vAlign w:val="bottom"/>
            <w:hideMark/>
          </w:tcPr>
          <w:p w14:paraId="4F2DDBA4"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D5004A9" w14:textId="352888D5"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1,60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71CF9850" w14:textId="3EE8E500"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12,37 </w:t>
            </w:r>
            <w:r>
              <w:rPr>
                <w:sz w:val="16"/>
                <w:szCs w:val="16"/>
                <w:lang w:val="fr-FR"/>
              </w:rPr>
              <w:t xml:space="preserve"> </w:t>
            </w:r>
          </w:p>
        </w:tc>
      </w:tr>
      <w:tr w:rsidR="004B6D28" w:rsidRPr="004B764C" w14:paraId="6044EBF6"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30EC3812"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9</w:t>
            </w:r>
          </w:p>
        </w:tc>
        <w:tc>
          <w:tcPr>
            <w:tcW w:w="1652" w:type="dxa"/>
            <w:tcBorders>
              <w:top w:val="nil"/>
              <w:left w:val="nil"/>
              <w:bottom w:val="single" w:sz="4" w:space="0" w:color="auto"/>
              <w:right w:val="single" w:sz="4" w:space="0" w:color="auto"/>
            </w:tcBorders>
            <w:shd w:val="clear" w:color="auto" w:fill="auto"/>
            <w:noWrap/>
            <w:vAlign w:val="bottom"/>
            <w:hideMark/>
          </w:tcPr>
          <w:p w14:paraId="712FD983"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53B861A9" w14:textId="096A9B3A"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1,58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63877FF6" w14:textId="5E4083C0"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12,36 </w:t>
            </w:r>
            <w:r>
              <w:rPr>
                <w:sz w:val="16"/>
                <w:szCs w:val="16"/>
                <w:lang w:val="fr-FR"/>
              </w:rPr>
              <w:t xml:space="preserve"> </w:t>
            </w:r>
          </w:p>
        </w:tc>
      </w:tr>
      <w:tr w:rsidR="004B6D28" w:rsidRPr="004B764C" w14:paraId="590AD4E5" w14:textId="77777777" w:rsidTr="00E4655D">
        <w:trPr>
          <w:trHeight w:val="8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4F1D3646"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10</w:t>
            </w:r>
          </w:p>
        </w:tc>
        <w:tc>
          <w:tcPr>
            <w:tcW w:w="1652" w:type="dxa"/>
            <w:tcBorders>
              <w:top w:val="nil"/>
              <w:left w:val="nil"/>
              <w:bottom w:val="single" w:sz="4" w:space="0" w:color="auto"/>
              <w:right w:val="single" w:sz="4" w:space="0" w:color="auto"/>
            </w:tcBorders>
            <w:shd w:val="clear" w:color="auto" w:fill="auto"/>
            <w:noWrap/>
            <w:vAlign w:val="bottom"/>
            <w:hideMark/>
          </w:tcPr>
          <w:p w14:paraId="2EB80993"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55426B0" w14:textId="0B0E611B"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1,62 </w:t>
            </w:r>
            <w:r w:rsidR="00E4655D">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685D296B" w14:textId="1637DC29"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12,41 </w:t>
            </w:r>
            <w:r w:rsidR="00E4655D">
              <w:rPr>
                <w:sz w:val="16"/>
                <w:szCs w:val="16"/>
                <w:lang w:val="fr-FR"/>
              </w:rPr>
              <w:t xml:space="preserve"> </w:t>
            </w:r>
          </w:p>
        </w:tc>
      </w:tr>
      <w:tr w:rsidR="004B6D28" w:rsidRPr="004B764C" w14:paraId="71028007"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F964C08"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11</w:t>
            </w:r>
          </w:p>
        </w:tc>
        <w:tc>
          <w:tcPr>
            <w:tcW w:w="1652" w:type="dxa"/>
            <w:tcBorders>
              <w:top w:val="nil"/>
              <w:left w:val="nil"/>
              <w:bottom w:val="single" w:sz="4" w:space="0" w:color="auto"/>
              <w:right w:val="single" w:sz="4" w:space="0" w:color="auto"/>
            </w:tcBorders>
            <w:shd w:val="clear" w:color="auto" w:fill="auto"/>
            <w:noWrap/>
            <w:vAlign w:val="bottom"/>
            <w:hideMark/>
          </w:tcPr>
          <w:p w14:paraId="13EF8588"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6E275D7" w14:textId="13AF5B21"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1,36 </w:t>
            </w:r>
            <w:r w:rsidR="00E4655D">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8CFA53B" w14:textId="6207E6B0"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12,38 </w:t>
            </w:r>
            <w:r w:rsidR="00E4655D">
              <w:rPr>
                <w:sz w:val="16"/>
                <w:szCs w:val="16"/>
                <w:lang w:val="fr-FR"/>
              </w:rPr>
              <w:t xml:space="preserve"> </w:t>
            </w:r>
          </w:p>
        </w:tc>
      </w:tr>
      <w:tr w:rsidR="004B6D28" w:rsidRPr="004B764C" w14:paraId="424A77C5"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7F68435"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12</w:t>
            </w:r>
          </w:p>
        </w:tc>
        <w:tc>
          <w:tcPr>
            <w:tcW w:w="1652" w:type="dxa"/>
            <w:tcBorders>
              <w:top w:val="nil"/>
              <w:left w:val="nil"/>
              <w:bottom w:val="single" w:sz="4" w:space="0" w:color="auto"/>
              <w:right w:val="single" w:sz="4" w:space="0" w:color="auto"/>
            </w:tcBorders>
            <w:shd w:val="clear" w:color="auto" w:fill="auto"/>
            <w:noWrap/>
            <w:vAlign w:val="bottom"/>
            <w:hideMark/>
          </w:tcPr>
          <w:p w14:paraId="173A9BE1"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3E7ACA2D" w14:textId="371D72B3"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1,48 </w:t>
            </w:r>
            <w:r w:rsidR="00E4655D">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07AAE61C" w14:textId="6D0098F9"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12,50 </w:t>
            </w:r>
            <w:r w:rsidR="00E4655D">
              <w:rPr>
                <w:sz w:val="16"/>
                <w:szCs w:val="16"/>
                <w:lang w:val="fr-FR"/>
              </w:rPr>
              <w:t xml:space="preserve"> </w:t>
            </w:r>
          </w:p>
        </w:tc>
      </w:tr>
      <w:tr w:rsidR="004B6D28" w:rsidRPr="004B764C" w14:paraId="38034D8A"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3DE191DD"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13</w:t>
            </w:r>
          </w:p>
        </w:tc>
        <w:tc>
          <w:tcPr>
            <w:tcW w:w="1652" w:type="dxa"/>
            <w:tcBorders>
              <w:top w:val="nil"/>
              <w:left w:val="nil"/>
              <w:bottom w:val="single" w:sz="4" w:space="0" w:color="auto"/>
              <w:right w:val="single" w:sz="4" w:space="0" w:color="auto"/>
            </w:tcBorders>
            <w:shd w:val="clear" w:color="auto" w:fill="auto"/>
            <w:noWrap/>
            <w:vAlign w:val="bottom"/>
            <w:hideMark/>
          </w:tcPr>
          <w:p w14:paraId="11A5A833"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B3268FF" w14:textId="612D9673"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0,89 </w:t>
            </w:r>
            <w:r w:rsidR="00E4655D">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77F2C883" w14:textId="4FEBCA31"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12,49 </w:t>
            </w:r>
            <w:r w:rsidR="00E4655D">
              <w:rPr>
                <w:sz w:val="16"/>
                <w:szCs w:val="16"/>
                <w:lang w:val="fr-FR"/>
              </w:rPr>
              <w:t xml:space="preserve"> </w:t>
            </w:r>
          </w:p>
        </w:tc>
      </w:tr>
      <w:tr w:rsidR="004B6D28" w:rsidRPr="004B764C" w14:paraId="002C42A2"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71C27C06"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14</w:t>
            </w:r>
          </w:p>
        </w:tc>
        <w:tc>
          <w:tcPr>
            <w:tcW w:w="1652" w:type="dxa"/>
            <w:tcBorders>
              <w:top w:val="nil"/>
              <w:left w:val="nil"/>
              <w:bottom w:val="single" w:sz="4" w:space="0" w:color="auto"/>
              <w:right w:val="single" w:sz="4" w:space="0" w:color="auto"/>
            </w:tcBorders>
            <w:shd w:val="clear" w:color="auto" w:fill="auto"/>
            <w:noWrap/>
            <w:vAlign w:val="bottom"/>
            <w:hideMark/>
          </w:tcPr>
          <w:p w14:paraId="4D1CEAAA"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9635897" w14:textId="7C779B90"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2,24 </w:t>
            </w:r>
            <w:r w:rsidR="00E4655D">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234A9B15" w14:textId="45C0A81C"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12,57 </w:t>
            </w:r>
            <w:r w:rsidR="00E4655D">
              <w:rPr>
                <w:sz w:val="16"/>
                <w:szCs w:val="16"/>
                <w:lang w:val="fr-FR"/>
              </w:rPr>
              <w:t xml:space="preserve"> </w:t>
            </w:r>
          </w:p>
        </w:tc>
      </w:tr>
      <w:tr w:rsidR="004B6D28" w:rsidRPr="004B764C" w14:paraId="6342F0E4" w14:textId="77777777" w:rsidTr="00E4655D">
        <w:trPr>
          <w:trHeight w:val="101"/>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3D04F7B3"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15</w:t>
            </w:r>
          </w:p>
        </w:tc>
        <w:tc>
          <w:tcPr>
            <w:tcW w:w="1652" w:type="dxa"/>
            <w:tcBorders>
              <w:top w:val="nil"/>
              <w:left w:val="nil"/>
              <w:bottom w:val="single" w:sz="4" w:space="0" w:color="auto"/>
              <w:right w:val="single" w:sz="4" w:space="0" w:color="auto"/>
            </w:tcBorders>
            <w:shd w:val="clear" w:color="auto" w:fill="auto"/>
            <w:noWrap/>
            <w:vAlign w:val="bottom"/>
            <w:hideMark/>
          </w:tcPr>
          <w:p w14:paraId="029F6660"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3827124B" w14:textId="51359E8B"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0,98 </w:t>
            </w:r>
            <w:r w:rsidR="00E4655D">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DF5A189" w14:textId="33CBB7AE"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12,57 </w:t>
            </w:r>
            <w:r w:rsidR="00E4655D">
              <w:rPr>
                <w:sz w:val="16"/>
                <w:szCs w:val="16"/>
                <w:lang w:val="fr-FR"/>
              </w:rPr>
              <w:t xml:space="preserve"> </w:t>
            </w:r>
          </w:p>
        </w:tc>
      </w:tr>
      <w:tr w:rsidR="004B6D28" w:rsidRPr="004B764C" w14:paraId="493E60AC"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1A2038CA"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16</w:t>
            </w:r>
          </w:p>
        </w:tc>
        <w:tc>
          <w:tcPr>
            <w:tcW w:w="1652" w:type="dxa"/>
            <w:tcBorders>
              <w:top w:val="nil"/>
              <w:left w:val="nil"/>
              <w:bottom w:val="single" w:sz="4" w:space="0" w:color="auto"/>
              <w:right w:val="single" w:sz="4" w:space="0" w:color="auto"/>
            </w:tcBorders>
            <w:shd w:val="clear" w:color="auto" w:fill="auto"/>
            <w:noWrap/>
            <w:vAlign w:val="bottom"/>
            <w:hideMark/>
          </w:tcPr>
          <w:p w14:paraId="612F6EAE"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73B5E61F" w14:textId="55DF5564"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2,52 </w:t>
            </w:r>
            <w:r w:rsidR="00E4655D">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244A1618" w14:textId="4F4B1B94"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12,58 </w:t>
            </w:r>
            <w:r w:rsidR="00E4655D">
              <w:rPr>
                <w:sz w:val="16"/>
                <w:szCs w:val="16"/>
                <w:lang w:val="fr-FR"/>
              </w:rPr>
              <w:t xml:space="preserve"> </w:t>
            </w:r>
          </w:p>
        </w:tc>
      </w:tr>
      <w:tr w:rsidR="004B6D28" w:rsidRPr="004B764C" w14:paraId="509C2F1E"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790F8B09"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17</w:t>
            </w:r>
          </w:p>
        </w:tc>
        <w:tc>
          <w:tcPr>
            <w:tcW w:w="1652" w:type="dxa"/>
            <w:tcBorders>
              <w:top w:val="nil"/>
              <w:left w:val="nil"/>
              <w:bottom w:val="single" w:sz="4" w:space="0" w:color="auto"/>
              <w:right w:val="single" w:sz="4" w:space="0" w:color="auto"/>
            </w:tcBorders>
            <w:shd w:val="clear" w:color="auto" w:fill="auto"/>
            <w:noWrap/>
            <w:vAlign w:val="bottom"/>
            <w:hideMark/>
          </w:tcPr>
          <w:p w14:paraId="6455CF54"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4AFFBB7B" w14:textId="0247DB93"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2,28 </w:t>
            </w:r>
            <w:r w:rsidR="00E4655D">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FC84216" w14:textId="5831E90D"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12,86 </w:t>
            </w:r>
            <w:r w:rsidR="00E4655D">
              <w:rPr>
                <w:sz w:val="16"/>
                <w:szCs w:val="16"/>
                <w:lang w:val="fr-FR"/>
              </w:rPr>
              <w:t xml:space="preserve"> </w:t>
            </w:r>
          </w:p>
        </w:tc>
      </w:tr>
      <w:tr w:rsidR="004B6D28" w:rsidRPr="004B764C" w14:paraId="0E892A1D"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12C865AC"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18</w:t>
            </w:r>
          </w:p>
        </w:tc>
        <w:tc>
          <w:tcPr>
            <w:tcW w:w="1652" w:type="dxa"/>
            <w:tcBorders>
              <w:top w:val="nil"/>
              <w:left w:val="nil"/>
              <w:bottom w:val="single" w:sz="4" w:space="0" w:color="auto"/>
              <w:right w:val="single" w:sz="4" w:space="0" w:color="auto"/>
            </w:tcBorders>
            <w:shd w:val="clear" w:color="auto" w:fill="auto"/>
            <w:noWrap/>
            <w:vAlign w:val="bottom"/>
            <w:hideMark/>
          </w:tcPr>
          <w:p w14:paraId="2CF12DCF"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3B772C20" w14:textId="151E6386"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2,25 </w:t>
            </w:r>
            <w:r w:rsidR="00E4655D">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65E49DDE" w14:textId="37DCEDD4"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12,84 </w:t>
            </w:r>
            <w:r w:rsidR="00E4655D">
              <w:rPr>
                <w:sz w:val="16"/>
                <w:szCs w:val="16"/>
                <w:lang w:val="fr-FR"/>
              </w:rPr>
              <w:t xml:space="preserve"> </w:t>
            </w:r>
          </w:p>
        </w:tc>
      </w:tr>
      <w:tr w:rsidR="004B6D28" w:rsidRPr="004B764C" w14:paraId="05495554"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3F21538E"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19</w:t>
            </w:r>
          </w:p>
        </w:tc>
        <w:tc>
          <w:tcPr>
            <w:tcW w:w="1652" w:type="dxa"/>
            <w:tcBorders>
              <w:top w:val="nil"/>
              <w:left w:val="nil"/>
              <w:bottom w:val="single" w:sz="4" w:space="0" w:color="auto"/>
              <w:right w:val="single" w:sz="4" w:space="0" w:color="auto"/>
            </w:tcBorders>
            <w:shd w:val="clear" w:color="auto" w:fill="auto"/>
            <w:noWrap/>
            <w:vAlign w:val="bottom"/>
            <w:hideMark/>
          </w:tcPr>
          <w:p w14:paraId="7C8F5130"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12AA024" w14:textId="63F2C1FB"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2,35 </w:t>
            </w:r>
            <w:r w:rsidR="00E4655D">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7B4E48BC" w14:textId="2BBBD500"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12,77 </w:t>
            </w:r>
            <w:r w:rsidR="00E4655D">
              <w:rPr>
                <w:sz w:val="16"/>
                <w:szCs w:val="16"/>
                <w:lang w:val="fr-FR"/>
              </w:rPr>
              <w:t xml:space="preserve"> </w:t>
            </w:r>
          </w:p>
        </w:tc>
      </w:tr>
      <w:tr w:rsidR="004B6D28" w:rsidRPr="004B764C" w14:paraId="34F3BE37"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695B22E6"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20</w:t>
            </w:r>
          </w:p>
        </w:tc>
        <w:tc>
          <w:tcPr>
            <w:tcW w:w="1652" w:type="dxa"/>
            <w:tcBorders>
              <w:top w:val="nil"/>
              <w:left w:val="nil"/>
              <w:bottom w:val="single" w:sz="4" w:space="0" w:color="auto"/>
              <w:right w:val="single" w:sz="4" w:space="0" w:color="auto"/>
            </w:tcBorders>
            <w:shd w:val="clear" w:color="auto" w:fill="auto"/>
            <w:noWrap/>
            <w:vAlign w:val="bottom"/>
            <w:hideMark/>
          </w:tcPr>
          <w:p w14:paraId="6856B1E9"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0F4281C" w14:textId="40BE4A56"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2,18 </w:t>
            </w:r>
            <w:r w:rsidR="00E4655D">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1B3ACAA" w14:textId="4B8D90CE"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12,73 </w:t>
            </w:r>
            <w:r w:rsidR="00E4655D">
              <w:rPr>
                <w:sz w:val="16"/>
                <w:szCs w:val="16"/>
                <w:lang w:val="fr-FR"/>
              </w:rPr>
              <w:t xml:space="preserve"> </w:t>
            </w:r>
          </w:p>
        </w:tc>
      </w:tr>
      <w:tr w:rsidR="004B6D28" w:rsidRPr="004B764C" w14:paraId="45D8DF5B" w14:textId="77777777" w:rsidTr="00E4655D">
        <w:trPr>
          <w:trHeight w:val="86"/>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5D51043"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21</w:t>
            </w:r>
          </w:p>
        </w:tc>
        <w:tc>
          <w:tcPr>
            <w:tcW w:w="1652" w:type="dxa"/>
            <w:tcBorders>
              <w:top w:val="nil"/>
              <w:left w:val="nil"/>
              <w:bottom w:val="single" w:sz="4" w:space="0" w:color="auto"/>
              <w:right w:val="single" w:sz="4" w:space="0" w:color="auto"/>
            </w:tcBorders>
            <w:shd w:val="clear" w:color="auto" w:fill="auto"/>
            <w:noWrap/>
            <w:vAlign w:val="bottom"/>
            <w:hideMark/>
          </w:tcPr>
          <w:p w14:paraId="59DD8A5E"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312228C" w14:textId="0A4D5613"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2,05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09C42C01" w14:textId="1A439FF2"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12,85 </w:t>
            </w:r>
            <w:r>
              <w:rPr>
                <w:sz w:val="16"/>
                <w:szCs w:val="16"/>
                <w:lang w:val="fr-FR"/>
              </w:rPr>
              <w:t xml:space="preserve"> </w:t>
            </w:r>
          </w:p>
        </w:tc>
      </w:tr>
      <w:tr w:rsidR="004B6D28" w:rsidRPr="004B764C" w14:paraId="1E01022B"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BFD7A5B"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22</w:t>
            </w:r>
          </w:p>
        </w:tc>
        <w:tc>
          <w:tcPr>
            <w:tcW w:w="1652" w:type="dxa"/>
            <w:tcBorders>
              <w:top w:val="nil"/>
              <w:left w:val="nil"/>
              <w:bottom w:val="single" w:sz="4" w:space="0" w:color="auto"/>
              <w:right w:val="single" w:sz="4" w:space="0" w:color="auto"/>
            </w:tcBorders>
            <w:shd w:val="clear" w:color="auto" w:fill="auto"/>
            <w:noWrap/>
            <w:vAlign w:val="bottom"/>
            <w:hideMark/>
          </w:tcPr>
          <w:p w14:paraId="364BB5CC"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18A2A8E" w14:textId="6C9D24E9"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3,31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7C8F3C16" w14:textId="3FAE17EC"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12,83 </w:t>
            </w:r>
            <w:r>
              <w:rPr>
                <w:sz w:val="16"/>
                <w:szCs w:val="16"/>
                <w:lang w:val="fr-FR"/>
              </w:rPr>
              <w:t xml:space="preserve"> </w:t>
            </w:r>
          </w:p>
        </w:tc>
      </w:tr>
      <w:tr w:rsidR="004B6D28" w:rsidRPr="004B764C" w14:paraId="7750142B"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7BCEDEF"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23</w:t>
            </w:r>
          </w:p>
        </w:tc>
        <w:tc>
          <w:tcPr>
            <w:tcW w:w="1652" w:type="dxa"/>
            <w:tcBorders>
              <w:top w:val="nil"/>
              <w:left w:val="nil"/>
              <w:bottom w:val="single" w:sz="4" w:space="0" w:color="auto"/>
              <w:right w:val="single" w:sz="4" w:space="0" w:color="auto"/>
            </w:tcBorders>
            <w:shd w:val="clear" w:color="auto" w:fill="auto"/>
            <w:noWrap/>
            <w:vAlign w:val="bottom"/>
            <w:hideMark/>
          </w:tcPr>
          <w:p w14:paraId="1600BA26"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34F212DB" w14:textId="55396F07"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2,68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5CA273C" w14:textId="23487FE7"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12,81 </w:t>
            </w:r>
            <w:r>
              <w:rPr>
                <w:sz w:val="16"/>
                <w:szCs w:val="16"/>
                <w:lang w:val="fr-FR"/>
              </w:rPr>
              <w:t xml:space="preserve"> </w:t>
            </w:r>
          </w:p>
        </w:tc>
      </w:tr>
      <w:tr w:rsidR="004B6D28" w:rsidRPr="004B764C" w14:paraId="6FA14203" w14:textId="77777777" w:rsidTr="00E4655D">
        <w:trPr>
          <w:trHeight w:val="141"/>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56229AA0"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24</w:t>
            </w:r>
          </w:p>
        </w:tc>
        <w:tc>
          <w:tcPr>
            <w:tcW w:w="1652" w:type="dxa"/>
            <w:tcBorders>
              <w:top w:val="nil"/>
              <w:left w:val="nil"/>
              <w:bottom w:val="single" w:sz="4" w:space="0" w:color="auto"/>
              <w:right w:val="single" w:sz="4" w:space="0" w:color="auto"/>
            </w:tcBorders>
            <w:shd w:val="clear" w:color="auto" w:fill="auto"/>
            <w:noWrap/>
            <w:vAlign w:val="bottom"/>
            <w:hideMark/>
          </w:tcPr>
          <w:p w14:paraId="0892C046"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00E6F03C" w14:textId="7E541D97"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2,72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369AE71E" w14:textId="2BED438C"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12,88 </w:t>
            </w:r>
            <w:r>
              <w:rPr>
                <w:sz w:val="16"/>
                <w:szCs w:val="16"/>
                <w:lang w:val="fr-FR"/>
              </w:rPr>
              <w:t xml:space="preserve"> </w:t>
            </w:r>
          </w:p>
        </w:tc>
      </w:tr>
      <w:tr w:rsidR="004B6D28" w:rsidRPr="004B764C" w14:paraId="1FCD2B96" w14:textId="77777777" w:rsidTr="00E4655D">
        <w:trPr>
          <w:trHeight w:val="104"/>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186E69C6"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25</w:t>
            </w:r>
          </w:p>
        </w:tc>
        <w:tc>
          <w:tcPr>
            <w:tcW w:w="1652" w:type="dxa"/>
            <w:tcBorders>
              <w:top w:val="nil"/>
              <w:left w:val="nil"/>
              <w:bottom w:val="single" w:sz="4" w:space="0" w:color="auto"/>
              <w:right w:val="single" w:sz="4" w:space="0" w:color="auto"/>
            </w:tcBorders>
            <w:shd w:val="clear" w:color="auto" w:fill="auto"/>
            <w:noWrap/>
            <w:vAlign w:val="bottom"/>
            <w:hideMark/>
          </w:tcPr>
          <w:p w14:paraId="5EDC8DFF"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4E404AE6" w14:textId="1E8DDC04"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2,53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3863C8A" w14:textId="462907FA"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12,81 </w:t>
            </w:r>
            <w:r>
              <w:rPr>
                <w:sz w:val="16"/>
                <w:szCs w:val="16"/>
                <w:lang w:val="fr-FR"/>
              </w:rPr>
              <w:t xml:space="preserve"> </w:t>
            </w:r>
          </w:p>
        </w:tc>
      </w:tr>
      <w:tr w:rsidR="004B6D28" w:rsidRPr="004B764C" w14:paraId="750CAFF3" w14:textId="77777777" w:rsidTr="00E4655D">
        <w:trPr>
          <w:trHeight w:val="93"/>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1D0DEED7"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26</w:t>
            </w:r>
          </w:p>
        </w:tc>
        <w:tc>
          <w:tcPr>
            <w:tcW w:w="1652" w:type="dxa"/>
            <w:tcBorders>
              <w:top w:val="nil"/>
              <w:left w:val="nil"/>
              <w:bottom w:val="single" w:sz="4" w:space="0" w:color="auto"/>
              <w:right w:val="single" w:sz="4" w:space="0" w:color="auto"/>
            </w:tcBorders>
            <w:shd w:val="clear" w:color="auto" w:fill="auto"/>
            <w:noWrap/>
            <w:vAlign w:val="bottom"/>
            <w:hideMark/>
          </w:tcPr>
          <w:p w14:paraId="3A905D50"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4F588A2C" w14:textId="0D0DBB50"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2,64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2B99819" w14:textId="0516028D"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13,07 </w:t>
            </w:r>
            <w:r>
              <w:rPr>
                <w:sz w:val="16"/>
                <w:szCs w:val="16"/>
                <w:lang w:val="fr-FR"/>
              </w:rPr>
              <w:t xml:space="preserve"> </w:t>
            </w:r>
          </w:p>
        </w:tc>
      </w:tr>
      <w:tr w:rsidR="004B6D28" w:rsidRPr="004B764C" w14:paraId="2A56C95C"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2C6F850"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27</w:t>
            </w:r>
          </w:p>
        </w:tc>
        <w:tc>
          <w:tcPr>
            <w:tcW w:w="1652" w:type="dxa"/>
            <w:tcBorders>
              <w:top w:val="nil"/>
              <w:left w:val="nil"/>
              <w:bottom w:val="single" w:sz="4" w:space="0" w:color="auto"/>
              <w:right w:val="single" w:sz="4" w:space="0" w:color="auto"/>
            </w:tcBorders>
            <w:shd w:val="clear" w:color="auto" w:fill="auto"/>
            <w:noWrap/>
            <w:vAlign w:val="bottom"/>
            <w:hideMark/>
          </w:tcPr>
          <w:p w14:paraId="2630D26E"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3A0596BD" w14:textId="365DC9B4"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2,73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037493CD" w14:textId="42BC8593"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13,11 </w:t>
            </w:r>
            <w:r>
              <w:rPr>
                <w:sz w:val="16"/>
                <w:szCs w:val="16"/>
                <w:lang w:val="fr-FR"/>
              </w:rPr>
              <w:t xml:space="preserve"> </w:t>
            </w:r>
          </w:p>
        </w:tc>
      </w:tr>
      <w:tr w:rsidR="004B6D28" w:rsidRPr="004B764C" w14:paraId="33B03FF2"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5E779680"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28</w:t>
            </w:r>
          </w:p>
        </w:tc>
        <w:tc>
          <w:tcPr>
            <w:tcW w:w="1652" w:type="dxa"/>
            <w:tcBorders>
              <w:top w:val="nil"/>
              <w:left w:val="nil"/>
              <w:bottom w:val="single" w:sz="4" w:space="0" w:color="auto"/>
              <w:right w:val="single" w:sz="4" w:space="0" w:color="auto"/>
            </w:tcBorders>
            <w:shd w:val="clear" w:color="auto" w:fill="auto"/>
            <w:noWrap/>
            <w:vAlign w:val="bottom"/>
            <w:hideMark/>
          </w:tcPr>
          <w:p w14:paraId="2CD5A2AA"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ACE1865" w14:textId="74FB3392"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2,50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6F8A9CDA" w14:textId="7C46C415"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12,28 </w:t>
            </w:r>
            <w:r>
              <w:rPr>
                <w:sz w:val="16"/>
                <w:szCs w:val="16"/>
                <w:lang w:val="fr-FR"/>
              </w:rPr>
              <w:t xml:space="preserve"> </w:t>
            </w:r>
          </w:p>
        </w:tc>
      </w:tr>
      <w:tr w:rsidR="004B6D28" w:rsidRPr="004B764C" w14:paraId="0D5C8755"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B91FE5C"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29</w:t>
            </w:r>
          </w:p>
        </w:tc>
        <w:tc>
          <w:tcPr>
            <w:tcW w:w="1652" w:type="dxa"/>
            <w:tcBorders>
              <w:top w:val="nil"/>
              <w:left w:val="nil"/>
              <w:bottom w:val="single" w:sz="4" w:space="0" w:color="auto"/>
              <w:right w:val="single" w:sz="4" w:space="0" w:color="auto"/>
            </w:tcBorders>
            <w:shd w:val="clear" w:color="auto" w:fill="auto"/>
            <w:noWrap/>
            <w:vAlign w:val="bottom"/>
            <w:hideMark/>
          </w:tcPr>
          <w:p w14:paraId="7AD7C1EC"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423764E8" w14:textId="61790CD2"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2,28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622700F4" w14:textId="69888AC9"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12,40 </w:t>
            </w:r>
            <w:r>
              <w:rPr>
                <w:sz w:val="16"/>
                <w:szCs w:val="16"/>
                <w:lang w:val="fr-FR"/>
              </w:rPr>
              <w:t xml:space="preserve"> </w:t>
            </w:r>
          </w:p>
        </w:tc>
      </w:tr>
      <w:tr w:rsidR="004B6D28" w:rsidRPr="004B764C" w14:paraId="16817BDC" w14:textId="77777777" w:rsidTr="00E4655D">
        <w:trPr>
          <w:trHeight w:val="126"/>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31C07091"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30</w:t>
            </w:r>
          </w:p>
        </w:tc>
        <w:tc>
          <w:tcPr>
            <w:tcW w:w="1652" w:type="dxa"/>
            <w:tcBorders>
              <w:top w:val="nil"/>
              <w:left w:val="nil"/>
              <w:bottom w:val="single" w:sz="4" w:space="0" w:color="auto"/>
              <w:right w:val="single" w:sz="4" w:space="0" w:color="auto"/>
            </w:tcBorders>
            <w:shd w:val="clear" w:color="auto" w:fill="auto"/>
            <w:noWrap/>
            <w:vAlign w:val="bottom"/>
            <w:hideMark/>
          </w:tcPr>
          <w:p w14:paraId="3EAB365B"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49510611" w14:textId="7E59516E"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2,33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4629F2E" w14:textId="68F0C412"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12,58 </w:t>
            </w:r>
            <w:r>
              <w:rPr>
                <w:sz w:val="16"/>
                <w:szCs w:val="16"/>
                <w:lang w:val="fr-FR"/>
              </w:rPr>
              <w:t xml:space="preserve"> </w:t>
            </w:r>
          </w:p>
        </w:tc>
      </w:tr>
      <w:tr w:rsidR="004B6D28" w:rsidRPr="004B764C" w14:paraId="2C965FDD"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07959BA"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31</w:t>
            </w:r>
          </w:p>
        </w:tc>
        <w:tc>
          <w:tcPr>
            <w:tcW w:w="1652" w:type="dxa"/>
            <w:tcBorders>
              <w:top w:val="nil"/>
              <w:left w:val="nil"/>
              <w:bottom w:val="single" w:sz="4" w:space="0" w:color="auto"/>
              <w:right w:val="single" w:sz="4" w:space="0" w:color="auto"/>
            </w:tcBorders>
            <w:shd w:val="clear" w:color="auto" w:fill="auto"/>
            <w:noWrap/>
            <w:vAlign w:val="bottom"/>
            <w:hideMark/>
          </w:tcPr>
          <w:p w14:paraId="4A73EDE4"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5C7A1BF2" w14:textId="25630012"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1,71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538EE93B" w14:textId="2B2B31A0"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12,76 </w:t>
            </w:r>
            <w:r>
              <w:rPr>
                <w:sz w:val="16"/>
                <w:szCs w:val="16"/>
                <w:lang w:val="fr-FR"/>
              </w:rPr>
              <w:t xml:space="preserve"> </w:t>
            </w:r>
          </w:p>
        </w:tc>
      </w:tr>
      <w:tr w:rsidR="004B6D28" w:rsidRPr="004B764C" w14:paraId="289AAFD6" w14:textId="77777777" w:rsidTr="00E4655D">
        <w:trPr>
          <w:trHeight w:val="78"/>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1FE87C8D"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32</w:t>
            </w:r>
          </w:p>
        </w:tc>
        <w:tc>
          <w:tcPr>
            <w:tcW w:w="1652" w:type="dxa"/>
            <w:tcBorders>
              <w:top w:val="nil"/>
              <w:left w:val="nil"/>
              <w:bottom w:val="single" w:sz="4" w:space="0" w:color="auto"/>
              <w:right w:val="single" w:sz="4" w:space="0" w:color="auto"/>
            </w:tcBorders>
            <w:shd w:val="clear" w:color="auto" w:fill="auto"/>
            <w:noWrap/>
            <w:vAlign w:val="bottom"/>
            <w:hideMark/>
          </w:tcPr>
          <w:p w14:paraId="34FEE9D7"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325DB4EC" w14:textId="44968570"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1,98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FF29714" w14:textId="12167F49"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12,46 </w:t>
            </w:r>
            <w:r>
              <w:rPr>
                <w:sz w:val="16"/>
                <w:szCs w:val="16"/>
                <w:lang w:val="fr-FR"/>
              </w:rPr>
              <w:t xml:space="preserve"> </w:t>
            </w:r>
          </w:p>
        </w:tc>
      </w:tr>
      <w:tr w:rsidR="004B6D28" w:rsidRPr="004B764C" w14:paraId="376DA07C"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515868DA"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33</w:t>
            </w:r>
          </w:p>
        </w:tc>
        <w:tc>
          <w:tcPr>
            <w:tcW w:w="1652" w:type="dxa"/>
            <w:tcBorders>
              <w:top w:val="nil"/>
              <w:left w:val="nil"/>
              <w:bottom w:val="single" w:sz="4" w:space="0" w:color="auto"/>
              <w:right w:val="single" w:sz="4" w:space="0" w:color="auto"/>
            </w:tcBorders>
            <w:shd w:val="clear" w:color="auto" w:fill="auto"/>
            <w:noWrap/>
            <w:vAlign w:val="bottom"/>
            <w:hideMark/>
          </w:tcPr>
          <w:p w14:paraId="47BB514E"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782AFC91" w14:textId="057EF547"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2,08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242841B6" w14:textId="40C8D834"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12,40 </w:t>
            </w:r>
            <w:r>
              <w:rPr>
                <w:sz w:val="16"/>
                <w:szCs w:val="16"/>
                <w:lang w:val="fr-FR"/>
              </w:rPr>
              <w:t xml:space="preserve"> </w:t>
            </w:r>
          </w:p>
        </w:tc>
      </w:tr>
      <w:tr w:rsidR="004B6D28" w:rsidRPr="004B764C" w14:paraId="70727F72"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3B285D3"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34</w:t>
            </w:r>
          </w:p>
        </w:tc>
        <w:tc>
          <w:tcPr>
            <w:tcW w:w="1652" w:type="dxa"/>
            <w:tcBorders>
              <w:top w:val="nil"/>
              <w:left w:val="nil"/>
              <w:bottom w:val="single" w:sz="4" w:space="0" w:color="auto"/>
              <w:right w:val="single" w:sz="4" w:space="0" w:color="auto"/>
            </w:tcBorders>
            <w:shd w:val="clear" w:color="auto" w:fill="auto"/>
            <w:noWrap/>
            <w:vAlign w:val="bottom"/>
            <w:hideMark/>
          </w:tcPr>
          <w:p w14:paraId="72C49BC8"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7B994755" w14:textId="4E948A54"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1,67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2527580" w14:textId="0FCD5874"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11,99 </w:t>
            </w:r>
            <w:r>
              <w:rPr>
                <w:sz w:val="16"/>
                <w:szCs w:val="16"/>
                <w:lang w:val="fr-FR"/>
              </w:rPr>
              <w:t xml:space="preserve"> </w:t>
            </w:r>
          </w:p>
        </w:tc>
      </w:tr>
      <w:tr w:rsidR="004B6D28" w:rsidRPr="004B764C" w14:paraId="248A6911" w14:textId="77777777" w:rsidTr="00E4655D">
        <w:trPr>
          <w:trHeight w:val="86"/>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73903158"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35</w:t>
            </w:r>
          </w:p>
        </w:tc>
        <w:tc>
          <w:tcPr>
            <w:tcW w:w="1652" w:type="dxa"/>
            <w:tcBorders>
              <w:top w:val="nil"/>
              <w:left w:val="nil"/>
              <w:bottom w:val="single" w:sz="4" w:space="0" w:color="auto"/>
              <w:right w:val="single" w:sz="4" w:space="0" w:color="auto"/>
            </w:tcBorders>
            <w:shd w:val="clear" w:color="auto" w:fill="auto"/>
            <w:noWrap/>
            <w:vAlign w:val="bottom"/>
            <w:hideMark/>
          </w:tcPr>
          <w:p w14:paraId="7DC203C3"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717475A" w14:textId="177BEB66"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1,75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731916BE" w14:textId="6024A38E"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11,89 </w:t>
            </w:r>
            <w:r>
              <w:rPr>
                <w:sz w:val="16"/>
                <w:szCs w:val="16"/>
                <w:lang w:val="fr-FR"/>
              </w:rPr>
              <w:t xml:space="preserve"> </w:t>
            </w:r>
          </w:p>
        </w:tc>
      </w:tr>
      <w:tr w:rsidR="004B6D28" w:rsidRPr="004B764C" w14:paraId="1AD8EAC6"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6CED7655"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36</w:t>
            </w:r>
          </w:p>
        </w:tc>
        <w:tc>
          <w:tcPr>
            <w:tcW w:w="1652" w:type="dxa"/>
            <w:tcBorders>
              <w:top w:val="nil"/>
              <w:left w:val="nil"/>
              <w:bottom w:val="single" w:sz="4" w:space="0" w:color="auto"/>
              <w:right w:val="single" w:sz="4" w:space="0" w:color="auto"/>
            </w:tcBorders>
            <w:shd w:val="clear" w:color="auto" w:fill="auto"/>
            <w:noWrap/>
            <w:vAlign w:val="bottom"/>
            <w:hideMark/>
          </w:tcPr>
          <w:p w14:paraId="6CE18DD1"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40A7D58" w14:textId="312D351C"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1,40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1775A88" w14:textId="7F783FD4"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11,98 </w:t>
            </w:r>
            <w:r>
              <w:rPr>
                <w:sz w:val="16"/>
                <w:szCs w:val="16"/>
                <w:lang w:val="fr-FR"/>
              </w:rPr>
              <w:t xml:space="preserve"> </w:t>
            </w:r>
          </w:p>
        </w:tc>
      </w:tr>
      <w:tr w:rsidR="004B6D28" w:rsidRPr="004B764C" w14:paraId="710D3C6A"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EB37FD4"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37</w:t>
            </w:r>
          </w:p>
        </w:tc>
        <w:tc>
          <w:tcPr>
            <w:tcW w:w="1652" w:type="dxa"/>
            <w:tcBorders>
              <w:top w:val="nil"/>
              <w:left w:val="nil"/>
              <w:bottom w:val="single" w:sz="4" w:space="0" w:color="auto"/>
              <w:right w:val="single" w:sz="4" w:space="0" w:color="auto"/>
            </w:tcBorders>
            <w:shd w:val="clear" w:color="auto" w:fill="auto"/>
            <w:noWrap/>
            <w:vAlign w:val="bottom"/>
            <w:hideMark/>
          </w:tcPr>
          <w:p w14:paraId="173BAFF3"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7D9BF23" w14:textId="7AD4117C"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1,98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278694F5" w14:textId="575CB02B"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11,72 </w:t>
            </w:r>
            <w:r>
              <w:rPr>
                <w:sz w:val="16"/>
                <w:szCs w:val="16"/>
                <w:lang w:val="fr-FR"/>
              </w:rPr>
              <w:t xml:space="preserve"> </w:t>
            </w:r>
          </w:p>
        </w:tc>
      </w:tr>
      <w:tr w:rsidR="004B6D28" w:rsidRPr="004B764C" w14:paraId="2198ED7A"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3D39E4E"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38</w:t>
            </w:r>
          </w:p>
        </w:tc>
        <w:tc>
          <w:tcPr>
            <w:tcW w:w="1652" w:type="dxa"/>
            <w:tcBorders>
              <w:top w:val="nil"/>
              <w:left w:val="nil"/>
              <w:bottom w:val="single" w:sz="4" w:space="0" w:color="auto"/>
              <w:right w:val="single" w:sz="4" w:space="0" w:color="auto"/>
            </w:tcBorders>
            <w:shd w:val="clear" w:color="auto" w:fill="auto"/>
            <w:noWrap/>
            <w:vAlign w:val="bottom"/>
            <w:hideMark/>
          </w:tcPr>
          <w:p w14:paraId="086CCA1D"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509281B7" w14:textId="26577441"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1,76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F8738C0" w14:textId="0025AFB1"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11,78 </w:t>
            </w:r>
            <w:r>
              <w:rPr>
                <w:sz w:val="16"/>
                <w:szCs w:val="16"/>
                <w:lang w:val="fr-FR"/>
              </w:rPr>
              <w:t xml:space="preserve"> </w:t>
            </w:r>
          </w:p>
        </w:tc>
      </w:tr>
      <w:tr w:rsidR="004B6D28" w:rsidRPr="004B764C" w14:paraId="42F33FBA" w14:textId="77777777" w:rsidTr="00E4655D">
        <w:trPr>
          <w:trHeight w:val="82"/>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2DB1EFE"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39</w:t>
            </w:r>
          </w:p>
        </w:tc>
        <w:tc>
          <w:tcPr>
            <w:tcW w:w="1652" w:type="dxa"/>
            <w:tcBorders>
              <w:top w:val="nil"/>
              <w:left w:val="nil"/>
              <w:bottom w:val="single" w:sz="4" w:space="0" w:color="auto"/>
              <w:right w:val="single" w:sz="4" w:space="0" w:color="auto"/>
            </w:tcBorders>
            <w:shd w:val="clear" w:color="auto" w:fill="auto"/>
            <w:noWrap/>
            <w:vAlign w:val="bottom"/>
            <w:hideMark/>
          </w:tcPr>
          <w:p w14:paraId="2B409632"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7CEBE2D" w14:textId="4D2DCE82"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2</w:t>
            </w:r>
            <w:r>
              <w:rPr>
                <w:rFonts w:eastAsia="Times New Roman" w:cs="Calibri"/>
                <w:color w:val="000000"/>
                <w:sz w:val="16"/>
                <w:szCs w:val="16"/>
                <w:lang w:eastAsia="en-GB"/>
              </w:rPr>
              <w:t>,</w:t>
            </w:r>
            <w:r w:rsidRPr="004B764C">
              <w:rPr>
                <w:rFonts w:eastAsia="Times New Roman" w:cs="Calibri"/>
                <w:color w:val="000000"/>
                <w:sz w:val="16"/>
                <w:szCs w:val="16"/>
                <w:lang w:eastAsia="en-GB"/>
              </w:rPr>
              <w:t>03</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0162B62B" w14:textId="5DACE607"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71</w:t>
            </w:r>
            <w:r>
              <w:rPr>
                <w:rFonts w:eastAsia="Times New Roman" w:cs="Calibri"/>
                <w:color w:val="000000"/>
                <w:sz w:val="16"/>
                <w:szCs w:val="16"/>
                <w:lang w:eastAsia="en-GB"/>
              </w:rPr>
              <w:t xml:space="preserve"> </w:t>
            </w:r>
          </w:p>
        </w:tc>
      </w:tr>
      <w:tr w:rsidR="004B6D28" w:rsidRPr="004B764C" w14:paraId="30779B62"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8E08D94"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40</w:t>
            </w:r>
          </w:p>
        </w:tc>
        <w:tc>
          <w:tcPr>
            <w:tcW w:w="1652" w:type="dxa"/>
            <w:tcBorders>
              <w:top w:val="nil"/>
              <w:left w:val="nil"/>
              <w:bottom w:val="single" w:sz="4" w:space="0" w:color="auto"/>
              <w:right w:val="single" w:sz="4" w:space="0" w:color="auto"/>
            </w:tcBorders>
            <w:shd w:val="clear" w:color="auto" w:fill="auto"/>
            <w:noWrap/>
            <w:vAlign w:val="bottom"/>
            <w:hideMark/>
          </w:tcPr>
          <w:p w14:paraId="29A41EE3"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841C62E" w14:textId="4F66FC68"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3</w:t>
            </w:r>
            <w:r>
              <w:rPr>
                <w:rFonts w:eastAsia="Times New Roman" w:cs="Calibri"/>
                <w:color w:val="000000"/>
                <w:sz w:val="16"/>
                <w:szCs w:val="16"/>
                <w:lang w:eastAsia="en-GB"/>
              </w:rPr>
              <w:t>,</w:t>
            </w:r>
            <w:r w:rsidRPr="004B764C">
              <w:rPr>
                <w:rFonts w:eastAsia="Times New Roman" w:cs="Calibri"/>
                <w:color w:val="000000"/>
                <w:sz w:val="16"/>
                <w:szCs w:val="16"/>
                <w:lang w:eastAsia="en-GB"/>
              </w:rPr>
              <w:t>08</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2E5C92C7" w14:textId="111A1197"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60</w:t>
            </w:r>
            <w:r>
              <w:rPr>
                <w:rFonts w:eastAsia="Times New Roman" w:cs="Calibri"/>
                <w:color w:val="000000"/>
                <w:sz w:val="16"/>
                <w:szCs w:val="16"/>
                <w:lang w:eastAsia="en-GB"/>
              </w:rPr>
              <w:t xml:space="preserve"> </w:t>
            </w:r>
          </w:p>
        </w:tc>
      </w:tr>
      <w:tr w:rsidR="004B6D28" w:rsidRPr="004B764C" w14:paraId="1C713D09"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7790D631"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41</w:t>
            </w:r>
          </w:p>
        </w:tc>
        <w:tc>
          <w:tcPr>
            <w:tcW w:w="1652" w:type="dxa"/>
            <w:tcBorders>
              <w:top w:val="nil"/>
              <w:left w:val="nil"/>
              <w:bottom w:val="single" w:sz="4" w:space="0" w:color="auto"/>
              <w:right w:val="single" w:sz="4" w:space="0" w:color="auto"/>
            </w:tcBorders>
            <w:shd w:val="clear" w:color="auto" w:fill="auto"/>
            <w:noWrap/>
            <w:vAlign w:val="bottom"/>
            <w:hideMark/>
          </w:tcPr>
          <w:p w14:paraId="0A75FC9B"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B6881E0" w14:textId="1403422B"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2</w:t>
            </w:r>
            <w:r>
              <w:rPr>
                <w:rFonts w:eastAsia="Times New Roman" w:cs="Calibri"/>
                <w:color w:val="000000"/>
                <w:sz w:val="16"/>
                <w:szCs w:val="16"/>
                <w:lang w:eastAsia="en-GB"/>
              </w:rPr>
              <w:t>,</w:t>
            </w:r>
            <w:r w:rsidRPr="004B764C">
              <w:rPr>
                <w:rFonts w:eastAsia="Times New Roman" w:cs="Calibri"/>
                <w:color w:val="000000"/>
                <w:sz w:val="16"/>
                <w:szCs w:val="16"/>
                <w:lang w:eastAsia="en-GB"/>
              </w:rPr>
              <w:t>06</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234B57BA" w14:textId="28526B26"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12</w:t>
            </w:r>
            <w:r>
              <w:rPr>
                <w:sz w:val="16"/>
                <w:szCs w:val="16"/>
                <w:lang w:val="fr-FR"/>
              </w:rPr>
              <w:t>,</w:t>
            </w:r>
            <w:r w:rsidRPr="004B764C">
              <w:rPr>
                <w:sz w:val="16"/>
                <w:szCs w:val="16"/>
                <w:lang w:val="fr-FR"/>
              </w:rPr>
              <w:t xml:space="preserve">46 </w:t>
            </w:r>
            <w:r>
              <w:rPr>
                <w:sz w:val="16"/>
                <w:szCs w:val="16"/>
                <w:lang w:val="fr-FR"/>
              </w:rPr>
              <w:t xml:space="preserve"> </w:t>
            </w:r>
          </w:p>
        </w:tc>
      </w:tr>
      <w:tr w:rsidR="004B6D28" w:rsidRPr="004B764C" w14:paraId="3800AB67" w14:textId="77777777" w:rsidTr="00E4655D">
        <w:trPr>
          <w:trHeight w:val="106"/>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3F3F3A2B"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42</w:t>
            </w:r>
          </w:p>
        </w:tc>
        <w:tc>
          <w:tcPr>
            <w:tcW w:w="1652" w:type="dxa"/>
            <w:tcBorders>
              <w:top w:val="nil"/>
              <w:left w:val="nil"/>
              <w:bottom w:val="single" w:sz="4" w:space="0" w:color="auto"/>
              <w:right w:val="single" w:sz="4" w:space="0" w:color="auto"/>
            </w:tcBorders>
            <w:shd w:val="clear" w:color="auto" w:fill="auto"/>
            <w:noWrap/>
            <w:vAlign w:val="bottom"/>
            <w:hideMark/>
          </w:tcPr>
          <w:p w14:paraId="77A74A6D"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7DF2A63" w14:textId="03F4BEC3"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2</w:t>
            </w:r>
            <w:r>
              <w:rPr>
                <w:rFonts w:eastAsia="Times New Roman" w:cs="Calibri"/>
                <w:color w:val="000000"/>
                <w:sz w:val="16"/>
                <w:szCs w:val="16"/>
                <w:lang w:eastAsia="en-GB"/>
              </w:rPr>
              <w:t>,</w:t>
            </w:r>
            <w:r w:rsidRPr="004B764C">
              <w:rPr>
                <w:rFonts w:eastAsia="Times New Roman" w:cs="Calibri"/>
                <w:color w:val="000000"/>
                <w:sz w:val="16"/>
                <w:szCs w:val="16"/>
                <w:lang w:eastAsia="en-GB"/>
              </w:rPr>
              <w:t>66</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7769FC4A" w14:textId="3EB6EB83"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44</w:t>
            </w:r>
            <w:r>
              <w:rPr>
                <w:rFonts w:eastAsia="Times New Roman" w:cs="Calibri"/>
                <w:color w:val="000000"/>
                <w:sz w:val="16"/>
                <w:szCs w:val="16"/>
                <w:lang w:eastAsia="en-GB"/>
              </w:rPr>
              <w:t xml:space="preserve"> </w:t>
            </w:r>
          </w:p>
        </w:tc>
      </w:tr>
      <w:tr w:rsidR="004B6D28" w:rsidRPr="004B764C" w14:paraId="0E43C9BA" w14:textId="77777777" w:rsidTr="00E4655D">
        <w:trPr>
          <w:trHeight w:val="82"/>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CBC6676"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43</w:t>
            </w:r>
          </w:p>
        </w:tc>
        <w:tc>
          <w:tcPr>
            <w:tcW w:w="1652" w:type="dxa"/>
            <w:tcBorders>
              <w:top w:val="nil"/>
              <w:left w:val="nil"/>
              <w:bottom w:val="single" w:sz="4" w:space="0" w:color="auto"/>
              <w:right w:val="single" w:sz="4" w:space="0" w:color="auto"/>
            </w:tcBorders>
            <w:shd w:val="clear" w:color="auto" w:fill="auto"/>
            <w:noWrap/>
            <w:vAlign w:val="bottom"/>
            <w:hideMark/>
          </w:tcPr>
          <w:p w14:paraId="32B380C1"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B5F3552" w14:textId="68042BB7"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2,68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7E8D5005" w14:textId="49B2AEF9"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12</w:t>
            </w:r>
            <w:r>
              <w:rPr>
                <w:sz w:val="16"/>
                <w:szCs w:val="16"/>
                <w:lang w:val="fr-FR"/>
              </w:rPr>
              <w:t>,</w:t>
            </w:r>
            <w:r w:rsidRPr="004B764C">
              <w:rPr>
                <w:sz w:val="16"/>
                <w:szCs w:val="16"/>
                <w:lang w:val="fr-FR"/>
              </w:rPr>
              <w:t xml:space="preserve">86 </w:t>
            </w:r>
            <w:r>
              <w:rPr>
                <w:sz w:val="16"/>
                <w:szCs w:val="16"/>
                <w:lang w:val="fr-FR"/>
              </w:rPr>
              <w:t xml:space="preserve"> </w:t>
            </w:r>
          </w:p>
        </w:tc>
      </w:tr>
      <w:tr w:rsidR="004B6D28" w:rsidRPr="004B764C" w14:paraId="4C6018DC"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599EAC6D"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44</w:t>
            </w:r>
          </w:p>
        </w:tc>
        <w:tc>
          <w:tcPr>
            <w:tcW w:w="1652" w:type="dxa"/>
            <w:tcBorders>
              <w:top w:val="nil"/>
              <w:left w:val="nil"/>
              <w:bottom w:val="single" w:sz="4" w:space="0" w:color="auto"/>
              <w:right w:val="single" w:sz="4" w:space="0" w:color="auto"/>
            </w:tcBorders>
            <w:shd w:val="clear" w:color="auto" w:fill="auto"/>
            <w:noWrap/>
            <w:vAlign w:val="bottom"/>
            <w:hideMark/>
          </w:tcPr>
          <w:p w14:paraId="3749B2DB"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15F4C8F" w14:textId="30D72EA2"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2</w:t>
            </w:r>
            <w:r w:rsidR="00E4655D">
              <w:rPr>
                <w:rFonts w:eastAsia="Times New Roman" w:cs="Calibri"/>
                <w:color w:val="000000"/>
                <w:sz w:val="16"/>
                <w:szCs w:val="16"/>
                <w:lang w:eastAsia="en-GB"/>
              </w:rPr>
              <w:t>,</w:t>
            </w:r>
            <w:r w:rsidRPr="004B764C">
              <w:rPr>
                <w:rFonts w:eastAsia="Times New Roman" w:cs="Calibri"/>
                <w:color w:val="000000"/>
                <w:sz w:val="16"/>
                <w:szCs w:val="16"/>
                <w:lang w:eastAsia="en-GB"/>
              </w:rPr>
              <w:t>81</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6008CAFC" w14:textId="4EE20D05"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12,57 </w:t>
            </w:r>
            <w:r>
              <w:rPr>
                <w:sz w:val="16"/>
                <w:szCs w:val="16"/>
                <w:lang w:val="fr-FR"/>
              </w:rPr>
              <w:t xml:space="preserve"> </w:t>
            </w:r>
          </w:p>
        </w:tc>
      </w:tr>
      <w:tr w:rsidR="004B6D28" w:rsidRPr="004B764C" w14:paraId="71E2F3D8"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1DA69EAB"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45</w:t>
            </w:r>
          </w:p>
        </w:tc>
        <w:tc>
          <w:tcPr>
            <w:tcW w:w="1652" w:type="dxa"/>
            <w:tcBorders>
              <w:top w:val="nil"/>
              <w:left w:val="nil"/>
              <w:bottom w:val="single" w:sz="4" w:space="0" w:color="auto"/>
              <w:right w:val="single" w:sz="4" w:space="0" w:color="auto"/>
            </w:tcBorders>
            <w:shd w:val="clear" w:color="auto" w:fill="auto"/>
            <w:noWrap/>
            <w:vAlign w:val="bottom"/>
            <w:hideMark/>
          </w:tcPr>
          <w:p w14:paraId="1C21CB6F"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57861579" w14:textId="017B3F6B"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sidR="00E4655D">
              <w:rPr>
                <w:rFonts w:eastAsia="Times New Roman" w:cs="Calibri"/>
                <w:color w:val="000000"/>
                <w:sz w:val="16"/>
                <w:szCs w:val="16"/>
                <w:lang w:eastAsia="en-GB"/>
              </w:rPr>
              <w:t>,</w:t>
            </w:r>
            <w:r w:rsidRPr="004B764C">
              <w:rPr>
                <w:rFonts w:eastAsia="Times New Roman" w:cs="Calibri"/>
                <w:color w:val="000000"/>
                <w:sz w:val="16"/>
                <w:szCs w:val="16"/>
                <w:lang w:eastAsia="en-GB"/>
              </w:rPr>
              <w:t>54</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DF2ACFB" w14:textId="0FBA89AE"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66</w:t>
            </w:r>
            <w:r>
              <w:rPr>
                <w:rFonts w:eastAsia="Times New Roman" w:cs="Calibri"/>
                <w:color w:val="000000"/>
                <w:sz w:val="16"/>
                <w:szCs w:val="16"/>
                <w:lang w:eastAsia="en-GB"/>
              </w:rPr>
              <w:t xml:space="preserve"> </w:t>
            </w:r>
          </w:p>
        </w:tc>
      </w:tr>
      <w:tr w:rsidR="004B6D28" w:rsidRPr="004B764C" w14:paraId="4AB489BC" w14:textId="77777777" w:rsidTr="00E4655D">
        <w:trPr>
          <w:trHeight w:val="137"/>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AB19D6E"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46</w:t>
            </w:r>
          </w:p>
        </w:tc>
        <w:tc>
          <w:tcPr>
            <w:tcW w:w="1652" w:type="dxa"/>
            <w:tcBorders>
              <w:top w:val="nil"/>
              <w:left w:val="nil"/>
              <w:bottom w:val="single" w:sz="4" w:space="0" w:color="auto"/>
              <w:right w:val="single" w:sz="4" w:space="0" w:color="auto"/>
            </w:tcBorders>
            <w:shd w:val="clear" w:color="auto" w:fill="auto"/>
            <w:noWrap/>
            <w:vAlign w:val="bottom"/>
            <w:hideMark/>
          </w:tcPr>
          <w:p w14:paraId="7AF15774"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7B4FCD2" w14:textId="5FBFD641"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sidR="00E4655D">
              <w:rPr>
                <w:rFonts w:eastAsia="Times New Roman" w:cs="Calibri"/>
                <w:color w:val="000000"/>
                <w:sz w:val="16"/>
                <w:szCs w:val="16"/>
                <w:lang w:eastAsia="en-GB"/>
              </w:rPr>
              <w:t>,</w:t>
            </w:r>
            <w:r w:rsidRPr="004B764C">
              <w:rPr>
                <w:rFonts w:eastAsia="Times New Roman" w:cs="Calibri"/>
                <w:color w:val="000000"/>
                <w:sz w:val="16"/>
                <w:szCs w:val="16"/>
                <w:lang w:eastAsia="en-GB"/>
              </w:rPr>
              <w:t>53</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553CB8C" w14:textId="1EB8538C"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12,36 </w:t>
            </w:r>
            <w:r>
              <w:rPr>
                <w:sz w:val="16"/>
                <w:szCs w:val="16"/>
                <w:lang w:val="fr-FR"/>
              </w:rPr>
              <w:t xml:space="preserve"> </w:t>
            </w:r>
          </w:p>
        </w:tc>
      </w:tr>
      <w:tr w:rsidR="004B6D28" w:rsidRPr="004B764C" w14:paraId="5C896329"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B14BCE7"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47</w:t>
            </w:r>
          </w:p>
        </w:tc>
        <w:tc>
          <w:tcPr>
            <w:tcW w:w="1652" w:type="dxa"/>
            <w:tcBorders>
              <w:top w:val="nil"/>
              <w:left w:val="nil"/>
              <w:bottom w:val="single" w:sz="4" w:space="0" w:color="auto"/>
              <w:right w:val="single" w:sz="4" w:space="0" w:color="auto"/>
            </w:tcBorders>
            <w:shd w:val="clear" w:color="auto" w:fill="auto"/>
            <w:noWrap/>
            <w:vAlign w:val="bottom"/>
            <w:hideMark/>
          </w:tcPr>
          <w:p w14:paraId="359FA7F6"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48FB4B21" w14:textId="49032AA7"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sidR="00E4655D">
              <w:rPr>
                <w:rFonts w:eastAsia="Times New Roman" w:cs="Calibri"/>
                <w:color w:val="000000"/>
                <w:sz w:val="16"/>
                <w:szCs w:val="16"/>
                <w:lang w:eastAsia="en-GB"/>
              </w:rPr>
              <w:t>,</w:t>
            </w:r>
            <w:r w:rsidRPr="004B764C">
              <w:rPr>
                <w:rFonts w:eastAsia="Times New Roman" w:cs="Calibri"/>
                <w:color w:val="000000"/>
                <w:sz w:val="16"/>
                <w:szCs w:val="16"/>
                <w:lang w:eastAsia="en-GB"/>
              </w:rPr>
              <w:t>42</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6B7E04C1" w14:textId="11FCD718"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73</w:t>
            </w:r>
            <w:r>
              <w:rPr>
                <w:rFonts w:eastAsia="Times New Roman" w:cs="Calibri"/>
                <w:color w:val="000000"/>
                <w:sz w:val="16"/>
                <w:szCs w:val="16"/>
                <w:lang w:eastAsia="en-GB"/>
              </w:rPr>
              <w:t xml:space="preserve"> </w:t>
            </w:r>
          </w:p>
        </w:tc>
      </w:tr>
      <w:tr w:rsidR="004B6D28" w:rsidRPr="004B764C" w14:paraId="392261CF" w14:textId="77777777" w:rsidTr="00E4655D">
        <w:trPr>
          <w:trHeight w:val="89"/>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1DAE1043"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48</w:t>
            </w:r>
          </w:p>
        </w:tc>
        <w:tc>
          <w:tcPr>
            <w:tcW w:w="1652" w:type="dxa"/>
            <w:tcBorders>
              <w:top w:val="nil"/>
              <w:left w:val="nil"/>
              <w:bottom w:val="single" w:sz="4" w:space="0" w:color="auto"/>
              <w:right w:val="single" w:sz="4" w:space="0" w:color="auto"/>
            </w:tcBorders>
            <w:shd w:val="clear" w:color="auto" w:fill="auto"/>
            <w:noWrap/>
            <w:vAlign w:val="bottom"/>
            <w:hideMark/>
          </w:tcPr>
          <w:p w14:paraId="39B29130"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278B6C8" w14:textId="100EA940"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1,48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3C08D00D" w14:textId="48B2EB27"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90</w:t>
            </w:r>
            <w:r>
              <w:rPr>
                <w:rFonts w:eastAsia="Times New Roman" w:cs="Calibri"/>
                <w:color w:val="000000"/>
                <w:sz w:val="16"/>
                <w:szCs w:val="16"/>
                <w:lang w:eastAsia="en-GB"/>
              </w:rPr>
              <w:t xml:space="preserve"> </w:t>
            </w:r>
          </w:p>
        </w:tc>
      </w:tr>
      <w:tr w:rsidR="004B6D28" w:rsidRPr="004B764C" w14:paraId="32421BA9"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770F08EE"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49</w:t>
            </w:r>
          </w:p>
        </w:tc>
        <w:tc>
          <w:tcPr>
            <w:tcW w:w="1652" w:type="dxa"/>
            <w:tcBorders>
              <w:top w:val="nil"/>
              <w:left w:val="nil"/>
              <w:bottom w:val="single" w:sz="4" w:space="0" w:color="auto"/>
              <w:right w:val="single" w:sz="4" w:space="0" w:color="auto"/>
            </w:tcBorders>
            <w:shd w:val="clear" w:color="auto" w:fill="auto"/>
            <w:noWrap/>
            <w:vAlign w:val="bottom"/>
            <w:hideMark/>
          </w:tcPr>
          <w:p w14:paraId="16D67E49"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3DB778AF" w14:textId="1672A8F8"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sidR="00E4655D">
              <w:rPr>
                <w:rFonts w:eastAsia="Times New Roman" w:cs="Calibri"/>
                <w:color w:val="000000"/>
                <w:sz w:val="16"/>
                <w:szCs w:val="16"/>
                <w:lang w:eastAsia="en-GB"/>
              </w:rPr>
              <w:t>,</w:t>
            </w:r>
            <w:r w:rsidRPr="004B764C">
              <w:rPr>
                <w:rFonts w:eastAsia="Times New Roman" w:cs="Calibri"/>
                <w:color w:val="000000"/>
                <w:sz w:val="16"/>
                <w:szCs w:val="16"/>
                <w:lang w:eastAsia="en-GB"/>
              </w:rPr>
              <w:t>51</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29D93F6" w14:textId="7988F00C"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91</w:t>
            </w:r>
            <w:r>
              <w:rPr>
                <w:rFonts w:eastAsia="Times New Roman" w:cs="Calibri"/>
                <w:color w:val="000000"/>
                <w:sz w:val="16"/>
                <w:szCs w:val="16"/>
                <w:lang w:eastAsia="en-GB"/>
              </w:rPr>
              <w:t xml:space="preserve"> </w:t>
            </w:r>
          </w:p>
        </w:tc>
      </w:tr>
      <w:tr w:rsidR="004B6D28" w:rsidRPr="004B764C" w14:paraId="5231F540"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D2BED53"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50</w:t>
            </w:r>
          </w:p>
        </w:tc>
        <w:tc>
          <w:tcPr>
            <w:tcW w:w="1652" w:type="dxa"/>
            <w:tcBorders>
              <w:top w:val="nil"/>
              <w:left w:val="nil"/>
              <w:bottom w:val="single" w:sz="4" w:space="0" w:color="auto"/>
              <w:right w:val="single" w:sz="4" w:space="0" w:color="auto"/>
            </w:tcBorders>
            <w:shd w:val="clear" w:color="auto" w:fill="auto"/>
            <w:noWrap/>
            <w:vAlign w:val="bottom"/>
            <w:hideMark/>
          </w:tcPr>
          <w:p w14:paraId="093C5535"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A9D93BD" w14:textId="358508D2"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1,48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3A39B06C" w14:textId="4322F09E"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95</w:t>
            </w:r>
            <w:r>
              <w:rPr>
                <w:rFonts w:eastAsia="Times New Roman" w:cs="Calibri"/>
                <w:color w:val="000000"/>
                <w:sz w:val="16"/>
                <w:szCs w:val="16"/>
                <w:lang w:eastAsia="en-GB"/>
              </w:rPr>
              <w:t xml:space="preserve"> </w:t>
            </w:r>
          </w:p>
        </w:tc>
      </w:tr>
      <w:tr w:rsidR="004B6D28" w:rsidRPr="004B764C" w14:paraId="5A1439BD"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619A862B"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51</w:t>
            </w:r>
          </w:p>
        </w:tc>
        <w:tc>
          <w:tcPr>
            <w:tcW w:w="1652" w:type="dxa"/>
            <w:tcBorders>
              <w:top w:val="nil"/>
              <w:left w:val="nil"/>
              <w:bottom w:val="single" w:sz="4" w:space="0" w:color="auto"/>
              <w:right w:val="single" w:sz="4" w:space="0" w:color="auto"/>
            </w:tcBorders>
            <w:shd w:val="clear" w:color="auto" w:fill="auto"/>
            <w:noWrap/>
            <w:vAlign w:val="bottom"/>
            <w:hideMark/>
          </w:tcPr>
          <w:p w14:paraId="001A0B5F"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 xml:space="preserve">Négatif </w:t>
            </w:r>
          </w:p>
        </w:tc>
        <w:tc>
          <w:tcPr>
            <w:tcW w:w="1414" w:type="dxa"/>
            <w:tcBorders>
              <w:top w:val="nil"/>
              <w:left w:val="nil"/>
              <w:bottom w:val="single" w:sz="4" w:space="0" w:color="auto"/>
              <w:right w:val="single" w:sz="4" w:space="0" w:color="auto"/>
            </w:tcBorders>
            <w:shd w:val="clear" w:color="auto" w:fill="auto"/>
            <w:noWrap/>
            <w:vAlign w:val="bottom"/>
            <w:hideMark/>
          </w:tcPr>
          <w:p w14:paraId="0232F6A2" w14:textId="73DB5E26"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1,85</w:t>
            </w:r>
            <w:r>
              <w:rPr>
                <w:sz w:val="16"/>
                <w:szCs w:val="16"/>
                <w:lang w:val="fr-FR"/>
              </w:rPr>
              <w:t xml:space="preserve">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782C6464" w14:textId="4534330E"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12,74</w:t>
            </w:r>
            <w:r>
              <w:rPr>
                <w:sz w:val="16"/>
                <w:szCs w:val="16"/>
                <w:lang w:val="fr-FR"/>
              </w:rPr>
              <w:t xml:space="preserve"> </w:t>
            </w:r>
          </w:p>
        </w:tc>
      </w:tr>
      <w:tr w:rsidR="004B6D28" w:rsidRPr="004B764C" w14:paraId="47253ED5"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54F7F787"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52</w:t>
            </w:r>
          </w:p>
        </w:tc>
        <w:tc>
          <w:tcPr>
            <w:tcW w:w="1652" w:type="dxa"/>
            <w:tcBorders>
              <w:top w:val="nil"/>
              <w:left w:val="nil"/>
              <w:bottom w:val="single" w:sz="4" w:space="0" w:color="auto"/>
              <w:right w:val="single" w:sz="4" w:space="0" w:color="auto"/>
            </w:tcBorders>
            <w:shd w:val="clear" w:color="auto" w:fill="auto"/>
            <w:noWrap/>
            <w:vAlign w:val="bottom"/>
            <w:hideMark/>
          </w:tcPr>
          <w:p w14:paraId="47DFD726"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714DB63A" w14:textId="16C54CE6"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38</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D54BEB7" w14:textId="3A9A03F0"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10</w:t>
            </w:r>
            <w:r>
              <w:rPr>
                <w:rFonts w:eastAsia="Times New Roman" w:cs="Calibri"/>
                <w:color w:val="000000"/>
                <w:sz w:val="16"/>
                <w:szCs w:val="16"/>
                <w:lang w:eastAsia="en-GB"/>
              </w:rPr>
              <w:t>,</w:t>
            </w:r>
            <w:r w:rsidRPr="004B764C">
              <w:rPr>
                <w:rFonts w:eastAsia="Times New Roman" w:cs="Calibri"/>
                <w:color w:val="000000"/>
                <w:sz w:val="16"/>
                <w:szCs w:val="16"/>
                <w:lang w:eastAsia="en-GB"/>
              </w:rPr>
              <w:t>48</w:t>
            </w:r>
            <w:r>
              <w:rPr>
                <w:rFonts w:eastAsia="Times New Roman" w:cs="Calibri"/>
                <w:color w:val="000000"/>
                <w:sz w:val="16"/>
                <w:szCs w:val="16"/>
                <w:lang w:eastAsia="en-GB"/>
              </w:rPr>
              <w:t xml:space="preserve"> </w:t>
            </w:r>
          </w:p>
        </w:tc>
      </w:tr>
      <w:tr w:rsidR="004B6D28" w:rsidRPr="004B764C" w14:paraId="570B33A6"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7AE84EBC"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53</w:t>
            </w:r>
          </w:p>
        </w:tc>
        <w:tc>
          <w:tcPr>
            <w:tcW w:w="1652" w:type="dxa"/>
            <w:tcBorders>
              <w:top w:val="nil"/>
              <w:left w:val="nil"/>
              <w:bottom w:val="single" w:sz="4" w:space="0" w:color="auto"/>
              <w:right w:val="single" w:sz="4" w:space="0" w:color="auto"/>
            </w:tcBorders>
            <w:shd w:val="clear" w:color="auto" w:fill="auto"/>
            <w:noWrap/>
            <w:vAlign w:val="bottom"/>
            <w:hideMark/>
          </w:tcPr>
          <w:p w14:paraId="3D218EF0"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4B7564C7" w14:textId="30CA9102"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22</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71A80D18" w14:textId="6A089CFD"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10</w:t>
            </w:r>
            <w:r>
              <w:rPr>
                <w:rFonts w:eastAsia="Times New Roman" w:cs="Calibri"/>
                <w:color w:val="000000"/>
                <w:sz w:val="16"/>
                <w:szCs w:val="16"/>
                <w:lang w:eastAsia="en-GB"/>
              </w:rPr>
              <w:t>,</w:t>
            </w:r>
            <w:r w:rsidRPr="004B764C">
              <w:rPr>
                <w:rFonts w:eastAsia="Times New Roman" w:cs="Calibri"/>
                <w:color w:val="000000"/>
                <w:sz w:val="16"/>
                <w:szCs w:val="16"/>
                <w:lang w:eastAsia="en-GB"/>
              </w:rPr>
              <w:t>56</w:t>
            </w:r>
            <w:r>
              <w:rPr>
                <w:rFonts w:eastAsia="Times New Roman" w:cs="Calibri"/>
                <w:color w:val="000000"/>
                <w:sz w:val="16"/>
                <w:szCs w:val="16"/>
                <w:lang w:eastAsia="en-GB"/>
              </w:rPr>
              <w:t xml:space="preserve"> </w:t>
            </w:r>
          </w:p>
        </w:tc>
      </w:tr>
      <w:tr w:rsidR="004B6D28" w:rsidRPr="004B764C" w14:paraId="22A75DA8"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63C950BA"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54</w:t>
            </w:r>
          </w:p>
        </w:tc>
        <w:tc>
          <w:tcPr>
            <w:tcW w:w="1652" w:type="dxa"/>
            <w:tcBorders>
              <w:top w:val="nil"/>
              <w:left w:val="nil"/>
              <w:bottom w:val="single" w:sz="4" w:space="0" w:color="auto"/>
              <w:right w:val="single" w:sz="4" w:space="0" w:color="auto"/>
            </w:tcBorders>
            <w:shd w:val="clear" w:color="auto" w:fill="auto"/>
            <w:noWrap/>
            <w:vAlign w:val="bottom"/>
            <w:hideMark/>
          </w:tcPr>
          <w:p w14:paraId="3D2ADF37"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30C20D2F" w14:textId="08CDC425"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38</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F809380" w14:textId="3661265F"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38</w:t>
            </w:r>
            <w:r>
              <w:rPr>
                <w:rFonts w:eastAsia="Times New Roman" w:cs="Calibri"/>
                <w:color w:val="000000"/>
                <w:sz w:val="16"/>
                <w:szCs w:val="16"/>
                <w:lang w:eastAsia="en-GB"/>
              </w:rPr>
              <w:t xml:space="preserve"> </w:t>
            </w:r>
          </w:p>
        </w:tc>
      </w:tr>
      <w:tr w:rsidR="004B6D28" w:rsidRPr="004B764C" w14:paraId="6DFE3EA0" w14:textId="77777777" w:rsidTr="00E4655D">
        <w:trPr>
          <w:trHeight w:val="127"/>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9C0CCCD"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55</w:t>
            </w:r>
          </w:p>
        </w:tc>
        <w:tc>
          <w:tcPr>
            <w:tcW w:w="1652" w:type="dxa"/>
            <w:tcBorders>
              <w:top w:val="nil"/>
              <w:left w:val="nil"/>
              <w:bottom w:val="single" w:sz="4" w:space="0" w:color="auto"/>
              <w:right w:val="single" w:sz="4" w:space="0" w:color="auto"/>
            </w:tcBorders>
            <w:shd w:val="clear" w:color="auto" w:fill="auto"/>
            <w:noWrap/>
            <w:vAlign w:val="bottom"/>
            <w:hideMark/>
          </w:tcPr>
          <w:p w14:paraId="447D94FC"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0C97073" w14:textId="3B70C610"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30</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6AEBAAA4" w14:textId="58AC8965"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41</w:t>
            </w:r>
            <w:r>
              <w:rPr>
                <w:rFonts w:eastAsia="Times New Roman" w:cs="Calibri"/>
                <w:color w:val="000000"/>
                <w:sz w:val="16"/>
                <w:szCs w:val="16"/>
                <w:lang w:eastAsia="en-GB"/>
              </w:rPr>
              <w:t xml:space="preserve"> </w:t>
            </w:r>
          </w:p>
        </w:tc>
      </w:tr>
      <w:tr w:rsidR="004B6D28" w:rsidRPr="004B764C" w14:paraId="3BDF7C03"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4DB57370"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56</w:t>
            </w:r>
          </w:p>
        </w:tc>
        <w:tc>
          <w:tcPr>
            <w:tcW w:w="1652" w:type="dxa"/>
            <w:tcBorders>
              <w:top w:val="nil"/>
              <w:left w:val="nil"/>
              <w:bottom w:val="single" w:sz="4" w:space="0" w:color="auto"/>
              <w:right w:val="single" w:sz="4" w:space="0" w:color="auto"/>
            </w:tcBorders>
            <w:shd w:val="clear" w:color="auto" w:fill="auto"/>
            <w:noWrap/>
            <w:vAlign w:val="bottom"/>
            <w:hideMark/>
          </w:tcPr>
          <w:p w14:paraId="451A7E82"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4740D81" w14:textId="53225225"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49</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336E442" w14:textId="7A56FFC0"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11,61</w:t>
            </w:r>
            <w:r>
              <w:rPr>
                <w:sz w:val="16"/>
                <w:szCs w:val="16"/>
                <w:lang w:val="fr-FR"/>
              </w:rPr>
              <w:t xml:space="preserve"> </w:t>
            </w:r>
          </w:p>
        </w:tc>
      </w:tr>
      <w:tr w:rsidR="004B6D28" w:rsidRPr="004B764C" w14:paraId="5B3E4197" w14:textId="77777777" w:rsidTr="00E4655D">
        <w:trPr>
          <w:trHeight w:val="78"/>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7A5563C"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57</w:t>
            </w:r>
          </w:p>
        </w:tc>
        <w:tc>
          <w:tcPr>
            <w:tcW w:w="1652" w:type="dxa"/>
            <w:tcBorders>
              <w:top w:val="nil"/>
              <w:left w:val="nil"/>
              <w:bottom w:val="single" w:sz="4" w:space="0" w:color="auto"/>
              <w:right w:val="single" w:sz="4" w:space="0" w:color="auto"/>
            </w:tcBorders>
            <w:shd w:val="clear" w:color="auto" w:fill="auto"/>
            <w:noWrap/>
            <w:vAlign w:val="bottom"/>
            <w:hideMark/>
          </w:tcPr>
          <w:p w14:paraId="6CE9F8C9"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6FA31AD" w14:textId="358671E4"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88</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2750A107" w14:textId="095F065F"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34</w:t>
            </w:r>
            <w:r>
              <w:rPr>
                <w:rFonts w:eastAsia="Times New Roman" w:cs="Calibri"/>
                <w:color w:val="000000"/>
                <w:sz w:val="16"/>
                <w:szCs w:val="16"/>
                <w:lang w:eastAsia="en-GB"/>
              </w:rPr>
              <w:t xml:space="preserve"> </w:t>
            </w:r>
          </w:p>
        </w:tc>
      </w:tr>
      <w:tr w:rsidR="004B6D28" w:rsidRPr="004B764C" w14:paraId="661AE3B5"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7E671299"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58</w:t>
            </w:r>
          </w:p>
        </w:tc>
        <w:tc>
          <w:tcPr>
            <w:tcW w:w="1652" w:type="dxa"/>
            <w:tcBorders>
              <w:top w:val="nil"/>
              <w:left w:val="nil"/>
              <w:bottom w:val="single" w:sz="4" w:space="0" w:color="auto"/>
              <w:right w:val="single" w:sz="4" w:space="0" w:color="auto"/>
            </w:tcBorders>
            <w:shd w:val="clear" w:color="auto" w:fill="auto"/>
            <w:noWrap/>
            <w:vAlign w:val="bottom"/>
            <w:hideMark/>
          </w:tcPr>
          <w:p w14:paraId="53416221"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0E5E7138" w14:textId="6FB064E2"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1,47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582A3407" w14:textId="77E8763C"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12,38 </w:t>
            </w:r>
            <w:r>
              <w:rPr>
                <w:sz w:val="16"/>
                <w:szCs w:val="16"/>
                <w:lang w:val="fr-FR"/>
              </w:rPr>
              <w:t xml:space="preserve"> </w:t>
            </w:r>
          </w:p>
        </w:tc>
      </w:tr>
      <w:tr w:rsidR="004B6D28" w:rsidRPr="004B764C" w14:paraId="1869A01C"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309E7790"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59</w:t>
            </w:r>
          </w:p>
        </w:tc>
        <w:tc>
          <w:tcPr>
            <w:tcW w:w="1652" w:type="dxa"/>
            <w:tcBorders>
              <w:top w:val="nil"/>
              <w:left w:val="nil"/>
              <w:bottom w:val="single" w:sz="4" w:space="0" w:color="auto"/>
              <w:right w:val="single" w:sz="4" w:space="0" w:color="auto"/>
            </w:tcBorders>
            <w:shd w:val="clear" w:color="auto" w:fill="auto"/>
            <w:noWrap/>
            <w:vAlign w:val="bottom"/>
            <w:hideMark/>
          </w:tcPr>
          <w:p w14:paraId="4A5D9CDD"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0457A40E" w14:textId="00C60757"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2,50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313D516D" w14:textId="4C29CA4B"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50</w:t>
            </w:r>
            <w:r>
              <w:rPr>
                <w:rFonts w:eastAsia="Times New Roman" w:cs="Calibri"/>
                <w:color w:val="000000"/>
                <w:sz w:val="16"/>
                <w:szCs w:val="16"/>
                <w:lang w:eastAsia="en-GB"/>
              </w:rPr>
              <w:t xml:space="preserve"> </w:t>
            </w:r>
          </w:p>
        </w:tc>
      </w:tr>
      <w:tr w:rsidR="004B6D28" w:rsidRPr="004B764C" w14:paraId="25B9B6FB"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7302006"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60</w:t>
            </w:r>
          </w:p>
        </w:tc>
        <w:tc>
          <w:tcPr>
            <w:tcW w:w="1652" w:type="dxa"/>
            <w:tcBorders>
              <w:top w:val="nil"/>
              <w:left w:val="nil"/>
              <w:bottom w:val="single" w:sz="4" w:space="0" w:color="auto"/>
              <w:right w:val="single" w:sz="4" w:space="0" w:color="auto"/>
            </w:tcBorders>
            <w:shd w:val="clear" w:color="auto" w:fill="auto"/>
            <w:noWrap/>
            <w:vAlign w:val="bottom"/>
            <w:hideMark/>
          </w:tcPr>
          <w:p w14:paraId="7C495573"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46023BA" w14:textId="659336FC"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1</w:t>
            </w:r>
            <w:r>
              <w:rPr>
                <w:sz w:val="16"/>
                <w:szCs w:val="16"/>
                <w:lang w:val="fr-FR"/>
              </w:rPr>
              <w:t>,</w:t>
            </w:r>
            <w:r w:rsidRPr="004B764C">
              <w:rPr>
                <w:sz w:val="16"/>
                <w:szCs w:val="16"/>
                <w:lang w:val="fr-FR"/>
              </w:rPr>
              <w:t xml:space="preserve">76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7474F4B" w14:textId="3EFFD46C"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47</w:t>
            </w:r>
            <w:r>
              <w:rPr>
                <w:rFonts w:eastAsia="Times New Roman" w:cs="Calibri"/>
                <w:color w:val="000000"/>
                <w:sz w:val="16"/>
                <w:szCs w:val="16"/>
                <w:lang w:eastAsia="en-GB"/>
              </w:rPr>
              <w:t xml:space="preserve"> </w:t>
            </w:r>
          </w:p>
        </w:tc>
      </w:tr>
      <w:tr w:rsidR="004B6D28" w:rsidRPr="004B764C" w14:paraId="0DDE6E1A"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60AD80A4"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61</w:t>
            </w:r>
          </w:p>
        </w:tc>
        <w:tc>
          <w:tcPr>
            <w:tcW w:w="1652" w:type="dxa"/>
            <w:tcBorders>
              <w:top w:val="nil"/>
              <w:left w:val="nil"/>
              <w:bottom w:val="single" w:sz="4" w:space="0" w:color="auto"/>
              <w:right w:val="single" w:sz="4" w:space="0" w:color="auto"/>
            </w:tcBorders>
            <w:shd w:val="clear" w:color="auto" w:fill="auto"/>
            <w:noWrap/>
            <w:vAlign w:val="bottom"/>
            <w:hideMark/>
          </w:tcPr>
          <w:p w14:paraId="7B2CFC06"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07CD7A54" w14:textId="4642245A"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46</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70DA9DA3" w14:textId="34DC73C1"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89</w:t>
            </w:r>
            <w:r>
              <w:rPr>
                <w:rFonts w:eastAsia="Times New Roman" w:cs="Calibri"/>
                <w:color w:val="000000"/>
                <w:sz w:val="16"/>
                <w:szCs w:val="16"/>
                <w:lang w:eastAsia="en-GB"/>
              </w:rPr>
              <w:t xml:space="preserve"> </w:t>
            </w:r>
          </w:p>
        </w:tc>
      </w:tr>
      <w:tr w:rsidR="004B6D28" w:rsidRPr="004B764C" w14:paraId="56A92772"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932A6E6"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62</w:t>
            </w:r>
          </w:p>
        </w:tc>
        <w:tc>
          <w:tcPr>
            <w:tcW w:w="1652" w:type="dxa"/>
            <w:tcBorders>
              <w:top w:val="nil"/>
              <w:left w:val="nil"/>
              <w:bottom w:val="single" w:sz="4" w:space="0" w:color="auto"/>
              <w:right w:val="single" w:sz="4" w:space="0" w:color="auto"/>
            </w:tcBorders>
            <w:shd w:val="clear" w:color="auto" w:fill="auto"/>
            <w:noWrap/>
            <w:vAlign w:val="bottom"/>
            <w:hideMark/>
          </w:tcPr>
          <w:p w14:paraId="17399C06"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8235D30" w14:textId="3CAD31E6"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2,50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FBAA719" w14:textId="0F9DAFD6"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12,50 </w:t>
            </w:r>
            <w:r>
              <w:rPr>
                <w:sz w:val="16"/>
                <w:szCs w:val="16"/>
                <w:lang w:val="fr-FR"/>
              </w:rPr>
              <w:t xml:space="preserve"> </w:t>
            </w:r>
          </w:p>
        </w:tc>
      </w:tr>
      <w:tr w:rsidR="004B6D28" w:rsidRPr="004B764C" w14:paraId="048DD61F"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325B378D"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63</w:t>
            </w:r>
          </w:p>
        </w:tc>
        <w:tc>
          <w:tcPr>
            <w:tcW w:w="1652" w:type="dxa"/>
            <w:tcBorders>
              <w:top w:val="nil"/>
              <w:left w:val="nil"/>
              <w:bottom w:val="single" w:sz="4" w:space="0" w:color="auto"/>
              <w:right w:val="single" w:sz="4" w:space="0" w:color="auto"/>
            </w:tcBorders>
            <w:shd w:val="clear" w:color="auto" w:fill="auto"/>
            <w:noWrap/>
            <w:vAlign w:val="bottom"/>
            <w:hideMark/>
          </w:tcPr>
          <w:p w14:paraId="706EEEB7"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AC8E228" w14:textId="5C8FB9EA"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2,08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37990627" w14:textId="6700E20A"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95</w:t>
            </w:r>
            <w:r>
              <w:rPr>
                <w:rFonts w:eastAsia="Times New Roman" w:cs="Calibri"/>
                <w:color w:val="000000"/>
                <w:sz w:val="16"/>
                <w:szCs w:val="16"/>
                <w:lang w:eastAsia="en-GB"/>
              </w:rPr>
              <w:t xml:space="preserve"> </w:t>
            </w:r>
          </w:p>
        </w:tc>
      </w:tr>
      <w:tr w:rsidR="004B6D28" w:rsidRPr="004B764C" w14:paraId="33D74F35"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505C0F78"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64</w:t>
            </w:r>
          </w:p>
        </w:tc>
        <w:tc>
          <w:tcPr>
            <w:tcW w:w="1652" w:type="dxa"/>
            <w:tcBorders>
              <w:top w:val="nil"/>
              <w:left w:val="nil"/>
              <w:bottom w:val="single" w:sz="4" w:space="0" w:color="auto"/>
              <w:right w:val="single" w:sz="4" w:space="0" w:color="auto"/>
            </w:tcBorders>
            <w:shd w:val="clear" w:color="auto" w:fill="auto"/>
            <w:noWrap/>
            <w:vAlign w:val="bottom"/>
            <w:hideMark/>
          </w:tcPr>
          <w:p w14:paraId="76CA4EE0"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4A40D0E0" w14:textId="3589B575"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3</w:t>
            </w:r>
            <w:r>
              <w:rPr>
                <w:rFonts w:eastAsia="Times New Roman" w:cs="Calibri"/>
                <w:color w:val="000000"/>
                <w:sz w:val="16"/>
                <w:szCs w:val="16"/>
                <w:lang w:eastAsia="en-GB"/>
              </w:rPr>
              <w:t>,</w:t>
            </w:r>
            <w:r w:rsidRPr="004B764C">
              <w:rPr>
                <w:rFonts w:eastAsia="Times New Roman" w:cs="Calibri"/>
                <w:color w:val="000000"/>
                <w:sz w:val="16"/>
                <w:szCs w:val="16"/>
                <w:lang w:eastAsia="en-GB"/>
              </w:rPr>
              <w:t>71</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3399F1A0" w14:textId="34A98D13"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61</w:t>
            </w:r>
            <w:r>
              <w:rPr>
                <w:rFonts w:eastAsia="Times New Roman" w:cs="Calibri"/>
                <w:color w:val="000000"/>
                <w:sz w:val="16"/>
                <w:szCs w:val="16"/>
                <w:lang w:eastAsia="en-GB"/>
              </w:rPr>
              <w:t xml:space="preserve"> </w:t>
            </w:r>
          </w:p>
        </w:tc>
      </w:tr>
      <w:tr w:rsidR="004B6D28" w:rsidRPr="004B764C" w14:paraId="1F2C2CD9" w14:textId="77777777" w:rsidTr="00E4655D">
        <w:trPr>
          <w:trHeight w:val="145"/>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6606740D"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65</w:t>
            </w:r>
          </w:p>
        </w:tc>
        <w:tc>
          <w:tcPr>
            <w:tcW w:w="1652" w:type="dxa"/>
            <w:tcBorders>
              <w:top w:val="nil"/>
              <w:left w:val="nil"/>
              <w:bottom w:val="single" w:sz="4" w:space="0" w:color="auto"/>
              <w:right w:val="single" w:sz="4" w:space="0" w:color="auto"/>
            </w:tcBorders>
            <w:shd w:val="clear" w:color="auto" w:fill="auto"/>
            <w:noWrap/>
            <w:vAlign w:val="bottom"/>
            <w:hideMark/>
          </w:tcPr>
          <w:p w14:paraId="209F01B9"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0F11D85F" w14:textId="7D482C47"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2,50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3AA676E6" w14:textId="6FEB0254"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13</w:t>
            </w:r>
            <w:r>
              <w:rPr>
                <w:rFonts w:eastAsia="Times New Roman" w:cs="Calibri"/>
                <w:color w:val="000000"/>
                <w:sz w:val="16"/>
                <w:szCs w:val="16"/>
                <w:lang w:eastAsia="en-GB"/>
              </w:rPr>
              <w:t>,</w:t>
            </w:r>
            <w:r w:rsidRPr="004B764C">
              <w:rPr>
                <w:rFonts w:eastAsia="Times New Roman" w:cs="Calibri"/>
                <w:color w:val="000000"/>
                <w:sz w:val="16"/>
                <w:szCs w:val="16"/>
                <w:lang w:eastAsia="en-GB"/>
              </w:rPr>
              <w:t>00</w:t>
            </w:r>
            <w:r>
              <w:rPr>
                <w:rFonts w:eastAsia="Times New Roman" w:cs="Calibri"/>
                <w:color w:val="000000"/>
                <w:sz w:val="16"/>
                <w:szCs w:val="16"/>
                <w:lang w:eastAsia="en-GB"/>
              </w:rPr>
              <w:t xml:space="preserve"> </w:t>
            </w:r>
          </w:p>
        </w:tc>
      </w:tr>
      <w:tr w:rsidR="004B6D28" w:rsidRPr="004B764C" w14:paraId="58698894" w14:textId="77777777" w:rsidTr="00E4655D">
        <w:trPr>
          <w:trHeight w:val="108"/>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7CC14BC2"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66</w:t>
            </w:r>
          </w:p>
        </w:tc>
        <w:tc>
          <w:tcPr>
            <w:tcW w:w="1652" w:type="dxa"/>
            <w:tcBorders>
              <w:top w:val="nil"/>
              <w:left w:val="nil"/>
              <w:bottom w:val="single" w:sz="4" w:space="0" w:color="auto"/>
              <w:right w:val="single" w:sz="4" w:space="0" w:color="auto"/>
            </w:tcBorders>
            <w:shd w:val="clear" w:color="auto" w:fill="auto"/>
            <w:noWrap/>
            <w:vAlign w:val="bottom"/>
            <w:hideMark/>
          </w:tcPr>
          <w:p w14:paraId="1E8443E5"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532D69C1" w14:textId="1BB3EBAB"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4</w:t>
            </w:r>
            <w:r>
              <w:rPr>
                <w:rFonts w:eastAsia="Times New Roman" w:cs="Calibri"/>
                <w:color w:val="000000"/>
                <w:sz w:val="16"/>
                <w:szCs w:val="16"/>
                <w:lang w:eastAsia="en-GB"/>
              </w:rPr>
              <w:t>,</w:t>
            </w:r>
            <w:r w:rsidRPr="004B764C">
              <w:rPr>
                <w:rFonts w:eastAsia="Times New Roman" w:cs="Calibri"/>
                <w:color w:val="000000"/>
                <w:sz w:val="16"/>
                <w:szCs w:val="16"/>
                <w:lang w:eastAsia="en-GB"/>
              </w:rPr>
              <w:t>36</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03EE87C" w14:textId="13637AE7"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36</w:t>
            </w:r>
            <w:r>
              <w:rPr>
                <w:rFonts w:eastAsia="Times New Roman" w:cs="Calibri"/>
                <w:color w:val="000000"/>
                <w:sz w:val="16"/>
                <w:szCs w:val="16"/>
                <w:lang w:eastAsia="en-GB"/>
              </w:rPr>
              <w:t xml:space="preserve"> </w:t>
            </w:r>
          </w:p>
        </w:tc>
      </w:tr>
      <w:tr w:rsidR="004B6D28" w:rsidRPr="004B764C" w14:paraId="03FB34B9" w14:textId="77777777" w:rsidTr="00E4655D">
        <w:trPr>
          <w:trHeight w:val="97"/>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63A9840F"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67</w:t>
            </w:r>
          </w:p>
        </w:tc>
        <w:tc>
          <w:tcPr>
            <w:tcW w:w="1652" w:type="dxa"/>
            <w:tcBorders>
              <w:top w:val="nil"/>
              <w:left w:val="nil"/>
              <w:bottom w:val="single" w:sz="4" w:space="0" w:color="auto"/>
              <w:right w:val="single" w:sz="4" w:space="0" w:color="auto"/>
            </w:tcBorders>
            <w:shd w:val="clear" w:color="auto" w:fill="auto"/>
            <w:noWrap/>
            <w:vAlign w:val="bottom"/>
            <w:hideMark/>
          </w:tcPr>
          <w:p w14:paraId="793C1BAC"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1FE88BA" w14:textId="31DE0719"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3</w:t>
            </w:r>
            <w:r>
              <w:rPr>
                <w:rFonts w:eastAsia="Times New Roman" w:cs="Calibri"/>
                <w:color w:val="000000"/>
                <w:sz w:val="16"/>
                <w:szCs w:val="16"/>
                <w:lang w:eastAsia="en-GB"/>
              </w:rPr>
              <w:t>,</w:t>
            </w:r>
            <w:r w:rsidRPr="004B764C">
              <w:rPr>
                <w:rFonts w:eastAsia="Times New Roman" w:cs="Calibri"/>
                <w:color w:val="000000"/>
                <w:sz w:val="16"/>
                <w:szCs w:val="16"/>
                <w:lang w:eastAsia="en-GB"/>
              </w:rPr>
              <w:t>78</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6CD00921" w14:textId="2F12AB44"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68</w:t>
            </w:r>
            <w:r>
              <w:rPr>
                <w:rFonts w:eastAsia="Times New Roman" w:cs="Calibri"/>
                <w:color w:val="000000"/>
                <w:sz w:val="16"/>
                <w:szCs w:val="16"/>
                <w:lang w:eastAsia="en-GB"/>
              </w:rPr>
              <w:t xml:space="preserve"> </w:t>
            </w:r>
          </w:p>
        </w:tc>
      </w:tr>
      <w:tr w:rsidR="004B6D28" w:rsidRPr="004B764C" w14:paraId="35D71832"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572248E4"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68</w:t>
            </w:r>
          </w:p>
        </w:tc>
        <w:tc>
          <w:tcPr>
            <w:tcW w:w="1652" w:type="dxa"/>
            <w:tcBorders>
              <w:top w:val="nil"/>
              <w:left w:val="nil"/>
              <w:bottom w:val="single" w:sz="4" w:space="0" w:color="auto"/>
              <w:right w:val="single" w:sz="4" w:space="0" w:color="auto"/>
            </w:tcBorders>
            <w:shd w:val="clear" w:color="auto" w:fill="auto"/>
            <w:noWrap/>
            <w:vAlign w:val="bottom"/>
            <w:hideMark/>
          </w:tcPr>
          <w:p w14:paraId="595328B2"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64D14A5" w14:textId="2E9C056C"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4</w:t>
            </w:r>
            <w:r>
              <w:rPr>
                <w:rFonts w:eastAsia="Times New Roman" w:cs="Calibri"/>
                <w:color w:val="000000"/>
                <w:sz w:val="16"/>
                <w:szCs w:val="16"/>
                <w:lang w:eastAsia="en-GB"/>
              </w:rPr>
              <w:t>,</w:t>
            </w:r>
            <w:r w:rsidRPr="004B764C">
              <w:rPr>
                <w:rFonts w:eastAsia="Times New Roman" w:cs="Calibri"/>
                <w:color w:val="000000"/>
                <w:sz w:val="16"/>
                <w:szCs w:val="16"/>
                <w:lang w:eastAsia="en-GB"/>
              </w:rPr>
              <w:t>38</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361DF1EE" w14:textId="45F7EA06"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30</w:t>
            </w:r>
            <w:r>
              <w:rPr>
                <w:rFonts w:eastAsia="Times New Roman" w:cs="Calibri"/>
                <w:color w:val="000000"/>
                <w:sz w:val="16"/>
                <w:szCs w:val="16"/>
                <w:lang w:eastAsia="en-GB"/>
              </w:rPr>
              <w:t xml:space="preserve"> </w:t>
            </w:r>
          </w:p>
        </w:tc>
      </w:tr>
      <w:tr w:rsidR="004B6D28" w:rsidRPr="004B764C" w14:paraId="7A4190C1"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17C7FCC0"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69</w:t>
            </w:r>
          </w:p>
        </w:tc>
        <w:tc>
          <w:tcPr>
            <w:tcW w:w="1652" w:type="dxa"/>
            <w:tcBorders>
              <w:top w:val="nil"/>
              <w:left w:val="nil"/>
              <w:bottom w:val="single" w:sz="4" w:space="0" w:color="auto"/>
              <w:right w:val="single" w:sz="4" w:space="0" w:color="auto"/>
            </w:tcBorders>
            <w:shd w:val="clear" w:color="auto" w:fill="auto"/>
            <w:noWrap/>
            <w:vAlign w:val="bottom"/>
            <w:hideMark/>
          </w:tcPr>
          <w:p w14:paraId="6E380945"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76C88CC1" w14:textId="07E0C0E3"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3</w:t>
            </w:r>
            <w:r>
              <w:rPr>
                <w:rFonts w:eastAsia="Times New Roman" w:cs="Calibri"/>
                <w:color w:val="000000"/>
                <w:sz w:val="16"/>
                <w:szCs w:val="16"/>
                <w:lang w:eastAsia="en-GB"/>
              </w:rPr>
              <w:t>,</w:t>
            </w:r>
            <w:r w:rsidRPr="004B764C">
              <w:rPr>
                <w:rFonts w:eastAsia="Times New Roman" w:cs="Calibri"/>
                <w:color w:val="000000"/>
                <w:sz w:val="16"/>
                <w:szCs w:val="16"/>
                <w:lang w:eastAsia="en-GB"/>
              </w:rPr>
              <w:t>51</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06CCCF83" w14:textId="48929E53"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13</w:t>
            </w:r>
            <w:r>
              <w:rPr>
                <w:rFonts w:eastAsia="Times New Roman" w:cs="Calibri"/>
                <w:color w:val="000000"/>
                <w:sz w:val="16"/>
                <w:szCs w:val="16"/>
                <w:lang w:eastAsia="en-GB"/>
              </w:rPr>
              <w:t>,</w:t>
            </w:r>
            <w:r w:rsidRPr="004B764C">
              <w:rPr>
                <w:rFonts w:eastAsia="Times New Roman" w:cs="Calibri"/>
                <w:color w:val="000000"/>
                <w:sz w:val="16"/>
                <w:szCs w:val="16"/>
                <w:lang w:eastAsia="en-GB"/>
              </w:rPr>
              <w:t>27</w:t>
            </w:r>
            <w:r>
              <w:rPr>
                <w:rFonts w:eastAsia="Times New Roman" w:cs="Calibri"/>
                <w:color w:val="000000"/>
                <w:sz w:val="16"/>
                <w:szCs w:val="16"/>
                <w:lang w:eastAsia="en-GB"/>
              </w:rPr>
              <w:t xml:space="preserve"> </w:t>
            </w:r>
          </w:p>
        </w:tc>
      </w:tr>
      <w:tr w:rsidR="004B6D28" w:rsidRPr="004B764C" w14:paraId="4D705A4C"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405B36D9"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70</w:t>
            </w:r>
          </w:p>
        </w:tc>
        <w:tc>
          <w:tcPr>
            <w:tcW w:w="1652" w:type="dxa"/>
            <w:tcBorders>
              <w:top w:val="nil"/>
              <w:left w:val="nil"/>
              <w:bottom w:val="single" w:sz="4" w:space="0" w:color="auto"/>
              <w:right w:val="single" w:sz="4" w:space="0" w:color="auto"/>
            </w:tcBorders>
            <w:shd w:val="clear" w:color="auto" w:fill="auto"/>
            <w:noWrap/>
            <w:vAlign w:val="bottom"/>
            <w:hideMark/>
          </w:tcPr>
          <w:p w14:paraId="0653EAB1"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5C5F4331" w14:textId="5097ADF6"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5</w:t>
            </w:r>
            <w:r>
              <w:rPr>
                <w:rFonts w:eastAsia="Times New Roman" w:cs="Calibri"/>
                <w:color w:val="000000"/>
                <w:sz w:val="16"/>
                <w:szCs w:val="16"/>
                <w:lang w:eastAsia="en-GB"/>
              </w:rPr>
              <w:t>,</w:t>
            </w:r>
            <w:r w:rsidRPr="004B764C">
              <w:rPr>
                <w:rFonts w:eastAsia="Times New Roman" w:cs="Calibri"/>
                <w:color w:val="000000"/>
                <w:sz w:val="16"/>
                <w:szCs w:val="16"/>
                <w:lang w:eastAsia="en-GB"/>
              </w:rPr>
              <w:t>00</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DA1A629" w14:textId="33320683"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50</w:t>
            </w:r>
            <w:r>
              <w:rPr>
                <w:rFonts w:eastAsia="Times New Roman" w:cs="Calibri"/>
                <w:color w:val="000000"/>
                <w:sz w:val="16"/>
                <w:szCs w:val="16"/>
                <w:lang w:eastAsia="en-GB"/>
              </w:rPr>
              <w:t xml:space="preserve"> </w:t>
            </w:r>
          </w:p>
        </w:tc>
      </w:tr>
      <w:tr w:rsidR="004B6D28" w:rsidRPr="004B764C" w14:paraId="1AC53D11" w14:textId="77777777" w:rsidTr="00E4655D">
        <w:trPr>
          <w:trHeight w:val="13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6A44E28F"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71</w:t>
            </w:r>
          </w:p>
        </w:tc>
        <w:tc>
          <w:tcPr>
            <w:tcW w:w="1652" w:type="dxa"/>
            <w:tcBorders>
              <w:top w:val="nil"/>
              <w:left w:val="nil"/>
              <w:bottom w:val="single" w:sz="4" w:space="0" w:color="auto"/>
              <w:right w:val="single" w:sz="4" w:space="0" w:color="auto"/>
            </w:tcBorders>
            <w:shd w:val="clear" w:color="auto" w:fill="auto"/>
            <w:noWrap/>
            <w:vAlign w:val="bottom"/>
            <w:hideMark/>
          </w:tcPr>
          <w:p w14:paraId="6FB476B1"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793A4FF8" w14:textId="61038819"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4</w:t>
            </w:r>
            <w:r>
              <w:rPr>
                <w:rFonts w:eastAsia="Times New Roman" w:cs="Calibri"/>
                <w:color w:val="000000"/>
                <w:sz w:val="16"/>
                <w:szCs w:val="16"/>
                <w:lang w:eastAsia="en-GB"/>
              </w:rPr>
              <w:t>,</w:t>
            </w:r>
            <w:r w:rsidRPr="004B764C">
              <w:rPr>
                <w:rFonts w:eastAsia="Times New Roman" w:cs="Calibri"/>
                <w:color w:val="000000"/>
                <w:sz w:val="16"/>
                <w:szCs w:val="16"/>
                <w:lang w:eastAsia="en-GB"/>
              </w:rPr>
              <w:t>50</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D1ADE0B" w14:textId="2AAC7917"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20</w:t>
            </w:r>
            <w:r>
              <w:rPr>
                <w:rFonts w:eastAsia="Times New Roman" w:cs="Calibri"/>
                <w:color w:val="000000"/>
                <w:sz w:val="16"/>
                <w:szCs w:val="16"/>
                <w:lang w:eastAsia="en-GB"/>
              </w:rPr>
              <w:t xml:space="preserve"> </w:t>
            </w:r>
          </w:p>
        </w:tc>
      </w:tr>
      <w:tr w:rsidR="004B6D28" w:rsidRPr="004B764C" w14:paraId="26F2291F"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1BC46C53"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72</w:t>
            </w:r>
          </w:p>
        </w:tc>
        <w:tc>
          <w:tcPr>
            <w:tcW w:w="1652" w:type="dxa"/>
            <w:tcBorders>
              <w:top w:val="nil"/>
              <w:left w:val="nil"/>
              <w:bottom w:val="single" w:sz="4" w:space="0" w:color="auto"/>
              <w:right w:val="single" w:sz="4" w:space="0" w:color="auto"/>
            </w:tcBorders>
            <w:shd w:val="clear" w:color="auto" w:fill="auto"/>
            <w:noWrap/>
            <w:vAlign w:val="bottom"/>
            <w:hideMark/>
          </w:tcPr>
          <w:p w14:paraId="597C7A00"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76147A4" w14:textId="784A355E"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5</w:t>
            </w:r>
            <w:r>
              <w:rPr>
                <w:rFonts w:eastAsia="Times New Roman" w:cs="Calibri"/>
                <w:color w:val="000000"/>
                <w:sz w:val="16"/>
                <w:szCs w:val="16"/>
                <w:lang w:eastAsia="en-GB"/>
              </w:rPr>
              <w:t>,</w:t>
            </w:r>
            <w:r w:rsidRPr="004B764C">
              <w:rPr>
                <w:rFonts w:eastAsia="Times New Roman" w:cs="Calibri"/>
                <w:color w:val="000000"/>
                <w:sz w:val="16"/>
                <w:szCs w:val="16"/>
                <w:lang w:eastAsia="en-GB"/>
              </w:rPr>
              <w:t>00</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0A0618CD" w14:textId="400CE445"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12,50 </w:t>
            </w:r>
            <w:r>
              <w:rPr>
                <w:sz w:val="16"/>
                <w:szCs w:val="16"/>
                <w:lang w:val="fr-FR"/>
              </w:rPr>
              <w:t xml:space="preserve"> </w:t>
            </w:r>
          </w:p>
        </w:tc>
      </w:tr>
      <w:tr w:rsidR="004B6D28" w:rsidRPr="004B764C" w14:paraId="63AA9962" w14:textId="77777777" w:rsidTr="00E4655D">
        <w:trPr>
          <w:trHeight w:val="82"/>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33204A07"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73</w:t>
            </w:r>
          </w:p>
        </w:tc>
        <w:tc>
          <w:tcPr>
            <w:tcW w:w="1652" w:type="dxa"/>
            <w:tcBorders>
              <w:top w:val="nil"/>
              <w:left w:val="nil"/>
              <w:bottom w:val="single" w:sz="4" w:space="0" w:color="auto"/>
              <w:right w:val="single" w:sz="4" w:space="0" w:color="auto"/>
            </w:tcBorders>
            <w:shd w:val="clear" w:color="auto" w:fill="auto"/>
            <w:noWrap/>
            <w:vAlign w:val="bottom"/>
            <w:hideMark/>
          </w:tcPr>
          <w:p w14:paraId="78C4B81F"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DD86557" w14:textId="4D74325C"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78</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61B4799E" w14:textId="4EF036F3"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43</w:t>
            </w:r>
            <w:r>
              <w:rPr>
                <w:rFonts w:eastAsia="Times New Roman" w:cs="Calibri"/>
                <w:color w:val="000000"/>
                <w:sz w:val="16"/>
                <w:szCs w:val="16"/>
                <w:lang w:eastAsia="en-GB"/>
              </w:rPr>
              <w:t xml:space="preserve"> </w:t>
            </w:r>
          </w:p>
        </w:tc>
      </w:tr>
      <w:tr w:rsidR="004B6D28" w:rsidRPr="004B764C" w14:paraId="47477015"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2CB2F87"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74</w:t>
            </w:r>
          </w:p>
        </w:tc>
        <w:tc>
          <w:tcPr>
            <w:tcW w:w="1652" w:type="dxa"/>
            <w:tcBorders>
              <w:top w:val="nil"/>
              <w:left w:val="nil"/>
              <w:bottom w:val="single" w:sz="4" w:space="0" w:color="auto"/>
              <w:right w:val="single" w:sz="4" w:space="0" w:color="auto"/>
            </w:tcBorders>
            <w:shd w:val="clear" w:color="auto" w:fill="auto"/>
            <w:noWrap/>
            <w:vAlign w:val="bottom"/>
            <w:hideMark/>
          </w:tcPr>
          <w:p w14:paraId="67EB093C"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3ECE2FAB" w14:textId="6BFCC2BC"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2</w:t>
            </w:r>
            <w:r>
              <w:rPr>
                <w:rFonts w:eastAsia="Times New Roman" w:cs="Calibri"/>
                <w:color w:val="000000"/>
                <w:sz w:val="16"/>
                <w:szCs w:val="16"/>
                <w:lang w:eastAsia="en-GB"/>
              </w:rPr>
              <w:t>,</w:t>
            </w:r>
            <w:r w:rsidRPr="004B764C">
              <w:rPr>
                <w:rFonts w:eastAsia="Times New Roman" w:cs="Calibri"/>
                <w:color w:val="000000"/>
                <w:sz w:val="16"/>
                <w:szCs w:val="16"/>
                <w:lang w:eastAsia="en-GB"/>
              </w:rPr>
              <w:t>34</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07078A0B" w14:textId="37C15475"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10</w:t>
            </w:r>
            <w:r>
              <w:rPr>
                <w:rFonts w:eastAsia="Times New Roman" w:cs="Calibri"/>
                <w:color w:val="000000"/>
                <w:sz w:val="16"/>
                <w:szCs w:val="16"/>
                <w:lang w:eastAsia="en-GB"/>
              </w:rPr>
              <w:t>,</w:t>
            </w:r>
            <w:r w:rsidRPr="004B764C">
              <w:rPr>
                <w:rFonts w:eastAsia="Times New Roman" w:cs="Calibri"/>
                <w:color w:val="000000"/>
                <w:sz w:val="16"/>
                <w:szCs w:val="16"/>
                <w:lang w:eastAsia="en-GB"/>
              </w:rPr>
              <w:t>79</w:t>
            </w:r>
            <w:r>
              <w:rPr>
                <w:rFonts w:eastAsia="Times New Roman" w:cs="Calibri"/>
                <w:color w:val="000000"/>
                <w:sz w:val="16"/>
                <w:szCs w:val="16"/>
                <w:lang w:eastAsia="en-GB"/>
              </w:rPr>
              <w:t xml:space="preserve"> </w:t>
            </w:r>
          </w:p>
        </w:tc>
      </w:tr>
      <w:tr w:rsidR="004B6D28" w:rsidRPr="004B764C" w14:paraId="01BC6640"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1AA3B64A"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75</w:t>
            </w:r>
          </w:p>
        </w:tc>
        <w:tc>
          <w:tcPr>
            <w:tcW w:w="1652" w:type="dxa"/>
            <w:tcBorders>
              <w:top w:val="nil"/>
              <w:left w:val="nil"/>
              <w:bottom w:val="single" w:sz="4" w:space="0" w:color="auto"/>
              <w:right w:val="single" w:sz="4" w:space="0" w:color="auto"/>
            </w:tcBorders>
            <w:shd w:val="clear" w:color="auto" w:fill="auto"/>
            <w:noWrap/>
            <w:vAlign w:val="bottom"/>
            <w:hideMark/>
          </w:tcPr>
          <w:p w14:paraId="1594F480"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0E748E25" w14:textId="219EDC43"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46</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287DEB66" w14:textId="24EB655E"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42</w:t>
            </w:r>
            <w:r>
              <w:rPr>
                <w:rFonts w:eastAsia="Times New Roman" w:cs="Calibri"/>
                <w:color w:val="000000"/>
                <w:sz w:val="16"/>
                <w:szCs w:val="16"/>
                <w:lang w:eastAsia="en-GB"/>
              </w:rPr>
              <w:t xml:space="preserve"> </w:t>
            </w:r>
          </w:p>
        </w:tc>
      </w:tr>
      <w:tr w:rsidR="004B6D28" w:rsidRPr="004B764C" w14:paraId="39F4EDF7"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33AB4F96"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76</w:t>
            </w:r>
          </w:p>
        </w:tc>
        <w:tc>
          <w:tcPr>
            <w:tcW w:w="1652" w:type="dxa"/>
            <w:tcBorders>
              <w:top w:val="nil"/>
              <w:left w:val="nil"/>
              <w:bottom w:val="single" w:sz="4" w:space="0" w:color="auto"/>
              <w:right w:val="single" w:sz="4" w:space="0" w:color="auto"/>
            </w:tcBorders>
            <w:shd w:val="clear" w:color="auto" w:fill="auto"/>
            <w:noWrap/>
            <w:vAlign w:val="bottom"/>
            <w:hideMark/>
          </w:tcPr>
          <w:p w14:paraId="4E18F906"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F162942" w14:textId="10D6A9C1"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63</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003986CC" w14:textId="73201006"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59</w:t>
            </w:r>
            <w:r>
              <w:rPr>
                <w:rFonts w:eastAsia="Times New Roman" w:cs="Calibri"/>
                <w:color w:val="000000"/>
                <w:sz w:val="16"/>
                <w:szCs w:val="16"/>
                <w:lang w:eastAsia="en-GB"/>
              </w:rPr>
              <w:t xml:space="preserve"> </w:t>
            </w:r>
          </w:p>
        </w:tc>
      </w:tr>
      <w:tr w:rsidR="004B6D28" w:rsidRPr="004B764C" w14:paraId="513E2BD2" w14:textId="77777777" w:rsidTr="00E4655D">
        <w:trPr>
          <w:trHeight w:val="92"/>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459FCDE"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77</w:t>
            </w:r>
          </w:p>
        </w:tc>
        <w:tc>
          <w:tcPr>
            <w:tcW w:w="1652" w:type="dxa"/>
            <w:tcBorders>
              <w:top w:val="nil"/>
              <w:left w:val="nil"/>
              <w:bottom w:val="single" w:sz="4" w:space="0" w:color="auto"/>
              <w:right w:val="single" w:sz="4" w:space="0" w:color="auto"/>
            </w:tcBorders>
            <w:shd w:val="clear" w:color="auto" w:fill="auto"/>
            <w:noWrap/>
            <w:vAlign w:val="bottom"/>
            <w:hideMark/>
          </w:tcPr>
          <w:p w14:paraId="0B46943D"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DB1957E" w14:textId="7B3DCDE7"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1,47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0C0D87F" w14:textId="62C7FC8F"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13,07 </w:t>
            </w:r>
            <w:r>
              <w:rPr>
                <w:sz w:val="16"/>
                <w:szCs w:val="16"/>
                <w:lang w:val="fr-FR"/>
              </w:rPr>
              <w:t xml:space="preserve"> </w:t>
            </w:r>
          </w:p>
        </w:tc>
      </w:tr>
      <w:tr w:rsidR="004B6D28" w:rsidRPr="004B764C" w14:paraId="4A03DB15" w14:textId="77777777" w:rsidTr="00E4655D">
        <w:trPr>
          <w:trHeight w:val="82"/>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5923ED28"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78</w:t>
            </w:r>
          </w:p>
        </w:tc>
        <w:tc>
          <w:tcPr>
            <w:tcW w:w="1652" w:type="dxa"/>
            <w:tcBorders>
              <w:top w:val="nil"/>
              <w:left w:val="nil"/>
              <w:bottom w:val="single" w:sz="4" w:space="0" w:color="auto"/>
              <w:right w:val="single" w:sz="4" w:space="0" w:color="auto"/>
            </w:tcBorders>
            <w:shd w:val="clear" w:color="auto" w:fill="auto"/>
            <w:noWrap/>
            <w:vAlign w:val="bottom"/>
            <w:hideMark/>
          </w:tcPr>
          <w:p w14:paraId="524DF783"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41D5095" w14:textId="45875A90"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73</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3A91E80" w14:textId="3E21A405"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31</w:t>
            </w:r>
            <w:r>
              <w:rPr>
                <w:rFonts w:eastAsia="Times New Roman" w:cs="Calibri"/>
                <w:color w:val="000000"/>
                <w:sz w:val="16"/>
                <w:szCs w:val="16"/>
                <w:lang w:eastAsia="en-GB"/>
              </w:rPr>
              <w:t xml:space="preserve"> </w:t>
            </w:r>
          </w:p>
        </w:tc>
      </w:tr>
      <w:tr w:rsidR="004B6D28" w:rsidRPr="004B764C" w14:paraId="2D805498"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10F89284"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79</w:t>
            </w:r>
          </w:p>
        </w:tc>
        <w:tc>
          <w:tcPr>
            <w:tcW w:w="1652" w:type="dxa"/>
            <w:tcBorders>
              <w:top w:val="nil"/>
              <w:left w:val="nil"/>
              <w:bottom w:val="single" w:sz="4" w:space="0" w:color="auto"/>
              <w:right w:val="single" w:sz="4" w:space="0" w:color="auto"/>
            </w:tcBorders>
            <w:shd w:val="clear" w:color="auto" w:fill="auto"/>
            <w:noWrap/>
            <w:vAlign w:val="bottom"/>
            <w:hideMark/>
          </w:tcPr>
          <w:p w14:paraId="2B199C49"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08D5731" w14:textId="6F304D5B"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83</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956AEE5" w14:textId="4D40702D"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43</w:t>
            </w:r>
            <w:r>
              <w:rPr>
                <w:rFonts w:eastAsia="Times New Roman" w:cs="Calibri"/>
                <w:color w:val="000000"/>
                <w:sz w:val="16"/>
                <w:szCs w:val="16"/>
                <w:lang w:eastAsia="en-GB"/>
              </w:rPr>
              <w:t xml:space="preserve"> </w:t>
            </w:r>
          </w:p>
        </w:tc>
      </w:tr>
      <w:tr w:rsidR="004B6D28" w:rsidRPr="004B764C" w14:paraId="4D9846F1"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F3A170C"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80</w:t>
            </w:r>
          </w:p>
        </w:tc>
        <w:tc>
          <w:tcPr>
            <w:tcW w:w="1652" w:type="dxa"/>
            <w:tcBorders>
              <w:top w:val="nil"/>
              <w:left w:val="nil"/>
              <w:bottom w:val="single" w:sz="4" w:space="0" w:color="auto"/>
              <w:right w:val="single" w:sz="4" w:space="0" w:color="auto"/>
            </w:tcBorders>
            <w:shd w:val="clear" w:color="auto" w:fill="auto"/>
            <w:noWrap/>
            <w:vAlign w:val="bottom"/>
            <w:hideMark/>
          </w:tcPr>
          <w:p w14:paraId="6292FA4E"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3B995F19" w14:textId="26BEEBF2"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1,76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05E216FB" w14:textId="7587A567"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29</w:t>
            </w:r>
            <w:r>
              <w:rPr>
                <w:rFonts w:eastAsia="Times New Roman" w:cs="Calibri"/>
                <w:color w:val="000000"/>
                <w:sz w:val="16"/>
                <w:szCs w:val="16"/>
                <w:lang w:eastAsia="en-GB"/>
              </w:rPr>
              <w:t xml:space="preserve"> </w:t>
            </w:r>
          </w:p>
        </w:tc>
      </w:tr>
      <w:tr w:rsidR="004B6D28" w:rsidRPr="004B764C" w14:paraId="4BD9F819"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65E66863"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81</w:t>
            </w:r>
          </w:p>
        </w:tc>
        <w:tc>
          <w:tcPr>
            <w:tcW w:w="1652" w:type="dxa"/>
            <w:tcBorders>
              <w:top w:val="nil"/>
              <w:left w:val="nil"/>
              <w:bottom w:val="single" w:sz="4" w:space="0" w:color="auto"/>
              <w:right w:val="single" w:sz="4" w:space="0" w:color="auto"/>
            </w:tcBorders>
            <w:shd w:val="clear" w:color="auto" w:fill="auto"/>
            <w:noWrap/>
            <w:vAlign w:val="bottom"/>
            <w:hideMark/>
          </w:tcPr>
          <w:p w14:paraId="533F79D3"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45318804" w14:textId="317305E5"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68</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83BDEAB" w14:textId="744D93AE"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61</w:t>
            </w:r>
            <w:r>
              <w:rPr>
                <w:rFonts w:eastAsia="Times New Roman" w:cs="Calibri"/>
                <w:color w:val="000000"/>
                <w:sz w:val="16"/>
                <w:szCs w:val="16"/>
                <w:lang w:eastAsia="en-GB"/>
              </w:rPr>
              <w:t xml:space="preserve"> </w:t>
            </w:r>
          </w:p>
        </w:tc>
      </w:tr>
      <w:tr w:rsidR="004B6D28" w:rsidRPr="004B764C" w14:paraId="00752986"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040FB6D8"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82</w:t>
            </w:r>
          </w:p>
        </w:tc>
        <w:tc>
          <w:tcPr>
            <w:tcW w:w="1652" w:type="dxa"/>
            <w:tcBorders>
              <w:top w:val="nil"/>
              <w:left w:val="nil"/>
              <w:bottom w:val="single" w:sz="4" w:space="0" w:color="auto"/>
              <w:right w:val="single" w:sz="4" w:space="0" w:color="auto"/>
            </w:tcBorders>
            <w:shd w:val="clear" w:color="auto" w:fill="auto"/>
            <w:noWrap/>
            <w:vAlign w:val="bottom"/>
            <w:hideMark/>
          </w:tcPr>
          <w:p w14:paraId="69E63530"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3F935F89" w14:textId="0611E2F8"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1,71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3C4D03B" w14:textId="790C4C8B"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61</w:t>
            </w:r>
            <w:r>
              <w:rPr>
                <w:rFonts w:eastAsia="Times New Roman" w:cs="Calibri"/>
                <w:color w:val="000000"/>
                <w:sz w:val="16"/>
                <w:szCs w:val="16"/>
                <w:lang w:eastAsia="en-GB"/>
              </w:rPr>
              <w:t xml:space="preserve"> </w:t>
            </w:r>
          </w:p>
        </w:tc>
      </w:tr>
      <w:tr w:rsidR="004B6D28" w:rsidRPr="004B764C" w14:paraId="0205DFC6" w14:textId="77777777" w:rsidTr="00E4655D">
        <w:trPr>
          <w:trHeight w:val="75"/>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9C6B519"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83</w:t>
            </w:r>
          </w:p>
        </w:tc>
        <w:tc>
          <w:tcPr>
            <w:tcW w:w="1652" w:type="dxa"/>
            <w:tcBorders>
              <w:top w:val="nil"/>
              <w:left w:val="nil"/>
              <w:bottom w:val="single" w:sz="4" w:space="0" w:color="auto"/>
              <w:right w:val="single" w:sz="4" w:space="0" w:color="auto"/>
            </w:tcBorders>
            <w:shd w:val="clear" w:color="auto" w:fill="auto"/>
            <w:noWrap/>
            <w:vAlign w:val="bottom"/>
            <w:hideMark/>
          </w:tcPr>
          <w:p w14:paraId="471E5B7F"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72A8ED30" w14:textId="4ECFD339"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1,48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55A04F0F" w14:textId="5B03736B"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13</w:t>
            </w:r>
            <w:r>
              <w:rPr>
                <w:rFonts w:eastAsia="Times New Roman" w:cs="Calibri"/>
                <w:color w:val="000000"/>
                <w:sz w:val="16"/>
                <w:szCs w:val="16"/>
                <w:lang w:eastAsia="en-GB"/>
              </w:rPr>
              <w:t xml:space="preserve"> </w:t>
            </w:r>
          </w:p>
        </w:tc>
      </w:tr>
      <w:tr w:rsidR="004B6D28" w:rsidRPr="004B764C" w14:paraId="69595D9E"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366662EE"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84</w:t>
            </w:r>
          </w:p>
        </w:tc>
        <w:tc>
          <w:tcPr>
            <w:tcW w:w="1652" w:type="dxa"/>
            <w:tcBorders>
              <w:top w:val="nil"/>
              <w:left w:val="nil"/>
              <w:bottom w:val="single" w:sz="4" w:space="0" w:color="auto"/>
              <w:right w:val="single" w:sz="4" w:space="0" w:color="auto"/>
            </w:tcBorders>
            <w:shd w:val="clear" w:color="auto" w:fill="auto"/>
            <w:noWrap/>
            <w:vAlign w:val="bottom"/>
            <w:hideMark/>
          </w:tcPr>
          <w:p w14:paraId="10EE208E"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A6394C5" w14:textId="0FEAB8F8"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35</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794F1158" w14:textId="75868451"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52</w:t>
            </w:r>
            <w:r>
              <w:rPr>
                <w:rFonts w:eastAsia="Times New Roman" w:cs="Calibri"/>
                <w:color w:val="000000"/>
                <w:sz w:val="16"/>
                <w:szCs w:val="16"/>
                <w:lang w:eastAsia="en-GB"/>
              </w:rPr>
              <w:t xml:space="preserve"> </w:t>
            </w:r>
          </w:p>
        </w:tc>
      </w:tr>
      <w:tr w:rsidR="004B6D28" w:rsidRPr="004B764C" w14:paraId="3E74CF6B"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46971F5"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85</w:t>
            </w:r>
          </w:p>
        </w:tc>
        <w:tc>
          <w:tcPr>
            <w:tcW w:w="1652" w:type="dxa"/>
            <w:tcBorders>
              <w:top w:val="nil"/>
              <w:left w:val="nil"/>
              <w:bottom w:val="single" w:sz="4" w:space="0" w:color="auto"/>
              <w:right w:val="single" w:sz="4" w:space="0" w:color="auto"/>
            </w:tcBorders>
            <w:shd w:val="clear" w:color="auto" w:fill="auto"/>
            <w:noWrap/>
            <w:vAlign w:val="bottom"/>
            <w:hideMark/>
          </w:tcPr>
          <w:p w14:paraId="7C458BA2"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30AB892" w14:textId="41B81F95"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2</w:t>
            </w:r>
            <w:r>
              <w:rPr>
                <w:rFonts w:eastAsia="Times New Roman" w:cs="Calibri"/>
                <w:color w:val="000000"/>
                <w:sz w:val="16"/>
                <w:szCs w:val="16"/>
                <w:lang w:eastAsia="en-GB"/>
              </w:rPr>
              <w:t>,</w:t>
            </w:r>
            <w:r w:rsidRPr="004B764C">
              <w:rPr>
                <w:rFonts w:eastAsia="Times New Roman" w:cs="Calibri"/>
                <w:color w:val="000000"/>
                <w:sz w:val="16"/>
                <w:szCs w:val="16"/>
                <w:lang w:eastAsia="en-GB"/>
              </w:rPr>
              <w:t>34</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D57701D" w14:textId="576E5F09"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66</w:t>
            </w:r>
            <w:r>
              <w:rPr>
                <w:rFonts w:eastAsia="Times New Roman" w:cs="Calibri"/>
                <w:color w:val="000000"/>
                <w:sz w:val="16"/>
                <w:szCs w:val="16"/>
                <w:lang w:eastAsia="en-GB"/>
              </w:rPr>
              <w:t xml:space="preserve"> </w:t>
            </w:r>
          </w:p>
        </w:tc>
      </w:tr>
      <w:tr w:rsidR="004B6D28" w:rsidRPr="004B764C" w14:paraId="3602C86C"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2460F45"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86</w:t>
            </w:r>
          </w:p>
        </w:tc>
        <w:tc>
          <w:tcPr>
            <w:tcW w:w="1652" w:type="dxa"/>
            <w:tcBorders>
              <w:top w:val="nil"/>
              <w:left w:val="nil"/>
              <w:bottom w:val="single" w:sz="4" w:space="0" w:color="auto"/>
              <w:right w:val="single" w:sz="4" w:space="0" w:color="auto"/>
            </w:tcBorders>
            <w:shd w:val="clear" w:color="auto" w:fill="auto"/>
            <w:noWrap/>
            <w:vAlign w:val="bottom"/>
            <w:hideMark/>
          </w:tcPr>
          <w:p w14:paraId="74C483E8"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3205642D" w14:textId="0D8E823C"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2,25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3E0E6CB" w14:textId="04E5B98B"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77</w:t>
            </w:r>
            <w:r>
              <w:rPr>
                <w:rFonts w:eastAsia="Times New Roman" w:cs="Calibri"/>
                <w:color w:val="000000"/>
                <w:sz w:val="16"/>
                <w:szCs w:val="16"/>
                <w:lang w:eastAsia="en-GB"/>
              </w:rPr>
              <w:t xml:space="preserve"> </w:t>
            </w:r>
          </w:p>
        </w:tc>
      </w:tr>
      <w:tr w:rsidR="004B6D28" w:rsidRPr="004B764C" w14:paraId="33CDEDAF"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23CFA670"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87</w:t>
            </w:r>
          </w:p>
        </w:tc>
        <w:tc>
          <w:tcPr>
            <w:tcW w:w="1652" w:type="dxa"/>
            <w:tcBorders>
              <w:top w:val="nil"/>
              <w:left w:val="nil"/>
              <w:bottom w:val="single" w:sz="4" w:space="0" w:color="auto"/>
              <w:right w:val="single" w:sz="4" w:space="0" w:color="auto"/>
            </w:tcBorders>
            <w:shd w:val="clear" w:color="auto" w:fill="auto"/>
            <w:noWrap/>
            <w:vAlign w:val="bottom"/>
            <w:hideMark/>
          </w:tcPr>
          <w:p w14:paraId="7030C9F0"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ABFDF52" w14:textId="68D65434"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2</w:t>
            </w:r>
            <w:r>
              <w:rPr>
                <w:rFonts w:eastAsia="Times New Roman" w:cs="Calibri"/>
                <w:color w:val="000000"/>
                <w:sz w:val="16"/>
                <w:szCs w:val="16"/>
                <w:lang w:eastAsia="en-GB"/>
              </w:rPr>
              <w:t>,</w:t>
            </w:r>
            <w:r w:rsidRPr="004B764C">
              <w:rPr>
                <w:rFonts w:eastAsia="Times New Roman" w:cs="Calibri"/>
                <w:color w:val="000000"/>
                <w:sz w:val="16"/>
                <w:szCs w:val="16"/>
                <w:lang w:eastAsia="en-GB"/>
              </w:rPr>
              <w:t>56</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DE70C41" w14:textId="40459ACE"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65</w:t>
            </w:r>
            <w:r>
              <w:rPr>
                <w:rFonts w:eastAsia="Times New Roman" w:cs="Calibri"/>
                <w:color w:val="000000"/>
                <w:sz w:val="16"/>
                <w:szCs w:val="16"/>
                <w:lang w:eastAsia="en-GB"/>
              </w:rPr>
              <w:t xml:space="preserve"> </w:t>
            </w:r>
          </w:p>
        </w:tc>
      </w:tr>
      <w:tr w:rsidR="004B6D28" w:rsidRPr="004B764C" w14:paraId="37E5679A" w14:textId="77777777" w:rsidTr="00E4655D">
        <w:trPr>
          <w:trHeight w:val="83"/>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7E2424C4"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88</w:t>
            </w:r>
          </w:p>
        </w:tc>
        <w:tc>
          <w:tcPr>
            <w:tcW w:w="1652" w:type="dxa"/>
            <w:tcBorders>
              <w:top w:val="nil"/>
              <w:left w:val="nil"/>
              <w:bottom w:val="single" w:sz="4" w:space="0" w:color="auto"/>
              <w:right w:val="single" w:sz="4" w:space="0" w:color="auto"/>
            </w:tcBorders>
            <w:shd w:val="clear" w:color="auto" w:fill="auto"/>
            <w:noWrap/>
            <w:vAlign w:val="bottom"/>
            <w:hideMark/>
          </w:tcPr>
          <w:p w14:paraId="4BA37D5F"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5A0D7D40" w14:textId="35C4D697"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2,68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528AF4FD" w14:textId="6C52519F"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61</w:t>
            </w:r>
            <w:r>
              <w:rPr>
                <w:rFonts w:eastAsia="Times New Roman" w:cs="Calibri"/>
                <w:color w:val="000000"/>
                <w:sz w:val="16"/>
                <w:szCs w:val="16"/>
                <w:lang w:eastAsia="en-GB"/>
              </w:rPr>
              <w:t xml:space="preserve"> </w:t>
            </w:r>
          </w:p>
        </w:tc>
      </w:tr>
      <w:tr w:rsidR="004B6D28" w:rsidRPr="004B764C" w14:paraId="36E7E5D5"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76C442AD"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89</w:t>
            </w:r>
          </w:p>
        </w:tc>
        <w:tc>
          <w:tcPr>
            <w:tcW w:w="1652" w:type="dxa"/>
            <w:tcBorders>
              <w:top w:val="nil"/>
              <w:left w:val="nil"/>
              <w:bottom w:val="single" w:sz="4" w:space="0" w:color="auto"/>
              <w:right w:val="single" w:sz="4" w:space="0" w:color="auto"/>
            </w:tcBorders>
            <w:shd w:val="clear" w:color="auto" w:fill="auto"/>
            <w:noWrap/>
            <w:vAlign w:val="bottom"/>
            <w:hideMark/>
          </w:tcPr>
          <w:p w14:paraId="623EEED7"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35DA206" w14:textId="2E564C72"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2</w:t>
            </w:r>
            <w:r>
              <w:rPr>
                <w:rFonts w:eastAsia="Times New Roman" w:cs="Calibri"/>
                <w:color w:val="000000"/>
                <w:sz w:val="16"/>
                <w:szCs w:val="16"/>
                <w:lang w:eastAsia="en-GB"/>
              </w:rPr>
              <w:t>,</w:t>
            </w:r>
            <w:r w:rsidRPr="004B764C">
              <w:rPr>
                <w:rFonts w:eastAsia="Times New Roman" w:cs="Calibri"/>
                <w:color w:val="000000"/>
                <w:sz w:val="16"/>
                <w:szCs w:val="16"/>
                <w:lang w:eastAsia="en-GB"/>
              </w:rPr>
              <w:t>86</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5A1D7394" w14:textId="2EA7D851"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71</w:t>
            </w:r>
            <w:r>
              <w:rPr>
                <w:rFonts w:eastAsia="Times New Roman" w:cs="Calibri"/>
                <w:color w:val="000000"/>
                <w:sz w:val="16"/>
                <w:szCs w:val="16"/>
                <w:lang w:eastAsia="en-GB"/>
              </w:rPr>
              <w:t xml:space="preserve"> </w:t>
            </w:r>
          </w:p>
        </w:tc>
      </w:tr>
      <w:tr w:rsidR="004B6D28" w:rsidRPr="004B764C" w14:paraId="50257D63"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7968F9E3"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90</w:t>
            </w:r>
          </w:p>
        </w:tc>
        <w:tc>
          <w:tcPr>
            <w:tcW w:w="1652" w:type="dxa"/>
            <w:tcBorders>
              <w:top w:val="nil"/>
              <w:left w:val="nil"/>
              <w:bottom w:val="single" w:sz="4" w:space="0" w:color="auto"/>
              <w:right w:val="single" w:sz="4" w:space="0" w:color="auto"/>
            </w:tcBorders>
            <w:shd w:val="clear" w:color="auto" w:fill="auto"/>
            <w:noWrap/>
            <w:vAlign w:val="bottom"/>
            <w:hideMark/>
          </w:tcPr>
          <w:p w14:paraId="4B476DAE"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0E477B90" w14:textId="5C66E9F8"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2</w:t>
            </w:r>
            <w:r>
              <w:rPr>
                <w:rFonts w:eastAsia="Times New Roman" w:cs="Calibri"/>
                <w:color w:val="000000"/>
                <w:sz w:val="16"/>
                <w:szCs w:val="16"/>
                <w:lang w:eastAsia="en-GB"/>
              </w:rPr>
              <w:t>,</w:t>
            </w:r>
            <w:r w:rsidRPr="004B764C">
              <w:rPr>
                <w:rFonts w:eastAsia="Times New Roman" w:cs="Calibri"/>
                <w:color w:val="000000"/>
                <w:sz w:val="16"/>
                <w:szCs w:val="16"/>
                <w:lang w:eastAsia="en-GB"/>
              </w:rPr>
              <w:t>45</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675C047F" w14:textId="49518B75"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73</w:t>
            </w:r>
            <w:r>
              <w:rPr>
                <w:rFonts w:eastAsia="Times New Roman" w:cs="Calibri"/>
                <w:color w:val="000000"/>
                <w:sz w:val="16"/>
                <w:szCs w:val="16"/>
                <w:lang w:eastAsia="en-GB"/>
              </w:rPr>
              <w:t xml:space="preserve"> </w:t>
            </w:r>
          </w:p>
        </w:tc>
      </w:tr>
      <w:tr w:rsidR="004B6D28" w:rsidRPr="004B764C" w14:paraId="271F5E0E"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49482577"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91</w:t>
            </w:r>
          </w:p>
        </w:tc>
        <w:tc>
          <w:tcPr>
            <w:tcW w:w="1652" w:type="dxa"/>
            <w:tcBorders>
              <w:top w:val="nil"/>
              <w:left w:val="nil"/>
              <w:bottom w:val="single" w:sz="4" w:space="0" w:color="auto"/>
              <w:right w:val="single" w:sz="4" w:space="0" w:color="auto"/>
            </w:tcBorders>
            <w:shd w:val="clear" w:color="auto" w:fill="auto"/>
            <w:noWrap/>
            <w:vAlign w:val="bottom"/>
            <w:hideMark/>
          </w:tcPr>
          <w:p w14:paraId="6FD232A6"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DEE0423" w14:textId="728B30AC"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97</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5F219A0A" w14:textId="37D3384B"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61</w:t>
            </w:r>
            <w:r>
              <w:rPr>
                <w:rFonts w:eastAsia="Times New Roman" w:cs="Calibri"/>
                <w:color w:val="000000"/>
                <w:sz w:val="16"/>
                <w:szCs w:val="16"/>
                <w:lang w:eastAsia="en-GB"/>
              </w:rPr>
              <w:t xml:space="preserve"> </w:t>
            </w:r>
          </w:p>
        </w:tc>
      </w:tr>
      <w:tr w:rsidR="004B6D28" w:rsidRPr="004B764C" w14:paraId="2756EAB7"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7968128E"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92</w:t>
            </w:r>
          </w:p>
        </w:tc>
        <w:tc>
          <w:tcPr>
            <w:tcW w:w="1652" w:type="dxa"/>
            <w:tcBorders>
              <w:top w:val="nil"/>
              <w:left w:val="nil"/>
              <w:bottom w:val="single" w:sz="4" w:space="0" w:color="auto"/>
              <w:right w:val="single" w:sz="4" w:space="0" w:color="auto"/>
            </w:tcBorders>
            <w:shd w:val="clear" w:color="auto" w:fill="auto"/>
            <w:noWrap/>
            <w:vAlign w:val="bottom"/>
            <w:hideMark/>
          </w:tcPr>
          <w:p w14:paraId="289CB8C4"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F68EF54" w14:textId="12D6D743"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2</w:t>
            </w:r>
            <w:r>
              <w:rPr>
                <w:rFonts w:eastAsia="Times New Roman" w:cs="Calibri"/>
                <w:color w:val="000000"/>
                <w:sz w:val="16"/>
                <w:szCs w:val="16"/>
                <w:lang w:eastAsia="en-GB"/>
              </w:rPr>
              <w:t>,</w:t>
            </w:r>
            <w:r w:rsidRPr="004B764C">
              <w:rPr>
                <w:rFonts w:eastAsia="Times New Roman" w:cs="Calibri"/>
                <w:color w:val="000000"/>
                <w:sz w:val="16"/>
                <w:szCs w:val="16"/>
                <w:lang w:eastAsia="en-GB"/>
              </w:rPr>
              <w:t>02</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7B21EDE" w14:textId="25959CB1"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74</w:t>
            </w:r>
            <w:r>
              <w:rPr>
                <w:rFonts w:eastAsia="Times New Roman" w:cs="Calibri"/>
                <w:color w:val="000000"/>
                <w:sz w:val="16"/>
                <w:szCs w:val="16"/>
                <w:lang w:eastAsia="en-GB"/>
              </w:rPr>
              <w:t xml:space="preserve"> </w:t>
            </w:r>
          </w:p>
        </w:tc>
      </w:tr>
      <w:tr w:rsidR="004B6D28" w:rsidRPr="004B764C" w14:paraId="30C300EA" w14:textId="77777777" w:rsidTr="00E4655D">
        <w:trPr>
          <w:trHeight w:val="76"/>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4C772D92"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93</w:t>
            </w:r>
          </w:p>
        </w:tc>
        <w:tc>
          <w:tcPr>
            <w:tcW w:w="1652" w:type="dxa"/>
            <w:tcBorders>
              <w:top w:val="nil"/>
              <w:left w:val="nil"/>
              <w:bottom w:val="single" w:sz="4" w:space="0" w:color="auto"/>
              <w:right w:val="single" w:sz="4" w:space="0" w:color="auto"/>
            </w:tcBorders>
            <w:shd w:val="clear" w:color="auto" w:fill="auto"/>
            <w:noWrap/>
            <w:vAlign w:val="bottom"/>
            <w:hideMark/>
          </w:tcPr>
          <w:p w14:paraId="131C11A2"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36DD344A" w14:textId="2752A025"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2</w:t>
            </w:r>
            <w:r>
              <w:rPr>
                <w:rFonts w:eastAsia="Times New Roman" w:cs="Calibri"/>
                <w:color w:val="000000"/>
                <w:sz w:val="16"/>
                <w:szCs w:val="16"/>
                <w:lang w:eastAsia="en-GB"/>
              </w:rPr>
              <w:t>,</w:t>
            </w:r>
            <w:r w:rsidRPr="004B764C">
              <w:rPr>
                <w:rFonts w:eastAsia="Times New Roman" w:cs="Calibri"/>
                <w:color w:val="000000"/>
                <w:sz w:val="16"/>
                <w:szCs w:val="16"/>
                <w:lang w:eastAsia="en-GB"/>
              </w:rPr>
              <w:t>19</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5F2BDCD0" w14:textId="6A038100"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60</w:t>
            </w:r>
            <w:r>
              <w:rPr>
                <w:rFonts w:eastAsia="Times New Roman" w:cs="Calibri"/>
                <w:color w:val="000000"/>
                <w:sz w:val="16"/>
                <w:szCs w:val="16"/>
                <w:lang w:eastAsia="en-GB"/>
              </w:rPr>
              <w:t xml:space="preserve"> </w:t>
            </w:r>
          </w:p>
        </w:tc>
      </w:tr>
      <w:tr w:rsidR="004B6D28" w:rsidRPr="004B764C" w14:paraId="70CF2EFE"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4406D352"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94</w:t>
            </w:r>
          </w:p>
        </w:tc>
        <w:tc>
          <w:tcPr>
            <w:tcW w:w="1652" w:type="dxa"/>
            <w:tcBorders>
              <w:top w:val="nil"/>
              <w:left w:val="nil"/>
              <w:bottom w:val="single" w:sz="4" w:space="0" w:color="auto"/>
              <w:right w:val="single" w:sz="4" w:space="0" w:color="auto"/>
            </w:tcBorders>
            <w:shd w:val="clear" w:color="auto" w:fill="auto"/>
            <w:noWrap/>
            <w:vAlign w:val="bottom"/>
            <w:hideMark/>
          </w:tcPr>
          <w:p w14:paraId="54E5C11C"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0D2E4497" w14:textId="6D55365F"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2</w:t>
            </w:r>
            <w:r>
              <w:rPr>
                <w:rFonts w:eastAsia="Times New Roman" w:cs="Calibri"/>
                <w:color w:val="000000"/>
                <w:sz w:val="16"/>
                <w:szCs w:val="16"/>
                <w:lang w:eastAsia="en-GB"/>
              </w:rPr>
              <w:t>,</w:t>
            </w:r>
            <w:r w:rsidRPr="004B764C">
              <w:rPr>
                <w:rFonts w:eastAsia="Times New Roman" w:cs="Calibri"/>
                <w:color w:val="000000"/>
                <w:sz w:val="16"/>
                <w:szCs w:val="16"/>
                <w:lang w:eastAsia="en-GB"/>
              </w:rPr>
              <w:t>27</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309FA2B" w14:textId="09757356"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74</w:t>
            </w:r>
            <w:r>
              <w:rPr>
                <w:rFonts w:eastAsia="Times New Roman" w:cs="Calibri"/>
                <w:color w:val="000000"/>
                <w:sz w:val="16"/>
                <w:szCs w:val="16"/>
                <w:lang w:eastAsia="en-GB"/>
              </w:rPr>
              <w:t xml:space="preserve"> </w:t>
            </w:r>
          </w:p>
        </w:tc>
      </w:tr>
      <w:tr w:rsidR="004B6D28" w:rsidRPr="004B764C" w14:paraId="106A0B5B"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574AAB47"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95</w:t>
            </w:r>
          </w:p>
        </w:tc>
        <w:tc>
          <w:tcPr>
            <w:tcW w:w="1652" w:type="dxa"/>
            <w:tcBorders>
              <w:top w:val="nil"/>
              <w:left w:val="nil"/>
              <w:bottom w:val="single" w:sz="4" w:space="0" w:color="auto"/>
              <w:right w:val="single" w:sz="4" w:space="0" w:color="auto"/>
            </w:tcBorders>
            <w:shd w:val="clear" w:color="auto" w:fill="auto"/>
            <w:noWrap/>
            <w:vAlign w:val="bottom"/>
            <w:hideMark/>
          </w:tcPr>
          <w:p w14:paraId="669996EF"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2D404E5B" w14:textId="2E663E12"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73</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170AB262" w14:textId="691A75FB"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11,78 </w:t>
            </w:r>
            <w:r>
              <w:rPr>
                <w:sz w:val="16"/>
                <w:szCs w:val="16"/>
                <w:lang w:val="fr-FR"/>
              </w:rPr>
              <w:t xml:space="preserve"> </w:t>
            </w:r>
          </w:p>
        </w:tc>
      </w:tr>
      <w:tr w:rsidR="004B6D28" w:rsidRPr="004B764C" w14:paraId="678CBDAC"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4F426CE9"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96</w:t>
            </w:r>
          </w:p>
        </w:tc>
        <w:tc>
          <w:tcPr>
            <w:tcW w:w="1652" w:type="dxa"/>
            <w:tcBorders>
              <w:top w:val="nil"/>
              <w:left w:val="nil"/>
              <w:bottom w:val="single" w:sz="4" w:space="0" w:color="auto"/>
              <w:right w:val="single" w:sz="4" w:space="0" w:color="auto"/>
            </w:tcBorders>
            <w:shd w:val="clear" w:color="auto" w:fill="auto"/>
            <w:noWrap/>
            <w:vAlign w:val="bottom"/>
            <w:hideMark/>
          </w:tcPr>
          <w:p w14:paraId="42591218"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E17E853" w14:textId="542B04BB"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2</w:t>
            </w:r>
            <w:r>
              <w:rPr>
                <w:rFonts w:eastAsia="Times New Roman" w:cs="Calibri"/>
                <w:color w:val="000000"/>
                <w:sz w:val="16"/>
                <w:szCs w:val="16"/>
                <w:lang w:eastAsia="en-GB"/>
              </w:rPr>
              <w:t>,</w:t>
            </w:r>
            <w:r w:rsidRPr="004B764C">
              <w:rPr>
                <w:rFonts w:eastAsia="Times New Roman" w:cs="Calibri"/>
                <w:color w:val="000000"/>
                <w:sz w:val="16"/>
                <w:szCs w:val="16"/>
                <w:lang w:eastAsia="en-GB"/>
              </w:rPr>
              <w:t>19</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2638AE8A" w14:textId="5C67B527"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31</w:t>
            </w:r>
            <w:r>
              <w:rPr>
                <w:rFonts w:eastAsia="Times New Roman" w:cs="Calibri"/>
                <w:color w:val="000000"/>
                <w:sz w:val="16"/>
                <w:szCs w:val="16"/>
                <w:lang w:eastAsia="en-GB"/>
              </w:rPr>
              <w:t xml:space="preserve"> </w:t>
            </w:r>
          </w:p>
        </w:tc>
      </w:tr>
      <w:tr w:rsidR="004B6D28" w:rsidRPr="004B764C" w14:paraId="4CCFA4E6"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1D554BA6"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97</w:t>
            </w:r>
          </w:p>
        </w:tc>
        <w:tc>
          <w:tcPr>
            <w:tcW w:w="1652" w:type="dxa"/>
            <w:tcBorders>
              <w:top w:val="nil"/>
              <w:left w:val="nil"/>
              <w:bottom w:val="single" w:sz="4" w:space="0" w:color="auto"/>
              <w:right w:val="single" w:sz="4" w:space="0" w:color="auto"/>
            </w:tcBorders>
            <w:shd w:val="clear" w:color="auto" w:fill="auto"/>
            <w:noWrap/>
            <w:vAlign w:val="bottom"/>
            <w:hideMark/>
          </w:tcPr>
          <w:p w14:paraId="6C43E2D0"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036138A8" w14:textId="64907483"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0</w:t>
            </w:r>
            <w:r>
              <w:rPr>
                <w:rFonts w:eastAsia="Times New Roman" w:cs="Calibri"/>
                <w:color w:val="000000"/>
                <w:sz w:val="16"/>
                <w:szCs w:val="16"/>
                <w:lang w:eastAsia="en-GB"/>
              </w:rPr>
              <w:t>,</w:t>
            </w:r>
            <w:r w:rsidRPr="004B764C">
              <w:rPr>
                <w:rFonts w:eastAsia="Times New Roman" w:cs="Calibri"/>
                <w:color w:val="000000"/>
                <w:sz w:val="16"/>
                <w:szCs w:val="16"/>
                <w:lang w:eastAsia="en-GB"/>
              </w:rPr>
              <w:t>42</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3C73882" w14:textId="716E7748"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10</w:t>
            </w:r>
            <w:r>
              <w:rPr>
                <w:rFonts w:eastAsia="Times New Roman" w:cs="Calibri"/>
                <w:color w:val="000000"/>
                <w:sz w:val="16"/>
                <w:szCs w:val="16"/>
                <w:lang w:eastAsia="en-GB"/>
              </w:rPr>
              <w:t>,</w:t>
            </w:r>
            <w:r w:rsidRPr="004B764C">
              <w:rPr>
                <w:rFonts w:eastAsia="Times New Roman" w:cs="Calibri"/>
                <w:color w:val="000000"/>
                <w:sz w:val="16"/>
                <w:szCs w:val="16"/>
                <w:lang w:eastAsia="en-GB"/>
              </w:rPr>
              <w:t>81</w:t>
            </w:r>
            <w:r>
              <w:rPr>
                <w:rFonts w:eastAsia="Times New Roman" w:cs="Calibri"/>
                <w:color w:val="000000"/>
                <w:sz w:val="16"/>
                <w:szCs w:val="16"/>
                <w:lang w:eastAsia="en-GB"/>
              </w:rPr>
              <w:t xml:space="preserve"> </w:t>
            </w:r>
          </w:p>
        </w:tc>
      </w:tr>
      <w:tr w:rsidR="004B6D28" w:rsidRPr="004B764C" w14:paraId="1BBE0CD0" w14:textId="77777777" w:rsidTr="00E4655D">
        <w:trPr>
          <w:trHeight w:val="97"/>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54F5E4F1"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98</w:t>
            </w:r>
          </w:p>
        </w:tc>
        <w:tc>
          <w:tcPr>
            <w:tcW w:w="1652" w:type="dxa"/>
            <w:tcBorders>
              <w:top w:val="nil"/>
              <w:left w:val="nil"/>
              <w:bottom w:val="single" w:sz="4" w:space="0" w:color="auto"/>
              <w:right w:val="single" w:sz="4" w:space="0" w:color="auto"/>
            </w:tcBorders>
            <w:shd w:val="clear" w:color="auto" w:fill="auto"/>
            <w:noWrap/>
            <w:vAlign w:val="bottom"/>
            <w:hideMark/>
          </w:tcPr>
          <w:p w14:paraId="785CE623"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EF5BED5" w14:textId="60EFB090"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01</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54A6BD6E" w14:textId="78C3F964"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35</w:t>
            </w:r>
            <w:r>
              <w:rPr>
                <w:rFonts w:eastAsia="Times New Roman" w:cs="Calibri"/>
                <w:color w:val="000000"/>
                <w:sz w:val="16"/>
                <w:szCs w:val="16"/>
                <w:lang w:eastAsia="en-GB"/>
              </w:rPr>
              <w:t xml:space="preserve"> </w:t>
            </w:r>
          </w:p>
        </w:tc>
      </w:tr>
      <w:tr w:rsidR="004B6D28" w:rsidRPr="004B764C" w14:paraId="3268444C"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64FE57F5"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99</w:t>
            </w:r>
          </w:p>
        </w:tc>
        <w:tc>
          <w:tcPr>
            <w:tcW w:w="1652" w:type="dxa"/>
            <w:tcBorders>
              <w:top w:val="nil"/>
              <w:left w:val="nil"/>
              <w:bottom w:val="single" w:sz="4" w:space="0" w:color="auto"/>
              <w:right w:val="single" w:sz="4" w:space="0" w:color="auto"/>
            </w:tcBorders>
            <w:shd w:val="clear" w:color="auto" w:fill="auto"/>
            <w:noWrap/>
            <w:vAlign w:val="bottom"/>
            <w:hideMark/>
          </w:tcPr>
          <w:p w14:paraId="0C814E63"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57A8F385" w14:textId="620B6FE0"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0</w:t>
            </w:r>
            <w:r>
              <w:rPr>
                <w:rFonts w:eastAsia="Times New Roman" w:cs="Calibri"/>
                <w:color w:val="000000"/>
                <w:sz w:val="16"/>
                <w:szCs w:val="16"/>
                <w:lang w:eastAsia="en-GB"/>
              </w:rPr>
              <w:t>,</w:t>
            </w:r>
            <w:r w:rsidRPr="004B764C">
              <w:rPr>
                <w:rFonts w:eastAsia="Times New Roman" w:cs="Calibri"/>
                <w:color w:val="000000"/>
                <w:sz w:val="16"/>
                <w:szCs w:val="16"/>
                <w:lang w:eastAsia="en-GB"/>
              </w:rPr>
              <w:t>93</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07932111" w14:textId="1DC39E81"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12,37 </w:t>
            </w:r>
            <w:r>
              <w:rPr>
                <w:sz w:val="16"/>
                <w:szCs w:val="16"/>
                <w:lang w:val="fr-FR"/>
              </w:rPr>
              <w:t xml:space="preserve"> </w:t>
            </w:r>
          </w:p>
        </w:tc>
      </w:tr>
      <w:tr w:rsidR="004B6D28" w:rsidRPr="004B764C" w14:paraId="0DA76812"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6510D726"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100</w:t>
            </w:r>
          </w:p>
        </w:tc>
        <w:tc>
          <w:tcPr>
            <w:tcW w:w="1652" w:type="dxa"/>
            <w:tcBorders>
              <w:top w:val="nil"/>
              <w:left w:val="nil"/>
              <w:bottom w:val="single" w:sz="4" w:space="0" w:color="auto"/>
              <w:right w:val="single" w:sz="4" w:space="0" w:color="auto"/>
            </w:tcBorders>
            <w:shd w:val="clear" w:color="auto" w:fill="auto"/>
            <w:noWrap/>
            <w:vAlign w:val="bottom"/>
            <w:hideMark/>
          </w:tcPr>
          <w:p w14:paraId="521AA7D7"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63A5D78B" w14:textId="678ADED7"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01</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6C4AD3AC" w14:textId="1F8E8A61"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12,76 </w:t>
            </w:r>
            <w:r>
              <w:rPr>
                <w:sz w:val="16"/>
                <w:szCs w:val="16"/>
                <w:lang w:val="fr-FR"/>
              </w:rPr>
              <w:t xml:space="preserve"> </w:t>
            </w:r>
          </w:p>
        </w:tc>
      </w:tr>
      <w:tr w:rsidR="004B6D28" w:rsidRPr="004B764C" w14:paraId="7D9426F5" w14:textId="77777777" w:rsidTr="00E4655D">
        <w:trPr>
          <w:trHeight w:val="7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6A50344E"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101</w:t>
            </w:r>
          </w:p>
        </w:tc>
        <w:tc>
          <w:tcPr>
            <w:tcW w:w="1652" w:type="dxa"/>
            <w:tcBorders>
              <w:top w:val="nil"/>
              <w:left w:val="nil"/>
              <w:bottom w:val="single" w:sz="4" w:space="0" w:color="auto"/>
              <w:right w:val="single" w:sz="4" w:space="0" w:color="auto"/>
            </w:tcBorders>
            <w:shd w:val="clear" w:color="auto" w:fill="auto"/>
            <w:noWrap/>
            <w:vAlign w:val="bottom"/>
            <w:hideMark/>
          </w:tcPr>
          <w:p w14:paraId="21F39644"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8D860D5" w14:textId="7C89ED0E"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10</w:t>
            </w:r>
            <w:r>
              <w:rPr>
                <w:rFonts w:eastAsia="Times New Roman" w:cs="Calibri"/>
                <w:color w:val="000000"/>
                <w:sz w:val="16"/>
                <w:szCs w:val="16"/>
                <w:lang w:eastAsia="en-GB"/>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00792B6" w14:textId="1DDB83A1"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45</w:t>
            </w:r>
            <w:r>
              <w:rPr>
                <w:rFonts w:eastAsia="Times New Roman" w:cs="Calibri"/>
                <w:color w:val="000000"/>
                <w:sz w:val="16"/>
                <w:szCs w:val="16"/>
                <w:lang w:eastAsia="en-GB"/>
              </w:rPr>
              <w:t xml:space="preserve"> </w:t>
            </w:r>
          </w:p>
        </w:tc>
      </w:tr>
      <w:tr w:rsidR="004B6D28" w:rsidRPr="004B764C" w14:paraId="5E7AE4F8" w14:textId="77777777" w:rsidTr="00E4655D">
        <w:trPr>
          <w:trHeight w:val="130"/>
        </w:trPr>
        <w:tc>
          <w:tcPr>
            <w:tcW w:w="1301" w:type="dxa"/>
            <w:tcBorders>
              <w:top w:val="nil"/>
              <w:left w:val="single" w:sz="12" w:space="0" w:color="auto"/>
              <w:bottom w:val="single" w:sz="4" w:space="0" w:color="auto"/>
              <w:right w:val="single" w:sz="4" w:space="0" w:color="auto"/>
            </w:tcBorders>
            <w:shd w:val="clear" w:color="auto" w:fill="auto"/>
            <w:noWrap/>
            <w:vAlign w:val="bottom"/>
            <w:hideMark/>
          </w:tcPr>
          <w:p w14:paraId="37A772DA"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102</w:t>
            </w:r>
          </w:p>
        </w:tc>
        <w:tc>
          <w:tcPr>
            <w:tcW w:w="1652" w:type="dxa"/>
            <w:tcBorders>
              <w:top w:val="nil"/>
              <w:left w:val="nil"/>
              <w:bottom w:val="single" w:sz="4" w:space="0" w:color="auto"/>
              <w:right w:val="single" w:sz="4" w:space="0" w:color="auto"/>
            </w:tcBorders>
            <w:shd w:val="clear" w:color="auto" w:fill="auto"/>
            <w:noWrap/>
            <w:vAlign w:val="bottom"/>
            <w:hideMark/>
          </w:tcPr>
          <w:p w14:paraId="2DEDD3C3"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4" w:space="0" w:color="auto"/>
              <w:right w:val="single" w:sz="4" w:space="0" w:color="auto"/>
            </w:tcBorders>
            <w:shd w:val="clear" w:color="auto" w:fill="auto"/>
            <w:noWrap/>
            <w:vAlign w:val="bottom"/>
            <w:hideMark/>
          </w:tcPr>
          <w:p w14:paraId="17E1AD05" w14:textId="3108C875" w:rsidR="004B6D28" w:rsidRPr="004B764C" w:rsidRDefault="004B6D28" w:rsidP="00E4655D">
            <w:pPr>
              <w:spacing w:before="40" w:after="40" w:line="200" w:lineRule="exact"/>
              <w:ind w:left="57" w:right="57"/>
              <w:jc w:val="right"/>
              <w:rPr>
                <w:rFonts w:eastAsia="Times New Roman" w:cs="Calibri"/>
                <w:color w:val="000000"/>
                <w:sz w:val="16"/>
                <w:szCs w:val="16"/>
              </w:rPr>
            </w:pPr>
            <w:r w:rsidRPr="004B764C">
              <w:rPr>
                <w:sz w:val="16"/>
                <w:szCs w:val="16"/>
                <w:lang w:val="fr-FR"/>
              </w:rPr>
              <w:t xml:space="preserve">0,98 </w:t>
            </w:r>
            <w:r>
              <w:rPr>
                <w:sz w:val="16"/>
                <w:szCs w:val="16"/>
                <w:lang w:val="fr-FR"/>
              </w:rPr>
              <w:t xml:space="preserve"> </w:t>
            </w:r>
          </w:p>
        </w:tc>
        <w:tc>
          <w:tcPr>
            <w:tcW w:w="1303" w:type="dxa"/>
            <w:tcBorders>
              <w:top w:val="nil"/>
              <w:left w:val="nil"/>
              <w:bottom w:val="single" w:sz="4" w:space="0" w:color="auto"/>
              <w:right w:val="single" w:sz="12" w:space="0" w:color="auto"/>
            </w:tcBorders>
            <w:shd w:val="clear" w:color="auto" w:fill="auto"/>
            <w:noWrap/>
            <w:vAlign w:val="bottom"/>
            <w:hideMark/>
          </w:tcPr>
          <w:p w14:paraId="47B74FBD" w14:textId="2B340408"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11</w:t>
            </w:r>
            <w:r>
              <w:rPr>
                <w:rFonts w:eastAsia="Times New Roman" w:cs="Calibri"/>
                <w:color w:val="000000"/>
                <w:sz w:val="16"/>
                <w:szCs w:val="16"/>
                <w:lang w:eastAsia="en-GB"/>
              </w:rPr>
              <w:t>,</w:t>
            </w:r>
            <w:r w:rsidRPr="004B764C">
              <w:rPr>
                <w:rFonts w:eastAsia="Times New Roman" w:cs="Calibri"/>
                <w:color w:val="000000"/>
                <w:sz w:val="16"/>
                <w:szCs w:val="16"/>
                <w:lang w:eastAsia="en-GB"/>
              </w:rPr>
              <w:t>93</w:t>
            </w:r>
            <w:r>
              <w:rPr>
                <w:rFonts w:eastAsia="Times New Roman" w:cs="Calibri"/>
                <w:color w:val="000000"/>
                <w:sz w:val="16"/>
                <w:szCs w:val="16"/>
                <w:lang w:eastAsia="en-GB"/>
              </w:rPr>
              <w:t xml:space="preserve"> </w:t>
            </w:r>
          </w:p>
        </w:tc>
      </w:tr>
      <w:tr w:rsidR="004B6D28" w:rsidRPr="004B764C" w14:paraId="1F6AD28C" w14:textId="77777777" w:rsidTr="00E4655D">
        <w:trPr>
          <w:trHeight w:val="70"/>
        </w:trPr>
        <w:tc>
          <w:tcPr>
            <w:tcW w:w="1301" w:type="dxa"/>
            <w:tcBorders>
              <w:top w:val="nil"/>
              <w:left w:val="single" w:sz="12" w:space="0" w:color="auto"/>
              <w:bottom w:val="single" w:sz="12" w:space="0" w:color="auto"/>
              <w:right w:val="single" w:sz="4" w:space="0" w:color="auto"/>
            </w:tcBorders>
            <w:shd w:val="clear" w:color="auto" w:fill="auto"/>
            <w:noWrap/>
            <w:vAlign w:val="bottom"/>
            <w:hideMark/>
          </w:tcPr>
          <w:p w14:paraId="2BAED9BC" w14:textId="77777777" w:rsidR="004B6D28" w:rsidRPr="004B764C" w:rsidRDefault="004B6D28"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103</w:t>
            </w:r>
          </w:p>
        </w:tc>
        <w:tc>
          <w:tcPr>
            <w:tcW w:w="1652" w:type="dxa"/>
            <w:tcBorders>
              <w:top w:val="nil"/>
              <w:left w:val="nil"/>
              <w:bottom w:val="single" w:sz="12" w:space="0" w:color="auto"/>
              <w:right w:val="single" w:sz="4" w:space="0" w:color="auto"/>
            </w:tcBorders>
            <w:shd w:val="clear" w:color="auto" w:fill="auto"/>
            <w:noWrap/>
            <w:vAlign w:val="bottom"/>
            <w:hideMark/>
          </w:tcPr>
          <w:p w14:paraId="6DE3BA64" w14:textId="77777777" w:rsidR="004B6D28" w:rsidRPr="004B764C" w:rsidRDefault="004B6D28" w:rsidP="00E4655D">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4" w:type="dxa"/>
            <w:tcBorders>
              <w:top w:val="nil"/>
              <w:left w:val="nil"/>
              <w:bottom w:val="single" w:sz="12" w:space="0" w:color="auto"/>
              <w:right w:val="single" w:sz="4" w:space="0" w:color="auto"/>
            </w:tcBorders>
            <w:shd w:val="clear" w:color="auto" w:fill="auto"/>
            <w:noWrap/>
            <w:vAlign w:val="bottom"/>
            <w:hideMark/>
          </w:tcPr>
          <w:p w14:paraId="547277E7" w14:textId="4FE03EB6"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w:t>
            </w:r>
            <w:r>
              <w:rPr>
                <w:rFonts w:eastAsia="Times New Roman" w:cs="Calibri"/>
                <w:color w:val="000000"/>
                <w:sz w:val="16"/>
                <w:szCs w:val="16"/>
                <w:lang w:eastAsia="en-GB"/>
              </w:rPr>
              <w:t>,</w:t>
            </w:r>
            <w:r w:rsidRPr="004B764C">
              <w:rPr>
                <w:rFonts w:eastAsia="Times New Roman" w:cs="Calibri"/>
                <w:color w:val="000000"/>
                <w:sz w:val="16"/>
                <w:szCs w:val="16"/>
                <w:lang w:eastAsia="en-GB"/>
              </w:rPr>
              <w:t>21</w:t>
            </w:r>
            <w:r>
              <w:rPr>
                <w:rFonts w:eastAsia="Times New Roman" w:cs="Calibri"/>
                <w:color w:val="000000"/>
                <w:sz w:val="16"/>
                <w:szCs w:val="16"/>
                <w:lang w:eastAsia="en-GB"/>
              </w:rPr>
              <w:t xml:space="preserve"> </w:t>
            </w:r>
          </w:p>
        </w:tc>
        <w:tc>
          <w:tcPr>
            <w:tcW w:w="1303" w:type="dxa"/>
            <w:tcBorders>
              <w:top w:val="nil"/>
              <w:left w:val="nil"/>
              <w:bottom w:val="single" w:sz="12" w:space="0" w:color="auto"/>
              <w:right w:val="single" w:sz="12" w:space="0" w:color="auto"/>
            </w:tcBorders>
            <w:shd w:val="clear" w:color="auto" w:fill="auto"/>
            <w:noWrap/>
            <w:vAlign w:val="bottom"/>
            <w:hideMark/>
          </w:tcPr>
          <w:p w14:paraId="466EB036" w14:textId="73AE5FC0" w:rsidR="004B6D28" w:rsidRPr="004B764C" w:rsidRDefault="004B6D28" w:rsidP="00E4655D">
            <w:pPr>
              <w:spacing w:before="40" w:after="40" w:line="200" w:lineRule="exact"/>
              <w:ind w:left="57" w:right="57"/>
              <w:jc w:val="right"/>
              <w:rPr>
                <w:rFonts w:eastAsia="Times New Roman" w:cs="Calibri"/>
                <w:color w:val="000000"/>
                <w:sz w:val="16"/>
                <w:szCs w:val="16"/>
                <w:lang w:eastAsia="en-GB"/>
              </w:rPr>
            </w:pPr>
            <w:r w:rsidRPr="004B764C">
              <w:rPr>
                <w:rFonts w:eastAsia="Times New Roman" w:cs="Calibri"/>
                <w:color w:val="000000"/>
                <w:sz w:val="16"/>
                <w:szCs w:val="16"/>
                <w:lang w:eastAsia="en-GB"/>
              </w:rPr>
              <w:t>12</w:t>
            </w:r>
            <w:r>
              <w:rPr>
                <w:rFonts w:eastAsia="Times New Roman" w:cs="Calibri"/>
                <w:color w:val="000000"/>
                <w:sz w:val="16"/>
                <w:szCs w:val="16"/>
                <w:lang w:eastAsia="en-GB"/>
              </w:rPr>
              <w:t>,</w:t>
            </w:r>
            <w:r w:rsidRPr="004B764C">
              <w:rPr>
                <w:rFonts w:eastAsia="Times New Roman" w:cs="Calibri"/>
                <w:color w:val="000000"/>
                <w:sz w:val="16"/>
                <w:szCs w:val="16"/>
                <w:lang w:eastAsia="en-GB"/>
              </w:rPr>
              <w:t>01</w:t>
            </w:r>
            <w:r>
              <w:rPr>
                <w:rFonts w:eastAsia="Times New Roman" w:cs="Calibri"/>
                <w:color w:val="000000"/>
                <w:sz w:val="16"/>
                <w:szCs w:val="16"/>
                <w:lang w:eastAsia="en-GB"/>
              </w:rPr>
              <w:t xml:space="preserve"> </w:t>
            </w:r>
          </w:p>
        </w:tc>
      </w:tr>
    </w:tbl>
    <w:p w14:paraId="0517117D" w14:textId="77777777" w:rsidR="00106E36" w:rsidRDefault="00106E36" w:rsidP="00D120D6">
      <w:pPr>
        <w:pStyle w:val="SingleTxtG"/>
        <w:spacing w:before="20" w:after="20" w:line="240" w:lineRule="auto"/>
        <w:rPr>
          <w:lang w:val="fr-FR"/>
        </w:rPr>
      </w:pPr>
    </w:p>
    <w:tbl>
      <w:tblPr>
        <w:tblW w:w="5682" w:type="dxa"/>
        <w:tblInd w:w="1134" w:type="dxa"/>
        <w:tblLayout w:type="fixed"/>
        <w:tblCellMar>
          <w:left w:w="0" w:type="dxa"/>
          <w:right w:w="0" w:type="dxa"/>
        </w:tblCellMar>
        <w:tblLook w:val="04A0" w:firstRow="1" w:lastRow="0" w:firstColumn="1" w:lastColumn="0" w:noHBand="0" w:noVBand="1"/>
      </w:tblPr>
      <w:tblGrid>
        <w:gridCol w:w="1297"/>
        <w:gridCol w:w="1648"/>
        <w:gridCol w:w="1410"/>
        <w:gridCol w:w="1327"/>
      </w:tblGrid>
      <w:tr w:rsidR="00A63527" w:rsidRPr="00DC0CE2" w14:paraId="40D3B34E" w14:textId="77777777" w:rsidTr="00D120D6">
        <w:trPr>
          <w:trHeight w:hRule="exact" w:val="20"/>
        </w:trPr>
        <w:tc>
          <w:tcPr>
            <w:tcW w:w="5682" w:type="dxa"/>
            <w:gridSpan w:val="4"/>
            <w:vMerge w:val="restart"/>
            <w:tcBorders>
              <w:top w:val="single" w:sz="12" w:space="0" w:color="auto"/>
              <w:left w:val="single" w:sz="12" w:space="0" w:color="auto"/>
              <w:right w:val="single" w:sz="12" w:space="0" w:color="auto"/>
            </w:tcBorders>
            <w:shd w:val="clear" w:color="auto" w:fill="auto"/>
            <w:noWrap/>
            <w:vAlign w:val="center"/>
            <w:hideMark/>
          </w:tcPr>
          <w:p w14:paraId="37728E8E" w14:textId="3DC8D24F" w:rsidR="00A63527" w:rsidRPr="00DC0CE2" w:rsidRDefault="00A63527" w:rsidP="00CA4565">
            <w:pPr>
              <w:spacing w:before="40" w:after="40" w:line="200" w:lineRule="exact"/>
              <w:ind w:left="57" w:right="57"/>
              <w:jc w:val="center"/>
              <w:rPr>
                <w:rFonts w:eastAsia="Times New Roman" w:cs="Calibri"/>
                <w:b/>
                <w:bCs/>
                <w:sz w:val="16"/>
                <w:szCs w:val="16"/>
              </w:rPr>
            </w:pPr>
            <w:r w:rsidRPr="004B764C">
              <w:rPr>
                <w:b/>
                <w:bCs/>
                <w:sz w:val="16"/>
                <w:szCs w:val="16"/>
                <w:lang w:val="fr-FR"/>
              </w:rPr>
              <w:t xml:space="preserve">Farine de colza (épreuve </w:t>
            </w:r>
            <w:r w:rsidR="00D120D6">
              <w:rPr>
                <w:rFonts w:eastAsia="MS Mincho"/>
                <w:b/>
                <w:bCs/>
                <w:sz w:val="16"/>
                <w:szCs w:val="22"/>
                <w:lang w:val="fr-FR"/>
              </w:rPr>
              <w:t>N.</w:t>
            </w:r>
            <w:r>
              <w:rPr>
                <w:b/>
                <w:bCs/>
                <w:sz w:val="16"/>
                <w:szCs w:val="16"/>
                <w:lang w:val="fr-FR"/>
              </w:rPr>
              <w:t xml:space="preserve">4 </w:t>
            </w:r>
            <w:r w:rsidRPr="004B764C">
              <w:rPr>
                <w:b/>
                <w:bCs/>
                <w:sz w:val="16"/>
                <w:szCs w:val="16"/>
                <w:lang w:val="fr-FR"/>
              </w:rPr>
              <w:t>de l</w:t>
            </w:r>
            <w:r>
              <w:rPr>
                <w:b/>
                <w:bCs/>
                <w:sz w:val="16"/>
                <w:szCs w:val="16"/>
                <w:lang w:val="fr-FR"/>
              </w:rPr>
              <w:t>’</w:t>
            </w:r>
            <w:r w:rsidRPr="004B764C">
              <w:rPr>
                <w:b/>
                <w:bCs/>
                <w:sz w:val="16"/>
                <w:szCs w:val="16"/>
                <w:lang w:val="fr-FR"/>
              </w:rPr>
              <w:t>ONU)</w:t>
            </w:r>
          </w:p>
        </w:tc>
      </w:tr>
      <w:tr w:rsidR="00A63527" w:rsidRPr="00DC0CE2" w14:paraId="2B8BA465" w14:textId="77777777" w:rsidTr="00D120D6">
        <w:trPr>
          <w:trHeight w:val="464"/>
        </w:trPr>
        <w:tc>
          <w:tcPr>
            <w:tcW w:w="5682" w:type="dxa"/>
            <w:gridSpan w:val="4"/>
            <w:vMerge/>
            <w:tcBorders>
              <w:left w:val="single" w:sz="12" w:space="0" w:color="auto"/>
              <w:bottom w:val="single" w:sz="4" w:space="0" w:color="000000"/>
              <w:right w:val="single" w:sz="12" w:space="0" w:color="auto"/>
            </w:tcBorders>
            <w:vAlign w:val="center"/>
            <w:hideMark/>
          </w:tcPr>
          <w:p w14:paraId="54AD4A78" w14:textId="77777777" w:rsidR="00A63527" w:rsidRPr="00DC0CE2" w:rsidRDefault="00A63527" w:rsidP="00CA4565">
            <w:pPr>
              <w:spacing w:before="40" w:after="40" w:line="200" w:lineRule="exact"/>
              <w:ind w:left="57" w:right="57"/>
              <w:rPr>
                <w:rFonts w:eastAsia="Times New Roman" w:cs="Calibri"/>
                <w:b/>
                <w:bCs/>
                <w:color w:val="4EA72E"/>
                <w:sz w:val="16"/>
                <w:szCs w:val="16"/>
                <w:lang w:eastAsia="en-GB"/>
              </w:rPr>
            </w:pPr>
          </w:p>
        </w:tc>
      </w:tr>
      <w:tr w:rsidR="00A63527" w:rsidRPr="004B764C" w14:paraId="5245DE34"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272E7110" w14:textId="06B9F5E0" w:rsidR="00A63527" w:rsidRPr="00145F82" w:rsidRDefault="00A63527" w:rsidP="00252174">
            <w:pPr>
              <w:spacing w:before="40" w:after="40" w:line="200" w:lineRule="exact"/>
              <w:ind w:left="57" w:right="57"/>
              <w:jc w:val="center"/>
              <w:rPr>
                <w:rFonts w:eastAsia="Times New Roman" w:cs="Calibri"/>
                <w:b/>
                <w:bCs/>
                <w:color w:val="000000" w:themeColor="text1"/>
                <w:sz w:val="16"/>
                <w:szCs w:val="16"/>
              </w:rPr>
            </w:pPr>
            <w:r w:rsidRPr="00145F82">
              <w:rPr>
                <w:b/>
                <w:bCs/>
                <w:sz w:val="16"/>
                <w:szCs w:val="16"/>
                <w:lang w:val="fr-FR"/>
              </w:rPr>
              <w:t xml:space="preserve">Échantillon </w:t>
            </w:r>
            <w:r w:rsidRPr="00CA4565">
              <w:rPr>
                <w:rFonts w:eastAsia="MS Mincho"/>
                <w:b/>
                <w:bCs/>
                <w:sz w:val="16"/>
                <w:szCs w:val="22"/>
                <w:lang w:val="fr-FR"/>
              </w:rPr>
              <w:t>n</w:t>
            </w:r>
            <w:r w:rsidRPr="00CA4565">
              <w:rPr>
                <w:rFonts w:eastAsia="MS Mincho"/>
                <w:b/>
                <w:bCs/>
                <w:sz w:val="16"/>
                <w:szCs w:val="22"/>
                <w:vertAlign w:val="superscript"/>
                <w:lang w:val="fr-FR"/>
              </w:rPr>
              <w:t>o</w:t>
            </w:r>
          </w:p>
        </w:tc>
        <w:tc>
          <w:tcPr>
            <w:tcW w:w="1648" w:type="dxa"/>
            <w:tcBorders>
              <w:top w:val="nil"/>
              <w:left w:val="nil"/>
              <w:bottom w:val="single" w:sz="4" w:space="0" w:color="auto"/>
              <w:right w:val="single" w:sz="4" w:space="0" w:color="auto"/>
            </w:tcBorders>
            <w:shd w:val="clear" w:color="auto" w:fill="auto"/>
            <w:noWrap/>
            <w:vAlign w:val="center"/>
            <w:hideMark/>
          </w:tcPr>
          <w:p w14:paraId="3BB43965" w14:textId="1F533EA0" w:rsidR="00A63527" w:rsidRPr="00DC0CE2" w:rsidRDefault="00A63527" w:rsidP="00D120D6">
            <w:pPr>
              <w:spacing w:before="40" w:after="40" w:line="200" w:lineRule="exact"/>
              <w:ind w:left="57" w:right="57"/>
              <w:rPr>
                <w:rFonts w:eastAsia="Times New Roman" w:cs="Calibri"/>
                <w:b/>
                <w:bCs/>
                <w:color w:val="000000" w:themeColor="text1"/>
                <w:sz w:val="16"/>
                <w:szCs w:val="16"/>
              </w:rPr>
            </w:pPr>
            <w:r w:rsidRPr="004B764C">
              <w:rPr>
                <w:b/>
                <w:bCs/>
                <w:sz w:val="16"/>
                <w:szCs w:val="16"/>
                <w:lang w:val="fr-FR"/>
              </w:rPr>
              <w:t>Résultat de l</w:t>
            </w:r>
            <w:r>
              <w:rPr>
                <w:b/>
                <w:bCs/>
                <w:sz w:val="16"/>
                <w:szCs w:val="16"/>
                <w:lang w:val="fr-FR"/>
              </w:rPr>
              <w:t>’</w:t>
            </w:r>
            <w:r w:rsidRPr="004B764C">
              <w:rPr>
                <w:b/>
                <w:bCs/>
                <w:sz w:val="16"/>
                <w:szCs w:val="16"/>
                <w:lang w:val="fr-FR"/>
              </w:rPr>
              <w:t>épreuve pour les matières auto-échauffantes</w:t>
            </w:r>
          </w:p>
        </w:tc>
        <w:tc>
          <w:tcPr>
            <w:tcW w:w="1410" w:type="dxa"/>
            <w:tcBorders>
              <w:top w:val="nil"/>
              <w:left w:val="nil"/>
              <w:bottom w:val="single" w:sz="4" w:space="0" w:color="auto"/>
              <w:right w:val="single" w:sz="4" w:space="0" w:color="auto"/>
            </w:tcBorders>
            <w:shd w:val="clear" w:color="auto" w:fill="auto"/>
            <w:noWrap/>
            <w:vAlign w:val="center"/>
            <w:hideMark/>
          </w:tcPr>
          <w:p w14:paraId="0C0AB594" w14:textId="12B1C1CA" w:rsidR="00A63527" w:rsidRPr="00DC0CE2" w:rsidRDefault="00A63527" w:rsidP="00252174">
            <w:pPr>
              <w:spacing w:before="40" w:after="40" w:line="200" w:lineRule="exact"/>
              <w:ind w:left="57" w:right="57"/>
              <w:jc w:val="center"/>
              <w:rPr>
                <w:rFonts w:eastAsia="Times New Roman" w:cs="Calibri"/>
                <w:b/>
                <w:bCs/>
                <w:color w:val="000000" w:themeColor="text1"/>
                <w:sz w:val="16"/>
                <w:szCs w:val="16"/>
              </w:rPr>
            </w:pPr>
            <w:r>
              <w:rPr>
                <w:b/>
                <w:bCs/>
                <w:sz w:val="16"/>
                <w:szCs w:val="16"/>
                <w:lang w:val="fr-FR"/>
              </w:rPr>
              <w:t xml:space="preserve">Teneur </w:t>
            </w:r>
            <w:r>
              <w:rPr>
                <w:b/>
                <w:bCs/>
                <w:sz w:val="16"/>
                <w:szCs w:val="16"/>
                <w:lang w:val="fr-FR"/>
              </w:rPr>
              <w:br/>
            </w:r>
            <w:r>
              <w:rPr>
                <w:b/>
                <w:bCs/>
                <w:sz w:val="16"/>
                <w:szCs w:val="16"/>
                <w:lang w:val="fr-FR"/>
              </w:rPr>
              <w:t>en m</w:t>
            </w:r>
            <w:r w:rsidRPr="004B764C">
              <w:rPr>
                <w:b/>
                <w:bCs/>
                <w:sz w:val="16"/>
                <w:szCs w:val="16"/>
                <w:lang w:val="fr-FR"/>
              </w:rPr>
              <w:t>atières grasses brutes</w:t>
            </w:r>
            <w:r>
              <w:rPr>
                <w:b/>
                <w:bCs/>
                <w:sz w:val="16"/>
                <w:szCs w:val="16"/>
                <w:lang w:val="fr-FR"/>
              </w:rPr>
              <w:br/>
            </w:r>
            <w:r>
              <w:rPr>
                <w:b/>
                <w:bCs/>
                <w:sz w:val="16"/>
                <w:szCs w:val="16"/>
                <w:lang w:val="fr-FR"/>
              </w:rPr>
              <w:t>(en %)</w:t>
            </w:r>
          </w:p>
        </w:tc>
        <w:tc>
          <w:tcPr>
            <w:tcW w:w="1327" w:type="dxa"/>
            <w:tcBorders>
              <w:top w:val="nil"/>
              <w:left w:val="nil"/>
              <w:bottom w:val="single" w:sz="4" w:space="0" w:color="auto"/>
              <w:right w:val="single" w:sz="12" w:space="0" w:color="auto"/>
            </w:tcBorders>
            <w:shd w:val="clear" w:color="auto" w:fill="auto"/>
            <w:noWrap/>
            <w:vAlign w:val="center"/>
            <w:hideMark/>
          </w:tcPr>
          <w:p w14:paraId="11E4B919" w14:textId="39F2B959" w:rsidR="00A63527" w:rsidRPr="004B764C" w:rsidRDefault="00A63527" w:rsidP="00252174">
            <w:pPr>
              <w:spacing w:before="40" w:after="40" w:line="200" w:lineRule="exact"/>
              <w:ind w:left="57" w:right="57"/>
              <w:jc w:val="center"/>
              <w:rPr>
                <w:rFonts w:eastAsia="Times New Roman" w:cs="Calibri"/>
                <w:b/>
                <w:bCs/>
                <w:color w:val="000000" w:themeColor="text1"/>
                <w:sz w:val="16"/>
                <w:szCs w:val="16"/>
              </w:rPr>
            </w:pPr>
            <w:r w:rsidRPr="004B764C">
              <w:rPr>
                <w:b/>
                <w:bCs/>
                <w:sz w:val="16"/>
                <w:szCs w:val="16"/>
                <w:lang w:val="fr-FR"/>
              </w:rPr>
              <w:t>Taux d</w:t>
            </w:r>
            <w:r>
              <w:rPr>
                <w:b/>
                <w:bCs/>
                <w:sz w:val="16"/>
                <w:szCs w:val="16"/>
                <w:lang w:val="fr-FR"/>
              </w:rPr>
              <w:t>’</w:t>
            </w:r>
            <w:r w:rsidRPr="004B764C">
              <w:rPr>
                <w:b/>
                <w:bCs/>
                <w:sz w:val="16"/>
                <w:szCs w:val="16"/>
                <w:lang w:val="fr-FR"/>
              </w:rPr>
              <w:t>humidité</w:t>
            </w:r>
            <w:r>
              <w:rPr>
                <w:b/>
                <w:bCs/>
                <w:sz w:val="16"/>
                <w:szCs w:val="16"/>
                <w:lang w:val="fr-FR"/>
              </w:rPr>
              <w:br/>
            </w:r>
            <w:r>
              <w:rPr>
                <w:b/>
                <w:bCs/>
                <w:sz w:val="16"/>
                <w:szCs w:val="16"/>
                <w:lang w:val="fr-FR"/>
              </w:rPr>
              <w:t xml:space="preserve">(en </w:t>
            </w:r>
            <w:r>
              <w:rPr>
                <w:b/>
                <w:bCs/>
                <w:sz w:val="16"/>
                <w:szCs w:val="16"/>
                <w:lang w:val="fr-FR"/>
              </w:rPr>
              <w:t>%</w:t>
            </w:r>
            <w:r>
              <w:rPr>
                <w:b/>
                <w:bCs/>
                <w:sz w:val="16"/>
                <w:szCs w:val="16"/>
                <w:lang w:val="fr-FR"/>
              </w:rPr>
              <w:t>)</w:t>
            </w:r>
          </w:p>
        </w:tc>
      </w:tr>
      <w:tr w:rsidR="00A63527" w:rsidRPr="004B764C" w14:paraId="07F4E5C2"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5D6A64A7"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w:t>
            </w:r>
          </w:p>
        </w:tc>
        <w:tc>
          <w:tcPr>
            <w:tcW w:w="1648" w:type="dxa"/>
            <w:tcBorders>
              <w:top w:val="nil"/>
              <w:left w:val="nil"/>
              <w:bottom w:val="single" w:sz="4" w:space="0" w:color="auto"/>
              <w:right w:val="single" w:sz="4" w:space="0" w:color="auto"/>
            </w:tcBorders>
            <w:shd w:val="clear" w:color="auto" w:fill="auto"/>
            <w:noWrap/>
            <w:vAlign w:val="bottom"/>
            <w:hideMark/>
          </w:tcPr>
          <w:p w14:paraId="55A44CDC"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1B2566DF"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2,9</w:t>
            </w:r>
          </w:p>
        </w:tc>
        <w:tc>
          <w:tcPr>
            <w:tcW w:w="1327" w:type="dxa"/>
            <w:tcBorders>
              <w:top w:val="nil"/>
              <w:left w:val="nil"/>
              <w:bottom w:val="single" w:sz="4" w:space="0" w:color="auto"/>
              <w:right w:val="single" w:sz="12" w:space="0" w:color="auto"/>
            </w:tcBorders>
            <w:shd w:val="clear" w:color="auto" w:fill="auto"/>
            <w:noWrap/>
            <w:vAlign w:val="bottom"/>
            <w:hideMark/>
          </w:tcPr>
          <w:p w14:paraId="04E82F6A"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10,85</w:t>
            </w:r>
          </w:p>
        </w:tc>
      </w:tr>
      <w:tr w:rsidR="00A63527" w:rsidRPr="004B764C" w14:paraId="3A343927"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591EF9F3"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2</w:t>
            </w:r>
          </w:p>
        </w:tc>
        <w:tc>
          <w:tcPr>
            <w:tcW w:w="1648" w:type="dxa"/>
            <w:tcBorders>
              <w:top w:val="nil"/>
              <w:left w:val="nil"/>
              <w:bottom w:val="single" w:sz="4" w:space="0" w:color="auto"/>
              <w:right w:val="single" w:sz="4" w:space="0" w:color="auto"/>
            </w:tcBorders>
            <w:shd w:val="clear" w:color="auto" w:fill="auto"/>
            <w:noWrap/>
            <w:vAlign w:val="bottom"/>
            <w:hideMark/>
          </w:tcPr>
          <w:p w14:paraId="1467BB24"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6A832214"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3,07</w:t>
            </w:r>
          </w:p>
        </w:tc>
        <w:tc>
          <w:tcPr>
            <w:tcW w:w="1327" w:type="dxa"/>
            <w:tcBorders>
              <w:top w:val="nil"/>
              <w:left w:val="nil"/>
              <w:bottom w:val="single" w:sz="4" w:space="0" w:color="auto"/>
              <w:right w:val="single" w:sz="12" w:space="0" w:color="auto"/>
            </w:tcBorders>
            <w:shd w:val="clear" w:color="auto" w:fill="auto"/>
            <w:noWrap/>
            <w:vAlign w:val="bottom"/>
            <w:hideMark/>
          </w:tcPr>
          <w:p w14:paraId="43BF367A"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10,52</w:t>
            </w:r>
          </w:p>
        </w:tc>
      </w:tr>
      <w:tr w:rsidR="00A63527" w:rsidRPr="004B764C" w14:paraId="4A54C63F"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00816C42"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3</w:t>
            </w:r>
          </w:p>
        </w:tc>
        <w:tc>
          <w:tcPr>
            <w:tcW w:w="1648" w:type="dxa"/>
            <w:tcBorders>
              <w:top w:val="nil"/>
              <w:left w:val="nil"/>
              <w:bottom w:val="single" w:sz="4" w:space="0" w:color="auto"/>
              <w:right w:val="single" w:sz="4" w:space="0" w:color="auto"/>
            </w:tcBorders>
            <w:shd w:val="clear" w:color="auto" w:fill="auto"/>
            <w:noWrap/>
            <w:vAlign w:val="bottom"/>
            <w:hideMark/>
          </w:tcPr>
          <w:p w14:paraId="0022C05A"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5039DBCB"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5,47</w:t>
            </w:r>
          </w:p>
        </w:tc>
        <w:tc>
          <w:tcPr>
            <w:tcW w:w="1327" w:type="dxa"/>
            <w:tcBorders>
              <w:top w:val="nil"/>
              <w:left w:val="nil"/>
              <w:bottom w:val="single" w:sz="4" w:space="0" w:color="auto"/>
              <w:right w:val="single" w:sz="12" w:space="0" w:color="auto"/>
            </w:tcBorders>
            <w:shd w:val="clear" w:color="auto" w:fill="auto"/>
            <w:noWrap/>
            <w:vAlign w:val="bottom"/>
            <w:hideMark/>
          </w:tcPr>
          <w:p w14:paraId="56B1C855"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10,19</w:t>
            </w:r>
          </w:p>
        </w:tc>
      </w:tr>
      <w:tr w:rsidR="00A63527" w:rsidRPr="004B764C" w14:paraId="3ECD11C2"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314649D0"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4</w:t>
            </w:r>
          </w:p>
        </w:tc>
        <w:tc>
          <w:tcPr>
            <w:tcW w:w="1648" w:type="dxa"/>
            <w:tcBorders>
              <w:top w:val="nil"/>
              <w:left w:val="nil"/>
              <w:bottom w:val="single" w:sz="4" w:space="0" w:color="auto"/>
              <w:right w:val="single" w:sz="4" w:space="0" w:color="auto"/>
            </w:tcBorders>
            <w:shd w:val="clear" w:color="auto" w:fill="auto"/>
            <w:noWrap/>
            <w:vAlign w:val="bottom"/>
            <w:hideMark/>
          </w:tcPr>
          <w:p w14:paraId="708A6BC1"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0954B7FD"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4,56</w:t>
            </w:r>
          </w:p>
        </w:tc>
        <w:tc>
          <w:tcPr>
            <w:tcW w:w="1327" w:type="dxa"/>
            <w:tcBorders>
              <w:top w:val="nil"/>
              <w:left w:val="nil"/>
              <w:bottom w:val="single" w:sz="4" w:space="0" w:color="auto"/>
              <w:right w:val="single" w:sz="12" w:space="0" w:color="auto"/>
            </w:tcBorders>
            <w:shd w:val="clear" w:color="auto" w:fill="auto"/>
            <w:noWrap/>
            <w:vAlign w:val="bottom"/>
            <w:hideMark/>
          </w:tcPr>
          <w:p w14:paraId="1223158B"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10,4</w:t>
            </w:r>
          </w:p>
        </w:tc>
      </w:tr>
      <w:tr w:rsidR="00A63527" w:rsidRPr="004B764C" w14:paraId="4C51865E"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5C2F25D4"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5</w:t>
            </w:r>
          </w:p>
        </w:tc>
        <w:tc>
          <w:tcPr>
            <w:tcW w:w="1648" w:type="dxa"/>
            <w:tcBorders>
              <w:top w:val="nil"/>
              <w:left w:val="nil"/>
              <w:bottom w:val="single" w:sz="4" w:space="0" w:color="auto"/>
              <w:right w:val="single" w:sz="4" w:space="0" w:color="auto"/>
            </w:tcBorders>
            <w:shd w:val="clear" w:color="auto" w:fill="auto"/>
            <w:noWrap/>
            <w:vAlign w:val="bottom"/>
            <w:hideMark/>
          </w:tcPr>
          <w:p w14:paraId="17CB1481"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64DE4E36"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10,3</w:t>
            </w:r>
          </w:p>
        </w:tc>
        <w:tc>
          <w:tcPr>
            <w:tcW w:w="1327" w:type="dxa"/>
            <w:tcBorders>
              <w:top w:val="nil"/>
              <w:left w:val="nil"/>
              <w:bottom w:val="single" w:sz="4" w:space="0" w:color="auto"/>
              <w:right w:val="single" w:sz="12" w:space="0" w:color="auto"/>
            </w:tcBorders>
            <w:shd w:val="clear" w:color="auto" w:fill="auto"/>
            <w:noWrap/>
            <w:vAlign w:val="bottom"/>
            <w:hideMark/>
          </w:tcPr>
          <w:p w14:paraId="3F6B540B"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9,5</w:t>
            </w:r>
          </w:p>
        </w:tc>
      </w:tr>
      <w:tr w:rsidR="00A63527" w:rsidRPr="004B764C" w14:paraId="57BD8B3E"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6E9CAAF3"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6</w:t>
            </w:r>
          </w:p>
        </w:tc>
        <w:tc>
          <w:tcPr>
            <w:tcW w:w="1648" w:type="dxa"/>
            <w:tcBorders>
              <w:top w:val="nil"/>
              <w:left w:val="nil"/>
              <w:bottom w:val="single" w:sz="4" w:space="0" w:color="auto"/>
              <w:right w:val="single" w:sz="4" w:space="0" w:color="auto"/>
            </w:tcBorders>
            <w:shd w:val="clear" w:color="auto" w:fill="auto"/>
            <w:noWrap/>
            <w:vAlign w:val="bottom"/>
            <w:hideMark/>
          </w:tcPr>
          <w:p w14:paraId="0B570E36"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25C8F0AE"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9,7</w:t>
            </w:r>
          </w:p>
        </w:tc>
        <w:tc>
          <w:tcPr>
            <w:tcW w:w="1327" w:type="dxa"/>
            <w:tcBorders>
              <w:top w:val="nil"/>
              <w:left w:val="nil"/>
              <w:bottom w:val="single" w:sz="4" w:space="0" w:color="auto"/>
              <w:right w:val="single" w:sz="12" w:space="0" w:color="auto"/>
            </w:tcBorders>
            <w:shd w:val="clear" w:color="auto" w:fill="auto"/>
            <w:noWrap/>
            <w:vAlign w:val="bottom"/>
            <w:hideMark/>
          </w:tcPr>
          <w:p w14:paraId="28C60C7E"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9,6</w:t>
            </w:r>
          </w:p>
        </w:tc>
      </w:tr>
      <w:tr w:rsidR="00A63527" w:rsidRPr="004B764C" w14:paraId="5F78A047"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1D93B80C"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7</w:t>
            </w:r>
          </w:p>
        </w:tc>
        <w:tc>
          <w:tcPr>
            <w:tcW w:w="1648" w:type="dxa"/>
            <w:tcBorders>
              <w:top w:val="nil"/>
              <w:left w:val="nil"/>
              <w:bottom w:val="single" w:sz="4" w:space="0" w:color="auto"/>
              <w:right w:val="single" w:sz="4" w:space="0" w:color="auto"/>
            </w:tcBorders>
            <w:shd w:val="clear" w:color="auto" w:fill="auto"/>
            <w:noWrap/>
            <w:vAlign w:val="bottom"/>
            <w:hideMark/>
          </w:tcPr>
          <w:p w14:paraId="470854C3"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25A8A3B8"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8,56</w:t>
            </w:r>
          </w:p>
        </w:tc>
        <w:tc>
          <w:tcPr>
            <w:tcW w:w="1327" w:type="dxa"/>
            <w:tcBorders>
              <w:top w:val="nil"/>
              <w:left w:val="nil"/>
              <w:bottom w:val="single" w:sz="4" w:space="0" w:color="auto"/>
              <w:right w:val="single" w:sz="12" w:space="0" w:color="auto"/>
            </w:tcBorders>
            <w:shd w:val="clear" w:color="auto" w:fill="auto"/>
            <w:noWrap/>
            <w:vAlign w:val="bottom"/>
            <w:hideMark/>
          </w:tcPr>
          <w:p w14:paraId="519D8C61"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10,75</w:t>
            </w:r>
          </w:p>
        </w:tc>
      </w:tr>
      <w:tr w:rsidR="00A63527" w:rsidRPr="004B764C" w14:paraId="444BF219"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31A9B6F5"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8</w:t>
            </w:r>
          </w:p>
        </w:tc>
        <w:tc>
          <w:tcPr>
            <w:tcW w:w="1648" w:type="dxa"/>
            <w:tcBorders>
              <w:top w:val="nil"/>
              <w:left w:val="nil"/>
              <w:bottom w:val="single" w:sz="4" w:space="0" w:color="auto"/>
              <w:right w:val="single" w:sz="4" w:space="0" w:color="auto"/>
            </w:tcBorders>
            <w:shd w:val="clear" w:color="auto" w:fill="auto"/>
            <w:noWrap/>
            <w:vAlign w:val="bottom"/>
            <w:hideMark/>
          </w:tcPr>
          <w:p w14:paraId="56DCB5CF"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6C37BA1C"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2,75</w:t>
            </w:r>
          </w:p>
        </w:tc>
        <w:tc>
          <w:tcPr>
            <w:tcW w:w="1327" w:type="dxa"/>
            <w:tcBorders>
              <w:top w:val="nil"/>
              <w:left w:val="nil"/>
              <w:bottom w:val="single" w:sz="4" w:space="0" w:color="auto"/>
              <w:right w:val="single" w:sz="12" w:space="0" w:color="auto"/>
            </w:tcBorders>
            <w:shd w:val="clear" w:color="auto" w:fill="auto"/>
            <w:noWrap/>
            <w:vAlign w:val="bottom"/>
            <w:hideMark/>
          </w:tcPr>
          <w:p w14:paraId="30EBC44D"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9,8</w:t>
            </w:r>
          </w:p>
        </w:tc>
      </w:tr>
      <w:tr w:rsidR="00A63527" w:rsidRPr="004B764C" w14:paraId="0324B8DA"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3093950E"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9</w:t>
            </w:r>
          </w:p>
        </w:tc>
        <w:tc>
          <w:tcPr>
            <w:tcW w:w="1648" w:type="dxa"/>
            <w:tcBorders>
              <w:top w:val="nil"/>
              <w:left w:val="nil"/>
              <w:bottom w:val="single" w:sz="4" w:space="0" w:color="auto"/>
              <w:right w:val="single" w:sz="4" w:space="0" w:color="auto"/>
            </w:tcBorders>
            <w:shd w:val="clear" w:color="auto" w:fill="auto"/>
            <w:noWrap/>
            <w:vAlign w:val="bottom"/>
            <w:hideMark/>
          </w:tcPr>
          <w:p w14:paraId="28CA0A1C"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69F2ADB5"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6,41</w:t>
            </w:r>
          </w:p>
        </w:tc>
        <w:tc>
          <w:tcPr>
            <w:tcW w:w="1327" w:type="dxa"/>
            <w:tcBorders>
              <w:top w:val="nil"/>
              <w:left w:val="nil"/>
              <w:bottom w:val="single" w:sz="4" w:space="0" w:color="auto"/>
              <w:right w:val="single" w:sz="12" w:space="0" w:color="auto"/>
            </w:tcBorders>
            <w:shd w:val="clear" w:color="auto" w:fill="auto"/>
            <w:noWrap/>
            <w:vAlign w:val="bottom"/>
            <w:hideMark/>
          </w:tcPr>
          <w:p w14:paraId="1DFEFB48"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10,38</w:t>
            </w:r>
          </w:p>
        </w:tc>
      </w:tr>
      <w:tr w:rsidR="00A63527" w:rsidRPr="004B764C" w14:paraId="0D65107E"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32D436AC"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10</w:t>
            </w:r>
          </w:p>
        </w:tc>
        <w:tc>
          <w:tcPr>
            <w:tcW w:w="1648" w:type="dxa"/>
            <w:tcBorders>
              <w:top w:val="nil"/>
              <w:left w:val="nil"/>
              <w:bottom w:val="single" w:sz="4" w:space="0" w:color="auto"/>
              <w:right w:val="single" w:sz="4" w:space="0" w:color="auto"/>
            </w:tcBorders>
            <w:shd w:val="clear" w:color="auto" w:fill="auto"/>
            <w:noWrap/>
            <w:vAlign w:val="bottom"/>
            <w:hideMark/>
          </w:tcPr>
          <w:p w14:paraId="12423629"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11248CED"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11,32</w:t>
            </w:r>
          </w:p>
        </w:tc>
        <w:tc>
          <w:tcPr>
            <w:tcW w:w="1327" w:type="dxa"/>
            <w:tcBorders>
              <w:top w:val="nil"/>
              <w:left w:val="nil"/>
              <w:bottom w:val="single" w:sz="4" w:space="0" w:color="auto"/>
              <w:right w:val="single" w:sz="12" w:space="0" w:color="auto"/>
            </w:tcBorders>
            <w:shd w:val="clear" w:color="auto" w:fill="auto"/>
            <w:noWrap/>
            <w:vAlign w:val="bottom"/>
            <w:hideMark/>
          </w:tcPr>
          <w:p w14:paraId="423F2542"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8,08</w:t>
            </w:r>
          </w:p>
        </w:tc>
      </w:tr>
      <w:tr w:rsidR="00A63527" w:rsidRPr="004B764C" w14:paraId="6445445D"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79366552"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11</w:t>
            </w:r>
          </w:p>
        </w:tc>
        <w:tc>
          <w:tcPr>
            <w:tcW w:w="1648" w:type="dxa"/>
            <w:tcBorders>
              <w:top w:val="nil"/>
              <w:left w:val="nil"/>
              <w:bottom w:val="single" w:sz="4" w:space="0" w:color="auto"/>
              <w:right w:val="single" w:sz="4" w:space="0" w:color="auto"/>
            </w:tcBorders>
            <w:shd w:val="clear" w:color="auto" w:fill="auto"/>
            <w:noWrap/>
            <w:vAlign w:val="bottom"/>
            <w:hideMark/>
          </w:tcPr>
          <w:p w14:paraId="36D9F9CB"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6350B616"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1,66</w:t>
            </w:r>
          </w:p>
        </w:tc>
        <w:tc>
          <w:tcPr>
            <w:tcW w:w="1327" w:type="dxa"/>
            <w:tcBorders>
              <w:top w:val="nil"/>
              <w:left w:val="nil"/>
              <w:bottom w:val="single" w:sz="4" w:space="0" w:color="auto"/>
              <w:right w:val="single" w:sz="12" w:space="0" w:color="auto"/>
            </w:tcBorders>
            <w:shd w:val="clear" w:color="auto" w:fill="auto"/>
            <w:noWrap/>
            <w:vAlign w:val="bottom"/>
            <w:hideMark/>
          </w:tcPr>
          <w:p w14:paraId="2A6665ED"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10,38</w:t>
            </w:r>
          </w:p>
        </w:tc>
      </w:tr>
      <w:tr w:rsidR="00A63527" w:rsidRPr="004B764C" w14:paraId="0EC09366"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505C8305"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12</w:t>
            </w:r>
          </w:p>
        </w:tc>
        <w:tc>
          <w:tcPr>
            <w:tcW w:w="1648" w:type="dxa"/>
            <w:tcBorders>
              <w:top w:val="nil"/>
              <w:left w:val="nil"/>
              <w:bottom w:val="single" w:sz="4" w:space="0" w:color="auto"/>
              <w:right w:val="single" w:sz="4" w:space="0" w:color="auto"/>
            </w:tcBorders>
            <w:shd w:val="clear" w:color="auto" w:fill="auto"/>
            <w:noWrap/>
            <w:vAlign w:val="bottom"/>
            <w:hideMark/>
          </w:tcPr>
          <w:p w14:paraId="081B2B7D"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156017A1"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1,84</w:t>
            </w:r>
          </w:p>
        </w:tc>
        <w:tc>
          <w:tcPr>
            <w:tcW w:w="1327" w:type="dxa"/>
            <w:tcBorders>
              <w:top w:val="nil"/>
              <w:left w:val="nil"/>
              <w:bottom w:val="single" w:sz="4" w:space="0" w:color="auto"/>
              <w:right w:val="single" w:sz="12" w:space="0" w:color="auto"/>
            </w:tcBorders>
            <w:shd w:val="clear" w:color="auto" w:fill="auto"/>
            <w:noWrap/>
            <w:vAlign w:val="bottom"/>
            <w:hideMark/>
          </w:tcPr>
          <w:p w14:paraId="22773E54"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9,51</w:t>
            </w:r>
          </w:p>
        </w:tc>
      </w:tr>
      <w:tr w:rsidR="00A63527" w:rsidRPr="004B764C" w14:paraId="69E2BA51"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0CE357FF"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13</w:t>
            </w:r>
          </w:p>
        </w:tc>
        <w:tc>
          <w:tcPr>
            <w:tcW w:w="1648" w:type="dxa"/>
            <w:tcBorders>
              <w:top w:val="nil"/>
              <w:left w:val="nil"/>
              <w:bottom w:val="single" w:sz="4" w:space="0" w:color="auto"/>
              <w:right w:val="single" w:sz="4" w:space="0" w:color="auto"/>
            </w:tcBorders>
            <w:shd w:val="clear" w:color="auto" w:fill="auto"/>
            <w:noWrap/>
            <w:vAlign w:val="bottom"/>
            <w:hideMark/>
          </w:tcPr>
          <w:p w14:paraId="08B37DFF"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68F5677E"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2,9</w:t>
            </w:r>
          </w:p>
        </w:tc>
        <w:tc>
          <w:tcPr>
            <w:tcW w:w="1327" w:type="dxa"/>
            <w:tcBorders>
              <w:top w:val="nil"/>
              <w:left w:val="nil"/>
              <w:bottom w:val="single" w:sz="4" w:space="0" w:color="auto"/>
              <w:right w:val="single" w:sz="12" w:space="0" w:color="auto"/>
            </w:tcBorders>
            <w:shd w:val="clear" w:color="auto" w:fill="auto"/>
            <w:noWrap/>
            <w:vAlign w:val="bottom"/>
            <w:hideMark/>
          </w:tcPr>
          <w:p w14:paraId="29902E08"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11,9</w:t>
            </w:r>
          </w:p>
        </w:tc>
      </w:tr>
      <w:tr w:rsidR="00A63527" w:rsidRPr="004B764C" w14:paraId="7C0FCD09"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3A12A8BE"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14</w:t>
            </w:r>
          </w:p>
        </w:tc>
        <w:tc>
          <w:tcPr>
            <w:tcW w:w="1648" w:type="dxa"/>
            <w:tcBorders>
              <w:top w:val="nil"/>
              <w:left w:val="nil"/>
              <w:bottom w:val="single" w:sz="4" w:space="0" w:color="auto"/>
              <w:right w:val="single" w:sz="4" w:space="0" w:color="auto"/>
            </w:tcBorders>
            <w:shd w:val="clear" w:color="auto" w:fill="auto"/>
            <w:noWrap/>
            <w:vAlign w:val="bottom"/>
            <w:hideMark/>
          </w:tcPr>
          <w:p w14:paraId="78E04967"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4F6CE017"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3</w:t>
            </w:r>
          </w:p>
        </w:tc>
        <w:tc>
          <w:tcPr>
            <w:tcW w:w="1327" w:type="dxa"/>
            <w:tcBorders>
              <w:top w:val="nil"/>
              <w:left w:val="nil"/>
              <w:bottom w:val="single" w:sz="4" w:space="0" w:color="auto"/>
              <w:right w:val="single" w:sz="12" w:space="0" w:color="auto"/>
            </w:tcBorders>
            <w:shd w:val="clear" w:color="auto" w:fill="auto"/>
            <w:noWrap/>
            <w:vAlign w:val="bottom"/>
            <w:hideMark/>
          </w:tcPr>
          <w:p w14:paraId="1EDDACF2"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12,5</w:t>
            </w:r>
          </w:p>
        </w:tc>
      </w:tr>
      <w:tr w:rsidR="00A63527" w:rsidRPr="004B764C" w14:paraId="4D02E896"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0539CA9C"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15</w:t>
            </w:r>
          </w:p>
        </w:tc>
        <w:tc>
          <w:tcPr>
            <w:tcW w:w="1648" w:type="dxa"/>
            <w:tcBorders>
              <w:top w:val="nil"/>
              <w:left w:val="nil"/>
              <w:bottom w:val="single" w:sz="4" w:space="0" w:color="auto"/>
              <w:right w:val="single" w:sz="4" w:space="0" w:color="auto"/>
            </w:tcBorders>
            <w:shd w:val="clear" w:color="auto" w:fill="auto"/>
            <w:noWrap/>
            <w:vAlign w:val="bottom"/>
            <w:hideMark/>
          </w:tcPr>
          <w:p w14:paraId="151E6B5C"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4B097419"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2,9</w:t>
            </w:r>
          </w:p>
        </w:tc>
        <w:tc>
          <w:tcPr>
            <w:tcW w:w="1327" w:type="dxa"/>
            <w:tcBorders>
              <w:top w:val="nil"/>
              <w:left w:val="nil"/>
              <w:bottom w:val="single" w:sz="4" w:space="0" w:color="auto"/>
              <w:right w:val="single" w:sz="12" w:space="0" w:color="auto"/>
            </w:tcBorders>
            <w:shd w:val="clear" w:color="auto" w:fill="auto"/>
            <w:noWrap/>
            <w:vAlign w:val="bottom"/>
            <w:hideMark/>
          </w:tcPr>
          <w:p w14:paraId="44B7CE74"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11,3</w:t>
            </w:r>
          </w:p>
        </w:tc>
      </w:tr>
      <w:tr w:rsidR="00A63527" w:rsidRPr="004B764C" w14:paraId="33F8A169"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03A19BA9"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16</w:t>
            </w:r>
          </w:p>
        </w:tc>
        <w:tc>
          <w:tcPr>
            <w:tcW w:w="1648" w:type="dxa"/>
            <w:tcBorders>
              <w:top w:val="nil"/>
              <w:left w:val="nil"/>
              <w:bottom w:val="single" w:sz="4" w:space="0" w:color="auto"/>
              <w:right w:val="single" w:sz="4" w:space="0" w:color="auto"/>
            </w:tcBorders>
            <w:shd w:val="clear" w:color="auto" w:fill="auto"/>
            <w:noWrap/>
            <w:vAlign w:val="bottom"/>
            <w:hideMark/>
          </w:tcPr>
          <w:p w14:paraId="69DD5BB6"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6C145398"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3,99</w:t>
            </w:r>
          </w:p>
        </w:tc>
        <w:tc>
          <w:tcPr>
            <w:tcW w:w="1327" w:type="dxa"/>
            <w:tcBorders>
              <w:top w:val="nil"/>
              <w:left w:val="nil"/>
              <w:bottom w:val="single" w:sz="4" w:space="0" w:color="auto"/>
              <w:right w:val="single" w:sz="12" w:space="0" w:color="auto"/>
            </w:tcBorders>
            <w:shd w:val="clear" w:color="auto" w:fill="auto"/>
            <w:noWrap/>
            <w:vAlign w:val="bottom"/>
            <w:hideMark/>
          </w:tcPr>
          <w:p w14:paraId="62D7DF6F"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11,3</w:t>
            </w:r>
          </w:p>
        </w:tc>
      </w:tr>
      <w:tr w:rsidR="00A63527" w:rsidRPr="004B764C" w14:paraId="030AFBB5"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6455050C"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17</w:t>
            </w:r>
          </w:p>
        </w:tc>
        <w:tc>
          <w:tcPr>
            <w:tcW w:w="1648" w:type="dxa"/>
            <w:tcBorders>
              <w:top w:val="nil"/>
              <w:left w:val="nil"/>
              <w:bottom w:val="single" w:sz="4" w:space="0" w:color="auto"/>
              <w:right w:val="single" w:sz="4" w:space="0" w:color="auto"/>
            </w:tcBorders>
            <w:shd w:val="clear" w:color="auto" w:fill="auto"/>
            <w:noWrap/>
            <w:vAlign w:val="bottom"/>
            <w:hideMark/>
          </w:tcPr>
          <w:p w14:paraId="2CAF7746"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627F9111"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2,32</w:t>
            </w:r>
          </w:p>
        </w:tc>
        <w:tc>
          <w:tcPr>
            <w:tcW w:w="1327" w:type="dxa"/>
            <w:tcBorders>
              <w:top w:val="nil"/>
              <w:left w:val="nil"/>
              <w:bottom w:val="single" w:sz="4" w:space="0" w:color="auto"/>
              <w:right w:val="single" w:sz="12" w:space="0" w:color="auto"/>
            </w:tcBorders>
            <w:shd w:val="clear" w:color="auto" w:fill="auto"/>
            <w:noWrap/>
            <w:vAlign w:val="bottom"/>
            <w:hideMark/>
          </w:tcPr>
          <w:p w14:paraId="52ED34CE"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16,89</w:t>
            </w:r>
          </w:p>
        </w:tc>
      </w:tr>
      <w:tr w:rsidR="00A63527" w:rsidRPr="004B764C" w14:paraId="15C01F03" w14:textId="77777777" w:rsidTr="00D120D6">
        <w:trPr>
          <w:trHeight w:val="284"/>
        </w:trPr>
        <w:tc>
          <w:tcPr>
            <w:tcW w:w="1297" w:type="dxa"/>
            <w:tcBorders>
              <w:top w:val="nil"/>
              <w:left w:val="single" w:sz="12" w:space="0" w:color="auto"/>
              <w:bottom w:val="single" w:sz="4" w:space="0" w:color="auto"/>
              <w:right w:val="single" w:sz="4" w:space="0" w:color="auto"/>
            </w:tcBorders>
            <w:shd w:val="clear" w:color="auto" w:fill="auto"/>
            <w:noWrap/>
            <w:vAlign w:val="center"/>
            <w:hideMark/>
          </w:tcPr>
          <w:p w14:paraId="57670620"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18</w:t>
            </w:r>
          </w:p>
        </w:tc>
        <w:tc>
          <w:tcPr>
            <w:tcW w:w="1648" w:type="dxa"/>
            <w:tcBorders>
              <w:top w:val="nil"/>
              <w:left w:val="nil"/>
              <w:bottom w:val="single" w:sz="4" w:space="0" w:color="auto"/>
              <w:right w:val="single" w:sz="4" w:space="0" w:color="auto"/>
            </w:tcBorders>
            <w:shd w:val="clear" w:color="auto" w:fill="auto"/>
            <w:noWrap/>
            <w:vAlign w:val="bottom"/>
            <w:hideMark/>
          </w:tcPr>
          <w:p w14:paraId="2662DC62"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4" w:space="0" w:color="auto"/>
              <w:right w:val="single" w:sz="4" w:space="0" w:color="auto"/>
            </w:tcBorders>
            <w:shd w:val="clear" w:color="auto" w:fill="auto"/>
            <w:noWrap/>
            <w:vAlign w:val="bottom"/>
            <w:hideMark/>
          </w:tcPr>
          <w:p w14:paraId="39AD7584"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10,2</w:t>
            </w:r>
          </w:p>
        </w:tc>
        <w:tc>
          <w:tcPr>
            <w:tcW w:w="1327" w:type="dxa"/>
            <w:tcBorders>
              <w:top w:val="nil"/>
              <w:left w:val="nil"/>
              <w:bottom w:val="single" w:sz="4" w:space="0" w:color="auto"/>
              <w:right w:val="single" w:sz="12" w:space="0" w:color="auto"/>
            </w:tcBorders>
            <w:shd w:val="clear" w:color="auto" w:fill="auto"/>
            <w:noWrap/>
            <w:vAlign w:val="bottom"/>
            <w:hideMark/>
          </w:tcPr>
          <w:p w14:paraId="4E822198"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10,9</w:t>
            </w:r>
          </w:p>
        </w:tc>
      </w:tr>
      <w:tr w:rsidR="00A63527" w:rsidRPr="004B764C" w14:paraId="79AF3E1F" w14:textId="77777777" w:rsidTr="00D120D6">
        <w:trPr>
          <w:trHeight w:val="284"/>
        </w:trPr>
        <w:tc>
          <w:tcPr>
            <w:tcW w:w="1297" w:type="dxa"/>
            <w:tcBorders>
              <w:top w:val="nil"/>
              <w:left w:val="single" w:sz="12" w:space="0" w:color="auto"/>
              <w:bottom w:val="single" w:sz="12" w:space="0" w:color="auto"/>
              <w:right w:val="single" w:sz="4" w:space="0" w:color="auto"/>
            </w:tcBorders>
            <w:shd w:val="clear" w:color="auto" w:fill="auto"/>
            <w:noWrap/>
            <w:vAlign w:val="center"/>
            <w:hideMark/>
          </w:tcPr>
          <w:p w14:paraId="06727E66" w14:textId="77777777" w:rsidR="00A63527" w:rsidRPr="004B764C" w:rsidRDefault="00A63527" w:rsidP="00CA4565">
            <w:pPr>
              <w:spacing w:before="40" w:after="40" w:line="200" w:lineRule="exact"/>
              <w:ind w:left="57" w:right="57"/>
              <w:jc w:val="center"/>
              <w:rPr>
                <w:rFonts w:eastAsia="Times New Roman" w:cs="Calibri"/>
                <w:color w:val="000000"/>
                <w:sz w:val="16"/>
                <w:szCs w:val="16"/>
              </w:rPr>
            </w:pPr>
            <w:r w:rsidRPr="004B764C">
              <w:rPr>
                <w:sz w:val="16"/>
                <w:szCs w:val="16"/>
                <w:lang w:val="fr-FR"/>
              </w:rPr>
              <w:t>19</w:t>
            </w:r>
          </w:p>
        </w:tc>
        <w:tc>
          <w:tcPr>
            <w:tcW w:w="1648" w:type="dxa"/>
            <w:tcBorders>
              <w:top w:val="nil"/>
              <w:left w:val="nil"/>
              <w:bottom w:val="single" w:sz="12" w:space="0" w:color="auto"/>
              <w:right w:val="single" w:sz="4" w:space="0" w:color="auto"/>
            </w:tcBorders>
            <w:shd w:val="clear" w:color="auto" w:fill="auto"/>
            <w:noWrap/>
            <w:vAlign w:val="bottom"/>
            <w:hideMark/>
          </w:tcPr>
          <w:p w14:paraId="7167CD64" w14:textId="77777777" w:rsidR="00A63527" w:rsidRPr="004B764C" w:rsidRDefault="00A63527" w:rsidP="00CA4565">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410" w:type="dxa"/>
            <w:tcBorders>
              <w:top w:val="nil"/>
              <w:left w:val="nil"/>
              <w:bottom w:val="single" w:sz="12" w:space="0" w:color="auto"/>
              <w:right w:val="single" w:sz="4" w:space="0" w:color="auto"/>
            </w:tcBorders>
            <w:shd w:val="clear" w:color="auto" w:fill="auto"/>
            <w:noWrap/>
            <w:vAlign w:val="bottom"/>
            <w:hideMark/>
          </w:tcPr>
          <w:p w14:paraId="363F7A54"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9,8</w:t>
            </w:r>
          </w:p>
        </w:tc>
        <w:tc>
          <w:tcPr>
            <w:tcW w:w="1327" w:type="dxa"/>
            <w:tcBorders>
              <w:top w:val="nil"/>
              <w:left w:val="nil"/>
              <w:bottom w:val="single" w:sz="12" w:space="0" w:color="auto"/>
              <w:right w:val="single" w:sz="12" w:space="0" w:color="auto"/>
            </w:tcBorders>
            <w:shd w:val="clear" w:color="auto" w:fill="auto"/>
            <w:noWrap/>
            <w:vAlign w:val="bottom"/>
            <w:hideMark/>
          </w:tcPr>
          <w:p w14:paraId="3C44ABE0" w14:textId="77777777" w:rsidR="00A63527" w:rsidRPr="004B764C" w:rsidRDefault="00A63527" w:rsidP="00CA4565">
            <w:pPr>
              <w:spacing w:before="40" w:after="40" w:line="200" w:lineRule="exact"/>
              <w:ind w:left="57" w:right="57"/>
              <w:jc w:val="right"/>
              <w:rPr>
                <w:rFonts w:eastAsia="Times New Roman" w:cs="Calibri"/>
                <w:color w:val="000000"/>
                <w:sz w:val="16"/>
                <w:szCs w:val="16"/>
              </w:rPr>
            </w:pPr>
            <w:r w:rsidRPr="004B764C">
              <w:rPr>
                <w:sz w:val="16"/>
                <w:szCs w:val="16"/>
                <w:lang w:val="fr-FR"/>
              </w:rPr>
              <w:t>10,7</w:t>
            </w:r>
          </w:p>
        </w:tc>
      </w:tr>
    </w:tbl>
    <w:p w14:paraId="16A02B7A" w14:textId="511A5113" w:rsidR="00D534E7" w:rsidRDefault="00D534E7" w:rsidP="00D120D6">
      <w:pPr>
        <w:pStyle w:val="SingleTxtG"/>
        <w:spacing w:before="20" w:after="20" w:line="240" w:lineRule="auto"/>
        <w:rPr>
          <w:lang w:val="fr-FR"/>
        </w:rPr>
      </w:pPr>
    </w:p>
    <w:p w14:paraId="79A52C40" w14:textId="77777777" w:rsidR="00D534E7" w:rsidRDefault="00D534E7">
      <w:pPr>
        <w:suppressAutoHyphens w:val="0"/>
        <w:kinsoku/>
        <w:overflowPunct/>
        <w:autoSpaceDE/>
        <w:autoSpaceDN/>
        <w:adjustRightInd/>
        <w:snapToGrid/>
        <w:spacing w:after="200" w:line="276" w:lineRule="auto"/>
        <w:rPr>
          <w:lang w:val="fr-FR"/>
        </w:rPr>
      </w:pPr>
      <w:r>
        <w:rPr>
          <w:lang w:val="fr-FR"/>
        </w:rPr>
        <w:br w:type="page"/>
      </w:r>
    </w:p>
    <w:tbl>
      <w:tblPr>
        <w:tblW w:w="5670" w:type="dxa"/>
        <w:tblInd w:w="1134" w:type="dxa"/>
        <w:tblLayout w:type="fixed"/>
        <w:tblCellMar>
          <w:left w:w="0" w:type="dxa"/>
          <w:right w:w="0" w:type="dxa"/>
        </w:tblCellMar>
        <w:tblLook w:val="04A0" w:firstRow="1" w:lastRow="0" w:firstColumn="1" w:lastColumn="0" w:noHBand="0" w:noVBand="1"/>
      </w:tblPr>
      <w:tblGrid>
        <w:gridCol w:w="1455"/>
        <w:gridCol w:w="1658"/>
        <w:gridCol w:w="1286"/>
        <w:gridCol w:w="1271"/>
      </w:tblGrid>
      <w:tr w:rsidR="00A63527" w:rsidRPr="00DC0CE2" w14:paraId="20C1622A" w14:textId="77777777" w:rsidTr="00D534E7">
        <w:trPr>
          <w:trHeight w:val="300"/>
        </w:trPr>
        <w:tc>
          <w:tcPr>
            <w:tcW w:w="5670" w:type="dxa"/>
            <w:gridSpan w:val="4"/>
            <w:tcBorders>
              <w:top w:val="single" w:sz="12" w:space="0" w:color="auto"/>
              <w:left w:val="single" w:sz="12" w:space="0" w:color="auto"/>
              <w:bottom w:val="single" w:sz="4" w:space="0" w:color="auto"/>
              <w:right w:val="single" w:sz="12" w:space="0" w:color="auto"/>
            </w:tcBorders>
            <w:shd w:val="clear" w:color="auto" w:fill="auto"/>
            <w:vAlign w:val="bottom"/>
            <w:hideMark/>
          </w:tcPr>
          <w:p w14:paraId="18F5977D" w14:textId="32CFD418" w:rsidR="00A63527" w:rsidRPr="00DC0CE2" w:rsidRDefault="00A63527" w:rsidP="00A63527">
            <w:pPr>
              <w:spacing w:before="40" w:after="40" w:line="200" w:lineRule="exact"/>
              <w:ind w:left="57" w:right="57"/>
              <w:jc w:val="center"/>
              <w:rPr>
                <w:rFonts w:eastAsia="Times New Roman" w:cs="Calibri"/>
                <w:b/>
                <w:bCs/>
                <w:color w:val="4EA72E"/>
                <w:sz w:val="16"/>
                <w:szCs w:val="16"/>
              </w:rPr>
            </w:pPr>
            <w:r>
              <w:rPr>
                <w:b/>
                <w:bCs/>
                <w:sz w:val="16"/>
                <w:szCs w:val="16"/>
                <w:lang w:val="fr-FR"/>
              </w:rPr>
              <w:t>F</w:t>
            </w:r>
            <w:r w:rsidRPr="004B764C">
              <w:rPr>
                <w:b/>
                <w:bCs/>
                <w:sz w:val="16"/>
                <w:szCs w:val="16"/>
                <w:lang w:val="fr-FR"/>
              </w:rPr>
              <w:t xml:space="preserve">arine de graines de tournesol (épreuve </w:t>
            </w:r>
            <w:r w:rsidR="00D120D6">
              <w:rPr>
                <w:rFonts w:eastAsia="MS Mincho"/>
                <w:b/>
                <w:bCs/>
                <w:sz w:val="16"/>
                <w:szCs w:val="22"/>
                <w:lang w:val="fr-FR"/>
              </w:rPr>
              <w:t>N.</w:t>
            </w:r>
            <w:r>
              <w:rPr>
                <w:b/>
                <w:bCs/>
                <w:sz w:val="16"/>
                <w:szCs w:val="16"/>
                <w:lang w:val="fr-FR"/>
              </w:rPr>
              <w:t>4</w:t>
            </w:r>
            <w:r w:rsidRPr="004B764C">
              <w:rPr>
                <w:b/>
                <w:bCs/>
                <w:sz w:val="16"/>
                <w:szCs w:val="16"/>
                <w:lang w:val="fr-FR"/>
              </w:rPr>
              <w:t xml:space="preserve"> de l’ONU)</w:t>
            </w:r>
          </w:p>
        </w:tc>
      </w:tr>
      <w:tr w:rsidR="00A63527" w:rsidRPr="004B764C" w14:paraId="1F46BDD9"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35DFB13C" w14:textId="5BD9149F" w:rsidR="00A63527" w:rsidRPr="00145F82" w:rsidRDefault="00A63527" w:rsidP="00252174">
            <w:pPr>
              <w:spacing w:before="40" w:after="40" w:line="200" w:lineRule="exact"/>
              <w:ind w:left="57" w:right="57"/>
              <w:jc w:val="center"/>
              <w:rPr>
                <w:rFonts w:eastAsia="Times New Roman" w:cs="Calibri"/>
                <w:b/>
                <w:bCs/>
                <w:color w:val="000000"/>
                <w:sz w:val="16"/>
                <w:szCs w:val="16"/>
              </w:rPr>
            </w:pPr>
            <w:r w:rsidRPr="00145F82">
              <w:rPr>
                <w:b/>
                <w:bCs/>
                <w:sz w:val="16"/>
                <w:szCs w:val="16"/>
                <w:lang w:val="fr-FR"/>
              </w:rPr>
              <w:t xml:space="preserve">Échantillon </w:t>
            </w:r>
            <w:r w:rsidR="00252174" w:rsidRPr="00252174">
              <w:rPr>
                <w:rFonts w:eastAsia="MS Mincho"/>
                <w:b/>
                <w:bCs/>
                <w:sz w:val="16"/>
                <w:szCs w:val="22"/>
                <w:lang w:val="fr-FR"/>
              </w:rPr>
              <w:t>n</w:t>
            </w:r>
            <w:r w:rsidR="00252174" w:rsidRPr="00252174">
              <w:rPr>
                <w:rFonts w:eastAsia="MS Mincho"/>
                <w:b/>
                <w:bCs/>
                <w:sz w:val="16"/>
                <w:szCs w:val="22"/>
                <w:vertAlign w:val="superscript"/>
                <w:lang w:val="fr-FR"/>
              </w:rPr>
              <w:t>o</w:t>
            </w:r>
            <w:r w:rsidR="00252174">
              <w:rPr>
                <w:rFonts w:eastAsia="MS Mincho"/>
                <w:b/>
                <w:bCs/>
                <w:sz w:val="16"/>
                <w:szCs w:val="22"/>
                <w:lang w:val="fr-FR"/>
              </w:rPr>
              <w:t> </w:t>
            </w:r>
          </w:p>
        </w:tc>
        <w:tc>
          <w:tcPr>
            <w:tcW w:w="1658" w:type="dxa"/>
            <w:tcBorders>
              <w:top w:val="nil"/>
              <w:left w:val="nil"/>
              <w:bottom w:val="single" w:sz="4" w:space="0" w:color="auto"/>
              <w:right w:val="single" w:sz="4" w:space="0" w:color="auto"/>
            </w:tcBorders>
            <w:shd w:val="clear" w:color="auto" w:fill="auto"/>
            <w:noWrap/>
            <w:vAlign w:val="center"/>
            <w:hideMark/>
          </w:tcPr>
          <w:p w14:paraId="619F2BAD" w14:textId="77777777" w:rsidR="00A63527" w:rsidRPr="00DC0CE2" w:rsidRDefault="00A63527" w:rsidP="00D120D6">
            <w:pPr>
              <w:spacing w:before="40" w:after="40" w:line="200" w:lineRule="exact"/>
              <w:ind w:left="57" w:right="57"/>
              <w:rPr>
                <w:rFonts w:eastAsia="Times New Roman" w:cs="Calibri"/>
                <w:b/>
                <w:bCs/>
                <w:color w:val="000000"/>
                <w:sz w:val="16"/>
                <w:szCs w:val="16"/>
              </w:rPr>
            </w:pPr>
            <w:r w:rsidRPr="004B764C">
              <w:rPr>
                <w:b/>
                <w:bCs/>
                <w:sz w:val="16"/>
                <w:szCs w:val="16"/>
                <w:lang w:val="fr-FR"/>
              </w:rPr>
              <w:t>Résultat de l’épreuve pour les matières auto-échauffantes</w:t>
            </w:r>
          </w:p>
        </w:tc>
        <w:tc>
          <w:tcPr>
            <w:tcW w:w="1286" w:type="dxa"/>
            <w:tcBorders>
              <w:top w:val="nil"/>
              <w:left w:val="nil"/>
              <w:bottom w:val="single" w:sz="4" w:space="0" w:color="auto"/>
              <w:right w:val="single" w:sz="4" w:space="0" w:color="auto"/>
            </w:tcBorders>
            <w:shd w:val="clear" w:color="auto" w:fill="auto"/>
            <w:noWrap/>
            <w:vAlign w:val="center"/>
            <w:hideMark/>
          </w:tcPr>
          <w:p w14:paraId="325B86BB" w14:textId="64F38222" w:rsidR="00A63527" w:rsidRPr="00DC0CE2" w:rsidRDefault="00A63527" w:rsidP="00252174">
            <w:pPr>
              <w:spacing w:before="40" w:after="40" w:line="200" w:lineRule="exact"/>
              <w:ind w:left="57" w:right="57"/>
              <w:jc w:val="center"/>
              <w:rPr>
                <w:rFonts w:eastAsia="Times New Roman" w:cs="Calibri"/>
                <w:b/>
                <w:bCs/>
                <w:color w:val="000000"/>
                <w:sz w:val="16"/>
                <w:szCs w:val="16"/>
              </w:rPr>
            </w:pPr>
            <w:r>
              <w:rPr>
                <w:b/>
                <w:bCs/>
                <w:sz w:val="16"/>
                <w:szCs w:val="16"/>
                <w:lang w:val="fr-FR"/>
              </w:rPr>
              <w:t>Teneur</w:t>
            </w:r>
            <w:r>
              <w:rPr>
                <w:b/>
                <w:bCs/>
                <w:sz w:val="16"/>
                <w:szCs w:val="16"/>
                <w:lang w:val="fr-FR"/>
              </w:rPr>
              <w:br/>
            </w:r>
            <w:r>
              <w:rPr>
                <w:b/>
                <w:bCs/>
                <w:sz w:val="16"/>
                <w:szCs w:val="16"/>
                <w:lang w:val="fr-FR"/>
              </w:rPr>
              <w:t>en m</w:t>
            </w:r>
            <w:r w:rsidRPr="004B764C">
              <w:rPr>
                <w:b/>
                <w:bCs/>
                <w:sz w:val="16"/>
                <w:szCs w:val="16"/>
                <w:lang w:val="fr-FR"/>
              </w:rPr>
              <w:t>atières grasses brutes</w:t>
            </w:r>
            <w:r>
              <w:rPr>
                <w:b/>
                <w:bCs/>
                <w:sz w:val="16"/>
                <w:szCs w:val="16"/>
                <w:lang w:val="fr-FR"/>
              </w:rPr>
              <w:t xml:space="preserve"> (en %)</w:t>
            </w:r>
          </w:p>
        </w:tc>
        <w:tc>
          <w:tcPr>
            <w:tcW w:w="1271" w:type="dxa"/>
            <w:tcBorders>
              <w:top w:val="nil"/>
              <w:left w:val="nil"/>
              <w:bottom w:val="single" w:sz="4" w:space="0" w:color="auto"/>
              <w:right w:val="single" w:sz="12" w:space="0" w:color="auto"/>
            </w:tcBorders>
            <w:shd w:val="clear" w:color="auto" w:fill="auto"/>
            <w:noWrap/>
            <w:vAlign w:val="center"/>
            <w:hideMark/>
          </w:tcPr>
          <w:p w14:paraId="7C4C8993" w14:textId="4F8AA706" w:rsidR="00A63527" w:rsidRPr="004B764C" w:rsidRDefault="00A63527" w:rsidP="00252174">
            <w:pPr>
              <w:spacing w:before="40" w:after="40" w:line="200" w:lineRule="exact"/>
              <w:ind w:left="57" w:right="57"/>
              <w:jc w:val="center"/>
              <w:rPr>
                <w:rFonts w:eastAsia="Times New Roman" w:cs="Calibri"/>
                <w:b/>
                <w:bCs/>
                <w:color w:val="000000"/>
                <w:sz w:val="16"/>
                <w:szCs w:val="16"/>
              </w:rPr>
            </w:pPr>
            <w:r w:rsidRPr="004B764C">
              <w:rPr>
                <w:b/>
                <w:bCs/>
                <w:sz w:val="16"/>
                <w:szCs w:val="16"/>
                <w:lang w:val="fr-FR"/>
              </w:rPr>
              <w:t>Taux d’humidité</w:t>
            </w:r>
            <w:r>
              <w:rPr>
                <w:b/>
                <w:bCs/>
                <w:sz w:val="16"/>
                <w:szCs w:val="16"/>
                <w:lang w:val="fr-FR"/>
              </w:rPr>
              <w:br/>
            </w:r>
            <w:r>
              <w:rPr>
                <w:b/>
                <w:bCs/>
                <w:sz w:val="16"/>
                <w:szCs w:val="16"/>
                <w:lang w:val="fr-FR"/>
              </w:rPr>
              <w:t>(en %)</w:t>
            </w:r>
          </w:p>
        </w:tc>
      </w:tr>
      <w:tr w:rsidR="00A63527" w:rsidRPr="004B764C" w14:paraId="6FA31A65"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77EDE19B" w14:textId="77777777" w:rsidR="00A63527" w:rsidRPr="004B764C" w:rsidRDefault="00A63527" w:rsidP="00A63527">
            <w:pPr>
              <w:spacing w:before="40" w:after="40" w:line="200" w:lineRule="exact"/>
              <w:ind w:left="57" w:right="57"/>
              <w:jc w:val="center"/>
              <w:rPr>
                <w:rFonts w:eastAsia="Times New Roman" w:cs="Calibri"/>
                <w:color w:val="000000"/>
                <w:sz w:val="16"/>
                <w:szCs w:val="16"/>
              </w:rPr>
            </w:pPr>
            <w:r w:rsidRPr="004B764C">
              <w:rPr>
                <w:sz w:val="16"/>
                <w:szCs w:val="16"/>
                <w:lang w:val="fr-FR"/>
              </w:rPr>
              <w:t>1</w:t>
            </w:r>
          </w:p>
        </w:tc>
        <w:tc>
          <w:tcPr>
            <w:tcW w:w="1658" w:type="dxa"/>
            <w:tcBorders>
              <w:top w:val="nil"/>
              <w:left w:val="nil"/>
              <w:bottom w:val="single" w:sz="4" w:space="0" w:color="auto"/>
              <w:right w:val="single" w:sz="4" w:space="0" w:color="auto"/>
            </w:tcBorders>
            <w:shd w:val="clear" w:color="auto" w:fill="auto"/>
            <w:noWrap/>
            <w:vAlign w:val="center"/>
            <w:hideMark/>
          </w:tcPr>
          <w:p w14:paraId="7BF4E4DA" w14:textId="77777777" w:rsidR="00A63527" w:rsidRPr="004B764C" w:rsidRDefault="00A63527" w:rsidP="00A63527">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7CFC6E9C"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1,1</w:t>
            </w:r>
          </w:p>
        </w:tc>
        <w:tc>
          <w:tcPr>
            <w:tcW w:w="1271" w:type="dxa"/>
            <w:tcBorders>
              <w:top w:val="nil"/>
              <w:left w:val="nil"/>
              <w:bottom w:val="single" w:sz="4" w:space="0" w:color="auto"/>
              <w:right w:val="single" w:sz="12" w:space="0" w:color="auto"/>
            </w:tcBorders>
            <w:shd w:val="clear" w:color="auto" w:fill="auto"/>
            <w:noWrap/>
            <w:vAlign w:val="center"/>
            <w:hideMark/>
          </w:tcPr>
          <w:p w14:paraId="7B2C5AC4"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8,5</w:t>
            </w:r>
          </w:p>
        </w:tc>
      </w:tr>
      <w:tr w:rsidR="00A63527" w:rsidRPr="004B764C" w14:paraId="2EA7F6A2"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5F388502" w14:textId="77777777" w:rsidR="00A63527" w:rsidRPr="004B764C" w:rsidRDefault="00A63527" w:rsidP="00A63527">
            <w:pPr>
              <w:spacing w:before="40" w:after="40" w:line="200" w:lineRule="exact"/>
              <w:ind w:left="57" w:right="57"/>
              <w:jc w:val="center"/>
              <w:rPr>
                <w:rFonts w:eastAsia="Times New Roman" w:cs="Calibri"/>
                <w:color w:val="000000"/>
                <w:sz w:val="16"/>
                <w:szCs w:val="16"/>
              </w:rPr>
            </w:pPr>
            <w:r w:rsidRPr="004B764C">
              <w:rPr>
                <w:sz w:val="16"/>
                <w:szCs w:val="16"/>
                <w:lang w:val="fr-FR"/>
              </w:rPr>
              <w:t>2</w:t>
            </w:r>
          </w:p>
        </w:tc>
        <w:tc>
          <w:tcPr>
            <w:tcW w:w="1658" w:type="dxa"/>
            <w:tcBorders>
              <w:top w:val="nil"/>
              <w:left w:val="nil"/>
              <w:bottom w:val="single" w:sz="4" w:space="0" w:color="auto"/>
              <w:right w:val="single" w:sz="4" w:space="0" w:color="auto"/>
            </w:tcBorders>
            <w:shd w:val="clear" w:color="auto" w:fill="auto"/>
            <w:noWrap/>
            <w:vAlign w:val="center"/>
            <w:hideMark/>
          </w:tcPr>
          <w:p w14:paraId="1653825C" w14:textId="77777777" w:rsidR="00A63527" w:rsidRPr="004B764C" w:rsidRDefault="00A63527" w:rsidP="00A63527">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1CBCB4BA"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1,4</w:t>
            </w:r>
          </w:p>
        </w:tc>
        <w:tc>
          <w:tcPr>
            <w:tcW w:w="1271" w:type="dxa"/>
            <w:tcBorders>
              <w:top w:val="nil"/>
              <w:left w:val="nil"/>
              <w:bottom w:val="single" w:sz="4" w:space="0" w:color="auto"/>
              <w:right w:val="single" w:sz="12" w:space="0" w:color="auto"/>
            </w:tcBorders>
            <w:shd w:val="clear" w:color="auto" w:fill="auto"/>
            <w:noWrap/>
            <w:vAlign w:val="center"/>
            <w:hideMark/>
          </w:tcPr>
          <w:p w14:paraId="0E6E0AFB"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9,2</w:t>
            </w:r>
          </w:p>
        </w:tc>
      </w:tr>
      <w:tr w:rsidR="00A63527" w:rsidRPr="004B764C" w14:paraId="16A2654A"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7CAD6835" w14:textId="77777777" w:rsidR="00A63527" w:rsidRPr="004B764C" w:rsidRDefault="00A63527" w:rsidP="00A63527">
            <w:pPr>
              <w:spacing w:before="40" w:after="40" w:line="200" w:lineRule="exact"/>
              <w:ind w:left="57" w:right="57"/>
              <w:jc w:val="center"/>
              <w:rPr>
                <w:rFonts w:eastAsia="Times New Roman" w:cs="Calibri"/>
                <w:color w:val="000000"/>
                <w:sz w:val="16"/>
                <w:szCs w:val="16"/>
              </w:rPr>
            </w:pPr>
            <w:r w:rsidRPr="004B764C">
              <w:rPr>
                <w:sz w:val="16"/>
                <w:szCs w:val="16"/>
                <w:lang w:val="fr-FR"/>
              </w:rPr>
              <w:t>3</w:t>
            </w:r>
          </w:p>
        </w:tc>
        <w:tc>
          <w:tcPr>
            <w:tcW w:w="1658" w:type="dxa"/>
            <w:tcBorders>
              <w:top w:val="nil"/>
              <w:left w:val="nil"/>
              <w:bottom w:val="single" w:sz="4" w:space="0" w:color="auto"/>
              <w:right w:val="single" w:sz="4" w:space="0" w:color="auto"/>
            </w:tcBorders>
            <w:shd w:val="clear" w:color="auto" w:fill="auto"/>
            <w:noWrap/>
            <w:vAlign w:val="center"/>
            <w:hideMark/>
          </w:tcPr>
          <w:p w14:paraId="2383C4C6" w14:textId="77777777" w:rsidR="00A63527" w:rsidRPr="004B764C" w:rsidRDefault="00A63527" w:rsidP="00A63527">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11209BCD"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1,28</w:t>
            </w:r>
          </w:p>
        </w:tc>
        <w:tc>
          <w:tcPr>
            <w:tcW w:w="1271" w:type="dxa"/>
            <w:tcBorders>
              <w:top w:val="nil"/>
              <w:left w:val="nil"/>
              <w:bottom w:val="single" w:sz="4" w:space="0" w:color="auto"/>
              <w:right w:val="single" w:sz="12" w:space="0" w:color="auto"/>
            </w:tcBorders>
            <w:shd w:val="clear" w:color="auto" w:fill="auto"/>
            <w:noWrap/>
            <w:vAlign w:val="center"/>
            <w:hideMark/>
          </w:tcPr>
          <w:p w14:paraId="2B05BFF8"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10,6</w:t>
            </w:r>
          </w:p>
        </w:tc>
      </w:tr>
      <w:tr w:rsidR="00A63527" w:rsidRPr="004B764C" w14:paraId="703E4E15"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6F147357" w14:textId="77777777" w:rsidR="00A63527" w:rsidRPr="004B764C" w:rsidRDefault="00A63527" w:rsidP="00A63527">
            <w:pPr>
              <w:spacing w:before="40" w:after="40" w:line="200" w:lineRule="exact"/>
              <w:ind w:left="57" w:right="57"/>
              <w:jc w:val="center"/>
              <w:rPr>
                <w:rFonts w:eastAsia="Times New Roman" w:cs="Calibri"/>
                <w:color w:val="000000"/>
                <w:sz w:val="16"/>
                <w:szCs w:val="16"/>
              </w:rPr>
            </w:pPr>
            <w:r w:rsidRPr="004B764C">
              <w:rPr>
                <w:sz w:val="16"/>
                <w:szCs w:val="16"/>
                <w:lang w:val="fr-FR"/>
              </w:rPr>
              <w:t>4</w:t>
            </w:r>
          </w:p>
        </w:tc>
        <w:tc>
          <w:tcPr>
            <w:tcW w:w="1658" w:type="dxa"/>
            <w:tcBorders>
              <w:top w:val="nil"/>
              <w:left w:val="nil"/>
              <w:bottom w:val="single" w:sz="4" w:space="0" w:color="auto"/>
              <w:right w:val="single" w:sz="4" w:space="0" w:color="auto"/>
            </w:tcBorders>
            <w:shd w:val="clear" w:color="auto" w:fill="auto"/>
            <w:noWrap/>
            <w:vAlign w:val="center"/>
            <w:hideMark/>
          </w:tcPr>
          <w:p w14:paraId="7E99B7EE" w14:textId="77777777" w:rsidR="00A63527" w:rsidRPr="004B764C" w:rsidRDefault="00A63527" w:rsidP="00A63527">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6A3211E1"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1,19</w:t>
            </w:r>
          </w:p>
        </w:tc>
        <w:tc>
          <w:tcPr>
            <w:tcW w:w="1271" w:type="dxa"/>
            <w:tcBorders>
              <w:top w:val="nil"/>
              <w:left w:val="nil"/>
              <w:bottom w:val="single" w:sz="4" w:space="0" w:color="auto"/>
              <w:right w:val="single" w:sz="12" w:space="0" w:color="auto"/>
            </w:tcBorders>
            <w:shd w:val="clear" w:color="auto" w:fill="auto"/>
            <w:noWrap/>
            <w:vAlign w:val="center"/>
            <w:hideMark/>
          </w:tcPr>
          <w:p w14:paraId="1DE4DEA6"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9,92</w:t>
            </w:r>
          </w:p>
        </w:tc>
      </w:tr>
      <w:tr w:rsidR="00A63527" w:rsidRPr="004B764C" w14:paraId="2EE37703"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21467C48" w14:textId="77777777" w:rsidR="00A63527" w:rsidRPr="004B764C" w:rsidRDefault="00A63527" w:rsidP="00A63527">
            <w:pPr>
              <w:spacing w:before="40" w:after="40" w:line="200" w:lineRule="exact"/>
              <w:ind w:left="57" w:right="57"/>
              <w:jc w:val="center"/>
              <w:rPr>
                <w:rFonts w:eastAsia="Times New Roman" w:cs="Calibri"/>
                <w:color w:val="000000"/>
                <w:sz w:val="16"/>
                <w:szCs w:val="16"/>
              </w:rPr>
            </w:pPr>
            <w:r w:rsidRPr="004B764C">
              <w:rPr>
                <w:sz w:val="16"/>
                <w:szCs w:val="16"/>
                <w:lang w:val="fr-FR"/>
              </w:rPr>
              <w:t>5</w:t>
            </w:r>
          </w:p>
        </w:tc>
        <w:tc>
          <w:tcPr>
            <w:tcW w:w="1658" w:type="dxa"/>
            <w:tcBorders>
              <w:top w:val="nil"/>
              <w:left w:val="nil"/>
              <w:bottom w:val="single" w:sz="4" w:space="0" w:color="auto"/>
              <w:right w:val="single" w:sz="4" w:space="0" w:color="auto"/>
            </w:tcBorders>
            <w:shd w:val="clear" w:color="auto" w:fill="auto"/>
            <w:noWrap/>
            <w:vAlign w:val="center"/>
            <w:hideMark/>
          </w:tcPr>
          <w:p w14:paraId="281AAB5A" w14:textId="77777777" w:rsidR="00A63527" w:rsidRPr="004B764C" w:rsidRDefault="00A63527" w:rsidP="00A63527">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222C6354"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1,85</w:t>
            </w:r>
          </w:p>
        </w:tc>
        <w:tc>
          <w:tcPr>
            <w:tcW w:w="1271" w:type="dxa"/>
            <w:tcBorders>
              <w:top w:val="nil"/>
              <w:left w:val="nil"/>
              <w:bottom w:val="single" w:sz="4" w:space="0" w:color="auto"/>
              <w:right w:val="single" w:sz="12" w:space="0" w:color="auto"/>
            </w:tcBorders>
            <w:shd w:val="clear" w:color="auto" w:fill="auto"/>
            <w:noWrap/>
            <w:vAlign w:val="center"/>
            <w:hideMark/>
          </w:tcPr>
          <w:p w14:paraId="1BEB59DF"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10,2</w:t>
            </w:r>
          </w:p>
        </w:tc>
      </w:tr>
      <w:tr w:rsidR="00A63527" w:rsidRPr="004B764C" w14:paraId="557CD433"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67596E00" w14:textId="77777777" w:rsidR="00A63527" w:rsidRPr="004B764C" w:rsidRDefault="00A63527" w:rsidP="00A63527">
            <w:pPr>
              <w:spacing w:before="40" w:after="40" w:line="200" w:lineRule="exact"/>
              <w:ind w:left="57" w:right="57"/>
              <w:jc w:val="center"/>
              <w:rPr>
                <w:rFonts w:eastAsia="Times New Roman" w:cs="Calibri"/>
                <w:color w:val="000000"/>
                <w:sz w:val="16"/>
                <w:szCs w:val="16"/>
              </w:rPr>
            </w:pPr>
            <w:r w:rsidRPr="004B764C">
              <w:rPr>
                <w:sz w:val="16"/>
                <w:szCs w:val="16"/>
                <w:lang w:val="fr-FR"/>
              </w:rPr>
              <w:t>6</w:t>
            </w:r>
          </w:p>
        </w:tc>
        <w:tc>
          <w:tcPr>
            <w:tcW w:w="1658" w:type="dxa"/>
            <w:tcBorders>
              <w:top w:val="nil"/>
              <w:left w:val="nil"/>
              <w:bottom w:val="single" w:sz="4" w:space="0" w:color="auto"/>
              <w:right w:val="single" w:sz="4" w:space="0" w:color="auto"/>
            </w:tcBorders>
            <w:shd w:val="clear" w:color="auto" w:fill="auto"/>
            <w:noWrap/>
            <w:vAlign w:val="center"/>
            <w:hideMark/>
          </w:tcPr>
          <w:p w14:paraId="6CDDF3E1" w14:textId="77777777" w:rsidR="00A63527" w:rsidRPr="004B764C" w:rsidRDefault="00A63527" w:rsidP="00A63527">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19E1DE93"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1,23</w:t>
            </w:r>
          </w:p>
        </w:tc>
        <w:tc>
          <w:tcPr>
            <w:tcW w:w="1271" w:type="dxa"/>
            <w:tcBorders>
              <w:top w:val="nil"/>
              <w:left w:val="nil"/>
              <w:bottom w:val="single" w:sz="4" w:space="0" w:color="auto"/>
              <w:right w:val="single" w:sz="12" w:space="0" w:color="auto"/>
            </w:tcBorders>
            <w:shd w:val="clear" w:color="auto" w:fill="auto"/>
            <w:noWrap/>
            <w:vAlign w:val="center"/>
            <w:hideMark/>
          </w:tcPr>
          <w:p w14:paraId="09246D2C"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10,57</w:t>
            </w:r>
          </w:p>
        </w:tc>
      </w:tr>
      <w:tr w:rsidR="00A63527" w:rsidRPr="004B764C" w14:paraId="194A476C"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30E5909B" w14:textId="77777777" w:rsidR="00A63527" w:rsidRPr="004B764C" w:rsidRDefault="00A63527" w:rsidP="00A63527">
            <w:pPr>
              <w:spacing w:before="40" w:after="40" w:line="200" w:lineRule="exact"/>
              <w:ind w:left="57" w:right="57"/>
              <w:jc w:val="center"/>
              <w:rPr>
                <w:rFonts w:eastAsia="Times New Roman" w:cs="Calibri"/>
                <w:color w:val="000000"/>
                <w:sz w:val="16"/>
                <w:szCs w:val="16"/>
              </w:rPr>
            </w:pPr>
            <w:r w:rsidRPr="004B764C">
              <w:rPr>
                <w:sz w:val="16"/>
                <w:szCs w:val="16"/>
                <w:lang w:val="fr-FR"/>
              </w:rPr>
              <w:t>7</w:t>
            </w:r>
          </w:p>
        </w:tc>
        <w:tc>
          <w:tcPr>
            <w:tcW w:w="1658" w:type="dxa"/>
            <w:tcBorders>
              <w:top w:val="nil"/>
              <w:left w:val="nil"/>
              <w:bottom w:val="single" w:sz="4" w:space="0" w:color="auto"/>
              <w:right w:val="single" w:sz="4" w:space="0" w:color="auto"/>
            </w:tcBorders>
            <w:shd w:val="clear" w:color="auto" w:fill="auto"/>
            <w:noWrap/>
            <w:vAlign w:val="center"/>
            <w:hideMark/>
          </w:tcPr>
          <w:p w14:paraId="71E9493F" w14:textId="77777777" w:rsidR="00A63527" w:rsidRPr="004B764C" w:rsidRDefault="00A63527" w:rsidP="00A63527">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1DABE5E8"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1,4</w:t>
            </w:r>
          </w:p>
        </w:tc>
        <w:tc>
          <w:tcPr>
            <w:tcW w:w="1271" w:type="dxa"/>
            <w:tcBorders>
              <w:top w:val="nil"/>
              <w:left w:val="nil"/>
              <w:bottom w:val="single" w:sz="4" w:space="0" w:color="auto"/>
              <w:right w:val="single" w:sz="12" w:space="0" w:color="auto"/>
            </w:tcBorders>
            <w:shd w:val="clear" w:color="auto" w:fill="auto"/>
            <w:noWrap/>
            <w:vAlign w:val="center"/>
            <w:hideMark/>
          </w:tcPr>
          <w:p w14:paraId="669FBE09"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9,15</w:t>
            </w:r>
          </w:p>
        </w:tc>
      </w:tr>
      <w:tr w:rsidR="00A63527" w:rsidRPr="004B764C" w14:paraId="3A5A2EEE"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51A2C024" w14:textId="77777777" w:rsidR="00A63527" w:rsidRPr="004B764C" w:rsidRDefault="00A63527" w:rsidP="00A63527">
            <w:pPr>
              <w:spacing w:before="40" w:after="40" w:line="200" w:lineRule="exact"/>
              <w:ind w:left="57" w:right="57"/>
              <w:jc w:val="center"/>
              <w:rPr>
                <w:rFonts w:eastAsia="Times New Roman" w:cs="Calibri"/>
                <w:color w:val="000000"/>
                <w:sz w:val="16"/>
                <w:szCs w:val="16"/>
              </w:rPr>
            </w:pPr>
            <w:r w:rsidRPr="004B764C">
              <w:rPr>
                <w:sz w:val="16"/>
                <w:szCs w:val="16"/>
                <w:lang w:val="fr-FR"/>
              </w:rPr>
              <w:t>8</w:t>
            </w:r>
          </w:p>
        </w:tc>
        <w:tc>
          <w:tcPr>
            <w:tcW w:w="1658" w:type="dxa"/>
            <w:tcBorders>
              <w:top w:val="nil"/>
              <w:left w:val="nil"/>
              <w:bottom w:val="single" w:sz="4" w:space="0" w:color="auto"/>
              <w:right w:val="single" w:sz="4" w:space="0" w:color="auto"/>
            </w:tcBorders>
            <w:shd w:val="clear" w:color="auto" w:fill="auto"/>
            <w:noWrap/>
            <w:vAlign w:val="center"/>
            <w:hideMark/>
          </w:tcPr>
          <w:p w14:paraId="6BB210F9" w14:textId="77777777" w:rsidR="00A63527" w:rsidRPr="004B764C" w:rsidRDefault="00A63527" w:rsidP="00A63527">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29420FE1"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1,69</w:t>
            </w:r>
          </w:p>
        </w:tc>
        <w:tc>
          <w:tcPr>
            <w:tcW w:w="1271" w:type="dxa"/>
            <w:tcBorders>
              <w:top w:val="nil"/>
              <w:left w:val="nil"/>
              <w:bottom w:val="single" w:sz="4" w:space="0" w:color="auto"/>
              <w:right w:val="single" w:sz="12" w:space="0" w:color="auto"/>
            </w:tcBorders>
            <w:shd w:val="clear" w:color="auto" w:fill="auto"/>
            <w:noWrap/>
            <w:vAlign w:val="center"/>
            <w:hideMark/>
          </w:tcPr>
          <w:p w14:paraId="6667E21C"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9,32</w:t>
            </w:r>
          </w:p>
        </w:tc>
      </w:tr>
      <w:tr w:rsidR="00A63527" w:rsidRPr="004B764C" w14:paraId="574E73A6"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30C72360" w14:textId="77777777" w:rsidR="00A63527" w:rsidRPr="004B764C" w:rsidRDefault="00A63527" w:rsidP="00A63527">
            <w:pPr>
              <w:spacing w:before="40" w:after="40" w:line="200" w:lineRule="exact"/>
              <w:ind w:left="57" w:right="57"/>
              <w:jc w:val="center"/>
              <w:rPr>
                <w:rFonts w:eastAsia="Times New Roman" w:cs="Calibri"/>
                <w:color w:val="000000"/>
                <w:sz w:val="16"/>
                <w:szCs w:val="16"/>
              </w:rPr>
            </w:pPr>
            <w:r w:rsidRPr="004B764C">
              <w:rPr>
                <w:sz w:val="16"/>
                <w:szCs w:val="16"/>
                <w:lang w:val="fr-FR"/>
              </w:rPr>
              <w:t>9</w:t>
            </w:r>
          </w:p>
        </w:tc>
        <w:tc>
          <w:tcPr>
            <w:tcW w:w="1658" w:type="dxa"/>
            <w:tcBorders>
              <w:top w:val="nil"/>
              <w:left w:val="nil"/>
              <w:bottom w:val="single" w:sz="4" w:space="0" w:color="auto"/>
              <w:right w:val="single" w:sz="4" w:space="0" w:color="auto"/>
            </w:tcBorders>
            <w:shd w:val="clear" w:color="auto" w:fill="auto"/>
            <w:noWrap/>
            <w:vAlign w:val="center"/>
            <w:hideMark/>
          </w:tcPr>
          <w:p w14:paraId="62A4D537" w14:textId="77777777" w:rsidR="00A63527" w:rsidRPr="004B764C" w:rsidRDefault="00A63527" w:rsidP="00A63527">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689499C9"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0,81</w:t>
            </w:r>
          </w:p>
        </w:tc>
        <w:tc>
          <w:tcPr>
            <w:tcW w:w="1271" w:type="dxa"/>
            <w:tcBorders>
              <w:top w:val="nil"/>
              <w:left w:val="nil"/>
              <w:bottom w:val="single" w:sz="4" w:space="0" w:color="auto"/>
              <w:right w:val="single" w:sz="12" w:space="0" w:color="auto"/>
            </w:tcBorders>
            <w:shd w:val="clear" w:color="auto" w:fill="auto"/>
            <w:noWrap/>
            <w:vAlign w:val="center"/>
            <w:hideMark/>
          </w:tcPr>
          <w:p w14:paraId="27DCA90F"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10,26</w:t>
            </w:r>
          </w:p>
        </w:tc>
      </w:tr>
      <w:tr w:rsidR="00A63527" w:rsidRPr="004B764C" w14:paraId="3B9E84B0"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77B780EA" w14:textId="77777777" w:rsidR="00A63527" w:rsidRPr="004B764C" w:rsidRDefault="00A63527" w:rsidP="00A63527">
            <w:pPr>
              <w:spacing w:before="40" w:after="40" w:line="200" w:lineRule="exact"/>
              <w:ind w:left="57" w:right="57"/>
              <w:jc w:val="center"/>
              <w:rPr>
                <w:rFonts w:eastAsia="Times New Roman" w:cs="Calibri"/>
                <w:color w:val="000000"/>
                <w:sz w:val="16"/>
                <w:szCs w:val="16"/>
              </w:rPr>
            </w:pPr>
            <w:r w:rsidRPr="004B764C">
              <w:rPr>
                <w:sz w:val="16"/>
                <w:szCs w:val="16"/>
                <w:lang w:val="fr-FR"/>
              </w:rPr>
              <w:t>10</w:t>
            </w:r>
          </w:p>
        </w:tc>
        <w:tc>
          <w:tcPr>
            <w:tcW w:w="1658" w:type="dxa"/>
            <w:tcBorders>
              <w:top w:val="nil"/>
              <w:left w:val="nil"/>
              <w:bottom w:val="single" w:sz="4" w:space="0" w:color="auto"/>
              <w:right w:val="single" w:sz="4" w:space="0" w:color="auto"/>
            </w:tcBorders>
            <w:shd w:val="clear" w:color="auto" w:fill="auto"/>
            <w:noWrap/>
            <w:vAlign w:val="center"/>
            <w:hideMark/>
          </w:tcPr>
          <w:p w14:paraId="55D99A80" w14:textId="77777777" w:rsidR="00A63527" w:rsidRPr="004B764C" w:rsidRDefault="00A63527" w:rsidP="00A63527">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18090655"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0,7</w:t>
            </w:r>
          </w:p>
        </w:tc>
        <w:tc>
          <w:tcPr>
            <w:tcW w:w="1271" w:type="dxa"/>
            <w:tcBorders>
              <w:top w:val="nil"/>
              <w:left w:val="nil"/>
              <w:bottom w:val="single" w:sz="4" w:space="0" w:color="auto"/>
              <w:right w:val="single" w:sz="12" w:space="0" w:color="auto"/>
            </w:tcBorders>
            <w:shd w:val="clear" w:color="auto" w:fill="auto"/>
            <w:noWrap/>
            <w:vAlign w:val="center"/>
            <w:hideMark/>
          </w:tcPr>
          <w:p w14:paraId="2D449896"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9,08</w:t>
            </w:r>
          </w:p>
        </w:tc>
      </w:tr>
      <w:tr w:rsidR="00A63527" w:rsidRPr="004B764C" w14:paraId="1C39A33E"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4B5537BE" w14:textId="77777777" w:rsidR="00A63527" w:rsidRPr="004B764C" w:rsidRDefault="00A63527" w:rsidP="00A63527">
            <w:pPr>
              <w:spacing w:before="40" w:after="40" w:line="200" w:lineRule="exact"/>
              <w:ind w:left="57" w:right="57"/>
              <w:jc w:val="center"/>
              <w:rPr>
                <w:rFonts w:eastAsia="Times New Roman" w:cs="Calibri"/>
                <w:color w:val="000000"/>
                <w:sz w:val="16"/>
                <w:szCs w:val="16"/>
              </w:rPr>
            </w:pPr>
            <w:r w:rsidRPr="004B764C">
              <w:rPr>
                <w:sz w:val="16"/>
                <w:szCs w:val="16"/>
                <w:lang w:val="fr-FR"/>
              </w:rPr>
              <w:t>11</w:t>
            </w:r>
          </w:p>
        </w:tc>
        <w:tc>
          <w:tcPr>
            <w:tcW w:w="1658" w:type="dxa"/>
            <w:tcBorders>
              <w:top w:val="nil"/>
              <w:left w:val="nil"/>
              <w:bottom w:val="single" w:sz="4" w:space="0" w:color="auto"/>
              <w:right w:val="single" w:sz="4" w:space="0" w:color="auto"/>
            </w:tcBorders>
            <w:shd w:val="clear" w:color="auto" w:fill="auto"/>
            <w:noWrap/>
            <w:vAlign w:val="center"/>
            <w:hideMark/>
          </w:tcPr>
          <w:p w14:paraId="1F484BC4" w14:textId="77777777" w:rsidR="00A63527" w:rsidRPr="004B764C" w:rsidRDefault="00A63527" w:rsidP="00A63527">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338F6C94"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1,45</w:t>
            </w:r>
          </w:p>
        </w:tc>
        <w:tc>
          <w:tcPr>
            <w:tcW w:w="1271" w:type="dxa"/>
            <w:tcBorders>
              <w:top w:val="nil"/>
              <w:left w:val="nil"/>
              <w:bottom w:val="single" w:sz="4" w:space="0" w:color="auto"/>
              <w:right w:val="single" w:sz="12" w:space="0" w:color="auto"/>
            </w:tcBorders>
            <w:shd w:val="clear" w:color="auto" w:fill="auto"/>
            <w:noWrap/>
            <w:vAlign w:val="center"/>
            <w:hideMark/>
          </w:tcPr>
          <w:p w14:paraId="20454375"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10,85</w:t>
            </w:r>
          </w:p>
        </w:tc>
      </w:tr>
      <w:tr w:rsidR="00A63527" w:rsidRPr="004B764C" w14:paraId="46E21213"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6A383CCA" w14:textId="77777777" w:rsidR="00A63527" w:rsidRPr="004B764C" w:rsidRDefault="00A63527" w:rsidP="00A63527">
            <w:pPr>
              <w:spacing w:before="40" w:after="40" w:line="200" w:lineRule="exact"/>
              <w:ind w:left="57" w:right="57"/>
              <w:jc w:val="center"/>
              <w:rPr>
                <w:rFonts w:eastAsia="Times New Roman" w:cs="Calibri"/>
                <w:color w:val="000000"/>
                <w:sz w:val="16"/>
                <w:szCs w:val="16"/>
              </w:rPr>
            </w:pPr>
            <w:r w:rsidRPr="004B764C">
              <w:rPr>
                <w:sz w:val="16"/>
                <w:szCs w:val="16"/>
                <w:lang w:val="fr-FR"/>
              </w:rPr>
              <w:t>12</w:t>
            </w:r>
          </w:p>
        </w:tc>
        <w:tc>
          <w:tcPr>
            <w:tcW w:w="1658" w:type="dxa"/>
            <w:tcBorders>
              <w:top w:val="nil"/>
              <w:left w:val="nil"/>
              <w:bottom w:val="single" w:sz="4" w:space="0" w:color="auto"/>
              <w:right w:val="single" w:sz="4" w:space="0" w:color="auto"/>
            </w:tcBorders>
            <w:shd w:val="clear" w:color="auto" w:fill="auto"/>
            <w:noWrap/>
            <w:vAlign w:val="center"/>
            <w:hideMark/>
          </w:tcPr>
          <w:p w14:paraId="0A81053A" w14:textId="77777777" w:rsidR="00A63527" w:rsidRPr="004B764C" w:rsidRDefault="00A63527" w:rsidP="00A63527">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12B22E82"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1,42</w:t>
            </w:r>
          </w:p>
        </w:tc>
        <w:tc>
          <w:tcPr>
            <w:tcW w:w="1271" w:type="dxa"/>
            <w:tcBorders>
              <w:top w:val="nil"/>
              <w:left w:val="nil"/>
              <w:bottom w:val="single" w:sz="4" w:space="0" w:color="auto"/>
              <w:right w:val="single" w:sz="12" w:space="0" w:color="auto"/>
            </w:tcBorders>
            <w:shd w:val="clear" w:color="auto" w:fill="auto"/>
            <w:noWrap/>
            <w:vAlign w:val="center"/>
            <w:hideMark/>
          </w:tcPr>
          <w:p w14:paraId="58AED9B0"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10,84</w:t>
            </w:r>
          </w:p>
        </w:tc>
      </w:tr>
      <w:tr w:rsidR="00A63527" w:rsidRPr="004B764C" w14:paraId="0353471F"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69DC3446" w14:textId="77777777" w:rsidR="00A63527" w:rsidRPr="004B764C" w:rsidRDefault="00A63527" w:rsidP="00A63527">
            <w:pPr>
              <w:spacing w:before="40" w:after="40" w:line="200" w:lineRule="exact"/>
              <w:ind w:left="57" w:right="57"/>
              <w:jc w:val="center"/>
              <w:rPr>
                <w:rFonts w:eastAsia="Times New Roman" w:cs="Calibri"/>
                <w:color w:val="000000"/>
                <w:sz w:val="16"/>
                <w:szCs w:val="16"/>
              </w:rPr>
            </w:pPr>
            <w:r w:rsidRPr="004B764C">
              <w:rPr>
                <w:sz w:val="16"/>
                <w:szCs w:val="16"/>
                <w:lang w:val="fr-FR"/>
              </w:rPr>
              <w:t>13</w:t>
            </w:r>
          </w:p>
        </w:tc>
        <w:tc>
          <w:tcPr>
            <w:tcW w:w="1658" w:type="dxa"/>
            <w:tcBorders>
              <w:top w:val="nil"/>
              <w:left w:val="nil"/>
              <w:bottom w:val="single" w:sz="4" w:space="0" w:color="auto"/>
              <w:right w:val="single" w:sz="4" w:space="0" w:color="auto"/>
            </w:tcBorders>
            <w:shd w:val="clear" w:color="auto" w:fill="auto"/>
            <w:noWrap/>
            <w:vAlign w:val="center"/>
            <w:hideMark/>
          </w:tcPr>
          <w:p w14:paraId="3FCE454F" w14:textId="77777777" w:rsidR="00A63527" w:rsidRPr="004B764C" w:rsidRDefault="00A63527" w:rsidP="00A63527">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6745C668"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7,92</w:t>
            </w:r>
          </w:p>
        </w:tc>
        <w:tc>
          <w:tcPr>
            <w:tcW w:w="1271" w:type="dxa"/>
            <w:tcBorders>
              <w:top w:val="nil"/>
              <w:left w:val="nil"/>
              <w:bottom w:val="single" w:sz="4" w:space="0" w:color="auto"/>
              <w:right w:val="single" w:sz="12" w:space="0" w:color="auto"/>
            </w:tcBorders>
            <w:shd w:val="clear" w:color="auto" w:fill="auto"/>
            <w:noWrap/>
            <w:vAlign w:val="center"/>
            <w:hideMark/>
          </w:tcPr>
          <w:p w14:paraId="7AD97465" w14:textId="77777777" w:rsidR="00A63527" w:rsidRPr="004B764C" w:rsidRDefault="00A63527" w:rsidP="00A63527">
            <w:pPr>
              <w:spacing w:before="40" w:after="40" w:line="200" w:lineRule="exact"/>
              <w:ind w:left="57" w:right="57"/>
              <w:jc w:val="right"/>
              <w:rPr>
                <w:rFonts w:eastAsia="Times New Roman" w:cs="Calibri"/>
                <w:color w:val="000000"/>
                <w:sz w:val="16"/>
                <w:szCs w:val="16"/>
              </w:rPr>
            </w:pPr>
            <w:r w:rsidRPr="004B764C">
              <w:rPr>
                <w:sz w:val="16"/>
                <w:szCs w:val="16"/>
                <w:lang w:val="fr-FR"/>
              </w:rPr>
              <w:t>10,07</w:t>
            </w:r>
          </w:p>
        </w:tc>
      </w:tr>
      <w:tr w:rsidR="00A63527" w:rsidRPr="004B764C" w14:paraId="131036E7"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2CDC30A0" w14:textId="77777777" w:rsidR="00A63527" w:rsidRPr="004B764C" w:rsidRDefault="00A63527" w:rsidP="00A63527">
            <w:pPr>
              <w:spacing w:before="40" w:after="40" w:line="200" w:lineRule="exact"/>
              <w:ind w:left="57" w:right="57"/>
              <w:jc w:val="center"/>
              <w:rPr>
                <w:rFonts w:eastAsia="Times New Roman" w:cs="Calibri"/>
                <w:sz w:val="16"/>
                <w:szCs w:val="16"/>
              </w:rPr>
            </w:pPr>
            <w:r w:rsidRPr="004B764C">
              <w:rPr>
                <w:sz w:val="16"/>
                <w:szCs w:val="16"/>
                <w:lang w:val="fr-FR"/>
              </w:rPr>
              <w:t>14</w:t>
            </w:r>
          </w:p>
        </w:tc>
        <w:tc>
          <w:tcPr>
            <w:tcW w:w="1658" w:type="dxa"/>
            <w:tcBorders>
              <w:top w:val="nil"/>
              <w:left w:val="nil"/>
              <w:bottom w:val="single" w:sz="4" w:space="0" w:color="auto"/>
              <w:right w:val="single" w:sz="4" w:space="0" w:color="auto"/>
            </w:tcBorders>
            <w:shd w:val="clear" w:color="auto" w:fill="auto"/>
            <w:noWrap/>
            <w:vAlign w:val="center"/>
            <w:hideMark/>
          </w:tcPr>
          <w:p w14:paraId="16424518" w14:textId="77777777" w:rsidR="00A63527" w:rsidRPr="004B764C" w:rsidRDefault="00A63527" w:rsidP="00A63527">
            <w:pPr>
              <w:spacing w:before="40" w:after="40" w:line="200" w:lineRule="exact"/>
              <w:ind w:left="57" w:right="57"/>
              <w:rPr>
                <w:rFonts w:eastAsia="Times New Roman" w:cs="Calibri"/>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07616178"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7,91</w:t>
            </w:r>
          </w:p>
        </w:tc>
        <w:tc>
          <w:tcPr>
            <w:tcW w:w="1271" w:type="dxa"/>
            <w:tcBorders>
              <w:top w:val="nil"/>
              <w:left w:val="nil"/>
              <w:bottom w:val="single" w:sz="4" w:space="0" w:color="auto"/>
              <w:right w:val="single" w:sz="12" w:space="0" w:color="auto"/>
            </w:tcBorders>
            <w:shd w:val="clear" w:color="auto" w:fill="auto"/>
            <w:noWrap/>
            <w:vAlign w:val="center"/>
            <w:hideMark/>
          </w:tcPr>
          <w:p w14:paraId="3DE4F177"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6,98</w:t>
            </w:r>
          </w:p>
        </w:tc>
      </w:tr>
      <w:tr w:rsidR="00A63527" w:rsidRPr="004B764C" w14:paraId="522CC120"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7016F922" w14:textId="77777777" w:rsidR="00A63527" w:rsidRPr="004B764C" w:rsidRDefault="00A63527" w:rsidP="00A63527">
            <w:pPr>
              <w:spacing w:before="40" w:after="40" w:line="200" w:lineRule="exact"/>
              <w:ind w:left="57" w:right="57"/>
              <w:jc w:val="center"/>
              <w:rPr>
                <w:rFonts w:eastAsia="Times New Roman" w:cs="Calibri"/>
                <w:sz w:val="16"/>
                <w:szCs w:val="16"/>
              </w:rPr>
            </w:pPr>
            <w:r w:rsidRPr="004B764C">
              <w:rPr>
                <w:sz w:val="16"/>
                <w:szCs w:val="16"/>
                <w:lang w:val="fr-FR"/>
              </w:rPr>
              <w:t>15</w:t>
            </w:r>
          </w:p>
        </w:tc>
        <w:tc>
          <w:tcPr>
            <w:tcW w:w="1658" w:type="dxa"/>
            <w:tcBorders>
              <w:top w:val="nil"/>
              <w:left w:val="nil"/>
              <w:bottom w:val="single" w:sz="4" w:space="0" w:color="auto"/>
              <w:right w:val="single" w:sz="4" w:space="0" w:color="auto"/>
            </w:tcBorders>
            <w:shd w:val="clear" w:color="auto" w:fill="auto"/>
            <w:noWrap/>
            <w:vAlign w:val="center"/>
            <w:hideMark/>
          </w:tcPr>
          <w:p w14:paraId="3C60768D" w14:textId="77777777" w:rsidR="00A63527" w:rsidRPr="004B764C" w:rsidRDefault="00A63527" w:rsidP="00A63527">
            <w:pPr>
              <w:spacing w:before="40" w:after="40" w:line="200" w:lineRule="exact"/>
              <w:ind w:left="57" w:right="57"/>
              <w:rPr>
                <w:rFonts w:eastAsia="Times New Roman" w:cs="Calibri"/>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5BB0D9F6"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4,27</w:t>
            </w:r>
          </w:p>
        </w:tc>
        <w:tc>
          <w:tcPr>
            <w:tcW w:w="1271" w:type="dxa"/>
            <w:tcBorders>
              <w:top w:val="nil"/>
              <w:left w:val="nil"/>
              <w:bottom w:val="single" w:sz="4" w:space="0" w:color="auto"/>
              <w:right w:val="single" w:sz="12" w:space="0" w:color="auto"/>
            </w:tcBorders>
            <w:shd w:val="clear" w:color="auto" w:fill="auto"/>
            <w:noWrap/>
            <w:vAlign w:val="center"/>
            <w:hideMark/>
          </w:tcPr>
          <w:p w14:paraId="2AA68AEF"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8,21</w:t>
            </w:r>
          </w:p>
        </w:tc>
      </w:tr>
      <w:tr w:rsidR="00A63527" w:rsidRPr="004B764C" w14:paraId="0F2A06CD"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19F9BB59" w14:textId="77777777" w:rsidR="00A63527" w:rsidRPr="00A63527" w:rsidRDefault="00A63527" w:rsidP="00A63527">
            <w:pPr>
              <w:spacing w:before="40" w:after="40" w:line="200" w:lineRule="exact"/>
              <w:ind w:left="57" w:right="57"/>
              <w:jc w:val="center"/>
              <w:rPr>
                <w:rFonts w:eastAsia="Times New Roman" w:cs="Calibri"/>
                <w:sz w:val="16"/>
                <w:szCs w:val="16"/>
              </w:rPr>
            </w:pPr>
            <w:r w:rsidRPr="00A63527">
              <w:rPr>
                <w:sz w:val="16"/>
                <w:szCs w:val="16"/>
                <w:lang w:val="fr-FR"/>
              </w:rPr>
              <w:t>16</w:t>
            </w:r>
          </w:p>
        </w:tc>
        <w:tc>
          <w:tcPr>
            <w:tcW w:w="1658" w:type="dxa"/>
            <w:tcBorders>
              <w:top w:val="nil"/>
              <w:left w:val="nil"/>
              <w:bottom w:val="single" w:sz="4" w:space="0" w:color="auto"/>
              <w:right w:val="single" w:sz="4" w:space="0" w:color="auto"/>
            </w:tcBorders>
            <w:shd w:val="clear" w:color="auto" w:fill="auto"/>
            <w:noWrap/>
            <w:vAlign w:val="center"/>
            <w:hideMark/>
          </w:tcPr>
          <w:p w14:paraId="1C950D31" w14:textId="77777777" w:rsidR="00A63527" w:rsidRPr="00A63527" w:rsidRDefault="00A63527" w:rsidP="00A63527">
            <w:pPr>
              <w:spacing w:before="40" w:after="40" w:line="200" w:lineRule="exact"/>
              <w:ind w:left="57" w:right="57"/>
              <w:rPr>
                <w:rFonts w:eastAsia="Times New Roman" w:cs="Calibri"/>
                <w:sz w:val="16"/>
                <w:szCs w:val="16"/>
              </w:rPr>
            </w:pPr>
            <w:r w:rsidRPr="00A63527">
              <w:rPr>
                <w:sz w:val="16"/>
                <w:szCs w:val="16"/>
                <w:lang w:val="fr-FR"/>
              </w:rPr>
              <w:t>POSITIF</w:t>
            </w:r>
          </w:p>
        </w:tc>
        <w:tc>
          <w:tcPr>
            <w:tcW w:w="1286" w:type="dxa"/>
            <w:tcBorders>
              <w:top w:val="nil"/>
              <w:left w:val="nil"/>
              <w:bottom w:val="single" w:sz="4" w:space="0" w:color="auto"/>
              <w:right w:val="single" w:sz="4" w:space="0" w:color="auto"/>
            </w:tcBorders>
            <w:shd w:val="clear" w:color="auto" w:fill="auto"/>
            <w:noWrap/>
            <w:vAlign w:val="center"/>
            <w:hideMark/>
          </w:tcPr>
          <w:p w14:paraId="1D27CBB2" w14:textId="77777777" w:rsidR="00A63527" w:rsidRPr="00A63527" w:rsidRDefault="00A63527" w:rsidP="00A63527">
            <w:pPr>
              <w:spacing w:before="40" w:after="40" w:line="200" w:lineRule="exact"/>
              <w:ind w:left="57" w:right="57"/>
              <w:jc w:val="right"/>
              <w:rPr>
                <w:rFonts w:eastAsia="Times New Roman" w:cs="Calibri"/>
                <w:sz w:val="16"/>
                <w:szCs w:val="16"/>
              </w:rPr>
            </w:pPr>
            <w:r w:rsidRPr="00A63527">
              <w:rPr>
                <w:sz w:val="16"/>
                <w:szCs w:val="16"/>
                <w:lang w:val="fr-FR"/>
              </w:rPr>
              <w:t>9,31</w:t>
            </w:r>
          </w:p>
        </w:tc>
        <w:tc>
          <w:tcPr>
            <w:tcW w:w="1271" w:type="dxa"/>
            <w:tcBorders>
              <w:top w:val="nil"/>
              <w:left w:val="nil"/>
              <w:bottom w:val="single" w:sz="4" w:space="0" w:color="auto"/>
              <w:right w:val="single" w:sz="12" w:space="0" w:color="auto"/>
            </w:tcBorders>
            <w:shd w:val="clear" w:color="auto" w:fill="auto"/>
            <w:noWrap/>
            <w:vAlign w:val="center"/>
            <w:hideMark/>
          </w:tcPr>
          <w:p w14:paraId="1ABE3CAA" w14:textId="77777777" w:rsidR="00A63527" w:rsidRPr="00A63527" w:rsidRDefault="00A63527" w:rsidP="00A63527">
            <w:pPr>
              <w:spacing w:before="40" w:after="40" w:line="200" w:lineRule="exact"/>
              <w:ind w:left="57" w:right="57"/>
              <w:jc w:val="right"/>
              <w:rPr>
                <w:rFonts w:eastAsia="Times New Roman" w:cs="Calibri"/>
                <w:sz w:val="16"/>
                <w:szCs w:val="16"/>
              </w:rPr>
            </w:pPr>
            <w:r w:rsidRPr="00A63527">
              <w:rPr>
                <w:sz w:val="16"/>
                <w:szCs w:val="16"/>
                <w:lang w:val="fr-FR"/>
              </w:rPr>
              <w:t>5,05</w:t>
            </w:r>
          </w:p>
        </w:tc>
      </w:tr>
      <w:tr w:rsidR="00A63527" w:rsidRPr="004B764C" w14:paraId="0D550F9F"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5A538D0F" w14:textId="77777777" w:rsidR="00A63527" w:rsidRPr="004B764C" w:rsidRDefault="00A63527" w:rsidP="00A63527">
            <w:pPr>
              <w:spacing w:before="40" w:after="40" w:line="200" w:lineRule="exact"/>
              <w:ind w:left="57" w:right="57"/>
              <w:jc w:val="center"/>
              <w:rPr>
                <w:rFonts w:eastAsia="Times New Roman" w:cs="Calibri"/>
                <w:sz w:val="16"/>
                <w:szCs w:val="16"/>
              </w:rPr>
            </w:pPr>
            <w:r w:rsidRPr="004B764C">
              <w:rPr>
                <w:sz w:val="16"/>
                <w:szCs w:val="16"/>
                <w:lang w:val="fr-FR"/>
              </w:rPr>
              <w:t>17</w:t>
            </w:r>
          </w:p>
        </w:tc>
        <w:tc>
          <w:tcPr>
            <w:tcW w:w="1658" w:type="dxa"/>
            <w:tcBorders>
              <w:top w:val="nil"/>
              <w:left w:val="nil"/>
              <w:bottom w:val="single" w:sz="4" w:space="0" w:color="auto"/>
              <w:right w:val="single" w:sz="4" w:space="0" w:color="auto"/>
            </w:tcBorders>
            <w:shd w:val="clear" w:color="auto" w:fill="auto"/>
            <w:noWrap/>
            <w:vAlign w:val="center"/>
            <w:hideMark/>
          </w:tcPr>
          <w:p w14:paraId="52576731" w14:textId="77777777" w:rsidR="00A63527" w:rsidRPr="004B764C" w:rsidRDefault="00A63527" w:rsidP="00A63527">
            <w:pPr>
              <w:spacing w:before="40" w:after="40" w:line="200" w:lineRule="exact"/>
              <w:ind w:left="57" w:right="57"/>
              <w:rPr>
                <w:rFonts w:eastAsia="Times New Roman" w:cs="Calibri"/>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7E1EAE78"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3,63</w:t>
            </w:r>
          </w:p>
        </w:tc>
        <w:tc>
          <w:tcPr>
            <w:tcW w:w="1271" w:type="dxa"/>
            <w:tcBorders>
              <w:top w:val="nil"/>
              <w:left w:val="nil"/>
              <w:bottom w:val="single" w:sz="4" w:space="0" w:color="auto"/>
              <w:right w:val="single" w:sz="12" w:space="0" w:color="auto"/>
            </w:tcBorders>
            <w:shd w:val="clear" w:color="auto" w:fill="auto"/>
            <w:noWrap/>
            <w:vAlign w:val="center"/>
            <w:hideMark/>
          </w:tcPr>
          <w:p w14:paraId="7A183278"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12,41</w:t>
            </w:r>
          </w:p>
        </w:tc>
      </w:tr>
      <w:tr w:rsidR="00A63527" w:rsidRPr="004B764C" w14:paraId="09FD3DEE"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1344FB24" w14:textId="77777777" w:rsidR="00A63527" w:rsidRPr="004B764C" w:rsidRDefault="00A63527" w:rsidP="00A63527">
            <w:pPr>
              <w:spacing w:before="40" w:after="40" w:line="200" w:lineRule="exact"/>
              <w:ind w:left="57" w:right="57"/>
              <w:jc w:val="center"/>
              <w:rPr>
                <w:rFonts w:eastAsia="Times New Roman" w:cs="Calibri"/>
                <w:sz w:val="16"/>
                <w:szCs w:val="16"/>
              </w:rPr>
            </w:pPr>
            <w:r w:rsidRPr="004B764C">
              <w:rPr>
                <w:sz w:val="16"/>
                <w:szCs w:val="16"/>
                <w:lang w:val="fr-FR"/>
              </w:rPr>
              <w:t>18</w:t>
            </w:r>
          </w:p>
        </w:tc>
        <w:tc>
          <w:tcPr>
            <w:tcW w:w="1658" w:type="dxa"/>
            <w:tcBorders>
              <w:top w:val="nil"/>
              <w:left w:val="nil"/>
              <w:bottom w:val="single" w:sz="4" w:space="0" w:color="auto"/>
              <w:right w:val="single" w:sz="4" w:space="0" w:color="auto"/>
            </w:tcBorders>
            <w:shd w:val="clear" w:color="auto" w:fill="auto"/>
            <w:noWrap/>
            <w:vAlign w:val="center"/>
            <w:hideMark/>
          </w:tcPr>
          <w:p w14:paraId="58634647" w14:textId="77777777" w:rsidR="00A63527" w:rsidRPr="004B764C" w:rsidRDefault="00A63527" w:rsidP="00A63527">
            <w:pPr>
              <w:spacing w:before="40" w:after="40" w:line="200" w:lineRule="exact"/>
              <w:ind w:left="57" w:right="57"/>
              <w:rPr>
                <w:rFonts w:eastAsia="Times New Roman" w:cs="Calibri"/>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738C0674"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4,64</w:t>
            </w:r>
          </w:p>
        </w:tc>
        <w:tc>
          <w:tcPr>
            <w:tcW w:w="1271" w:type="dxa"/>
            <w:tcBorders>
              <w:top w:val="nil"/>
              <w:left w:val="nil"/>
              <w:bottom w:val="single" w:sz="4" w:space="0" w:color="auto"/>
              <w:right w:val="single" w:sz="12" w:space="0" w:color="auto"/>
            </w:tcBorders>
            <w:shd w:val="clear" w:color="auto" w:fill="auto"/>
            <w:noWrap/>
            <w:vAlign w:val="center"/>
            <w:hideMark/>
          </w:tcPr>
          <w:p w14:paraId="5DE08939"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11,3</w:t>
            </w:r>
          </w:p>
        </w:tc>
      </w:tr>
      <w:tr w:rsidR="00A63527" w:rsidRPr="004B764C" w14:paraId="3D0D522B"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533D8E5B" w14:textId="77777777" w:rsidR="00A63527" w:rsidRPr="004B764C" w:rsidRDefault="00A63527" w:rsidP="00A63527">
            <w:pPr>
              <w:spacing w:before="40" w:after="40" w:line="200" w:lineRule="exact"/>
              <w:ind w:left="57" w:right="57"/>
              <w:jc w:val="center"/>
              <w:rPr>
                <w:rFonts w:eastAsia="Times New Roman" w:cs="Calibri"/>
                <w:sz w:val="16"/>
                <w:szCs w:val="16"/>
              </w:rPr>
            </w:pPr>
            <w:r w:rsidRPr="004B764C">
              <w:rPr>
                <w:sz w:val="16"/>
                <w:szCs w:val="16"/>
                <w:lang w:val="fr-FR"/>
              </w:rPr>
              <w:t>19</w:t>
            </w:r>
          </w:p>
        </w:tc>
        <w:tc>
          <w:tcPr>
            <w:tcW w:w="1658" w:type="dxa"/>
            <w:tcBorders>
              <w:top w:val="nil"/>
              <w:left w:val="nil"/>
              <w:bottom w:val="single" w:sz="4" w:space="0" w:color="auto"/>
              <w:right w:val="single" w:sz="4" w:space="0" w:color="auto"/>
            </w:tcBorders>
            <w:shd w:val="clear" w:color="auto" w:fill="auto"/>
            <w:noWrap/>
            <w:vAlign w:val="center"/>
            <w:hideMark/>
          </w:tcPr>
          <w:p w14:paraId="7B8B0A0E" w14:textId="77777777" w:rsidR="00A63527" w:rsidRPr="004B764C" w:rsidRDefault="00A63527" w:rsidP="00A63527">
            <w:pPr>
              <w:spacing w:before="40" w:after="40" w:line="200" w:lineRule="exact"/>
              <w:ind w:left="57" w:right="57"/>
              <w:rPr>
                <w:rFonts w:eastAsia="Times New Roman" w:cs="Calibri"/>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200DA27D"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1,4</w:t>
            </w:r>
          </w:p>
        </w:tc>
        <w:tc>
          <w:tcPr>
            <w:tcW w:w="1271" w:type="dxa"/>
            <w:tcBorders>
              <w:top w:val="nil"/>
              <w:left w:val="nil"/>
              <w:bottom w:val="single" w:sz="4" w:space="0" w:color="auto"/>
              <w:right w:val="single" w:sz="12" w:space="0" w:color="auto"/>
            </w:tcBorders>
            <w:shd w:val="clear" w:color="auto" w:fill="auto"/>
            <w:noWrap/>
            <w:vAlign w:val="center"/>
            <w:hideMark/>
          </w:tcPr>
          <w:p w14:paraId="461F625D"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10,1</w:t>
            </w:r>
          </w:p>
        </w:tc>
      </w:tr>
      <w:tr w:rsidR="00A63527" w:rsidRPr="004B764C" w14:paraId="2997CAEE"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431600EE" w14:textId="77777777" w:rsidR="00A63527" w:rsidRPr="004B764C" w:rsidRDefault="00A63527" w:rsidP="00A63527">
            <w:pPr>
              <w:spacing w:before="40" w:after="40" w:line="200" w:lineRule="exact"/>
              <w:ind w:left="57" w:right="57"/>
              <w:jc w:val="center"/>
              <w:rPr>
                <w:rFonts w:eastAsia="Times New Roman" w:cs="Calibri"/>
                <w:sz w:val="16"/>
                <w:szCs w:val="16"/>
              </w:rPr>
            </w:pPr>
            <w:r w:rsidRPr="004B764C">
              <w:rPr>
                <w:sz w:val="16"/>
                <w:szCs w:val="16"/>
                <w:lang w:val="fr-FR"/>
              </w:rPr>
              <w:t>20</w:t>
            </w:r>
          </w:p>
        </w:tc>
        <w:tc>
          <w:tcPr>
            <w:tcW w:w="1658" w:type="dxa"/>
            <w:tcBorders>
              <w:top w:val="nil"/>
              <w:left w:val="nil"/>
              <w:bottom w:val="single" w:sz="4" w:space="0" w:color="auto"/>
              <w:right w:val="single" w:sz="4" w:space="0" w:color="auto"/>
            </w:tcBorders>
            <w:shd w:val="clear" w:color="auto" w:fill="auto"/>
            <w:noWrap/>
            <w:vAlign w:val="center"/>
            <w:hideMark/>
          </w:tcPr>
          <w:p w14:paraId="3E2E84FA" w14:textId="77777777" w:rsidR="00A63527" w:rsidRPr="004B764C" w:rsidRDefault="00A63527" w:rsidP="00A63527">
            <w:pPr>
              <w:spacing w:before="40" w:after="40" w:line="200" w:lineRule="exact"/>
              <w:ind w:left="57" w:right="57"/>
              <w:rPr>
                <w:rFonts w:eastAsia="Times New Roman" w:cs="Calibri"/>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19B02E7C"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2,2</w:t>
            </w:r>
          </w:p>
        </w:tc>
        <w:tc>
          <w:tcPr>
            <w:tcW w:w="1271" w:type="dxa"/>
            <w:tcBorders>
              <w:top w:val="nil"/>
              <w:left w:val="nil"/>
              <w:bottom w:val="single" w:sz="4" w:space="0" w:color="auto"/>
              <w:right w:val="single" w:sz="12" w:space="0" w:color="auto"/>
            </w:tcBorders>
            <w:shd w:val="clear" w:color="auto" w:fill="auto"/>
            <w:noWrap/>
            <w:vAlign w:val="center"/>
            <w:hideMark/>
          </w:tcPr>
          <w:p w14:paraId="16F3FF5A"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10,2</w:t>
            </w:r>
          </w:p>
        </w:tc>
      </w:tr>
      <w:tr w:rsidR="00A63527" w:rsidRPr="004B764C" w14:paraId="75F6051A"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3F50DEE2" w14:textId="77777777" w:rsidR="00A63527" w:rsidRPr="004B764C" w:rsidRDefault="00A63527" w:rsidP="00A63527">
            <w:pPr>
              <w:spacing w:before="40" w:after="40" w:line="200" w:lineRule="exact"/>
              <w:ind w:left="57" w:right="57"/>
              <w:jc w:val="center"/>
              <w:rPr>
                <w:rFonts w:eastAsia="Times New Roman" w:cs="Calibri"/>
                <w:sz w:val="16"/>
                <w:szCs w:val="16"/>
              </w:rPr>
            </w:pPr>
            <w:r w:rsidRPr="004B764C">
              <w:rPr>
                <w:sz w:val="16"/>
                <w:szCs w:val="16"/>
                <w:lang w:val="fr-FR"/>
              </w:rPr>
              <w:t>21</w:t>
            </w:r>
          </w:p>
        </w:tc>
        <w:tc>
          <w:tcPr>
            <w:tcW w:w="1658" w:type="dxa"/>
            <w:tcBorders>
              <w:top w:val="nil"/>
              <w:left w:val="nil"/>
              <w:bottom w:val="single" w:sz="4" w:space="0" w:color="auto"/>
              <w:right w:val="single" w:sz="4" w:space="0" w:color="auto"/>
            </w:tcBorders>
            <w:shd w:val="clear" w:color="auto" w:fill="auto"/>
            <w:noWrap/>
            <w:vAlign w:val="center"/>
            <w:hideMark/>
          </w:tcPr>
          <w:p w14:paraId="1C835673" w14:textId="77777777" w:rsidR="00A63527" w:rsidRPr="004B764C" w:rsidRDefault="00A63527" w:rsidP="00A63527">
            <w:pPr>
              <w:spacing w:before="40" w:after="40" w:line="200" w:lineRule="exact"/>
              <w:ind w:left="57" w:right="57"/>
              <w:rPr>
                <w:rFonts w:eastAsia="Times New Roman" w:cs="Calibri"/>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75984527"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2</w:t>
            </w:r>
          </w:p>
        </w:tc>
        <w:tc>
          <w:tcPr>
            <w:tcW w:w="1271" w:type="dxa"/>
            <w:tcBorders>
              <w:top w:val="nil"/>
              <w:left w:val="nil"/>
              <w:bottom w:val="single" w:sz="4" w:space="0" w:color="auto"/>
              <w:right w:val="single" w:sz="12" w:space="0" w:color="auto"/>
            </w:tcBorders>
            <w:shd w:val="clear" w:color="auto" w:fill="auto"/>
            <w:noWrap/>
            <w:vAlign w:val="center"/>
            <w:hideMark/>
          </w:tcPr>
          <w:p w14:paraId="6DA1DF07"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12,5</w:t>
            </w:r>
          </w:p>
        </w:tc>
      </w:tr>
      <w:tr w:rsidR="00A63527" w:rsidRPr="004B764C" w14:paraId="48082172" w14:textId="77777777" w:rsidTr="00D534E7">
        <w:trPr>
          <w:trHeight w:val="300"/>
        </w:trPr>
        <w:tc>
          <w:tcPr>
            <w:tcW w:w="1455" w:type="dxa"/>
            <w:tcBorders>
              <w:top w:val="nil"/>
              <w:left w:val="single" w:sz="12" w:space="0" w:color="auto"/>
              <w:bottom w:val="single" w:sz="4" w:space="0" w:color="auto"/>
              <w:right w:val="single" w:sz="4" w:space="0" w:color="auto"/>
            </w:tcBorders>
            <w:shd w:val="clear" w:color="auto" w:fill="auto"/>
            <w:noWrap/>
            <w:vAlign w:val="center"/>
            <w:hideMark/>
          </w:tcPr>
          <w:p w14:paraId="7A2EB67F" w14:textId="77777777" w:rsidR="00A63527" w:rsidRPr="004B764C" w:rsidRDefault="00A63527" w:rsidP="00A63527">
            <w:pPr>
              <w:spacing w:before="40" w:after="40" w:line="200" w:lineRule="exact"/>
              <w:ind w:left="57" w:right="57"/>
              <w:jc w:val="center"/>
              <w:rPr>
                <w:rFonts w:eastAsia="Times New Roman" w:cs="Calibri"/>
                <w:sz w:val="16"/>
                <w:szCs w:val="16"/>
              </w:rPr>
            </w:pPr>
            <w:r w:rsidRPr="004B764C">
              <w:rPr>
                <w:sz w:val="16"/>
                <w:szCs w:val="16"/>
                <w:lang w:val="fr-FR"/>
              </w:rPr>
              <w:t>22</w:t>
            </w:r>
          </w:p>
        </w:tc>
        <w:tc>
          <w:tcPr>
            <w:tcW w:w="1658" w:type="dxa"/>
            <w:tcBorders>
              <w:top w:val="nil"/>
              <w:left w:val="nil"/>
              <w:bottom w:val="single" w:sz="4" w:space="0" w:color="auto"/>
              <w:right w:val="single" w:sz="4" w:space="0" w:color="auto"/>
            </w:tcBorders>
            <w:shd w:val="clear" w:color="auto" w:fill="auto"/>
            <w:noWrap/>
            <w:vAlign w:val="center"/>
            <w:hideMark/>
          </w:tcPr>
          <w:p w14:paraId="6D1C104F" w14:textId="77777777" w:rsidR="00A63527" w:rsidRPr="004B764C" w:rsidRDefault="00A63527" w:rsidP="00A63527">
            <w:pPr>
              <w:spacing w:before="40" w:after="40" w:line="200" w:lineRule="exact"/>
              <w:ind w:left="57" w:right="57"/>
              <w:rPr>
                <w:rFonts w:eastAsia="Times New Roman" w:cs="Calibri"/>
                <w:sz w:val="16"/>
                <w:szCs w:val="16"/>
              </w:rPr>
            </w:pPr>
            <w:r w:rsidRPr="004B764C">
              <w:rPr>
                <w:sz w:val="16"/>
                <w:szCs w:val="16"/>
                <w:lang w:val="fr-FR"/>
              </w:rPr>
              <w:t>Négatif</w:t>
            </w:r>
          </w:p>
        </w:tc>
        <w:tc>
          <w:tcPr>
            <w:tcW w:w="1286" w:type="dxa"/>
            <w:tcBorders>
              <w:top w:val="nil"/>
              <w:left w:val="nil"/>
              <w:bottom w:val="single" w:sz="4" w:space="0" w:color="auto"/>
              <w:right w:val="single" w:sz="4" w:space="0" w:color="auto"/>
            </w:tcBorders>
            <w:shd w:val="clear" w:color="auto" w:fill="auto"/>
            <w:noWrap/>
            <w:vAlign w:val="center"/>
            <w:hideMark/>
          </w:tcPr>
          <w:p w14:paraId="68AA8F5F"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6</w:t>
            </w:r>
          </w:p>
        </w:tc>
        <w:tc>
          <w:tcPr>
            <w:tcW w:w="1271" w:type="dxa"/>
            <w:tcBorders>
              <w:top w:val="nil"/>
              <w:left w:val="nil"/>
              <w:bottom w:val="single" w:sz="4" w:space="0" w:color="auto"/>
              <w:right w:val="single" w:sz="12" w:space="0" w:color="auto"/>
            </w:tcBorders>
            <w:shd w:val="clear" w:color="auto" w:fill="auto"/>
            <w:noWrap/>
            <w:vAlign w:val="center"/>
            <w:hideMark/>
          </w:tcPr>
          <w:p w14:paraId="724B2645"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12,2</w:t>
            </w:r>
          </w:p>
        </w:tc>
      </w:tr>
      <w:tr w:rsidR="00A63527" w:rsidRPr="004B764C" w14:paraId="5258A170" w14:textId="77777777" w:rsidTr="00D534E7">
        <w:trPr>
          <w:trHeight w:val="300"/>
        </w:trPr>
        <w:tc>
          <w:tcPr>
            <w:tcW w:w="1455" w:type="dxa"/>
            <w:tcBorders>
              <w:top w:val="nil"/>
              <w:left w:val="single" w:sz="12" w:space="0" w:color="auto"/>
              <w:bottom w:val="single" w:sz="12" w:space="0" w:color="auto"/>
              <w:right w:val="single" w:sz="4" w:space="0" w:color="auto"/>
            </w:tcBorders>
            <w:shd w:val="clear" w:color="auto" w:fill="auto"/>
            <w:noWrap/>
            <w:vAlign w:val="center"/>
            <w:hideMark/>
          </w:tcPr>
          <w:p w14:paraId="7AF80055" w14:textId="77777777" w:rsidR="00A63527" w:rsidRPr="004B764C" w:rsidRDefault="00A63527" w:rsidP="00A63527">
            <w:pPr>
              <w:spacing w:before="40" w:after="40" w:line="200" w:lineRule="exact"/>
              <w:ind w:left="57" w:right="57"/>
              <w:jc w:val="center"/>
              <w:rPr>
                <w:rFonts w:eastAsia="Times New Roman" w:cs="Calibri"/>
                <w:sz w:val="16"/>
                <w:szCs w:val="16"/>
              </w:rPr>
            </w:pPr>
            <w:r w:rsidRPr="004B764C">
              <w:rPr>
                <w:sz w:val="16"/>
                <w:szCs w:val="16"/>
                <w:lang w:val="fr-FR"/>
              </w:rPr>
              <w:t>23</w:t>
            </w:r>
          </w:p>
        </w:tc>
        <w:tc>
          <w:tcPr>
            <w:tcW w:w="1658" w:type="dxa"/>
            <w:tcBorders>
              <w:top w:val="nil"/>
              <w:left w:val="nil"/>
              <w:bottom w:val="single" w:sz="12" w:space="0" w:color="auto"/>
              <w:right w:val="single" w:sz="4" w:space="0" w:color="auto"/>
            </w:tcBorders>
            <w:shd w:val="clear" w:color="auto" w:fill="auto"/>
            <w:noWrap/>
            <w:vAlign w:val="center"/>
            <w:hideMark/>
          </w:tcPr>
          <w:p w14:paraId="1731A8A1" w14:textId="77777777" w:rsidR="00A63527" w:rsidRPr="004B764C" w:rsidRDefault="00A63527" w:rsidP="00A63527">
            <w:pPr>
              <w:spacing w:before="40" w:after="40" w:line="200" w:lineRule="exact"/>
              <w:ind w:left="57" w:right="57"/>
              <w:rPr>
                <w:rFonts w:eastAsia="Times New Roman" w:cs="Calibri"/>
                <w:sz w:val="16"/>
                <w:szCs w:val="16"/>
              </w:rPr>
            </w:pPr>
            <w:r w:rsidRPr="004B764C">
              <w:rPr>
                <w:sz w:val="16"/>
                <w:szCs w:val="16"/>
                <w:lang w:val="fr-FR"/>
              </w:rPr>
              <w:t>Négatif</w:t>
            </w:r>
          </w:p>
        </w:tc>
        <w:tc>
          <w:tcPr>
            <w:tcW w:w="1286" w:type="dxa"/>
            <w:tcBorders>
              <w:top w:val="nil"/>
              <w:left w:val="nil"/>
              <w:bottom w:val="single" w:sz="12" w:space="0" w:color="auto"/>
              <w:right w:val="single" w:sz="4" w:space="0" w:color="auto"/>
            </w:tcBorders>
            <w:shd w:val="clear" w:color="auto" w:fill="auto"/>
            <w:noWrap/>
            <w:vAlign w:val="center"/>
            <w:hideMark/>
          </w:tcPr>
          <w:p w14:paraId="671EE3C1"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5,4</w:t>
            </w:r>
          </w:p>
        </w:tc>
        <w:tc>
          <w:tcPr>
            <w:tcW w:w="1271" w:type="dxa"/>
            <w:tcBorders>
              <w:top w:val="nil"/>
              <w:left w:val="nil"/>
              <w:bottom w:val="single" w:sz="12" w:space="0" w:color="auto"/>
              <w:right w:val="single" w:sz="12" w:space="0" w:color="auto"/>
            </w:tcBorders>
            <w:shd w:val="clear" w:color="auto" w:fill="auto"/>
            <w:noWrap/>
            <w:vAlign w:val="center"/>
            <w:hideMark/>
          </w:tcPr>
          <w:p w14:paraId="271456F4" w14:textId="77777777" w:rsidR="00A63527" w:rsidRPr="004B764C" w:rsidRDefault="00A63527" w:rsidP="00A63527">
            <w:pPr>
              <w:spacing w:before="40" w:after="40" w:line="200" w:lineRule="exact"/>
              <w:ind w:left="57" w:right="57"/>
              <w:jc w:val="right"/>
              <w:rPr>
                <w:rFonts w:eastAsia="Times New Roman" w:cs="Calibri"/>
                <w:sz w:val="16"/>
                <w:szCs w:val="16"/>
              </w:rPr>
            </w:pPr>
            <w:r w:rsidRPr="004B764C">
              <w:rPr>
                <w:sz w:val="16"/>
                <w:szCs w:val="16"/>
                <w:lang w:val="fr-FR"/>
              </w:rPr>
              <w:t>11,8</w:t>
            </w:r>
          </w:p>
        </w:tc>
      </w:tr>
    </w:tbl>
    <w:p w14:paraId="26661ED6" w14:textId="77777777" w:rsidR="00A63527" w:rsidRDefault="00A63527" w:rsidP="00D120D6">
      <w:pPr>
        <w:pStyle w:val="SingleTxtG"/>
        <w:spacing w:before="20" w:after="20" w:line="240" w:lineRule="auto"/>
        <w:rPr>
          <w:lang w:val="fr-FR"/>
        </w:rPr>
      </w:pPr>
    </w:p>
    <w:tbl>
      <w:tblPr>
        <w:tblW w:w="5670" w:type="dxa"/>
        <w:tblInd w:w="1134" w:type="dxa"/>
        <w:tblLayout w:type="fixed"/>
        <w:tblCellMar>
          <w:left w:w="0" w:type="dxa"/>
          <w:right w:w="0" w:type="dxa"/>
        </w:tblCellMar>
        <w:tblLook w:val="04A0" w:firstRow="1" w:lastRow="0" w:firstColumn="1" w:lastColumn="0" w:noHBand="0" w:noVBand="1"/>
      </w:tblPr>
      <w:tblGrid>
        <w:gridCol w:w="1455"/>
        <w:gridCol w:w="1658"/>
        <w:gridCol w:w="1286"/>
        <w:gridCol w:w="1271"/>
      </w:tblGrid>
      <w:tr w:rsidR="00252174" w:rsidRPr="00DC0CE2" w14:paraId="46F86237" w14:textId="77777777" w:rsidTr="00252174">
        <w:trPr>
          <w:trHeight w:val="300"/>
        </w:trPr>
        <w:tc>
          <w:tcPr>
            <w:tcW w:w="4960" w:type="dxa"/>
            <w:gridSpan w:val="4"/>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A833796" w14:textId="46D2F623" w:rsidR="00252174" w:rsidRPr="00DC0CE2" w:rsidRDefault="00252174" w:rsidP="00252174">
            <w:pPr>
              <w:spacing w:before="40" w:after="40" w:line="200" w:lineRule="exact"/>
              <w:ind w:left="57" w:right="57"/>
              <w:jc w:val="center"/>
              <w:rPr>
                <w:rFonts w:eastAsia="Times New Roman" w:cs="Calibri"/>
                <w:b/>
                <w:bCs/>
                <w:color w:val="4EA72E"/>
                <w:sz w:val="16"/>
                <w:szCs w:val="16"/>
              </w:rPr>
            </w:pPr>
            <w:r>
              <w:rPr>
                <w:b/>
                <w:bCs/>
                <w:sz w:val="16"/>
                <w:szCs w:val="16"/>
                <w:lang w:val="fr-FR"/>
              </w:rPr>
              <w:t>F</w:t>
            </w:r>
            <w:r w:rsidRPr="004B764C">
              <w:rPr>
                <w:b/>
                <w:bCs/>
                <w:sz w:val="16"/>
                <w:szCs w:val="16"/>
                <w:lang w:val="fr-FR"/>
              </w:rPr>
              <w:t xml:space="preserve">arine de graines de coton (épreuve </w:t>
            </w:r>
            <w:r w:rsidR="00D120D6">
              <w:rPr>
                <w:rFonts w:eastAsia="MS Mincho"/>
                <w:b/>
                <w:bCs/>
                <w:sz w:val="16"/>
                <w:szCs w:val="22"/>
                <w:lang w:val="fr-FR"/>
              </w:rPr>
              <w:t>N.</w:t>
            </w:r>
            <w:r>
              <w:rPr>
                <w:b/>
                <w:bCs/>
                <w:sz w:val="16"/>
                <w:szCs w:val="16"/>
                <w:lang w:val="fr-FR"/>
              </w:rPr>
              <w:t>4</w:t>
            </w:r>
            <w:r w:rsidRPr="004B764C">
              <w:rPr>
                <w:b/>
                <w:bCs/>
                <w:sz w:val="16"/>
                <w:szCs w:val="16"/>
                <w:lang w:val="fr-FR"/>
              </w:rPr>
              <w:t xml:space="preserve"> de l’ONU)</w:t>
            </w:r>
          </w:p>
        </w:tc>
      </w:tr>
      <w:tr w:rsidR="00252174" w:rsidRPr="004B764C" w14:paraId="30EFAF1F" w14:textId="77777777" w:rsidTr="00252174">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center"/>
            <w:hideMark/>
          </w:tcPr>
          <w:p w14:paraId="41DCA0F6" w14:textId="2878D205" w:rsidR="00252174" w:rsidRPr="00145F82" w:rsidRDefault="00252174" w:rsidP="00252174">
            <w:pPr>
              <w:spacing w:before="40" w:after="40" w:line="200" w:lineRule="exact"/>
              <w:ind w:left="57" w:right="57"/>
              <w:jc w:val="center"/>
              <w:rPr>
                <w:rFonts w:eastAsia="Times New Roman" w:cs="Calibri"/>
                <w:b/>
                <w:bCs/>
                <w:color w:val="000000"/>
                <w:sz w:val="16"/>
                <w:szCs w:val="16"/>
              </w:rPr>
            </w:pPr>
            <w:r w:rsidRPr="00145F82">
              <w:rPr>
                <w:b/>
                <w:bCs/>
                <w:sz w:val="16"/>
                <w:szCs w:val="16"/>
                <w:lang w:val="fr-FR"/>
              </w:rPr>
              <w:t xml:space="preserve">Échantillon </w:t>
            </w:r>
            <w:r w:rsidRPr="00252174">
              <w:rPr>
                <w:rFonts w:eastAsia="MS Mincho"/>
                <w:b/>
                <w:bCs/>
                <w:sz w:val="16"/>
                <w:szCs w:val="22"/>
                <w:lang w:val="fr-FR"/>
              </w:rPr>
              <w:t>n</w:t>
            </w:r>
            <w:r w:rsidRPr="00252174">
              <w:rPr>
                <w:rFonts w:eastAsia="MS Mincho"/>
                <w:b/>
                <w:bCs/>
                <w:sz w:val="16"/>
                <w:szCs w:val="22"/>
                <w:vertAlign w:val="superscript"/>
                <w:lang w:val="fr-FR"/>
              </w:rPr>
              <w:t>o</w:t>
            </w:r>
            <w:r>
              <w:rPr>
                <w:b/>
                <w:bCs/>
                <w:sz w:val="16"/>
                <w:szCs w:val="16"/>
                <w:lang w:val="fr-FR"/>
              </w:rPr>
              <w:t> </w:t>
            </w:r>
          </w:p>
        </w:tc>
        <w:tc>
          <w:tcPr>
            <w:tcW w:w="1450" w:type="dxa"/>
            <w:tcBorders>
              <w:top w:val="nil"/>
              <w:left w:val="nil"/>
              <w:bottom w:val="single" w:sz="4" w:space="0" w:color="auto"/>
              <w:right w:val="single" w:sz="4" w:space="0" w:color="auto"/>
            </w:tcBorders>
            <w:shd w:val="clear" w:color="auto" w:fill="auto"/>
            <w:noWrap/>
            <w:vAlign w:val="center"/>
            <w:hideMark/>
          </w:tcPr>
          <w:p w14:paraId="4817D40F" w14:textId="77777777" w:rsidR="00252174" w:rsidRPr="00DC0CE2" w:rsidRDefault="00252174" w:rsidP="00D120D6">
            <w:pPr>
              <w:spacing w:before="40" w:after="40" w:line="200" w:lineRule="exact"/>
              <w:ind w:left="57" w:right="57"/>
              <w:rPr>
                <w:rFonts w:eastAsia="Times New Roman" w:cs="Calibri"/>
                <w:b/>
                <w:bCs/>
                <w:color w:val="000000"/>
                <w:sz w:val="16"/>
                <w:szCs w:val="16"/>
              </w:rPr>
            </w:pPr>
            <w:r w:rsidRPr="004B764C">
              <w:rPr>
                <w:b/>
                <w:bCs/>
                <w:sz w:val="16"/>
                <w:szCs w:val="16"/>
                <w:lang w:val="fr-FR"/>
              </w:rPr>
              <w:t>Résultat de l’épreuve pour les matières auto-échauffantes</w:t>
            </w:r>
          </w:p>
        </w:tc>
        <w:tc>
          <w:tcPr>
            <w:tcW w:w="1125" w:type="dxa"/>
            <w:tcBorders>
              <w:top w:val="nil"/>
              <w:left w:val="nil"/>
              <w:bottom w:val="single" w:sz="4" w:space="0" w:color="auto"/>
              <w:right w:val="single" w:sz="4" w:space="0" w:color="auto"/>
            </w:tcBorders>
            <w:shd w:val="clear" w:color="auto" w:fill="auto"/>
            <w:noWrap/>
            <w:vAlign w:val="center"/>
            <w:hideMark/>
          </w:tcPr>
          <w:p w14:paraId="552F235B" w14:textId="33A41ACC" w:rsidR="00252174" w:rsidRPr="004B764C" w:rsidRDefault="00252174" w:rsidP="00252174">
            <w:pPr>
              <w:spacing w:before="40" w:after="40" w:line="200" w:lineRule="exact"/>
              <w:ind w:left="57" w:right="57"/>
              <w:jc w:val="center"/>
              <w:rPr>
                <w:rFonts w:eastAsia="Times New Roman" w:cs="Calibri"/>
                <w:b/>
                <w:bCs/>
                <w:color w:val="000000"/>
                <w:sz w:val="16"/>
                <w:szCs w:val="16"/>
              </w:rPr>
            </w:pPr>
            <w:r w:rsidRPr="004B764C">
              <w:rPr>
                <w:b/>
                <w:bCs/>
                <w:sz w:val="16"/>
                <w:szCs w:val="16"/>
                <w:lang w:val="fr-FR"/>
              </w:rPr>
              <w:t>Matières</w:t>
            </w:r>
            <w:r>
              <w:rPr>
                <w:b/>
                <w:bCs/>
                <w:sz w:val="16"/>
                <w:szCs w:val="16"/>
                <w:lang w:val="fr-FR"/>
              </w:rPr>
              <w:br/>
            </w:r>
            <w:r w:rsidRPr="004B764C">
              <w:rPr>
                <w:b/>
                <w:bCs/>
                <w:sz w:val="16"/>
                <w:szCs w:val="16"/>
                <w:lang w:val="fr-FR"/>
              </w:rPr>
              <w:t>grasses brutes</w:t>
            </w:r>
            <w:r>
              <w:rPr>
                <w:b/>
                <w:bCs/>
                <w:sz w:val="16"/>
                <w:szCs w:val="16"/>
                <w:lang w:val="fr-FR"/>
              </w:rPr>
              <w:t xml:space="preserve"> (en %)</w:t>
            </w:r>
          </w:p>
        </w:tc>
        <w:tc>
          <w:tcPr>
            <w:tcW w:w="1112" w:type="dxa"/>
            <w:tcBorders>
              <w:top w:val="nil"/>
              <w:left w:val="nil"/>
              <w:bottom w:val="single" w:sz="4" w:space="0" w:color="auto"/>
              <w:right w:val="single" w:sz="12" w:space="0" w:color="auto"/>
            </w:tcBorders>
            <w:shd w:val="clear" w:color="auto" w:fill="auto"/>
            <w:noWrap/>
            <w:vAlign w:val="center"/>
            <w:hideMark/>
          </w:tcPr>
          <w:p w14:paraId="0C6C4715" w14:textId="01AD69F1" w:rsidR="00252174" w:rsidRPr="004B764C" w:rsidRDefault="00252174" w:rsidP="00252174">
            <w:pPr>
              <w:spacing w:before="40" w:after="40" w:line="200" w:lineRule="exact"/>
              <w:ind w:left="57" w:right="57"/>
              <w:jc w:val="center"/>
              <w:rPr>
                <w:rFonts w:eastAsia="Times New Roman" w:cs="Calibri"/>
                <w:b/>
                <w:bCs/>
                <w:color w:val="000000"/>
                <w:sz w:val="16"/>
                <w:szCs w:val="16"/>
              </w:rPr>
            </w:pPr>
            <w:r w:rsidRPr="004B764C">
              <w:rPr>
                <w:b/>
                <w:bCs/>
                <w:sz w:val="16"/>
                <w:szCs w:val="16"/>
                <w:lang w:val="fr-FR"/>
              </w:rPr>
              <w:t>Taux d’humidité</w:t>
            </w:r>
            <w:r>
              <w:rPr>
                <w:b/>
                <w:bCs/>
                <w:sz w:val="16"/>
                <w:szCs w:val="16"/>
                <w:lang w:val="fr-FR"/>
              </w:rPr>
              <w:br/>
            </w:r>
            <w:r>
              <w:rPr>
                <w:b/>
                <w:bCs/>
                <w:sz w:val="16"/>
                <w:szCs w:val="16"/>
                <w:lang w:val="fr-FR"/>
              </w:rPr>
              <w:t>(en %)</w:t>
            </w:r>
          </w:p>
        </w:tc>
      </w:tr>
      <w:tr w:rsidR="00252174" w:rsidRPr="004B764C" w14:paraId="1FD00132" w14:textId="77777777" w:rsidTr="00252174">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761DFE77" w14:textId="77777777" w:rsidR="00252174" w:rsidRPr="004B764C" w:rsidRDefault="00252174" w:rsidP="00252174">
            <w:pPr>
              <w:spacing w:before="40" w:after="40" w:line="200" w:lineRule="exact"/>
              <w:ind w:left="57" w:right="57"/>
              <w:jc w:val="center"/>
              <w:rPr>
                <w:rFonts w:eastAsia="Times New Roman" w:cs="Calibri"/>
                <w:color w:val="000000"/>
                <w:sz w:val="16"/>
                <w:szCs w:val="16"/>
              </w:rPr>
            </w:pPr>
            <w:r w:rsidRPr="004B764C">
              <w:rPr>
                <w:sz w:val="16"/>
                <w:szCs w:val="16"/>
                <w:lang w:val="fr-FR"/>
              </w:rPr>
              <w:t>1</w:t>
            </w:r>
          </w:p>
        </w:tc>
        <w:tc>
          <w:tcPr>
            <w:tcW w:w="1450" w:type="dxa"/>
            <w:tcBorders>
              <w:top w:val="nil"/>
              <w:left w:val="nil"/>
              <w:bottom w:val="single" w:sz="4" w:space="0" w:color="auto"/>
              <w:right w:val="single" w:sz="4" w:space="0" w:color="auto"/>
            </w:tcBorders>
            <w:shd w:val="clear" w:color="auto" w:fill="auto"/>
            <w:noWrap/>
            <w:vAlign w:val="bottom"/>
            <w:hideMark/>
          </w:tcPr>
          <w:p w14:paraId="77B822FF" w14:textId="77777777" w:rsidR="00252174" w:rsidRPr="004B764C" w:rsidRDefault="00252174" w:rsidP="00252174">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125" w:type="dxa"/>
            <w:tcBorders>
              <w:top w:val="nil"/>
              <w:left w:val="nil"/>
              <w:bottom w:val="single" w:sz="4" w:space="0" w:color="auto"/>
              <w:right w:val="single" w:sz="4" w:space="0" w:color="auto"/>
            </w:tcBorders>
            <w:shd w:val="clear" w:color="auto" w:fill="auto"/>
            <w:noWrap/>
            <w:vAlign w:val="bottom"/>
            <w:hideMark/>
          </w:tcPr>
          <w:p w14:paraId="6E2395EF"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1,52</w:t>
            </w:r>
          </w:p>
        </w:tc>
        <w:tc>
          <w:tcPr>
            <w:tcW w:w="1112" w:type="dxa"/>
            <w:tcBorders>
              <w:top w:val="nil"/>
              <w:left w:val="nil"/>
              <w:bottom w:val="single" w:sz="4" w:space="0" w:color="auto"/>
              <w:right w:val="single" w:sz="12" w:space="0" w:color="auto"/>
            </w:tcBorders>
            <w:shd w:val="clear" w:color="auto" w:fill="auto"/>
            <w:noWrap/>
            <w:vAlign w:val="bottom"/>
            <w:hideMark/>
          </w:tcPr>
          <w:p w14:paraId="663BD10E"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10,1</w:t>
            </w:r>
          </w:p>
        </w:tc>
      </w:tr>
      <w:tr w:rsidR="00252174" w:rsidRPr="004B764C" w14:paraId="6AB259DF" w14:textId="77777777" w:rsidTr="00252174">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09CA9F5A" w14:textId="77777777" w:rsidR="00252174" w:rsidRPr="004B764C" w:rsidRDefault="00252174" w:rsidP="00252174">
            <w:pPr>
              <w:spacing w:before="40" w:after="40" w:line="200" w:lineRule="exact"/>
              <w:ind w:left="57" w:right="57"/>
              <w:jc w:val="center"/>
              <w:rPr>
                <w:rFonts w:eastAsia="Times New Roman" w:cs="Calibri"/>
                <w:color w:val="000000"/>
                <w:sz w:val="16"/>
                <w:szCs w:val="16"/>
              </w:rPr>
            </w:pPr>
            <w:r w:rsidRPr="004B764C">
              <w:rPr>
                <w:sz w:val="16"/>
                <w:szCs w:val="16"/>
                <w:lang w:val="fr-FR"/>
              </w:rPr>
              <w:t>2</w:t>
            </w:r>
          </w:p>
        </w:tc>
        <w:tc>
          <w:tcPr>
            <w:tcW w:w="1450" w:type="dxa"/>
            <w:tcBorders>
              <w:top w:val="nil"/>
              <w:left w:val="nil"/>
              <w:bottom w:val="single" w:sz="4" w:space="0" w:color="auto"/>
              <w:right w:val="single" w:sz="4" w:space="0" w:color="auto"/>
            </w:tcBorders>
            <w:shd w:val="clear" w:color="auto" w:fill="auto"/>
            <w:noWrap/>
            <w:vAlign w:val="bottom"/>
            <w:hideMark/>
          </w:tcPr>
          <w:p w14:paraId="3D4FFE69" w14:textId="77777777" w:rsidR="00252174" w:rsidRPr="004B764C" w:rsidRDefault="00252174" w:rsidP="00252174">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125" w:type="dxa"/>
            <w:tcBorders>
              <w:top w:val="nil"/>
              <w:left w:val="nil"/>
              <w:bottom w:val="single" w:sz="4" w:space="0" w:color="auto"/>
              <w:right w:val="single" w:sz="4" w:space="0" w:color="auto"/>
            </w:tcBorders>
            <w:shd w:val="clear" w:color="auto" w:fill="auto"/>
            <w:noWrap/>
            <w:vAlign w:val="bottom"/>
            <w:hideMark/>
          </w:tcPr>
          <w:p w14:paraId="40DFDD42"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2,49</w:t>
            </w:r>
          </w:p>
        </w:tc>
        <w:tc>
          <w:tcPr>
            <w:tcW w:w="1112" w:type="dxa"/>
            <w:tcBorders>
              <w:top w:val="nil"/>
              <w:left w:val="nil"/>
              <w:bottom w:val="single" w:sz="4" w:space="0" w:color="auto"/>
              <w:right w:val="single" w:sz="12" w:space="0" w:color="auto"/>
            </w:tcBorders>
            <w:shd w:val="clear" w:color="auto" w:fill="auto"/>
            <w:noWrap/>
            <w:vAlign w:val="bottom"/>
            <w:hideMark/>
          </w:tcPr>
          <w:p w14:paraId="67380205"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11,5</w:t>
            </w:r>
          </w:p>
        </w:tc>
      </w:tr>
      <w:tr w:rsidR="00252174" w:rsidRPr="004B764C" w14:paraId="173A78C6" w14:textId="77777777" w:rsidTr="00252174">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572EBAF8" w14:textId="77777777" w:rsidR="00252174" w:rsidRPr="004B764C" w:rsidRDefault="00252174" w:rsidP="00252174">
            <w:pPr>
              <w:spacing w:before="40" w:after="40" w:line="200" w:lineRule="exact"/>
              <w:ind w:left="57" w:right="57"/>
              <w:jc w:val="center"/>
              <w:rPr>
                <w:rFonts w:eastAsia="Times New Roman" w:cs="Calibri"/>
                <w:color w:val="000000"/>
                <w:sz w:val="16"/>
                <w:szCs w:val="16"/>
              </w:rPr>
            </w:pPr>
            <w:r w:rsidRPr="004B764C">
              <w:rPr>
                <w:sz w:val="16"/>
                <w:szCs w:val="16"/>
                <w:lang w:val="fr-FR"/>
              </w:rPr>
              <w:t>3</w:t>
            </w:r>
          </w:p>
        </w:tc>
        <w:tc>
          <w:tcPr>
            <w:tcW w:w="1450" w:type="dxa"/>
            <w:tcBorders>
              <w:top w:val="nil"/>
              <w:left w:val="nil"/>
              <w:bottom w:val="single" w:sz="4" w:space="0" w:color="auto"/>
              <w:right w:val="single" w:sz="4" w:space="0" w:color="auto"/>
            </w:tcBorders>
            <w:shd w:val="clear" w:color="auto" w:fill="auto"/>
            <w:noWrap/>
            <w:vAlign w:val="bottom"/>
            <w:hideMark/>
          </w:tcPr>
          <w:p w14:paraId="36C798B5" w14:textId="77777777" w:rsidR="00252174" w:rsidRPr="004B764C" w:rsidRDefault="00252174" w:rsidP="00252174">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125" w:type="dxa"/>
            <w:tcBorders>
              <w:top w:val="nil"/>
              <w:left w:val="nil"/>
              <w:bottom w:val="single" w:sz="4" w:space="0" w:color="auto"/>
              <w:right w:val="single" w:sz="4" w:space="0" w:color="auto"/>
            </w:tcBorders>
            <w:shd w:val="clear" w:color="auto" w:fill="auto"/>
            <w:noWrap/>
            <w:vAlign w:val="bottom"/>
            <w:hideMark/>
          </w:tcPr>
          <w:p w14:paraId="223A1EB7"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1,66</w:t>
            </w:r>
          </w:p>
        </w:tc>
        <w:tc>
          <w:tcPr>
            <w:tcW w:w="1112" w:type="dxa"/>
            <w:tcBorders>
              <w:top w:val="nil"/>
              <w:left w:val="nil"/>
              <w:bottom w:val="single" w:sz="4" w:space="0" w:color="auto"/>
              <w:right w:val="single" w:sz="12" w:space="0" w:color="auto"/>
            </w:tcBorders>
            <w:shd w:val="clear" w:color="auto" w:fill="auto"/>
            <w:noWrap/>
            <w:vAlign w:val="bottom"/>
            <w:hideMark/>
          </w:tcPr>
          <w:p w14:paraId="2AB9067B"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10,38</w:t>
            </w:r>
          </w:p>
        </w:tc>
      </w:tr>
      <w:tr w:rsidR="00252174" w:rsidRPr="004B764C" w14:paraId="5E95EE40" w14:textId="77777777" w:rsidTr="00252174">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39380079" w14:textId="77777777" w:rsidR="00252174" w:rsidRPr="004B764C" w:rsidRDefault="00252174" w:rsidP="00252174">
            <w:pPr>
              <w:spacing w:before="40" w:after="40" w:line="200" w:lineRule="exact"/>
              <w:ind w:left="57" w:right="57"/>
              <w:jc w:val="center"/>
              <w:rPr>
                <w:rFonts w:eastAsia="Times New Roman" w:cs="Calibri"/>
                <w:color w:val="000000"/>
                <w:sz w:val="16"/>
                <w:szCs w:val="16"/>
              </w:rPr>
            </w:pPr>
            <w:r w:rsidRPr="004B764C">
              <w:rPr>
                <w:sz w:val="16"/>
                <w:szCs w:val="16"/>
                <w:lang w:val="fr-FR"/>
              </w:rPr>
              <w:t>4</w:t>
            </w:r>
          </w:p>
        </w:tc>
        <w:tc>
          <w:tcPr>
            <w:tcW w:w="1450" w:type="dxa"/>
            <w:tcBorders>
              <w:top w:val="nil"/>
              <w:left w:val="nil"/>
              <w:bottom w:val="single" w:sz="4" w:space="0" w:color="auto"/>
              <w:right w:val="single" w:sz="4" w:space="0" w:color="auto"/>
            </w:tcBorders>
            <w:shd w:val="clear" w:color="auto" w:fill="auto"/>
            <w:noWrap/>
            <w:vAlign w:val="bottom"/>
            <w:hideMark/>
          </w:tcPr>
          <w:p w14:paraId="3476F2CE" w14:textId="77777777" w:rsidR="00252174" w:rsidRPr="004B764C" w:rsidRDefault="00252174" w:rsidP="00252174">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125" w:type="dxa"/>
            <w:tcBorders>
              <w:top w:val="nil"/>
              <w:left w:val="nil"/>
              <w:bottom w:val="single" w:sz="4" w:space="0" w:color="auto"/>
              <w:right w:val="single" w:sz="4" w:space="0" w:color="auto"/>
            </w:tcBorders>
            <w:shd w:val="clear" w:color="auto" w:fill="auto"/>
            <w:noWrap/>
            <w:vAlign w:val="bottom"/>
            <w:hideMark/>
          </w:tcPr>
          <w:p w14:paraId="524DA24D"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1,84</w:t>
            </w:r>
          </w:p>
        </w:tc>
        <w:tc>
          <w:tcPr>
            <w:tcW w:w="1112" w:type="dxa"/>
            <w:tcBorders>
              <w:top w:val="nil"/>
              <w:left w:val="nil"/>
              <w:bottom w:val="single" w:sz="4" w:space="0" w:color="auto"/>
              <w:right w:val="single" w:sz="12" w:space="0" w:color="auto"/>
            </w:tcBorders>
            <w:shd w:val="clear" w:color="auto" w:fill="auto"/>
            <w:noWrap/>
            <w:vAlign w:val="bottom"/>
            <w:hideMark/>
          </w:tcPr>
          <w:p w14:paraId="0758392B"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9,51</w:t>
            </w:r>
          </w:p>
        </w:tc>
      </w:tr>
      <w:tr w:rsidR="00252174" w:rsidRPr="004B764C" w14:paraId="23B387FC" w14:textId="77777777" w:rsidTr="00252174">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38E1FFF7" w14:textId="77777777" w:rsidR="00252174" w:rsidRPr="004B764C" w:rsidRDefault="00252174" w:rsidP="00252174">
            <w:pPr>
              <w:spacing w:before="40" w:after="40" w:line="200" w:lineRule="exact"/>
              <w:ind w:left="57" w:right="57"/>
              <w:jc w:val="center"/>
              <w:rPr>
                <w:rFonts w:eastAsia="Times New Roman" w:cs="Calibri"/>
                <w:color w:val="000000"/>
                <w:sz w:val="16"/>
                <w:szCs w:val="16"/>
              </w:rPr>
            </w:pPr>
            <w:r w:rsidRPr="004B764C">
              <w:rPr>
                <w:sz w:val="16"/>
                <w:szCs w:val="16"/>
                <w:lang w:val="fr-FR"/>
              </w:rPr>
              <w:t>5</w:t>
            </w:r>
          </w:p>
        </w:tc>
        <w:tc>
          <w:tcPr>
            <w:tcW w:w="1450" w:type="dxa"/>
            <w:tcBorders>
              <w:top w:val="nil"/>
              <w:left w:val="nil"/>
              <w:bottom w:val="single" w:sz="4" w:space="0" w:color="auto"/>
              <w:right w:val="single" w:sz="4" w:space="0" w:color="auto"/>
            </w:tcBorders>
            <w:shd w:val="clear" w:color="auto" w:fill="auto"/>
            <w:noWrap/>
            <w:vAlign w:val="bottom"/>
            <w:hideMark/>
          </w:tcPr>
          <w:p w14:paraId="51258417" w14:textId="77777777" w:rsidR="00252174" w:rsidRPr="004B764C" w:rsidRDefault="00252174" w:rsidP="00252174">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125" w:type="dxa"/>
            <w:tcBorders>
              <w:top w:val="nil"/>
              <w:left w:val="nil"/>
              <w:bottom w:val="single" w:sz="4" w:space="0" w:color="auto"/>
              <w:right w:val="single" w:sz="4" w:space="0" w:color="auto"/>
            </w:tcBorders>
            <w:shd w:val="clear" w:color="auto" w:fill="auto"/>
            <w:noWrap/>
            <w:vAlign w:val="bottom"/>
            <w:hideMark/>
          </w:tcPr>
          <w:p w14:paraId="27494CA2"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2,14</w:t>
            </w:r>
          </w:p>
        </w:tc>
        <w:tc>
          <w:tcPr>
            <w:tcW w:w="1112" w:type="dxa"/>
            <w:tcBorders>
              <w:top w:val="nil"/>
              <w:left w:val="nil"/>
              <w:bottom w:val="single" w:sz="4" w:space="0" w:color="auto"/>
              <w:right w:val="single" w:sz="12" w:space="0" w:color="auto"/>
            </w:tcBorders>
            <w:shd w:val="clear" w:color="auto" w:fill="auto"/>
            <w:noWrap/>
            <w:vAlign w:val="bottom"/>
            <w:hideMark/>
          </w:tcPr>
          <w:p w14:paraId="420DBA5E"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11,59</w:t>
            </w:r>
          </w:p>
        </w:tc>
      </w:tr>
      <w:tr w:rsidR="00252174" w:rsidRPr="004B764C" w14:paraId="74EC00BD" w14:textId="77777777" w:rsidTr="00252174">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39748E3D" w14:textId="77777777" w:rsidR="00252174" w:rsidRPr="004B764C" w:rsidRDefault="00252174" w:rsidP="00252174">
            <w:pPr>
              <w:spacing w:before="40" w:after="40" w:line="200" w:lineRule="exact"/>
              <w:ind w:left="57" w:right="57"/>
              <w:jc w:val="center"/>
              <w:rPr>
                <w:rFonts w:eastAsia="Times New Roman" w:cs="Calibri"/>
                <w:color w:val="000000"/>
                <w:sz w:val="16"/>
                <w:szCs w:val="16"/>
              </w:rPr>
            </w:pPr>
            <w:r w:rsidRPr="004B764C">
              <w:rPr>
                <w:sz w:val="16"/>
                <w:szCs w:val="16"/>
                <w:lang w:val="fr-FR"/>
              </w:rPr>
              <w:t>6</w:t>
            </w:r>
          </w:p>
        </w:tc>
        <w:tc>
          <w:tcPr>
            <w:tcW w:w="1450" w:type="dxa"/>
            <w:tcBorders>
              <w:top w:val="nil"/>
              <w:left w:val="nil"/>
              <w:bottom w:val="single" w:sz="4" w:space="0" w:color="auto"/>
              <w:right w:val="single" w:sz="4" w:space="0" w:color="auto"/>
            </w:tcBorders>
            <w:shd w:val="clear" w:color="auto" w:fill="auto"/>
            <w:noWrap/>
            <w:vAlign w:val="bottom"/>
            <w:hideMark/>
          </w:tcPr>
          <w:p w14:paraId="47817CC5" w14:textId="77777777" w:rsidR="00252174" w:rsidRPr="004B764C" w:rsidRDefault="00252174" w:rsidP="00252174">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125" w:type="dxa"/>
            <w:tcBorders>
              <w:top w:val="nil"/>
              <w:left w:val="nil"/>
              <w:bottom w:val="single" w:sz="4" w:space="0" w:color="auto"/>
              <w:right w:val="single" w:sz="4" w:space="0" w:color="auto"/>
            </w:tcBorders>
            <w:shd w:val="clear" w:color="auto" w:fill="auto"/>
            <w:noWrap/>
            <w:vAlign w:val="bottom"/>
            <w:hideMark/>
          </w:tcPr>
          <w:p w14:paraId="4D9C7DC3"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3,73</w:t>
            </w:r>
          </w:p>
        </w:tc>
        <w:tc>
          <w:tcPr>
            <w:tcW w:w="1112" w:type="dxa"/>
            <w:tcBorders>
              <w:top w:val="nil"/>
              <w:left w:val="nil"/>
              <w:bottom w:val="single" w:sz="4" w:space="0" w:color="auto"/>
              <w:right w:val="single" w:sz="12" w:space="0" w:color="auto"/>
            </w:tcBorders>
            <w:shd w:val="clear" w:color="auto" w:fill="auto"/>
            <w:noWrap/>
            <w:vAlign w:val="bottom"/>
            <w:hideMark/>
          </w:tcPr>
          <w:p w14:paraId="079186C6"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10,68</w:t>
            </w:r>
          </w:p>
        </w:tc>
      </w:tr>
      <w:tr w:rsidR="00252174" w:rsidRPr="004B764C" w14:paraId="3236E34D" w14:textId="77777777" w:rsidTr="00252174">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1CE55650" w14:textId="77777777" w:rsidR="00252174" w:rsidRPr="004B764C" w:rsidRDefault="00252174" w:rsidP="00252174">
            <w:pPr>
              <w:spacing w:before="40" w:after="40" w:line="200" w:lineRule="exact"/>
              <w:ind w:left="57" w:right="57"/>
              <w:jc w:val="center"/>
              <w:rPr>
                <w:rFonts w:eastAsia="Times New Roman" w:cs="Calibri"/>
                <w:color w:val="000000"/>
                <w:sz w:val="16"/>
                <w:szCs w:val="16"/>
              </w:rPr>
            </w:pPr>
            <w:r w:rsidRPr="004B764C">
              <w:rPr>
                <w:sz w:val="16"/>
                <w:szCs w:val="16"/>
                <w:lang w:val="fr-FR"/>
              </w:rPr>
              <w:t>7</w:t>
            </w:r>
          </w:p>
        </w:tc>
        <w:tc>
          <w:tcPr>
            <w:tcW w:w="1450" w:type="dxa"/>
            <w:tcBorders>
              <w:top w:val="nil"/>
              <w:left w:val="nil"/>
              <w:bottom w:val="single" w:sz="4" w:space="0" w:color="auto"/>
              <w:right w:val="single" w:sz="4" w:space="0" w:color="auto"/>
            </w:tcBorders>
            <w:shd w:val="clear" w:color="auto" w:fill="auto"/>
            <w:noWrap/>
            <w:vAlign w:val="bottom"/>
            <w:hideMark/>
          </w:tcPr>
          <w:p w14:paraId="252CF416" w14:textId="77777777" w:rsidR="00252174" w:rsidRPr="004B764C" w:rsidRDefault="00252174" w:rsidP="00252174">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125" w:type="dxa"/>
            <w:tcBorders>
              <w:top w:val="nil"/>
              <w:left w:val="nil"/>
              <w:bottom w:val="single" w:sz="4" w:space="0" w:color="auto"/>
              <w:right w:val="single" w:sz="4" w:space="0" w:color="auto"/>
            </w:tcBorders>
            <w:shd w:val="clear" w:color="auto" w:fill="auto"/>
            <w:noWrap/>
            <w:vAlign w:val="bottom"/>
            <w:hideMark/>
          </w:tcPr>
          <w:p w14:paraId="489CAC3C"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5,07</w:t>
            </w:r>
          </w:p>
        </w:tc>
        <w:tc>
          <w:tcPr>
            <w:tcW w:w="1112" w:type="dxa"/>
            <w:tcBorders>
              <w:top w:val="nil"/>
              <w:left w:val="nil"/>
              <w:bottom w:val="single" w:sz="4" w:space="0" w:color="auto"/>
              <w:right w:val="single" w:sz="12" w:space="0" w:color="auto"/>
            </w:tcBorders>
            <w:shd w:val="clear" w:color="auto" w:fill="auto"/>
            <w:noWrap/>
            <w:vAlign w:val="bottom"/>
            <w:hideMark/>
          </w:tcPr>
          <w:p w14:paraId="3D885523"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9,97</w:t>
            </w:r>
          </w:p>
        </w:tc>
      </w:tr>
      <w:tr w:rsidR="00252174" w:rsidRPr="004B764C" w14:paraId="6765A640" w14:textId="77777777" w:rsidTr="00252174">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7EBAD4AA" w14:textId="77777777" w:rsidR="00252174" w:rsidRPr="004B764C" w:rsidRDefault="00252174" w:rsidP="00252174">
            <w:pPr>
              <w:spacing w:before="40" w:after="40" w:line="200" w:lineRule="exact"/>
              <w:ind w:left="57" w:right="57"/>
              <w:jc w:val="center"/>
              <w:rPr>
                <w:rFonts w:eastAsia="Times New Roman" w:cs="Calibri"/>
                <w:color w:val="000000"/>
                <w:sz w:val="16"/>
                <w:szCs w:val="16"/>
              </w:rPr>
            </w:pPr>
            <w:r w:rsidRPr="004B764C">
              <w:rPr>
                <w:sz w:val="16"/>
                <w:szCs w:val="16"/>
                <w:lang w:val="fr-FR"/>
              </w:rPr>
              <w:t>8</w:t>
            </w:r>
          </w:p>
        </w:tc>
        <w:tc>
          <w:tcPr>
            <w:tcW w:w="1450" w:type="dxa"/>
            <w:tcBorders>
              <w:top w:val="nil"/>
              <w:left w:val="nil"/>
              <w:bottom w:val="single" w:sz="4" w:space="0" w:color="auto"/>
              <w:right w:val="single" w:sz="4" w:space="0" w:color="auto"/>
            </w:tcBorders>
            <w:shd w:val="clear" w:color="auto" w:fill="auto"/>
            <w:noWrap/>
            <w:vAlign w:val="bottom"/>
            <w:hideMark/>
          </w:tcPr>
          <w:p w14:paraId="607D79D6" w14:textId="77777777" w:rsidR="00252174" w:rsidRPr="004B764C" w:rsidRDefault="00252174" w:rsidP="00252174">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125" w:type="dxa"/>
            <w:tcBorders>
              <w:top w:val="nil"/>
              <w:left w:val="nil"/>
              <w:bottom w:val="single" w:sz="4" w:space="0" w:color="auto"/>
              <w:right w:val="single" w:sz="4" w:space="0" w:color="auto"/>
            </w:tcBorders>
            <w:shd w:val="clear" w:color="auto" w:fill="auto"/>
            <w:noWrap/>
            <w:vAlign w:val="bottom"/>
            <w:hideMark/>
          </w:tcPr>
          <w:p w14:paraId="48B7FF27"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6,2</w:t>
            </w:r>
          </w:p>
        </w:tc>
        <w:tc>
          <w:tcPr>
            <w:tcW w:w="1112" w:type="dxa"/>
            <w:tcBorders>
              <w:top w:val="nil"/>
              <w:left w:val="nil"/>
              <w:bottom w:val="single" w:sz="4" w:space="0" w:color="auto"/>
              <w:right w:val="single" w:sz="12" w:space="0" w:color="auto"/>
            </w:tcBorders>
            <w:shd w:val="clear" w:color="auto" w:fill="auto"/>
            <w:noWrap/>
            <w:vAlign w:val="bottom"/>
            <w:hideMark/>
          </w:tcPr>
          <w:p w14:paraId="55C45109"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9,28</w:t>
            </w:r>
          </w:p>
        </w:tc>
      </w:tr>
      <w:tr w:rsidR="00252174" w:rsidRPr="004B764C" w14:paraId="57CF2D41" w14:textId="77777777" w:rsidTr="00252174">
        <w:trPr>
          <w:trHeight w:val="300"/>
        </w:trPr>
        <w:tc>
          <w:tcPr>
            <w:tcW w:w="1273" w:type="dxa"/>
            <w:tcBorders>
              <w:top w:val="nil"/>
              <w:left w:val="single" w:sz="12" w:space="0" w:color="auto"/>
              <w:bottom w:val="single" w:sz="4" w:space="0" w:color="auto"/>
              <w:right w:val="single" w:sz="4" w:space="0" w:color="auto"/>
            </w:tcBorders>
            <w:shd w:val="clear" w:color="auto" w:fill="auto"/>
            <w:noWrap/>
            <w:vAlign w:val="bottom"/>
            <w:hideMark/>
          </w:tcPr>
          <w:p w14:paraId="41A7D93D" w14:textId="77777777" w:rsidR="00252174" w:rsidRPr="004B764C" w:rsidRDefault="00252174" w:rsidP="00252174">
            <w:pPr>
              <w:spacing w:before="40" w:after="40" w:line="200" w:lineRule="exact"/>
              <w:ind w:left="57" w:right="57"/>
              <w:jc w:val="center"/>
              <w:rPr>
                <w:rFonts w:eastAsia="Times New Roman" w:cs="Calibri"/>
                <w:color w:val="000000"/>
                <w:sz w:val="16"/>
                <w:szCs w:val="16"/>
              </w:rPr>
            </w:pPr>
            <w:r w:rsidRPr="004B764C">
              <w:rPr>
                <w:sz w:val="16"/>
                <w:szCs w:val="16"/>
                <w:lang w:val="fr-FR"/>
              </w:rPr>
              <w:t>9</w:t>
            </w:r>
          </w:p>
        </w:tc>
        <w:tc>
          <w:tcPr>
            <w:tcW w:w="1450" w:type="dxa"/>
            <w:tcBorders>
              <w:top w:val="nil"/>
              <w:left w:val="nil"/>
              <w:bottom w:val="single" w:sz="4" w:space="0" w:color="auto"/>
              <w:right w:val="single" w:sz="4" w:space="0" w:color="auto"/>
            </w:tcBorders>
            <w:shd w:val="clear" w:color="auto" w:fill="auto"/>
            <w:noWrap/>
            <w:vAlign w:val="bottom"/>
            <w:hideMark/>
          </w:tcPr>
          <w:p w14:paraId="5F45D9E4" w14:textId="77777777" w:rsidR="00252174" w:rsidRPr="004B764C" w:rsidRDefault="00252174" w:rsidP="00252174">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125" w:type="dxa"/>
            <w:tcBorders>
              <w:top w:val="nil"/>
              <w:left w:val="nil"/>
              <w:bottom w:val="single" w:sz="4" w:space="0" w:color="auto"/>
              <w:right w:val="single" w:sz="4" w:space="0" w:color="auto"/>
            </w:tcBorders>
            <w:shd w:val="clear" w:color="auto" w:fill="auto"/>
            <w:noWrap/>
            <w:vAlign w:val="bottom"/>
            <w:hideMark/>
          </w:tcPr>
          <w:p w14:paraId="15C4ECC7"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8,06</w:t>
            </w:r>
          </w:p>
        </w:tc>
        <w:tc>
          <w:tcPr>
            <w:tcW w:w="1112" w:type="dxa"/>
            <w:tcBorders>
              <w:top w:val="nil"/>
              <w:left w:val="nil"/>
              <w:bottom w:val="single" w:sz="4" w:space="0" w:color="auto"/>
              <w:right w:val="single" w:sz="12" w:space="0" w:color="auto"/>
            </w:tcBorders>
            <w:shd w:val="clear" w:color="auto" w:fill="auto"/>
            <w:noWrap/>
            <w:vAlign w:val="bottom"/>
            <w:hideMark/>
          </w:tcPr>
          <w:p w14:paraId="3EBC45D1"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8,2</w:t>
            </w:r>
          </w:p>
        </w:tc>
      </w:tr>
      <w:tr w:rsidR="00252174" w:rsidRPr="004B764C" w14:paraId="5F5F0CD3" w14:textId="77777777" w:rsidTr="00252174">
        <w:trPr>
          <w:trHeight w:val="300"/>
        </w:trPr>
        <w:tc>
          <w:tcPr>
            <w:tcW w:w="1273" w:type="dxa"/>
            <w:tcBorders>
              <w:top w:val="nil"/>
              <w:left w:val="single" w:sz="12" w:space="0" w:color="auto"/>
              <w:bottom w:val="single" w:sz="12" w:space="0" w:color="auto"/>
              <w:right w:val="single" w:sz="4" w:space="0" w:color="auto"/>
            </w:tcBorders>
            <w:shd w:val="clear" w:color="auto" w:fill="auto"/>
            <w:noWrap/>
            <w:vAlign w:val="bottom"/>
            <w:hideMark/>
          </w:tcPr>
          <w:p w14:paraId="4207F7A5" w14:textId="77777777" w:rsidR="00252174" w:rsidRPr="004B764C" w:rsidRDefault="00252174" w:rsidP="00252174">
            <w:pPr>
              <w:spacing w:before="40" w:after="40" w:line="200" w:lineRule="exact"/>
              <w:ind w:left="57" w:right="57"/>
              <w:jc w:val="center"/>
              <w:rPr>
                <w:rFonts w:eastAsia="Times New Roman" w:cs="Calibri"/>
                <w:color w:val="000000"/>
                <w:sz w:val="16"/>
                <w:szCs w:val="16"/>
              </w:rPr>
            </w:pPr>
            <w:r w:rsidRPr="004B764C">
              <w:rPr>
                <w:sz w:val="16"/>
                <w:szCs w:val="16"/>
                <w:lang w:val="fr-FR"/>
              </w:rPr>
              <w:t>10</w:t>
            </w:r>
          </w:p>
        </w:tc>
        <w:tc>
          <w:tcPr>
            <w:tcW w:w="1450" w:type="dxa"/>
            <w:tcBorders>
              <w:top w:val="nil"/>
              <w:left w:val="nil"/>
              <w:bottom w:val="single" w:sz="12" w:space="0" w:color="auto"/>
              <w:right w:val="single" w:sz="4" w:space="0" w:color="auto"/>
            </w:tcBorders>
            <w:shd w:val="clear" w:color="auto" w:fill="auto"/>
            <w:noWrap/>
            <w:vAlign w:val="bottom"/>
            <w:hideMark/>
          </w:tcPr>
          <w:p w14:paraId="46B45766" w14:textId="77777777" w:rsidR="00252174" w:rsidRPr="004B764C" w:rsidRDefault="00252174" w:rsidP="00252174">
            <w:pPr>
              <w:spacing w:before="40" w:after="40" w:line="200" w:lineRule="exact"/>
              <w:ind w:left="57" w:right="57"/>
              <w:rPr>
                <w:rFonts w:eastAsia="Times New Roman" w:cs="Calibri"/>
                <w:color w:val="000000"/>
                <w:sz w:val="16"/>
                <w:szCs w:val="16"/>
              </w:rPr>
            </w:pPr>
            <w:r w:rsidRPr="004B764C">
              <w:rPr>
                <w:sz w:val="16"/>
                <w:szCs w:val="16"/>
                <w:lang w:val="fr-FR"/>
              </w:rPr>
              <w:t>Négatif</w:t>
            </w:r>
          </w:p>
        </w:tc>
        <w:tc>
          <w:tcPr>
            <w:tcW w:w="1125" w:type="dxa"/>
            <w:tcBorders>
              <w:top w:val="nil"/>
              <w:left w:val="nil"/>
              <w:bottom w:val="single" w:sz="12" w:space="0" w:color="auto"/>
              <w:right w:val="single" w:sz="4" w:space="0" w:color="auto"/>
            </w:tcBorders>
            <w:shd w:val="clear" w:color="auto" w:fill="auto"/>
            <w:noWrap/>
            <w:vAlign w:val="bottom"/>
            <w:hideMark/>
          </w:tcPr>
          <w:p w14:paraId="0F89B175"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2,26</w:t>
            </w:r>
          </w:p>
        </w:tc>
        <w:tc>
          <w:tcPr>
            <w:tcW w:w="1112" w:type="dxa"/>
            <w:tcBorders>
              <w:top w:val="nil"/>
              <w:left w:val="nil"/>
              <w:bottom w:val="single" w:sz="12" w:space="0" w:color="auto"/>
              <w:right w:val="single" w:sz="12" w:space="0" w:color="auto"/>
            </w:tcBorders>
            <w:shd w:val="clear" w:color="auto" w:fill="auto"/>
            <w:noWrap/>
            <w:vAlign w:val="bottom"/>
            <w:hideMark/>
          </w:tcPr>
          <w:p w14:paraId="3069A155" w14:textId="77777777" w:rsidR="00252174" w:rsidRPr="004B764C" w:rsidRDefault="00252174" w:rsidP="00252174">
            <w:pPr>
              <w:spacing w:before="40" w:after="40" w:line="200" w:lineRule="exact"/>
              <w:ind w:left="57" w:right="57"/>
              <w:jc w:val="right"/>
              <w:rPr>
                <w:rFonts w:eastAsia="Times New Roman" w:cs="Calibri"/>
                <w:color w:val="000000"/>
                <w:sz w:val="16"/>
                <w:szCs w:val="16"/>
              </w:rPr>
            </w:pPr>
            <w:r w:rsidRPr="004B764C">
              <w:rPr>
                <w:sz w:val="16"/>
                <w:szCs w:val="16"/>
                <w:lang w:val="fr-FR"/>
              </w:rPr>
              <w:t>13,05</w:t>
            </w:r>
          </w:p>
        </w:tc>
      </w:tr>
    </w:tbl>
    <w:p w14:paraId="41CA756D" w14:textId="2FBD647F" w:rsidR="004B6D28" w:rsidRPr="00CA4565" w:rsidRDefault="00CA4565" w:rsidP="00CA4565">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4B6D28" w:rsidRPr="00CA4565" w:rsidSect="00106E36">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7D8F3" w14:textId="77777777" w:rsidR="00652225" w:rsidRDefault="00652225" w:rsidP="00F95C08">
      <w:pPr>
        <w:spacing w:line="240" w:lineRule="auto"/>
      </w:pPr>
    </w:p>
  </w:endnote>
  <w:endnote w:type="continuationSeparator" w:id="0">
    <w:p w14:paraId="28E364A6" w14:textId="77777777" w:rsidR="00652225" w:rsidRPr="00AC3823" w:rsidRDefault="00652225" w:rsidP="00AC3823">
      <w:pPr>
        <w:pStyle w:val="Pieddepage"/>
      </w:pPr>
    </w:p>
  </w:endnote>
  <w:endnote w:type="continuationNotice" w:id="1">
    <w:p w14:paraId="23AA4DB3" w14:textId="77777777" w:rsidR="00652225" w:rsidRDefault="006522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538B" w14:textId="4D90FF4D" w:rsidR="00106E36" w:rsidRPr="00106E36" w:rsidRDefault="00106E36" w:rsidP="00106E36">
    <w:pPr>
      <w:pStyle w:val="Pieddepage"/>
      <w:tabs>
        <w:tab w:val="right" w:pos="9638"/>
      </w:tabs>
    </w:pPr>
    <w:r w:rsidRPr="00106E36">
      <w:rPr>
        <w:b/>
        <w:sz w:val="18"/>
      </w:rPr>
      <w:fldChar w:fldCharType="begin"/>
    </w:r>
    <w:r w:rsidRPr="00106E36">
      <w:rPr>
        <w:b/>
        <w:sz w:val="18"/>
      </w:rPr>
      <w:instrText xml:space="preserve"> PAGE  \* MERGEFORMAT </w:instrText>
    </w:r>
    <w:r w:rsidRPr="00106E36">
      <w:rPr>
        <w:b/>
        <w:sz w:val="18"/>
      </w:rPr>
      <w:fldChar w:fldCharType="separate"/>
    </w:r>
    <w:r w:rsidRPr="00106E36">
      <w:rPr>
        <w:b/>
        <w:noProof/>
        <w:sz w:val="18"/>
      </w:rPr>
      <w:t>2</w:t>
    </w:r>
    <w:r w:rsidRPr="00106E36">
      <w:rPr>
        <w:b/>
        <w:sz w:val="18"/>
      </w:rPr>
      <w:fldChar w:fldCharType="end"/>
    </w:r>
    <w:r>
      <w:rPr>
        <w:b/>
        <w:sz w:val="18"/>
      </w:rPr>
      <w:tab/>
    </w:r>
    <w:r>
      <w:t>GE.24-16361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E79D" w14:textId="7F1FC383" w:rsidR="00106E36" w:rsidRPr="00106E36" w:rsidRDefault="00106E36" w:rsidP="00106E36">
    <w:pPr>
      <w:pStyle w:val="Pieddepage"/>
      <w:tabs>
        <w:tab w:val="right" w:pos="9638"/>
      </w:tabs>
      <w:rPr>
        <w:b/>
        <w:sz w:val="18"/>
      </w:rPr>
    </w:pPr>
    <w:r>
      <w:t>GE.24-16361</w:t>
    </w:r>
    <w:r>
      <w:tab/>
    </w:r>
    <w:r w:rsidRPr="00106E36">
      <w:rPr>
        <w:b/>
        <w:sz w:val="18"/>
      </w:rPr>
      <w:fldChar w:fldCharType="begin"/>
    </w:r>
    <w:r w:rsidRPr="00106E36">
      <w:rPr>
        <w:b/>
        <w:sz w:val="18"/>
      </w:rPr>
      <w:instrText xml:space="preserve"> PAGE  \* MERGEFORMAT </w:instrText>
    </w:r>
    <w:r w:rsidRPr="00106E36">
      <w:rPr>
        <w:b/>
        <w:sz w:val="18"/>
      </w:rPr>
      <w:fldChar w:fldCharType="separate"/>
    </w:r>
    <w:r w:rsidRPr="00106E36">
      <w:rPr>
        <w:b/>
        <w:noProof/>
        <w:sz w:val="18"/>
      </w:rPr>
      <w:t>3</w:t>
    </w:r>
    <w:r w:rsidRPr="00106E3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7E79" w14:textId="7E4D6C13" w:rsidR="0068456F" w:rsidRPr="00106E36" w:rsidRDefault="00106E36" w:rsidP="00106E36">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65C473E3" wp14:editId="515F3CF8">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w:t>
    </w:r>
    <w:proofErr w:type="gramStart"/>
    <w:r>
      <w:rPr>
        <w:sz w:val="20"/>
      </w:rPr>
      <w:t>16361  (</w:t>
    </w:r>
    <w:proofErr w:type="gramEnd"/>
    <w:r>
      <w:rPr>
        <w:sz w:val="20"/>
      </w:rPr>
      <w:t>F)</w:t>
    </w:r>
    <w:r>
      <w:rPr>
        <w:noProof/>
        <w:sz w:val="20"/>
      </w:rPr>
      <w:drawing>
        <wp:anchor distT="0" distB="0" distL="114300" distR="114300" simplePos="0" relativeHeight="251660288" behindDoc="0" locked="0" layoutInCell="1" allowOverlap="1" wp14:anchorId="69C44059" wp14:editId="759E261E">
          <wp:simplePos x="0" y="0"/>
          <wp:positionH relativeFrom="margin">
            <wp:posOffset>5489575</wp:posOffset>
          </wp:positionH>
          <wp:positionV relativeFrom="margin">
            <wp:posOffset>8891905</wp:posOffset>
          </wp:positionV>
          <wp:extent cx="628650" cy="628650"/>
          <wp:effectExtent l="0" t="0" r="0" b="0"/>
          <wp:wrapNone/>
          <wp:docPr id="4286561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071024    081024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A22E9" w14:textId="77777777" w:rsidR="00652225" w:rsidRPr="00AC3823" w:rsidRDefault="00652225" w:rsidP="00AC3823">
      <w:pPr>
        <w:pStyle w:val="Pieddepage"/>
        <w:tabs>
          <w:tab w:val="right" w:pos="2155"/>
        </w:tabs>
        <w:spacing w:after="80" w:line="240" w:lineRule="atLeast"/>
        <w:ind w:left="680"/>
        <w:rPr>
          <w:u w:val="single"/>
        </w:rPr>
      </w:pPr>
      <w:r>
        <w:rPr>
          <w:u w:val="single"/>
        </w:rPr>
        <w:tab/>
      </w:r>
    </w:p>
  </w:footnote>
  <w:footnote w:type="continuationSeparator" w:id="0">
    <w:p w14:paraId="07B71BED" w14:textId="77777777" w:rsidR="00652225" w:rsidRPr="00AC3823" w:rsidRDefault="00652225" w:rsidP="00AC3823">
      <w:pPr>
        <w:pStyle w:val="Pieddepage"/>
        <w:tabs>
          <w:tab w:val="right" w:pos="2155"/>
        </w:tabs>
        <w:spacing w:after="80" w:line="240" w:lineRule="atLeast"/>
        <w:ind w:left="680"/>
        <w:rPr>
          <w:u w:val="single"/>
        </w:rPr>
      </w:pPr>
      <w:r>
        <w:rPr>
          <w:u w:val="single"/>
        </w:rPr>
        <w:tab/>
      </w:r>
    </w:p>
  </w:footnote>
  <w:footnote w:type="continuationNotice" w:id="1">
    <w:p w14:paraId="07A65A04" w14:textId="77777777" w:rsidR="00652225" w:rsidRPr="00AC3823" w:rsidRDefault="00652225">
      <w:pPr>
        <w:spacing w:line="240" w:lineRule="auto"/>
        <w:rPr>
          <w:sz w:val="2"/>
          <w:szCs w:val="2"/>
        </w:rPr>
      </w:pPr>
    </w:p>
  </w:footnote>
  <w:footnote w:id="2">
    <w:p w14:paraId="4FC6399E" w14:textId="77777777" w:rsidR="00106E36" w:rsidRPr="00C21616" w:rsidRDefault="00106E36" w:rsidP="00106E36">
      <w:pPr>
        <w:pStyle w:val="Notedebasdepage"/>
      </w:pPr>
      <w:r>
        <w:rPr>
          <w:lang w:val="fr-FR"/>
        </w:rPr>
        <w:tab/>
      </w:r>
      <w:r w:rsidRPr="00106E36">
        <w:rPr>
          <w:sz w:val="20"/>
          <w:lang w:val="fr-FR"/>
        </w:rPr>
        <w:t>*</w:t>
      </w:r>
      <w:r>
        <w:rPr>
          <w:lang w:val="fr-FR"/>
        </w:rPr>
        <w:tab/>
        <w:t>A/78/6 (Sect. 20), tableau 20.5.</w:t>
      </w:r>
    </w:p>
  </w:footnote>
  <w:footnote w:id="3">
    <w:p w14:paraId="34695B90" w14:textId="5116170A" w:rsidR="00106E36" w:rsidRPr="00DC0CE2" w:rsidRDefault="00106E36" w:rsidP="004B6D28">
      <w:pPr>
        <w:pStyle w:val="Notedebasdepage"/>
        <w:tabs>
          <w:tab w:val="clear" w:pos="1021"/>
          <w:tab w:val="right" w:pos="1020"/>
        </w:tabs>
      </w:pPr>
      <w:r>
        <w:rPr>
          <w:lang w:val="fr-FR"/>
        </w:rPr>
        <w:tab/>
      </w:r>
      <w:r>
        <w:rPr>
          <w:rStyle w:val="Appelnotedebasdep"/>
          <w:lang w:val="fr-FR"/>
        </w:rPr>
        <w:footnoteRef/>
      </w:r>
      <w:r>
        <w:rPr>
          <w:lang w:val="fr-FR"/>
        </w:rPr>
        <w:tab/>
        <w:t xml:space="preserve">Norme sur les huiles végétales portant un nom spécifique, </w:t>
      </w:r>
      <w:proofErr w:type="spellStart"/>
      <w:r>
        <w:rPr>
          <w:lang w:val="fr-FR"/>
        </w:rPr>
        <w:t>cxs</w:t>
      </w:r>
      <w:proofErr w:type="spellEnd"/>
      <w:r>
        <w:rPr>
          <w:lang w:val="fr-FR"/>
        </w:rPr>
        <w:t xml:space="preserve"> 210-1999.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138F" w14:textId="394EB6FE" w:rsidR="00106E36" w:rsidRPr="00106E36" w:rsidRDefault="00106E36">
    <w:pPr>
      <w:pStyle w:val="En-tte"/>
    </w:pPr>
    <w:fldSimple w:instr=" TITLE  \* MERGEFORMAT ">
      <w:r>
        <w:t>ST/SG/AC.10/C.3/2024/95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13686" w14:textId="7431B65D" w:rsidR="00106E36" w:rsidRPr="00106E36" w:rsidRDefault="00106E36" w:rsidP="00106E36">
    <w:pPr>
      <w:pStyle w:val="En-tte"/>
      <w:jc w:val="right"/>
    </w:pPr>
    <w:fldSimple w:instr=" TITLE  \* MERGEFORMAT ">
      <w:r>
        <w:t>ST/SG/AC.10/C.3/2024/95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C3564A8"/>
    <w:multiLevelType w:val="hybridMultilevel"/>
    <w:tmpl w:val="BAA03920"/>
    <w:lvl w:ilvl="0" w:tplc="E59EA43A">
      <w:start w:val="1"/>
      <w:numFmt w:val="upperRoman"/>
      <w:lvlText w:val="%1."/>
      <w:lvlJc w:val="left"/>
      <w:pPr>
        <w:ind w:left="1392" w:hanging="720"/>
      </w:pPr>
      <w:rPr>
        <w:rFonts w:hint="default"/>
      </w:rPr>
    </w:lvl>
    <w:lvl w:ilvl="1" w:tplc="100C0019" w:tentative="1">
      <w:start w:val="1"/>
      <w:numFmt w:val="lowerLetter"/>
      <w:lvlText w:val="%2."/>
      <w:lvlJc w:val="left"/>
      <w:pPr>
        <w:ind w:left="1752" w:hanging="360"/>
      </w:pPr>
    </w:lvl>
    <w:lvl w:ilvl="2" w:tplc="100C001B" w:tentative="1">
      <w:start w:val="1"/>
      <w:numFmt w:val="lowerRoman"/>
      <w:lvlText w:val="%3."/>
      <w:lvlJc w:val="right"/>
      <w:pPr>
        <w:ind w:left="2472" w:hanging="180"/>
      </w:pPr>
    </w:lvl>
    <w:lvl w:ilvl="3" w:tplc="100C000F" w:tentative="1">
      <w:start w:val="1"/>
      <w:numFmt w:val="decimal"/>
      <w:lvlText w:val="%4."/>
      <w:lvlJc w:val="left"/>
      <w:pPr>
        <w:ind w:left="3192" w:hanging="360"/>
      </w:pPr>
    </w:lvl>
    <w:lvl w:ilvl="4" w:tplc="100C0019" w:tentative="1">
      <w:start w:val="1"/>
      <w:numFmt w:val="lowerLetter"/>
      <w:lvlText w:val="%5."/>
      <w:lvlJc w:val="left"/>
      <w:pPr>
        <w:ind w:left="3912" w:hanging="360"/>
      </w:pPr>
    </w:lvl>
    <w:lvl w:ilvl="5" w:tplc="100C001B" w:tentative="1">
      <w:start w:val="1"/>
      <w:numFmt w:val="lowerRoman"/>
      <w:lvlText w:val="%6."/>
      <w:lvlJc w:val="right"/>
      <w:pPr>
        <w:ind w:left="4632" w:hanging="180"/>
      </w:pPr>
    </w:lvl>
    <w:lvl w:ilvl="6" w:tplc="100C000F" w:tentative="1">
      <w:start w:val="1"/>
      <w:numFmt w:val="decimal"/>
      <w:lvlText w:val="%7."/>
      <w:lvlJc w:val="left"/>
      <w:pPr>
        <w:ind w:left="5352" w:hanging="360"/>
      </w:pPr>
    </w:lvl>
    <w:lvl w:ilvl="7" w:tplc="100C0019" w:tentative="1">
      <w:start w:val="1"/>
      <w:numFmt w:val="lowerLetter"/>
      <w:lvlText w:val="%8."/>
      <w:lvlJc w:val="left"/>
      <w:pPr>
        <w:ind w:left="6072" w:hanging="360"/>
      </w:pPr>
    </w:lvl>
    <w:lvl w:ilvl="8" w:tplc="100C001B" w:tentative="1">
      <w:start w:val="1"/>
      <w:numFmt w:val="lowerRoman"/>
      <w:lvlText w:val="%9."/>
      <w:lvlJc w:val="right"/>
      <w:pPr>
        <w:ind w:left="6792" w:hanging="180"/>
      </w:pPr>
    </w:lvl>
  </w:abstractNum>
  <w:abstractNum w:abstractNumId="12" w15:restartNumberingAfterBreak="0">
    <w:nsid w:val="3A4E77CD"/>
    <w:multiLevelType w:val="hybridMultilevel"/>
    <w:tmpl w:val="15628D94"/>
    <w:lvl w:ilvl="0" w:tplc="88B29192">
      <w:start w:val="1"/>
      <w:numFmt w:val="upperRoman"/>
      <w:lvlText w:val="%1."/>
      <w:lvlJc w:val="left"/>
      <w:pPr>
        <w:ind w:left="2421" w:hanging="720"/>
      </w:pPr>
      <w:rPr>
        <w:rFonts w:hint="default"/>
      </w:rPr>
    </w:lvl>
    <w:lvl w:ilvl="1" w:tplc="100C0019" w:tentative="1">
      <w:start w:val="1"/>
      <w:numFmt w:val="lowerLetter"/>
      <w:lvlText w:val="%2."/>
      <w:lvlJc w:val="left"/>
      <w:pPr>
        <w:ind w:left="2781" w:hanging="360"/>
      </w:pPr>
    </w:lvl>
    <w:lvl w:ilvl="2" w:tplc="100C001B" w:tentative="1">
      <w:start w:val="1"/>
      <w:numFmt w:val="lowerRoman"/>
      <w:lvlText w:val="%3."/>
      <w:lvlJc w:val="right"/>
      <w:pPr>
        <w:ind w:left="3501" w:hanging="180"/>
      </w:pPr>
    </w:lvl>
    <w:lvl w:ilvl="3" w:tplc="100C000F" w:tentative="1">
      <w:start w:val="1"/>
      <w:numFmt w:val="decimal"/>
      <w:lvlText w:val="%4."/>
      <w:lvlJc w:val="left"/>
      <w:pPr>
        <w:ind w:left="4221" w:hanging="360"/>
      </w:pPr>
    </w:lvl>
    <w:lvl w:ilvl="4" w:tplc="100C0019" w:tentative="1">
      <w:start w:val="1"/>
      <w:numFmt w:val="lowerLetter"/>
      <w:lvlText w:val="%5."/>
      <w:lvlJc w:val="left"/>
      <w:pPr>
        <w:ind w:left="4941" w:hanging="360"/>
      </w:pPr>
    </w:lvl>
    <w:lvl w:ilvl="5" w:tplc="100C001B" w:tentative="1">
      <w:start w:val="1"/>
      <w:numFmt w:val="lowerRoman"/>
      <w:lvlText w:val="%6."/>
      <w:lvlJc w:val="right"/>
      <w:pPr>
        <w:ind w:left="5661" w:hanging="180"/>
      </w:pPr>
    </w:lvl>
    <w:lvl w:ilvl="6" w:tplc="100C000F" w:tentative="1">
      <w:start w:val="1"/>
      <w:numFmt w:val="decimal"/>
      <w:lvlText w:val="%7."/>
      <w:lvlJc w:val="left"/>
      <w:pPr>
        <w:ind w:left="6381" w:hanging="360"/>
      </w:pPr>
    </w:lvl>
    <w:lvl w:ilvl="7" w:tplc="100C0019" w:tentative="1">
      <w:start w:val="1"/>
      <w:numFmt w:val="lowerLetter"/>
      <w:lvlText w:val="%8."/>
      <w:lvlJc w:val="left"/>
      <w:pPr>
        <w:ind w:left="7101" w:hanging="360"/>
      </w:pPr>
    </w:lvl>
    <w:lvl w:ilvl="8" w:tplc="100C001B" w:tentative="1">
      <w:start w:val="1"/>
      <w:numFmt w:val="lowerRoman"/>
      <w:lvlText w:val="%9."/>
      <w:lvlJc w:val="right"/>
      <w:pPr>
        <w:ind w:left="7821" w:hanging="180"/>
      </w:pPr>
    </w:lvl>
  </w:abstractNum>
  <w:abstractNum w:abstractNumId="13"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62F1142B"/>
    <w:multiLevelType w:val="hybridMultilevel"/>
    <w:tmpl w:val="C83EA1B0"/>
    <w:lvl w:ilvl="0" w:tplc="81C0288C">
      <w:start w:val="1"/>
      <w:numFmt w:val="upperRoman"/>
      <w:lvlText w:val="%1."/>
      <w:lvlJc w:val="left"/>
      <w:pPr>
        <w:ind w:left="1212" w:hanging="852"/>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729C0DF9"/>
    <w:multiLevelType w:val="hybridMultilevel"/>
    <w:tmpl w:val="C2D05E50"/>
    <w:lvl w:ilvl="0" w:tplc="0F42B2C6">
      <w:start w:val="1"/>
      <w:numFmt w:val="upperRoman"/>
      <w:lvlText w:val="%1."/>
      <w:lvlJc w:val="left"/>
      <w:pPr>
        <w:ind w:left="1392" w:hanging="720"/>
      </w:pPr>
      <w:rPr>
        <w:rFonts w:hint="default"/>
      </w:rPr>
    </w:lvl>
    <w:lvl w:ilvl="1" w:tplc="100C0019" w:tentative="1">
      <w:start w:val="1"/>
      <w:numFmt w:val="lowerLetter"/>
      <w:lvlText w:val="%2."/>
      <w:lvlJc w:val="left"/>
      <w:pPr>
        <w:ind w:left="1752" w:hanging="360"/>
      </w:pPr>
    </w:lvl>
    <w:lvl w:ilvl="2" w:tplc="100C001B" w:tentative="1">
      <w:start w:val="1"/>
      <w:numFmt w:val="lowerRoman"/>
      <w:lvlText w:val="%3."/>
      <w:lvlJc w:val="right"/>
      <w:pPr>
        <w:ind w:left="2472" w:hanging="180"/>
      </w:pPr>
    </w:lvl>
    <w:lvl w:ilvl="3" w:tplc="100C000F" w:tentative="1">
      <w:start w:val="1"/>
      <w:numFmt w:val="decimal"/>
      <w:lvlText w:val="%4."/>
      <w:lvlJc w:val="left"/>
      <w:pPr>
        <w:ind w:left="3192" w:hanging="360"/>
      </w:pPr>
    </w:lvl>
    <w:lvl w:ilvl="4" w:tplc="100C0019" w:tentative="1">
      <w:start w:val="1"/>
      <w:numFmt w:val="lowerLetter"/>
      <w:lvlText w:val="%5."/>
      <w:lvlJc w:val="left"/>
      <w:pPr>
        <w:ind w:left="3912" w:hanging="360"/>
      </w:pPr>
    </w:lvl>
    <w:lvl w:ilvl="5" w:tplc="100C001B" w:tentative="1">
      <w:start w:val="1"/>
      <w:numFmt w:val="lowerRoman"/>
      <w:lvlText w:val="%6."/>
      <w:lvlJc w:val="right"/>
      <w:pPr>
        <w:ind w:left="4632" w:hanging="180"/>
      </w:pPr>
    </w:lvl>
    <w:lvl w:ilvl="6" w:tplc="100C000F" w:tentative="1">
      <w:start w:val="1"/>
      <w:numFmt w:val="decimal"/>
      <w:lvlText w:val="%7."/>
      <w:lvlJc w:val="left"/>
      <w:pPr>
        <w:ind w:left="5352" w:hanging="360"/>
      </w:pPr>
    </w:lvl>
    <w:lvl w:ilvl="7" w:tplc="100C0019" w:tentative="1">
      <w:start w:val="1"/>
      <w:numFmt w:val="lowerLetter"/>
      <w:lvlText w:val="%8."/>
      <w:lvlJc w:val="left"/>
      <w:pPr>
        <w:ind w:left="6072" w:hanging="360"/>
      </w:pPr>
    </w:lvl>
    <w:lvl w:ilvl="8" w:tplc="100C001B" w:tentative="1">
      <w:start w:val="1"/>
      <w:numFmt w:val="lowerRoman"/>
      <w:lvlText w:val="%9."/>
      <w:lvlJc w:val="right"/>
      <w:pPr>
        <w:ind w:left="6792" w:hanging="180"/>
      </w:pPr>
    </w:lvl>
  </w:abstractNum>
  <w:abstractNum w:abstractNumId="17" w15:restartNumberingAfterBreak="0">
    <w:nsid w:val="79935728"/>
    <w:multiLevelType w:val="hybridMultilevel"/>
    <w:tmpl w:val="77D22226"/>
    <w:lvl w:ilvl="0" w:tplc="472266D6">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249971149">
    <w:abstractNumId w:val="15"/>
  </w:num>
  <w:num w:numId="2" w16cid:durableId="880245242">
    <w:abstractNumId w:val="13"/>
  </w:num>
  <w:num w:numId="3" w16cid:durableId="743139052">
    <w:abstractNumId w:val="10"/>
  </w:num>
  <w:num w:numId="4" w16cid:durableId="31804484">
    <w:abstractNumId w:val="8"/>
  </w:num>
  <w:num w:numId="5" w16cid:durableId="2069300920">
    <w:abstractNumId w:val="3"/>
  </w:num>
  <w:num w:numId="6" w16cid:durableId="439689844">
    <w:abstractNumId w:val="2"/>
  </w:num>
  <w:num w:numId="7" w16cid:durableId="437484202">
    <w:abstractNumId w:val="1"/>
  </w:num>
  <w:num w:numId="8" w16cid:durableId="183322141">
    <w:abstractNumId w:val="0"/>
  </w:num>
  <w:num w:numId="9" w16cid:durableId="1662613128">
    <w:abstractNumId w:val="9"/>
  </w:num>
  <w:num w:numId="10" w16cid:durableId="781462442">
    <w:abstractNumId w:val="7"/>
  </w:num>
  <w:num w:numId="11" w16cid:durableId="1204294335">
    <w:abstractNumId w:val="6"/>
  </w:num>
  <w:num w:numId="12" w16cid:durableId="1143734579">
    <w:abstractNumId w:val="5"/>
  </w:num>
  <w:num w:numId="13" w16cid:durableId="746995818">
    <w:abstractNumId w:val="4"/>
  </w:num>
  <w:num w:numId="14" w16cid:durableId="462503711">
    <w:abstractNumId w:val="15"/>
  </w:num>
  <w:num w:numId="15" w16cid:durableId="1470318492">
    <w:abstractNumId w:val="13"/>
  </w:num>
  <w:num w:numId="16" w16cid:durableId="2041542239">
    <w:abstractNumId w:val="10"/>
  </w:num>
  <w:num w:numId="17" w16cid:durableId="694580888">
    <w:abstractNumId w:val="11"/>
  </w:num>
  <w:num w:numId="18" w16cid:durableId="442001579">
    <w:abstractNumId w:val="17"/>
  </w:num>
  <w:num w:numId="19" w16cid:durableId="433522666">
    <w:abstractNumId w:val="12"/>
  </w:num>
  <w:num w:numId="20" w16cid:durableId="274143895">
    <w:abstractNumId w:val="14"/>
  </w:num>
  <w:num w:numId="21" w16cid:durableId="15414738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25"/>
    <w:rsid w:val="00017F94"/>
    <w:rsid w:val="00023842"/>
    <w:rsid w:val="000305D3"/>
    <w:rsid w:val="000334F9"/>
    <w:rsid w:val="0007796D"/>
    <w:rsid w:val="000A6E0C"/>
    <w:rsid w:val="000B7790"/>
    <w:rsid w:val="00106E36"/>
    <w:rsid w:val="00111F2F"/>
    <w:rsid w:val="00132EA9"/>
    <w:rsid w:val="0014365E"/>
    <w:rsid w:val="00172E49"/>
    <w:rsid w:val="00176178"/>
    <w:rsid w:val="001F525A"/>
    <w:rsid w:val="00223272"/>
    <w:rsid w:val="0024779E"/>
    <w:rsid w:val="00252174"/>
    <w:rsid w:val="00283190"/>
    <w:rsid w:val="002832AC"/>
    <w:rsid w:val="002D7C93"/>
    <w:rsid w:val="002F6FE3"/>
    <w:rsid w:val="00441C3B"/>
    <w:rsid w:val="00446FE5"/>
    <w:rsid w:val="00452396"/>
    <w:rsid w:val="004B6D28"/>
    <w:rsid w:val="004E468C"/>
    <w:rsid w:val="005505B7"/>
    <w:rsid w:val="00573BE5"/>
    <w:rsid w:val="00584DC4"/>
    <w:rsid w:val="00586ED3"/>
    <w:rsid w:val="00596AA9"/>
    <w:rsid w:val="005B6009"/>
    <w:rsid w:val="00652225"/>
    <w:rsid w:val="0068456F"/>
    <w:rsid w:val="0071601D"/>
    <w:rsid w:val="00786E77"/>
    <w:rsid w:val="007A62E6"/>
    <w:rsid w:val="0080684C"/>
    <w:rsid w:val="008123E0"/>
    <w:rsid w:val="00871C75"/>
    <w:rsid w:val="008776DC"/>
    <w:rsid w:val="008B40CD"/>
    <w:rsid w:val="009705C8"/>
    <w:rsid w:val="009C1CF4"/>
    <w:rsid w:val="00A30353"/>
    <w:rsid w:val="00A63527"/>
    <w:rsid w:val="00A81281"/>
    <w:rsid w:val="00AC3823"/>
    <w:rsid w:val="00AE323C"/>
    <w:rsid w:val="00B00181"/>
    <w:rsid w:val="00B00B0D"/>
    <w:rsid w:val="00B765F7"/>
    <w:rsid w:val="00BA0CA9"/>
    <w:rsid w:val="00BA7815"/>
    <w:rsid w:val="00C02897"/>
    <w:rsid w:val="00C170DA"/>
    <w:rsid w:val="00C91D72"/>
    <w:rsid w:val="00CA4565"/>
    <w:rsid w:val="00D120D6"/>
    <w:rsid w:val="00D3439C"/>
    <w:rsid w:val="00D534E7"/>
    <w:rsid w:val="00D65526"/>
    <w:rsid w:val="00DB1831"/>
    <w:rsid w:val="00DB4DAF"/>
    <w:rsid w:val="00DD3BFD"/>
    <w:rsid w:val="00DF6678"/>
    <w:rsid w:val="00E2256A"/>
    <w:rsid w:val="00E4655D"/>
    <w:rsid w:val="00EF2E22"/>
    <w:rsid w:val="00F01738"/>
    <w:rsid w:val="00F660DF"/>
    <w:rsid w:val="00F730C8"/>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66162"/>
  <w15:docId w15:val="{F26C3BC9-268A-4E84-81CC-A121721D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qFormat/>
    <w:locked/>
    <w:rsid w:val="00106E36"/>
    <w:rPr>
      <w:rFonts w:ascii="Times New Roman" w:eastAsiaTheme="minorHAnsi" w:hAnsi="Times New Roman" w:cs="Times New Roman"/>
      <w:b/>
      <w:sz w:val="28"/>
      <w:szCs w:val="20"/>
      <w:lang w:eastAsia="en-US"/>
    </w:rPr>
  </w:style>
  <w:style w:type="character" w:customStyle="1" w:styleId="H1GChar">
    <w:name w:val="_ H_1_G Char"/>
    <w:link w:val="H1G"/>
    <w:locked/>
    <w:rsid w:val="00106E36"/>
    <w:rPr>
      <w:rFonts w:ascii="Times New Roman" w:eastAsiaTheme="minorHAnsi" w:hAnsi="Times New Roman" w:cs="Times New Roman"/>
      <w:b/>
      <w:sz w:val="24"/>
      <w:szCs w:val="20"/>
      <w:lang w:eastAsia="en-US"/>
    </w:rPr>
  </w:style>
  <w:style w:type="character" w:customStyle="1" w:styleId="SingleTxtGChar">
    <w:name w:val="_ Single Txt_G Char"/>
    <w:basedOn w:val="Policepardfaut"/>
    <w:link w:val="SingleTxtG"/>
    <w:rsid w:val="00106E36"/>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3973A-FC1F-4096-8E2D-425962C32C46}"/>
</file>

<file path=customXml/itemProps2.xml><?xml version="1.0" encoding="utf-8"?>
<ds:datastoreItem xmlns:ds="http://schemas.openxmlformats.org/officeDocument/2006/customXml" ds:itemID="{75C5BD5C-F588-49FC-8CB1-699C3AF31814}"/>
</file>

<file path=docProps/app.xml><?xml version="1.0" encoding="utf-8"?>
<Properties xmlns="http://schemas.openxmlformats.org/officeDocument/2006/extended-properties" xmlns:vt="http://schemas.openxmlformats.org/officeDocument/2006/docPropsVTypes">
  <Template>ST.dotm</Template>
  <TotalTime>0</TotalTime>
  <Pages>8</Pages>
  <Words>1879</Words>
  <Characters>14396</Characters>
  <Application>Microsoft Office Word</Application>
  <DocSecurity>0</DocSecurity>
  <Lines>4798</Lines>
  <Paragraphs>1356</Paragraphs>
  <ScaleCrop>false</ScaleCrop>
  <HeadingPairs>
    <vt:vector size="2" baseType="variant">
      <vt:variant>
        <vt:lpstr>Titre</vt:lpstr>
      </vt:variant>
      <vt:variant>
        <vt:i4>1</vt:i4>
      </vt:variant>
    </vt:vector>
  </HeadingPairs>
  <TitlesOfParts>
    <vt:vector size="1" baseType="lpstr">
      <vt:lpstr>ST/SG/AC.10/C.3/2024/95</vt:lpstr>
    </vt:vector>
  </TitlesOfParts>
  <Company>DCM</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ST/SG/AC.10/C.3/2024/95</dc:title>
  <dc:subject/>
  <dc:creator>Corinne ROBERT</dc:creator>
  <cp:keywords/>
  <cp:lastModifiedBy>Corinne ROBERT</cp:lastModifiedBy>
  <cp:revision>2</cp:revision>
  <cp:lastPrinted>2014-05-14T10:59:00Z</cp:lastPrinted>
  <dcterms:created xsi:type="dcterms:W3CDTF">2024-10-08T11:39:00Z</dcterms:created>
  <dcterms:modified xsi:type="dcterms:W3CDTF">2024-10-08T11:39:00Z</dcterms:modified>
</cp:coreProperties>
</file>