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11ED53EA" w14:textId="77777777" w:rsidTr="006476E1">
        <w:trPr>
          <w:trHeight w:val="851"/>
        </w:trPr>
        <w:tc>
          <w:tcPr>
            <w:tcW w:w="1259" w:type="dxa"/>
            <w:tcBorders>
              <w:top w:val="nil"/>
              <w:left w:val="nil"/>
              <w:bottom w:val="single" w:sz="4" w:space="0" w:color="auto"/>
              <w:right w:val="nil"/>
            </w:tcBorders>
          </w:tcPr>
          <w:p w14:paraId="6B638BA3" w14:textId="77777777" w:rsidR="00E52109" w:rsidRPr="002A32CB" w:rsidRDefault="00E52109" w:rsidP="004858F5"/>
        </w:tc>
        <w:tc>
          <w:tcPr>
            <w:tcW w:w="2236" w:type="dxa"/>
            <w:tcBorders>
              <w:top w:val="nil"/>
              <w:left w:val="nil"/>
              <w:bottom w:val="single" w:sz="4" w:space="0" w:color="auto"/>
              <w:right w:val="nil"/>
            </w:tcBorders>
            <w:vAlign w:val="bottom"/>
          </w:tcPr>
          <w:p w14:paraId="64F0E991"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093D5B89" w14:textId="53AC6F7F" w:rsidR="00E52109" w:rsidRDefault="00655461" w:rsidP="00655461">
            <w:pPr>
              <w:jc w:val="right"/>
            </w:pPr>
            <w:r w:rsidRPr="00655461">
              <w:rPr>
                <w:sz w:val="40"/>
              </w:rPr>
              <w:t>ST</w:t>
            </w:r>
            <w:r>
              <w:t>/SG/AC.10/C.3/2024/95</w:t>
            </w:r>
          </w:p>
        </w:tc>
      </w:tr>
      <w:tr w:rsidR="00E52109" w14:paraId="6259CBBB" w14:textId="77777777" w:rsidTr="006476E1">
        <w:trPr>
          <w:trHeight w:val="2835"/>
        </w:trPr>
        <w:tc>
          <w:tcPr>
            <w:tcW w:w="1259" w:type="dxa"/>
            <w:tcBorders>
              <w:top w:val="single" w:sz="4" w:space="0" w:color="auto"/>
              <w:left w:val="nil"/>
              <w:bottom w:val="single" w:sz="12" w:space="0" w:color="auto"/>
              <w:right w:val="nil"/>
            </w:tcBorders>
          </w:tcPr>
          <w:p w14:paraId="58B8F3E0" w14:textId="77777777" w:rsidR="00E52109" w:rsidRDefault="00E52109" w:rsidP="006476E1">
            <w:pPr>
              <w:spacing w:before="120"/>
              <w:jc w:val="center"/>
            </w:pPr>
            <w:r>
              <w:rPr>
                <w:noProof/>
                <w:lang w:val="fr-CH" w:eastAsia="fr-CH"/>
              </w:rPr>
              <w:drawing>
                <wp:inline distT="0" distB="0" distL="0" distR="0" wp14:anchorId="04824C54" wp14:editId="15B6D8A8">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4A70B73C"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71E5EDA9" w14:textId="77777777" w:rsidR="00D94B05" w:rsidRDefault="00655461" w:rsidP="00655461">
            <w:pPr>
              <w:spacing w:before="240" w:line="240" w:lineRule="exact"/>
            </w:pPr>
            <w:r>
              <w:t>Distr.: General</w:t>
            </w:r>
          </w:p>
          <w:p w14:paraId="5D3EB3DE" w14:textId="34039730" w:rsidR="00655461" w:rsidRDefault="00C77E52" w:rsidP="00655461">
            <w:pPr>
              <w:spacing w:line="240" w:lineRule="exact"/>
            </w:pPr>
            <w:r>
              <w:t>1</w:t>
            </w:r>
            <w:r w:rsidR="003A7284">
              <w:t>1</w:t>
            </w:r>
            <w:r w:rsidR="00655461">
              <w:t xml:space="preserve"> September 2024</w:t>
            </w:r>
          </w:p>
          <w:p w14:paraId="62AA2794" w14:textId="77777777" w:rsidR="00655461" w:rsidRDefault="00655461" w:rsidP="00655461">
            <w:pPr>
              <w:spacing w:line="240" w:lineRule="exact"/>
            </w:pPr>
          </w:p>
          <w:p w14:paraId="613250FC" w14:textId="34BD3DFF" w:rsidR="00655461" w:rsidRDefault="00655461" w:rsidP="00655461">
            <w:pPr>
              <w:spacing w:line="240" w:lineRule="exact"/>
            </w:pPr>
            <w:r>
              <w:t>Original: English</w:t>
            </w:r>
          </w:p>
        </w:tc>
      </w:tr>
    </w:tbl>
    <w:p w14:paraId="3ADCF29A" w14:textId="77777777" w:rsidR="00655461" w:rsidRPr="006500BA" w:rsidRDefault="00655461"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4953CCB2" w14:textId="77777777" w:rsidR="00655461" w:rsidRPr="006500BA" w:rsidRDefault="00655461" w:rsidP="004858F5">
      <w:pPr>
        <w:spacing w:before="120"/>
        <w:rPr>
          <w:rFonts w:ascii="Helv" w:hAnsi="Helv" w:cs="Helv"/>
          <w:b/>
          <w:color w:val="000000"/>
        </w:rPr>
      </w:pPr>
      <w:r w:rsidRPr="006500BA">
        <w:rPr>
          <w:b/>
        </w:rPr>
        <w:t xml:space="preserve">Sub-Committee of Experts on the </w:t>
      </w:r>
      <w:r>
        <w:rPr>
          <w:b/>
        </w:rPr>
        <w:t>Transport of Dangerous Goods</w:t>
      </w:r>
    </w:p>
    <w:p w14:paraId="0D0EA926" w14:textId="77777777" w:rsidR="00D33E33" w:rsidRDefault="00D33E33" w:rsidP="00D33E33">
      <w:pPr>
        <w:spacing w:before="120"/>
        <w:rPr>
          <w:b/>
        </w:rPr>
      </w:pPr>
      <w:r>
        <w:rPr>
          <w:b/>
        </w:rPr>
        <w:t xml:space="preserve">Sixty-fifth </w:t>
      </w:r>
      <w:r w:rsidR="00655461" w:rsidRPr="006500BA">
        <w:rPr>
          <w:b/>
        </w:rPr>
        <w:t>session</w:t>
      </w:r>
    </w:p>
    <w:p w14:paraId="7A3A26DE" w14:textId="1D572BC2" w:rsidR="00655461" w:rsidRPr="00D33E33" w:rsidRDefault="00655461" w:rsidP="00D33E33">
      <w:pPr>
        <w:spacing w:before="120"/>
        <w:rPr>
          <w:b/>
        </w:rPr>
      </w:pPr>
      <w:r w:rsidRPr="006500BA">
        <w:t xml:space="preserve">Geneva, </w:t>
      </w:r>
      <w:r w:rsidR="00D33E33">
        <w:t>25 November</w:t>
      </w:r>
      <w:r w:rsidR="002B3968">
        <w:t>-3 December 2024</w:t>
      </w:r>
    </w:p>
    <w:p w14:paraId="23F21C85" w14:textId="7B333DB8" w:rsidR="00655461" w:rsidRPr="006500BA" w:rsidRDefault="00655461" w:rsidP="004858F5">
      <w:r w:rsidRPr="006500BA">
        <w:t xml:space="preserve">Item </w:t>
      </w:r>
      <w:r w:rsidR="002B3968">
        <w:t>3</w:t>
      </w:r>
      <w:r w:rsidRPr="006500BA">
        <w:t xml:space="preserve"> of the provisional agenda</w:t>
      </w:r>
    </w:p>
    <w:p w14:paraId="08DAEA5E" w14:textId="77777777" w:rsidR="003C1BC4" w:rsidRPr="0028124E" w:rsidRDefault="003C1BC4" w:rsidP="003C1BC4">
      <w:pPr>
        <w:tabs>
          <w:tab w:val="left" w:pos="720"/>
        </w:tabs>
        <w:rPr>
          <w:b/>
          <w:bCs/>
        </w:rPr>
      </w:pPr>
      <w:r w:rsidRPr="0028124E">
        <w:rPr>
          <w:b/>
          <w:bCs/>
        </w:rPr>
        <w:t>Listing, classification and packing</w:t>
      </w:r>
    </w:p>
    <w:p w14:paraId="4A55F4A6" w14:textId="4A60E4DB" w:rsidR="00EB7BE9" w:rsidRPr="0028124E" w:rsidRDefault="003C1BC4" w:rsidP="000D2A5F">
      <w:pPr>
        <w:pStyle w:val="HChG"/>
        <w:rPr>
          <w:lang w:eastAsia="ja-JP"/>
        </w:rPr>
      </w:pPr>
      <w:r>
        <w:tab/>
      </w:r>
      <w:r>
        <w:tab/>
      </w:r>
      <w:r w:rsidR="00EB7BE9" w:rsidRPr="0028124E">
        <w:rPr>
          <w:lang w:eastAsia="ja-JP"/>
        </w:rPr>
        <w:t xml:space="preserve">Entries for </w:t>
      </w:r>
      <w:r w:rsidR="00C21616">
        <w:rPr>
          <w:lang w:eastAsia="ja-JP"/>
        </w:rPr>
        <w:t>s</w:t>
      </w:r>
      <w:r w:rsidR="00C21616" w:rsidRPr="0028124E">
        <w:rPr>
          <w:lang w:eastAsia="ja-JP"/>
        </w:rPr>
        <w:t>eed</w:t>
      </w:r>
      <w:r w:rsidR="00C21616">
        <w:rPr>
          <w:lang w:eastAsia="ja-JP"/>
        </w:rPr>
        <w:t>c</w:t>
      </w:r>
      <w:r w:rsidR="00C21616" w:rsidRPr="0028124E">
        <w:rPr>
          <w:lang w:eastAsia="ja-JP"/>
        </w:rPr>
        <w:t>ake</w:t>
      </w:r>
      <w:r w:rsidR="00EB7BE9" w:rsidRPr="0028124E">
        <w:rPr>
          <w:lang w:eastAsia="ja-JP"/>
        </w:rPr>
        <w:t>, UN </w:t>
      </w:r>
      <w:r w:rsidR="00EB7BE9" w:rsidRPr="0028124E">
        <w:t>1386</w:t>
      </w:r>
      <w:r w:rsidR="00EB7BE9" w:rsidRPr="0028124E">
        <w:rPr>
          <w:lang w:eastAsia="ja-JP"/>
        </w:rPr>
        <w:t xml:space="preserve"> and UN 2217</w:t>
      </w:r>
    </w:p>
    <w:p w14:paraId="5E976F3A" w14:textId="0887AB1A" w:rsidR="00EB7BE9" w:rsidRPr="0028124E" w:rsidRDefault="00EB7BE9" w:rsidP="000D2A5F">
      <w:pPr>
        <w:pStyle w:val="H1G"/>
      </w:pPr>
      <w:r w:rsidRPr="0028124E">
        <w:rPr>
          <w:lang w:val="en-US"/>
        </w:rPr>
        <w:tab/>
      </w:r>
      <w:r w:rsidRPr="0028124E">
        <w:rPr>
          <w:lang w:val="en-US"/>
        </w:rPr>
        <w:tab/>
      </w:r>
      <w:r w:rsidRPr="0028124E">
        <w:t>Submitted by the Grain and Feed Trade Association (G</w:t>
      </w:r>
      <w:r w:rsidR="007A1923" w:rsidRPr="0028124E">
        <w:t>afta</w:t>
      </w:r>
      <w:r w:rsidRPr="0028124E">
        <w:t>)</w:t>
      </w:r>
      <w:r w:rsidR="00C21616" w:rsidRPr="00C21616">
        <w:rPr>
          <w:rStyle w:val="FootnoteReference"/>
          <w:sz w:val="20"/>
        </w:rPr>
        <w:footnoteReference w:customMarkFollows="1" w:id="2"/>
        <w:t>*</w:t>
      </w:r>
    </w:p>
    <w:p w14:paraId="7292E5A0" w14:textId="6BBBA661" w:rsidR="00EB7BE9" w:rsidRPr="0028124E" w:rsidRDefault="003B5E68" w:rsidP="003B5E68">
      <w:pPr>
        <w:pStyle w:val="HChG"/>
      </w:pPr>
      <w:r>
        <w:tab/>
      </w:r>
      <w:r w:rsidR="00EB7BE9" w:rsidRPr="0028124E">
        <w:t>I.</w:t>
      </w:r>
      <w:r w:rsidR="00EB7BE9" w:rsidRPr="0028124E">
        <w:tab/>
      </w:r>
      <w:r w:rsidR="00EB7BE9" w:rsidRPr="003B5E68">
        <w:t>Introduction</w:t>
      </w:r>
    </w:p>
    <w:p w14:paraId="08801800" w14:textId="2721BCB2" w:rsidR="00EB7BE9" w:rsidRDefault="00EB7BE9" w:rsidP="003B5E68">
      <w:pPr>
        <w:pStyle w:val="SingleTxtG"/>
        <w:rPr>
          <w:lang w:val="en-US"/>
        </w:rPr>
      </w:pPr>
      <w:r>
        <w:rPr>
          <w:lang w:val="en-US"/>
        </w:rPr>
        <w:t>1.</w:t>
      </w:r>
      <w:r>
        <w:rPr>
          <w:lang w:val="en-US"/>
        </w:rPr>
        <w:tab/>
      </w:r>
      <w:r w:rsidRPr="0028124E">
        <w:rPr>
          <w:lang w:val="en-US"/>
        </w:rPr>
        <w:t xml:space="preserve">This </w:t>
      </w:r>
      <w:r w:rsidRPr="003B5E68">
        <w:t>proposal</w:t>
      </w:r>
      <w:r w:rsidRPr="0028124E">
        <w:rPr>
          <w:lang w:val="en-US"/>
        </w:rPr>
        <w:t xml:space="preserve"> is based upon the discussions held with experts during and after the </w:t>
      </w:r>
      <w:r w:rsidR="004E6373">
        <w:rPr>
          <w:lang w:val="en-US"/>
        </w:rPr>
        <w:t>sixty-fourth s</w:t>
      </w:r>
      <w:r w:rsidRPr="0028124E">
        <w:rPr>
          <w:lang w:val="en-US"/>
        </w:rPr>
        <w:t xml:space="preserve">ession of the Sub-Committee, and </w:t>
      </w:r>
      <w:r w:rsidR="00934F97">
        <w:rPr>
          <w:lang w:val="en-US"/>
        </w:rPr>
        <w:t xml:space="preserve">is </w:t>
      </w:r>
      <w:r w:rsidRPr="0028124E">
        <w:rPr>
          <w:lang w:val="en-US"/>
        </w:rPr>
        <w:t xml:space="preserve">supplemental to </w:t>
      </w:r>
      <w:r w:rsidR="004E6373">
        <w:rPr>
          <w:lang w:val="en-US"/>
        </w:rPr>
        <w:t>document</w:t>
      </w:r>
      <w:r w:rsidRPr="0028124E">
        <w:rPr>
          <w:lang w:val="en-US"/>
        </w:rPr>
        <w:t xml:space="preserve"> </w:t>
      </w:r>
      <w:r w:rsidRPr="0028124E">
        <w:t xml:space="preserve">ST/SG/AC.10/C.3/2024/10. This proposal is intended to simplify and harmonize the regulatory requirements related to seedcakes for </w:t>
      </w:r>
      <w:r w:rsidRPr="0028124E">
        <w:rPr>
          <w:lang w:val="en-US"/>
        </w:rPr>
        <w:t>soybean meal, rape seed meal, sunflower seed meal</w:t>
      </w:r>
      <w:r>
        <w:rPr>
          <w:lang w:val="en-US"/>
        </w:rPr>
        <w:t xml:space="preserve"> and</w:t>
      </w:r>
      <w:r w:rsidRPr="00193F5C">
        <w:rPr>
          <w:lang w:val="en-US"/>
        </w:rPr>
        <w:t xml:space="preserve"> </w:t>
      </w:r>
      <w:r w:rsidRPr="0028124E">
        <w:rPr>
          <w:lang w:val="en-US"/>
        </w:rPr>
        <w:t>cotton seed meal.</w:t>
      </w:r>
    </w:p>
    <w:p w14:paraId="352568A1" w14:textId="0D0BC38D" w:rsidR="00EB7BE9" w:rsidRPr="0028124E" w:rsidRDefault="00EB7BE9" w:rsidP="003B5E68">
      <w:pPr>
        <w:pStyle w:val="SingleTxtG"/>
        <w:rPr>
          <w:lang w:val="en-US"/>
        </w:rPr>
      </w:pPr>
      <w:r>
        <w:rPr>
          <w:lang w:val="en-US"/>
        </w:rPr>
        <w:t>2.</w:t>
      </w:r>
      <w:r>
        <w:rPr>
          <w:lang w:val="en-US"/>
        </w:rPr>
        <w:tab/>
      </w:r>
      <w:r w:rsidRPr="0028124E">
        <w:rPr>
          <w:lang w:val="en-US"/>
        </w:rPr>
        <w:t xml:space="preserve">Seedcake is </w:t>
      </w:r>
      <w:r w:rsidRPr="003B5E68">
        <w:t>transported</w:t>
      </w:r>
      <w:r w:rsidRPr="0028124E">
        <w:rPr>
          <w:lang w:val="en-US"/>
        </w:rPr>
        <w:t xml:space="preserve"> in significant quantities by sea worldwide. Over 350 million tons of seedcakes are produced globally each year. The entries for seedcake include both mechanically and solvent expelled products and a wide variety of inputs. Seedcake has long been considered a dangerous good going back to the origins of the United Nations </w:t>
      </w:r>
      <w:r w:rsidRPr="0028124E">
        <w:rPr>
          <w:i/>
          <w:iCs/>
          <w:lang w:val="en-US"/>
        </w:rPr>
        <w:t>Model Regulations</w:t>
      </w:r>
      <w:r w:rsidRPr="0028124E">
        <w:rPr>
          <w:lang w:val="en-US"/>
        </w:rPr>
        <w:t xml:space="preserve"> based on its self-heating hazard.</w:t>
      </w:r>
    </w:p>
    <w:p w14:paraId="772BBDE7" w14:textId="1759B657" w:rsidR="00EB7BE9" w:rsidRPr="0028124E" w:rsidRDefault="00EB7BE9" w:rsidP="003B5E68">
      <w:pPr>
        <w:pStyle w:val="SingleTxtG"/>
        <w:rPr>
          <w:lang w:val="en-US"/>
        </w:rPr>
      </w:pPr>
      <w:r>
        <w:rPr>
          <w:lang w:val="en-US"/>
        </w:rPr>
        <w:t>3.</w:t>
      </w:r>
      <w:r>
        <w:rPr>
          <w:lang w:val="en-US"/>
        </w:rPr>
        <w:tab/>
      </w:r>
      <w:r w:rsidRPr="0028124E">
        <w:rPr>
          <w:lang w:val="en-US"/>
        </w:rPr>
        <w:t xml:space="preserve">The current two entries </w:t>
      </w:r>
      <w:r w:rsidRPr="003B5E68">
        <w:t>for</w:t>
      </w:r>
      <w:r w:rsidRPr="0028124E">
        <w:rPr>
          <w:lang w:val="en-US"/>
        </w:rPr>
        <w:t xml:space="preserve"> seedcake were introduced in the second edition of the </w:t>
      </w:r>
      <w:r w:rsidRPr="0028124E">
        <w:rPr>
          <w:i/>
          <w:iCs/>
          <w:lang w:val="en-US"/>
        </w:rPr>
        <w:t>Model</w:t>
      </w:r>
      <w:r w:rsidRPr="0028124E">
        <w:rPr>
          <w:lang w:val="en-US"/>
        </w:rPr>
        <w:t xml:space="preserve"> </w:t>
      </w:r>
      <w:r w:rsidRPr="0028124E">
        <w:rPr>
          <w:i/>
          <w:iCs/>
          <w:lang w:val="en-US"/>
        </w:rPr>
        <w:t>Regulations</w:t>
      </w:r>
      <w:r w:rsidRPr="0028124E">
        <w:rPr>
          <w:lang w:val="en-US"/>
        </w:rPr>
        <w:t xml:space="preserve">, with very similar requirements. The two entries differ because UN 1386 is assigned to </w:t>
      </w:r>
      <w:r>
        <w:rPr>
          <w:lang w:val="en-US"/>
        </w:rPr>
        <w:t>seedcake</w:t>
      </w:r>
      <w:r w:rsidRPr="0028124E">
        <w:rPr>
          <w:lang w:val="en-US"/>
        </w:rPr>
        <w:t xml:space="preserve"> with more than 1.5</w:t>
      </w:r>
      <w:r w:rsidR="00CF6CC1">
        <w:rPr>
          <w:lang w:val="en-US"/>
        </w:rPr>
        <w:t xml:space="preserve"> per cent</w:t>
      </w:r>
      <w:r w:rsidRPr="0028124E">
        <w:rPr>
          <w:lang w:val="en-US"/>
        </w:rPr>
        <w:t xml:space="preserve"> oil and not more than 11</w:t>
      </w:r>
      <w:r w:rsidR="00CF6CC1">
        <w:rPr>
          <w:lang w:val="en-US"/>
        </w:rPr>
        <w:t>per cent</w:t>
      </w:r>
      <w:r w:rsidRPr="0028124E">
        <w:rPr>
          <w:lang w:val="en-US"/>
        </w:rPr>
        <w:t xml:space="preserve"> moisture whereas UN 2217 is assigned to </w:t>
      </w:r>
      <w:r>
        <w:rPr>
          <w:lang w:val="en-US"/>
        </w:rPr>
        <w:t>seedcake</w:t>
      </w:r>
      <w:r w:rsidRPr="0028124E">
        <w:rPr>
          <w:lang w:val="en-US"/>
        </w:rPr>
        <w:t xml:space="preserve"> with not more than 1.5 </w:t>
      </w:r>
      <w:r w:rsidR="002A73D2">
        <w:rPr>
          <w:lang w:val="en-US"/>
        </w:rPr>
        <w:t>per cent</w:t>
      </w:r>
      <w:r w:rsidRPr="0028124E">
        <w:rPr>
          <w:lang w:val="en-US"/>
        </w:rPr>
        <w:t xml:space="preserve"> oil and not more than 11</w:t>
      </w:r>
      <w:r w:rsidR="002963B9">
        <w:rPr>
          <w:lang w:val="en-US"/>
        </w:rPr>
        <w:t> per cent</w:t>
      </w:r>
      <w:r w:rsidRPr="0028124E">
        <w:rPr>
          <w:lang w:val="en-US"/>
        </w:rPr>
        <w:t xml:space="preserve"> moisture. </w:t>
      </w:r>
      <w:r w:rsidR="001426C4">
        <w:rPr>
          <w:lang w:val="en-US"/>
        </w:rPr>
        <w:t>Gafta</w:t>
      </w:r>
      <w:r w:rsidR="001426C4" w:rsidRPr="0028124E">
        <w:rPr>
          <w:lang w:val="en-US"/>
        </w:rPr>
        <w:t xml:space="preserve"> </w:t>
      </w:r>
      <w:r w:rsidRPr="0028124E">
        <w:rPr>
          <w:lang w:val="en-US"/>
        </w:rPr>
        <w:t>believe</w:t>
      </w:r>
      <w:r w:rsidR="007A1923">
        <w:rPr>
          <w:lang w:val="en-US"/>
        </w:rPr>
        <w:t>s</w:t>
      </w:r>
      <w:r w:rsidRPr="0028124E">
        <w:rPr>
          <w:lang w:val="en-US"/>
        </w:rPr>
        <w:t xml:space="preserve"> that the data collected up to date and provided herein</w:t>
      </w:r>
      <w:r w:rsidR="00AB17B2">
        <w:rPr>
          <w:lang w:val="en-US"/>
        </w:rPr>
        <w:t xml:space="preserve"> (see also annex)</w:t>
      </w:r>
      <w:r w:rsidRPr="0028124E">
        <w:rPr>
          <w:lang w:val="en-US"/>
        </w:rPr>
        <w:t>, will show that there is no need for two entries and validate a more appropriate level of regulation for these commodities.</w:t>
      </w:r>
    </w:p>
    <w:p w14:paraId="642149D1" w14:textId="5E8462E4" w:rsidR="00EB7BE9" w:rsidRPr="0028124E" w:rsidRDefault="00EB7BE9" w:rsidP="003B5E68">
      <w:pPr>
        <w:pStyle w:val="SingleTxtG"/>
        <w:rPr>
          <w:lang w:val="en-US"/>
        </w:rPr>
      </w:pPr>
      <w:r>
        <w:t>4.</w:t>
      </w:r>
      <w:r>
        <w:tab/>
      </w:r>
      <w:r w:rsidRPr="0028124E">
        <w:t>During</w:t>
      </w:r>
      <w:r w:rsidRPr="0028124E">
        <w:rPr>
          <w:lang w:val="en-US"/>
        </w:rPr>
        <w:t xml:space="preserve"> recent meetings of the International Maritime Organization (IMO) </w:t>
      </w:r>
      <w:r w:rsidRPr="0028124E">
        <w:rPr>
          <w:rStyle w:val="Emphasis"/>
        </w:rPr>
        <w:t>Sub</w:t>
      </w:r>
      <w:r w:rsidR="002963B9">
        <w:rPr>
          <w:i/>
          <w:iCs/>
        </w:rPr>
        <w:noBreakHyphen/>
      </w:r>
      <w:r w:rsidRPr="0028124E">
        <w:rPr>
          <w:rStyle w:val="Emphasis"/>
        </w:rPr>
        <w:t>Committee</w:t>
      </w:r>
      <w:r w:rsidRPr="0028124E">
        <w:rPr>
          <w:i/>
          <w:iCs/>
        </w:rPr>
        <w:t xml:space="preserve"> </w:t>
      </w:r>
      <w:r w:rsidRPr="00F44682">
        <w:rPr>
          <w:i/>
          <w:iCs/>
        </w:rPr>
        <w:t xml:space="preserve">on Carriage of Cargoes and Containers </w:t>
      </w:r>
      <w:r w:rsidRPr="0028124E">
        <w:rPr>
          <w:i/>
          <w:iCs/>
        </w:rPr>
        <w:t>(</w:t>
      </w:r>
      <w:r w:rsidRPr="0028124E">
        <w:rPr>
          <w:rStyle w:val="Emphasis"/>
        </w:rPr>
        <w:t>CCC</w:t>
      </w:r>
      <w:r w:rsidRPr="0028124E">
        <w:rPr>
          <w:i/>
          <w:iCs/>
        </w:rPr>
        <w:t>)</w:t>
      </w:r>
      <w:r w:rsidRPr="0028124E">
        <w:t xml:space="preserve"> </w:t>
      </w:r>
      <w:r w:rsidRPr="0028124E">
        <w:rPr>
          <w:lang w:val="en-US"/>
        </w:rPr>
        <w:t xml:space="preserve">the issue of </w:t>
      </w:r>
      <w:r>
        <w:rPr>
          <w:lang w:val="en-US"/>
        </w:rPr>
        <w:t>seedcake</w:t>
      </w:r>
      <w:r w:rsidRPr="0028124E">
        <w:rPr>
          <w:lang w:val="en-US"/>
        </w:rPr>
        <w:t xml:space="preserve"> has been discussed. There have been several proposals from China during CCC8, CCC9 and CCC10</w:t>
      </w:r>
      <w:r w:rsidR="00E54FAD">
        <w:rPr>
          <w:lang w:val="en-US"/>
        </w:rPr>
        <w:t xml:space="preserve"> sessions</w:t>
      </w:r>
      <w:r w:rsidRPr="0028124E">
        <w:rPr>
          <w:lang w:val="en-US"/>
        </w:rPr>
        <w:t xml:space="preserve">. The IMO </w:t>
      </w:r>
      <w:r w:rsidRPr="0028124E">
        <w:t>Editorial and Technical Group</w:t>
      </w:r>
      <w:r w:rsidRPr="0028124E">
        <w:rPr>
          <w:lang w:val="en-US"/>
        </w:rPr>
        <w:t xml:space="preserve"> (E&amp;T) group of the CCC Sub-Committee concluded that any issue related to the classification of </w:t>
      </w:r>
      <w:r>
        <w:rPr>
          <w:lang w:val="en-US"/>
        </w:rPr>
        <w:t>seedcake</w:t>
      </w:r>
      <w:r w:rsidRPr="0028124E">
        <w:rPr>
          <w:lang w:val="en-US"/>
        </w:rPr>
        <w:t xml:space="preserve"> especially with respect to the entries should be addressed by the TDG Sub-Committee. The IMO E&amp;T group </w:t>
      </w:r>
      <w:r w:rsidRPr="0028124E">
        <w:rPr>
          <w:lang w:val="en-US"/>
        </w:rPr>
        <w:lastRenderedPageBreak/>
        <w:t xml:space="preserve">recently considered the differences between the </w:t>
      </w:r>
      <w:r w:rsidRPr="0028124E">
        <w:rPr>
          <w:i/>
          <w:iCs/>
          <w:lang w:val="en-US"/>
        </w:rPr>
        <w:t>Model Regulations</w:t>
      </w:r>
      <w:r w:rsidRPr="0028124E">
        <w:rPr>
          <w:lang w:val="en-US"/>
        </w:rPr>
        <w:t xml:space="preserve"> and the </w:t>
      </w:r>
      <w:r w:rsidR="002A0766" w:rsidRPr="002A0766">
        <w:rPr>
          <w:lang w:val="en-US"/>
        </w:rPr>
        <w:t xml:space="preserve">International Maritime Dangerous Goods </w:t>
      </w:r>
      <w:r w:rsidR="00921F87">
        <w:rPr>
          <w:lang w:val="en-US"/>
        </w:rPr>
        <w:t>(</w:t>
      </w:r>
      <w:r w:rsidRPr="0028124E">
        <w:rPr>
          <w:lang w:val="en-US"/>
        </w:rPr>
        <w:t>IMDG</w:t>
      </w:r>
      <w:r w:rsidR="00921F87">
        <w:rPr>
          <w:lang w:val="en-US"/>
        </w:rPr>
        <w:t>)</w:t>
      </w:r>
      <w:r w:rsidRPr="0028124E">
        <w:rPr>
          <w:lang w:val="en-US"/>
        </w:rPr>
        <w:t xml:space="preserve"> Code for </w:t>
      </w:r>
      <w:r>
        <w:rPr>
          <w:lang w:val="en-US"/>
        </w:rPr>
        <w:t>seedcake</w:t>
      </w:r>
      <w:r w:rsidRPr="0028124E">
        <w:rPr>
          <w:lang w:val="en-US"/>
        </w:rPr>
        <w:t>.</w:t>
      </w:r>
    </w:p>
    <w:p w14:paraId="6C19BD5A" w14:textId="77777777" w:rsidR="00EB7BE9" w:rsidRPr="0028124E" w:rsidRDefault="00EB7BE9" w:rsidP="003B5E68">
      <w:pPr>
        <w:pStyle w:val="SingleTxtG"/>
        <w:rPr>
          <w:lang w:val="en-US"/>
        </w:rPr>
      </w:pPr>
      <w:r>
        <w:rPr>
          <w:lang w:val="en-US"/>
        </w:rPr>
        <w:t>5.</w:t>
      </w:r>
      <w:r>
        <w:rPr>
          <w:lang w:val="en-US"/>
        </w:rPr>
        <w:tab/>
      </w:r>
      <w:r w:rsidRPr="0028124E">
        <w:rPr>
          <w:lang w:val="en-US"/>
        </w:rPr>
        <w:t xml:space="preserve">The </w:t>
      </w:r>
      <w:r w:rsidRPr="0028124E">
        <w:t>processing</w:t>
      </w:r>
      <w:r w:rsidRPr="0028124E">
        <w:rPr>
          <w:lang w:val="en-US"/>
        </w:rPr>
        <w:t xml:space="preserve"> of </w:t>
      </w:r>
      <w:r w:rsidRPr="003B5E68">
        <w:t>seedcakes</w:t>
      </w:r>
      <w:r w:rsidRPr="0028124E">
        <w:rPr>
          <w:lang w:val="en-US"/>
        </w:rPr>
        <w:t xml:space="preserve"> has progressed significantly since UN 1386 and UN 2217 entries were introduced into the </w:t>
      </w:r>
      <w:r w:rsidRPr="0028124E">
        <w:rPr>
          <w:i/>
          <w:iCs/>
          <w:lang w:val="en-US"/>
        </w:rPr>
        <w:t>Model Regulations</w:t>
      </w:r>
      <w:r w:rsidRPr="0028124E">
        <w:rPr>
          <w:lang w:val="en-US"/>
        </w:rPr>
        <w:t xml:space="preserve">. Seedcakes are created from the processing of oil-bearing seeds, including soybean, rape, sunflower and cotton seed. Processing these seeds results in two products – </w:t>
      </w:r>
      <w:r>
        <w:rPr>
          <w:lang w:val="en-US"/>
        </w:rPr>
        <w:t>seedcake</w:t>
      </w:r>
      <w:r w:rsidRPr="0028124E">
        <w:rPr>
          <w:lang w:val="en-US"/>
        </w:rPr>
        <w:t xml:space="preserve">s (also referred to as protein meals) and vegetable oil. </w:t>
      </w:r>
      <w:r>
        <w:rPr>
          <w:lang w:val="en-US"/>
        </w:rPr>
        <w:t>Seedcake</w:t>
      </w:r>
      <w:r w:rsidRPr="0028124E">
        <w:rPr>
          <w:lang w:val="en-US"/>
        </w:rPr>
        <w:t xml:space="preserve">s are high in protein and generally used as animal feeds. Vegetable oils derived from oil bearing seeds, including soybean oil, rapeseed oil, sunflower seed oil and cottonseed oil, are valuable commodities with uses in food and, increasingly, fuel production. Because of the value of these oils, producers are incentivized to remove as much oil from the seed as possible during processing, leaving the </w:t>
      </w:r>
      <w:r>
        <w:rPr>
          <w:lang w:val="en-US"/>
        </w:rPr>
        <w:t>seedcake</w:t>
      </w:r>
      <w:r w:rsidRPr="0028124E">
        <w:rPr>
          <w:lang w:val="en-US"/>
        </w:rPr>
        <w:t xml:space="preserve"> with low oil content.</w:t>
      </w:r>
    </w:p>
    <w:p w14:paraId="32820B26" w14:textId="0F0C8D93" w:rsidR="00EB7BE9" w:rsidRPr="0028124E" w:rsidRDefault="00EB7BE9" w:rsidP="003B5E68">
      <w:pPr>
        <w:pStyle w:val="SingleTxtG"/>
        <w:rPr>
          <w:lang w:val="en-US"/>
        </w:rPr>
      </w:pPr>
      <w:r>
        <w:rPr>
          <w:lang w:val="en-US"/>
        </w:rPr>
        <w:t>6.</w:t>
      </w:r>
      <w:r>
        <w:rPr>
          <w:lang w:val="en-US"/>
        </w:rPr>
        <w:tab/>
      </w:r>
      <w:r w:rsidRPr="0028124E">
        <w:rPr>
          <w:lang w:val="en-US"/>
        </w:rPr>
        <w:t xml:space="preserve">Special provision 142 was added specifically for soybean meal. We support the intent of special provision 142 but are unclear as to why it is limited </w:t>
      </w:r>
      <w:r w:rsidRPr="003B5E68">
        <w:t>to</w:t>
      </w:r>
      <w:r w:rsidRPr="0028124E">
        <w:rPr>
          <w:lang w:val="en-US"/>
        </w:rPr>
        <w:t xml:space="preserve"> soybean meal only and believe that the moisture and oil limits are too conservative. The four seed types highlighted in this proposal have similar chemical and physical properties. Restricting the oil and moisture contents of these seed types will eliminate the risk of self-heating. The data presented in the addendum shows that a limit of 4</w:t>
      </w:r>
      <w:r w:rsidR="000738BC">
        <w:rPr>
          <w:lang w:val="en-US"/>
        </w:rPr>
        <w:t xml:space="preserve"> per cent</w:t>
      </w:r>
      <w:r w:rsidRPr="0028124E">
        <w:rPr>
          <w:lang w:val="en-US"/>
        </w:rPr>
        <w:t xml:space="preserve"> oil and 1</w:t>
      </w:r>
      <w:r w:rsidR="00720196">
        <w:rPr>
          <w:lang w:val="en-US"/>
        </w:rPr>
        <w:t xml:space="preserve">3 per cent </w:t>
      </w:r>
      <w:r w:rsidRPr="0028124E">
        <w:rPr>
          <w:lang w:val="en-US"/>
        </w:rPr>
        <w:t>moisture is well within the safe range to prevent microbiological activity and oxidation of the oil, which would lead to self-heating.</w:t>
      </w:r>
    </w:p>
    <w:p w14:paraId="41F2888C" w14:textId="24DA7A70" w:rsidR="00EB7BE9" w:rsidRDefault="00EB7BE9" w:rsidP="003B5E68">
      <w:pPr>
        <w:pStyle w:val="SingleTxtG"/>
      </w:pPr>
      <w:r>
        <w:t>7.</w:t>
      </w:r>
      <w:r>
        <w:tab/>
      </w:r>
      <w:r w:rsidRPr="0028124E">
        <w:t xml:space="preserve">For this proposal and consistent with industry practices, </w:t>
      </w:r>
      <w:r w:rsidR="00C33919">
        <w:t>Gafta is</w:t>
      </w:r>
      <w:r w:rsidRPr="0028124E">
        <w:t xml:space="preserve"> only referring to seedcake derived from soybeans, rapeseed or canola, sunflower seeds and cotton seeds. These </w:t>
      </w:r>
      <w:r w:rsidR="00A06EB5">
        <w:t xml:space="preserve">four </w:t>
      </w:r>
      <w:r w:rsidRPr="0028124E">
        <w:t xml:space="preserve">seed types are the most </w:t>
      </w:r>
      <w:r>
        <w:t xml:space="preserve">commonly </w:t>
      </w:r>
      <w:r w:rsidRPr="0028124E">
        <w:t xml:space="preserve">used in the manufacture of seedcake and all have similar physical and chemical properties. We intend to include a </w:t>
      </w:r>
      <w:r>
        <w:t>general</w:t>
      </w:r>
      <w:r w:rsidRPr="0028124E">
        <w:t xml:space="preserve"> definition </w:t>
      </w:r>
      <w:r>
        <w:t>for UN</w:t>
      </w:r>
      <w:r w:rsidR="000738BC">
        <w:t> </w:t>
      </w:r>
      <w:r>
        <w:t xml:space="preserve">1386 entry and a revised </w:t>
      </w:r>
      <w:r w:rsidR="00C33919">
        <w:t>s</w:t>
      </w:r>
      <w:r>
        <w:t xml:space="preserve">pecial </w:t>
      </w:r>
      <w:r w:rsidR="00C33919">
        <w:t>p</w:t>
      </w:r>
      <w:r>
        <w:t xml:space="preserve">rovision </w:t>
      </w:r>
      <w:r w:rsidR="001C036A">
        <w:t xml:space="preserve">(SP) </w:t>
      </w:r>
      <w:r>
        <w:t>142</w:t>
      </w:r>
      <w:r w:rsidRPr="0028124E">
        <w:t>:</w:t>
      </w:r>
    </w:p>
    <w:p w14:paraId="106D313D" w14:textId="6C97D2A8" w:rsidR="00EB7BE9" w:rsidRPr="0028124E" w:rsidRDefault="00EB7BE9" w:rsidP="003B5E68">
      <w:pPr>
        <w:pStyle w:val="SingleTxtG"/>
      </w:pPr>
      <w:r>
        <w:t>“UN</w:t>
      </w:r>
      <w:r w:rsidR="000738BC">
        <w:t> </w:t>
      </w:r>
      <w:r>
        <w:t>1386:</w:t>
      </w:r>
      <w:r w:rsidR="000477FA">
        <w:tab/>
      </w:r>
      <w:r>
        <w:t>seedcake expelled mechanically or by a solvent process from oil bearing seeds</w:t>
      </w:r>
      <w:r w:rsidR="000738BC">
        <w:t>.</w:t>
      </w:r>
      <w:r>
        <w:t>”</w:t>
      </w:r>
    </w:p>
    <w:p w14:paraId="4806A47C" w14:textId="17796B2C" w:rsidR="00EB7BE9" w:rsidRPr="0028124E" w:rsidRDefault="00EB7BE9" w:rsidP="003B5E68">
      <w:pPr>
        <w:pStyle w:val="SingleTxtG"/>
        <w:rPr>
          <w:lang w:val="en-US"/>
        </w:rPr>
      </w:pPr>
      <w:r w:rsidRPr="0028124E">
        <w:rPr>
          <w:lang w:val="en-US"/>
        </w:rPr>
        <w:t>“</w:t>
      </w:r>
      <w:r>
        <w:rPr>
          <w:lang w:val="en-US"/>
        </w:rPr>
        <w:t>SP142:</w:t>
      </w:r>
      <w:r w:rsidR="000477FA">
        <w:rPr>
          <w:lang w:val="en-US"/>
        </w:rPr>
        <w:tab/>
      </w:r>
      <w:r>
        <w:t>Seedcake of</w:t>
      </w:r>
      <w:r w:rsidRPr="0028124E">
        <w:t xml:space="preserve"> soybean, rapeseed, sunflower seed and cotton seed </w:t>
      </w:r>
      <w:r>
        <w:t>containing not more than 4</w:t>
      </w:r>
      <w:r w:rsidR="00720196">
        <w:t xml:space="preserve"> per cent</w:t>
      </w:r>
      <w:r>
        <w:t xml:space="preserve"> oil and not more than 13</w:t>
      </w:r>
      <w:r w:rsidR="00720196">
        <w:t xml:space="preserve"> per cent</w:t>
      </w:r>
      <w:r>
        <w:t xml:space="preserve"> moisture, which is substantially free from flammable solvent is not subject to these regulations</w:t>
      </w:r>
      <w:r w:rsidRPr="0028124E">
        <w:rPr>
          <w:lang w:val="en-US"/>
        </w:rPr>
        <w:t>.”</w:t>
      </w:r>
    </w:p>
    <w:p w14:paraId="41E11325" w14:textId="6907F1A1" w:rsidR="00EB7BE9" w:rsidRPr="0028124E" w:rsidRDefault="00EB7BE9" w:rsidP="003B5E68">
      <w:pPr>
        <w:pStyle w:val="SingleTxtG"/>
      </w:pPr>
      <w:r>
        <w:rPr>
          <w:lang w:val="en-US"/>
        </w:rPr>
        <w:t>8.</w:t>
      </w:r>
      <w:r>
        <w:rPr>
          <w:lang w:val="en-US"/>
        </w:rPr>
        <w:tab/>
      </w:r>
      <w:r w:rsidRPr="0028124E">
        <w:t xml:space="preserve">Historically, the two parameters that have been measured and utilised by industry and regulators for the safe transport of </w:t>
      </w:r>
      <w:r>
        <w:t>seedcake</w:t>
      </w:r>
      <w:r w:rsidRPr="0028124E">
        <w:t xml:space="preserve"> have been percent oil content and a combined percent oil and moisture content. We are proposing to simplify the regulatory language by changing the parameters to percent oil content and percent moisture content. This is consistent with international agreements on the production and shipment of </w:t>
      </w:r>
      <w:r>
        <w:t>seedcake</w:t>
      </w:r>
      <w:r w:rsidRPr="0028124E">
        <w:t>s, and consistent with how they have been shipped internationally for decades both in bulk and in container loads.</w:t>
      </w:r>
    </w:p>
    <w:p w14:paraId="72A85412" w14:textId="28113F71" w:rsidR="00EB7BE9" w:rsidRPr="0028124E" w:rsidRDefault="00EB7BE9" w:rsidP="003B5E68">
      <w:pPr>
        <w:pStyle w:val="SingleTxtG"/>
      </w:pPr>
      <w:r>
        <w:t>9.</w:t>
      </w:r>
      <w:r>
        <w:tab/>
      </w:r>
      <w:r w:rsidRPr="0028124E">
        <w:t xml:space="preserve">Measuring moisture content in these products is relevant to transport safety, because high moisture content can promote microbial activity. The lower the moisture content, the less microbial activity is possible. Microbial activity is what causes seedcakes </w:t>
      </w:r>
      <w:r>
        <w:t>to start self-heating</w:t>
      </w:r>
      <w:r w:rsidRPr="0028124E">
        <w:t>. Based upon the global data collected by Gafta, a moisture content of 13</w:t>
      </w:r>
      <w:r w:rsidR="005C29E4">
        <w:t xml:space="preserve"> per cent</w:t>
      </w:r>
      <w:r w:rsidRPr="0028124E">
        <w:t xml:space="preserve"> or less reduces microbial activity and prevents the self-heating of the commodity.</w:t>
      </w:r>
    </w:p>
    <w:p w14:paraId="3EAE2A61" w14:textId="10B5D2E9" w:rsidR="00EB7BE9" w:rsidRPr="0028124E" w:rsidRDefault="00EB7BE9" w:rsidP="003B5E68">
      <w:pPr>
        <w:pStyle w:val="SingleTxtG"/>
      </w:pPr>
      <w:r>
        <w:t>10.</w:t>
      </w:r>
      <w:r>
        <w:tab/>
      </w:r>
      <w:r w:rsidRPr="0028124E">
        <w:t>If microbial activity is allowed to occur unchecked, then the temperature of the seedcake can rise to a level where, if there is sufficient oil present, it could create a combustible environment. Therefore, by controlling the moisture content and oil content, this commodity can be safely shipped as an unregulated material, because the self-heating hazard is mitigated. Based upon the global data collected by Gafta, a moisture concentration of 13</w:t>
      </w:r>
      <w:r w:rsidR="005C29E4">
        <w:t> </w:t>
      </w:r>
      <w:r w:rsidR="009D42A8">
        <w:t>per cent</w:t>
      </w:r>
      <w:r w:rsidRPr="0028124E">
        <w:t xml:space="preserve"> or less and an oil concentration of 4</w:t>
      </w:r>
      <w:r w:rsidR="005C29E4">
        <w:t xml:space="preserve"> per cent</w:t>
      </w:r>
      <w:r w:rsidRPr="0028124E">
        <w:t xml:space="preserve"> or less eliminates the risk of </w:t>
      </w:r>
      <w:r w:rsidR="0002438B">
        <w:t>s</w:t>
      </w:r>
      <w:r w:rsidRPr="0028124E">
        <w:t>elf</w:t>
      </w:r>
      <w:r w:rsidR="00F04A8F">
        <w:t>-</w:t>
      </w:r>
      <w:r w:rsidRPr="0028124E">
        <w:t>heating, and therefore combustibility.</w:t>
      </w:r>
    </w:p>
    <w:p w14:paraId="3A9C9E2F" w14:textId="2A68F8AE" w:rsidR="00EB7BE9" w:rsidRPr="0028124E" w:rsidRDefault="00EB7BE9" w:rsidP="003B5E68">
      <w:pPr>
        <w:pStyle w:val="SingleTxtG"/>
      </w:pPr>
      <w:r>
        <w:t>11.</w:t>
      </w:r>
      <w:r>
        <w:tab/>
        <w:t>Some</w:t>
      </w:r>
      <w:r w:rsidRPr="0008361D">
        <w:t xml:space="preserve"> seedcakes show a higher tendency of self-heating due to </w:t>
      </w:r>
      <w:r>
        <w:t>the higher content of</w:t>
      </w:r>
      <w:r w:rsidRPr="0008361D">
        <w:t xml:space="preserve"> unsaturated oils which is translated in</w:t>
      </w:r>
      <w:r>
        <w:t>to</w:t>
      </w:r>
      <w:r w:rsidRPr="0008361D">
        <w:t xml:space="preserve"> a higher iodine value </w:t>
      </w:r>
      <w:r>
        <w:t>e</w:t>
      </w:r>
      <w:r w:rsidR="00223ADA">
        <w:t>.</w:t>
      </w:r>
      <w:r>
        <w:t>g</w:t>
      </w:r>
      <w:r w:rsidR="00223ADA">
        <w:t>.</w:t>
      </w:r>
      <w:r w:rsidRPr="0008361D">
        <w:t xml:space="preserve"> 190 for linseed</w:t>
      </w:r>
      <w:r>
        <w:t xml:space="preserve"> oil</w:t>
      </w:r>
      <w:r w:rsidRPr="0008361D">
        <w:t>. This is not the case for the four seedcakes</w:t>
      </w:r>
      <w:r>
        <w:t xml:space="preserve"> concerned including</w:t>
      </w:r>
      <w:r w:rsidRPr="0008361D">
        <w:t xml:space="preserve"> soybean meal, rape</w:t>
      </w:r>
      <w:r>
        <w:t>seed meal,</w:t>
      </w:r>
      <w:r w:rsidRPr="0008361D">
        <w:t xml:space="preserve"> sun</w:t>
      </w:r>
      <w:r>
        <w:t>flower seed meal</w:t>
      </w:r>
      <w:r w:rsidRPr="0008361D">
        <w:t xml:space="preserve"> and cotton</w:t>
      </w:r>
      <w:r>
        <w:t xml:space="preserve"> seed meal</w:t>
      </w:r>
      <w:r w:rsidRPr="0008361D">
        <w:t xml:space="preserve"> which have iodine values below 140</w:t>
      </w:r>
      <w:r>
        <w:t xml:space="preserve">. The </w:t>
      </w:r>
      <w:r w:rsidRPr="0008361D">
        <w:rPr>
          <w:i/>
          <w:iCs/>
        </w:rPr>
        <w:t xml:space="preserve">Codex </w:t>
      </w:r>
      <w:r w:rsidRPr="0008361D">
        <w:rPr>
          <w:i/>
          <w:iCs/>
        </w:rPr>
        <w:lastRenderedPageBreak/>
        <w:t>Standard on Named Vegetable Oils</w:t>
      </w:r>
      <w:r w:rsidR="003B5E68" w:rsidRPr="003B5E68">
        <w:rPr>
          <w:rStyle w:val="FootnoteReference"/>
        </w:rPr>
        <w:footnoteReference w:id="3"/>
      </w:r>
      <w:r w:rsidRPr="0008361D">
        <w:rPr>
          <w:i/>
          <w:iCs/>
        </w:rPr>
        <w:t xml:space="preserve"> </w:t>
      </w:r>
      <w:r w:rsidRPr="0008361D">
        <w:t xml:space="preserve">provides </w:t>
      </w:r>
      <w:r>
        <w:t xml:space="preserve">further </w:t>
      </w:r>
      <w:r w:rsidRPr="0008361D">
        <w:t>evidence that each of these four seed types have iodine values below 140.</w:t>
      </w:r>
    </w:p>
    <w:p w14:paraId="256D4DD6" w14:textId="127C1A0E" w:rsidR="00EB7BE9" w:rsidRPr="0028124E" w:rsidRDefault="00EB7BE9" w:rsidP="003B5E68">
      <w:pPr>
        <w:pStyle w:val="SingleTxtG"/>
      </w:pPr>
      <w:r>
        <w:t>12.</w:t>
      </w:r>
      <w:r>
        <w:tab/>
      </w:r>
      <w:r w:rsidRPr="0028124E">
        <w:t xml:space="preserve">The test required to determine whether materials are a self-heating hazard is Test N.4, </w:t>
      </w:r>
      <w:r w:rsidRPr="0028124E">
        <w:rPr>
          <w:i/>
          <w:iCs/>
        </w:rPr>
        <w:t xml:space="preserve">Test method for self-heating substances. </w:t>
      </w:r>
      <w:r w:rsidRPr="0028124E">
        <w:t>As evidenced by the data provided, all the samples taken of these types of seedcakes passed the N.4 test, except one. That sample was a sunflower seedcake with an oil content of 9.4</w:t>
      </w:r>
      <w:r w:rsidR="005C29E4">
        <w:t xml:space="preserve"> per cent</w:t>
      </w:r>
      <w:r w:rsidRPr="0028124E">
        <w:t xml:space="preserve"> and a moisture content of 5.05</w:t>
      </w:r>
      <w:r w:rsidR="005C29E4">
        <w:t xml:space="preserve"> per cent</w:t>
      </w:r>
      <w:r w:rsidRPr="0028124E">
        <w:t xml:space="preserve">. The oil content of this mixture was 2.3 times higher than the proposed value, which is likely what led to the failed test. It is important to note that the N.4 </w:t>
      </w:r>
      <w:r w:rsidR="00C51FFD">
        <w:t>t</w:t>
      </w:r>
      <w:r w:rsidRPr="0028124E">
        <w:t xml:space="preserve">est does not measure the microbial conditions for seedcakes, only whether there is sufficient oil to </w:t>
      </w:r>
      <w:r>
        <w:t>oxidise</w:t>
      </w:r>
      <w:r w:rsidRPr="0028124E">
        <w:t>. For this specific sample, the moisture level is very low, and that would have likely prohibited microbial activity, and therefore reduced the probability that this product would the self-heat.</w:t>
      </w:r>
    </w:p>
    <w:p w14:paraId="6D4FDFA2" w14:textId="19D8493E" w:rsidR="00EB7BE9" w:rsidRPr="0028124E" w:rsidRDefault="00EB7BE9" w:rsidP="003B5E68">
      <w:pPr>
        <w:pStyle w:val="SingleTxtG"/>
        <w:rPr>
          <w:lang w:val="en-US"/>
        </w:rPr>
      </w:pPr>
      <w:r>
        <w:rPr>
          <w:lang w:val="en-US"/>
        </w:rPr>
        <w:t>13.</w:t>
      </w:r>
      <w:r>
        <w:rPr>
          <w:lang w:val="en-US"/>
        </w:rPr>
        <w:tab/>
      </w:r>
      <w:r w:rsidRPr="0028124E">
        <w:rPr>
          <w:lang w:val="en-US"/>
        </w:rPr>
        <w:t xml:space="preserve">During the </w:t>
      </w:r>
      <w:r w:rsidR="003B5E68">
        <w:rPr>
          <w:lang w:val="en-US"/>
        </w:rPr>
        <w:t>sixty-fourth</w:t>
      </w:r>
      <w:r w:rsidRPr="0028124E">
        <w:rPr>
          <w:lang w:val="en-US"/>
        </w:rPr>
        <w:t xml:space="preserve"> session of th</w:t>
      </w:r>
      <w:r w:rsidR="001F2E57">
        <w:rPr>
          <w:lang w:val="en-US"/>
        </w:rPr>
        <w:t>e</w:t>
      </w:r>
      <w:r w:rsidRPr="0028124E">
        <w:rPr>
          <w:lang w:val="en-US"/>
        </w:rPr>
        <w:t xml:space="preserve"> </w:t>
      </w:r>
      <w:r w:rsidR="00D063DF">
        <w:rPr>
          <w:lang w:val="en-US"/>
        </w:rPr>
        <w:t>S</w:t>
      </w:r>
      <w:r w:rsidRPr="0028124E">
        <w:rPr>
          <w:lang w:val="en-US"/>
        </w:rPr>
        <w:t>ub</w:t>
      </w:r>
      <w:r w:rsidR="00D063DF">
        <w:rPr>
          <w:lang w:val="en-US"/>
        </w:rPr>
        <w:t>-C</w:t>
      </w:r>
      <w:r w:rsidRPr="0028124E">
        <w:rPr>
          <w:lang w:val="en-US"/>
        </w:rPr>
        <w:t>ommittee</w:t>
      </w:r>
      <w:r w:rsidR="00D063DF">
        <w:rPr>
          <w:lang w:val="en-US"/>
        </w:rPr>
        <w:t>,</w:t>
      </w:r>
      <w:r w:rsidRPr="0028124E">
        <w:rPr>
          <w:lang w:val="en-US"/>
        </w:rPr>
        <w:t xml:space="preserve"> the expert from C</w:t>
      </w:r>
      <w:r w:rsidR="00534B67">
        <w:rPr>
          <w:lang w:val="en-US"/>
        </w:rPr>
        <w:t>efic</w:t>
      </w:r>
      <w:r w:rsidRPr="0028124E">
        <w:rPr>
          <w:lang w:val="en-US"/>
        </w:rPr>
        <w:t xml:space="preserve"> inquired </w:t>
      </w:r>
      <w:r w:rsidR="00503A77">
        <w:rPr>
          <w:lang w:val="en-US"/>
        </w:rPr>
        <w:t>on</w:t>
      </w:r>
      <w:r w:rsidR="00503A77" w:rsidRPr="0028124E">
        <w:rPr>
          <w:lang w:val="en-US"/>
        </w:rPr>
        <w:t xml:space="preserve"> </w:t>
      </w:r>
      <w:r w:rsidRPr="0028124E">
        <w:rPr>
          <w:lang w:val="en-US"/>
        </w:rPr>
        <w:t xml:space="preserve">the risk of residual solvent in the </w:t>
      </w:r>
      <w:r>
        <w:rPr>
          <w:lang w:val="en-US"/>
        </w:rPr>
        <w:t>seedcake</w:t>
      </w:r>
      <w:r w:rsidRPr="0028124E">
        <w:rPr>
          <w:lang w:val="en-US"/>
        </w:rPr>
        <w:t xml:space="preserve">. The </w:t>
      </w:r>
      <w:r w:rsidR="00BA6339" w:rsidRPr="00BA6339">
        <w:rPr>
          <w:lang w:val="en-US"/>
        </w:rPr>
        <w:t xml:space="preserve">International Maritime Solid Bulk Cargoes </w:t>
      </w:r>
      <w:r w:rsidR="00BA6339">
        <w:rPr>
          <w:lang w:val="en-US"/>
        </w:rPr>
        <w:t>(</w:t>
      </w:r>
      <w:r w:rsidRPr="0028124E">
        <w:rPr>
          <w:lang w:val="en-US"/>
        </w:rPr>
        <w:t>IMSBC</w:t>
      </w:r>
      <w:r w:rsidR="00F35223">
        <w:rPr>
          <w:lang w:val="en-US"/>
        </w:rPr>
        <w:t>)</w:t>
      </w:r>
      <w:r w:rsidRPr="0028124E">
        <w:rPr>
          <w:lang w:val="en-US"/>
        </w:rPr>
        <w:t xml:space="preserve"> Code requires the </w:t>
      </w:r>
      <w:r>
        <w:rPr>
          <w:lang w:val="en-US"/>
        </w:rPr>
        <w:t>seedcake</w:t>
      </w:r>
      <w:r w:rsidRPr="0028124E">
        <w:rPr>
          <w:lang w:val="en-US"/>
        </w:rPr>
        <w:t xml:space="preserve"> to be “substantially free” of solvent, prior to transport. The question was how to measure “substantially free” and could enough solvent be present to create a flammability hazard. Across industry, hexane is utilized to extract the oils from </w:t>
      </w:r>
      <w:r>
        <w:rPr>
          <w:lang w:val="en-US"/>
        </w:rPr>
        <w:t>seedcake</w:t>
      </w:r>
      <w:r w:rsidRPr="0028124E">
        <w:rPr>
          <w:lang w:val="en-US"/>
        </w:rPr>
        <w:t xml:space="preserve">s. The cost of hexane is prohibitive, which means that the industry practices ensure that almost all the </w:t>
      </w:r>
      <w:r w:rsidRPr="003B5E68">
        <w:t>hexane</w:t>
      </w:r>
      <w:r w:rsidRPr="0028124E">
        <w:rPr>
          <w:lang w:val="en-US"/>
        </w:rPr>
        <w:t xml:space="preserve"> is recaptured to be used again, prior to transport. Additionally, </w:t>
      </w:r>
      <w:r>
        <w:rPr>
          <w:lang w:val="en-US"/>
        </w:rPr>
        <w:t>certain seedcake</w:t>
      </w:r>
      <w:r w:rsidRPr="0028124E">
        <w:rPr>
          <w:lang w:val="en-US"/>
        </w:rPr>
        <w:t xml:space="preserve">s are toasted at the end of their processing, which would eliminate any anti-nutritional factors in the </w:t>
      </w:r>
      <w:r>
        <w:rPr>
          <w:lang w:val="en-US"/>
        </w:rPr>
        <w:t>seedcake</w:t>
      </w:r>
      <w:r w:rsidRPr="0028124E">
        <w:rPr>
          <w:lang w:val="en-US"/>
        </w:rPr>
        <w:t>, including the solvent (hexane). Typically, there is no more than 500</w:t>
      </w:r>
      <w:r w:rsidR="00863F23">
        <w:rPr>
          <w:lang w:val="en-US"/>
        </w:rPr>
        <w:t> </w:t>
      </w:r>
      <w:r w:rsidRPr="0028124E">
        <w:rPr>
          <w:lang w:val="en-US"/>
        </w:rPr>
        <w:t>ppm of solvent remaining in the</w:t>
      </w:r>
      <w:r>
        <w:rPr>
          <w:lang w:val="en-US"/>
        </w:rPr>
        <w:t xml:space="preserve"> seedcake</w:t>
      </w:r>
      <w:r w:rsidRPr="0028124E">
        <w:rPr>
          <w:lang w:val="en-US"/>
        </w:rPr>
        <w:t>.</w:t>
      </w:r>
    </w:p>
    <w:p w14:paraId="2C434256" w14:textId="197E98E2" w:rsidR="00EB7BE9" w:rsidRPr="0028124E" w:rsidRDefault="00EB7BE9" w:rsidP="003B5E68">
      <w:pPr>
        <w:pStyle w:val="SingleTxtG"/>
      </w:pPr>
      <w:r>
        <w:t>14.</w:t>
      </w:r>
      <w:r>
        <w:tab/>
      </w:r>
      <w:r w:rsidRPr="0028124E">
        <w:t>Based upon the data provided, it is our position that if these seedcakes are shipped with a moisture content of 13</w:t>
      </w:r>
      <w:r w:rsidR="004E6373">
        <w:t xml:space="preserve"> per cent </w:t>
      </w:r>
      <w:r w:rsidRPr="0028124E">
        <w:t>or less, and an oil content of 4</w:t>
      </w:r>
      <w:r w:rsidR="00534B67">
        <w:t xml:space="preserve"> per cent</w:t>
      </w:r>
      <w:r w:rsidRPr="0028124E">
        <w:t xml:space="preserve"> or less, then the self-heating risk is mitigated, and they should not be regulated as a dangerous good. If a seedcake exceeds either or both of those parameters, then the N4 </w:t>
      </w:r>
      <w:r w:rsidR="00856C5C">
        <w:t>t</w:t>
      </w:r>
      <w:r w:rsidRPr="0028124E">
        <w:t>est would be required, and the result of that test would determine whether that product is a regulated commodity.</w:t>
      </w:r>
    </w:p>
    <w:p w14:paraId="2B54BA14" w14:textId="71D64070" w:rsidR="00EB7BE9" w:rsidRPr="0028124E" w:rsidRDefault="00EB7BE9" w:rsidP="003B5E68">
      <w:pPr>
        <w:pStyle w:val="SingleTxtG"/>
      </w:pPr>
      <w:r>
        <w:t>15.</w:t>
      </w:r>
      <w:r>
        <w:tab/>
      </w:r>
      <w:r w:rsidRPr="0028124E">
        <w:t>Billions of tons of seedcake have been safely transported by bulk vessel and container loads for decades, within global contract standards without any incidents. This proposal is intended to provide data to justify a reasonable limit for determination when these products should be regulated and when they are not a risk in transport. This simplified approach will allow harmonisation across the modal requirements and ensure that this crucial commodity can be efficiently and safely transported around the world.</w:t>
      </w:r>
    </w:p>
    <w:p w14:paraId="6C736D20" w14:textId="2ACE992E" w:rsidR="00EB7BE9" w:rsidRPr="0028124E" w:rsidRDefault="003B5E68" w:rsidP="003B5E68">
      <w:pPr>
        <w:pStyle w:val="HChG"/>
      </w:pPr>
      <w:r>
        <w:tab/>
      </w:r>
      <w:r w:rsidR="00EB7BE9">
        <w:t>II.</w:t>
      </w:r>
      <w:r w:rsidR="00EB7BE9">
        <w:tab/>
      </w:r>
      <w:r w:rsidR="00EB7BE9" w:rsidRPr="0028124E">
        <w:t>Proposal</w:t>
      </w:r>
    </w:p>
    <w:p w14:paraId="232E58FE" w14:textId="77777777" w:rsidR="00EB7BE9" w:rsidRPr="0028124E" w:rsidRDefault="00EB7BE9" w:rsidP="003B5E68">
      <w:pPr>
        <w:pStyle w:val="SingleTxtG"/>
        <w:rPr>
          <w:lang w:val="en-US"/>
        </w:rPr>
      </w:pPr>
      <w:r>
        <w:rPr>
          <w:lang w:val="en-US"/>
        </w:rPr>
        <w:t>16.</w:t>
      </w:r>
      <w:r>
        <w:rPr>
          <w:lang w:val="en-US"/>
        </w:rPr>
        <w:tab/>
      </w:r>
      <w:r w:rsidRPr="0028124E">
        <w:rPr>
          <w:lang w:val="en-US"/>
        </w:rPr>
        <w:t xml:space="preserve">In this </w:t>
      </w:r>
      <w:r w:rsidRPr="003B5E68">
        <w:t>document</w:t>
      </w:r>
      <w:r w:rsidRPr="0028124E">
        <w:rPr>
          <w:lang w:val="en-US"/>
        </w:rPr>
        <w:t xml:space="preserve"> it is proposed to:</w:t>
      </w:r>
    </w:p>
    <w:p w14:paraId="4418BF32" w14:textId="25E9F5B5" w:rsidR="00EB7BE9" w:rsidRPr="0028124E" w:rsidRDefault="003B5E68" w:rsidP="003B5E68">
      <w:pPr>
        <w:pStyle w:val="SingleTxtG"/>
        <w:rPr>
          <w:lang w:val="en-US"/>
        </w:rPr>
      </w:pPr>
      <w:r>
        <w:rPr>
          <w:lang w:val="en-US"/>
        </w:rPr>
        <w:tab/>
      </w:r>
      <w:r w:rsidR="00EB7BE9" w:rsidRPr="0028124E">
        <w:rPr>
          <w:lang w:val="en-US"/>
        </w:rPr>
        <w:t>(a)</w:t>
      </w:r>
      <w:r>
        <w:rPr>
          <w:lang w:val="en-US"/>
        </w:rPr>
        <w:tab/>
      </w:r>
      <w:r w:rsidR="00EB7BE9" w:rsidRPr="0028124E">
        <w:rPr>
          <w:lang w:val="en-US"/>
        </w:rPr>
        <w:t xml:space="preserve">In the Dangerous Goods </w:t>
      </w:r>
      <w:r w:rsidR="00EB7BE9" w:rsidRPr="003B5E68">
        <w:t>List</w:t>
      </w:r>
      <w:r w:rsidR="00EB7BE9" w:rsidRPr="0028124E">
        <w:rPr>
          <w:lang w:val="en-US"/>
        </w:rPr>
        <w:t xml:space="preserve"> and the Index, remove the entry for UN 2217.</w:t>
      </w:r>
    </w:p>
    <w:p w14:paraId="046BC07A" w14:textId="72317E65" w:rsidR="00EB7BE9" w:rsidRPr="0028124E" w:rsidRDefault="003B5E68" w:rsidP="003B5E68">
      <w:pPr>
        <w:pStyle w:val="SingleTxtG"/>
        <w:rPr>
          <w:lang w:val="en-US"/>
        </w:rPr>
      </w:pPr>
      <w:r>
        <w:rPr>
          <w:lang w:val="en-US"/>
        </w:rPr>
        <w:tab/>
      </w:r>
      <w:r w:rsidR="00EB7BE9" w:rsidRPr="0028124E">
        <w:rPr>
          <w:lang w:val="en-US"/>
        </w:rPr>
        <w:t>(b)</w:t>
      </w:r>
      <w:r>
        <w:rPr>
          <w:lang w:val="en-US"/>
        </w:rPr>
        <w:tab/>
      </w:r>
      <w:r w:rsidR="00EB7BE9" w:rsidRPr="0028124E">
        <w:rPr>
          <w:lang w:val="en-US"/>
        </w:rPr>
        <w:t>In the Dangerous Goods List and the Index, replace the existing text associated with the UN 1386 entry with “</w:t>
      </w:r>
      <w:r w:rsidR="00EB7BE9">
        <w:rPr>
          <w:lang w:val="en-AE"/>
        </w:rPr>
        <w:t>Seedcake</w:t>
      </w:r>
      <w:r w:rsidR="00EB7BE9" w:rsidRPr="0028124E">
        <w:rPr>
          <w:lang w:val="en-AE"/>
        </w:rPr>
        <w:t xml:space="preserve"> </w:t>
      </w:r>
      <w:r w:rsidR="00EB7BE9" w:rsidRPr="0028124E">
        <w:t>expelled mechanically or by a solvent process from oil bearing seeds</w:t>
      </w:r>
      <w:r w:rsidR="00EC01C1">
        <w:t>.</w:t>
      </w:r>
      <w:r w:rsidR="00EB7BE9" w:rsidRPr="0028124E">
        <w:t>”</w:t>
      </w:r>
    </w:p>
    <w:p w14:paraId="34C3BD98" w14:textId="46312FF3" w:rsidR="00EB7BE9" w:rsidRPr="0028124E" w:rsidRDefault="003B5E68" w:rsidP="00EB7BE9">
      <w:pPr>
        <w:pStyle w:val="SingleTxtG"/>
        <w:tabs>
          <w:tab w:val="left" w:pos="720"/>
        </w:tabs>
        <w:spacing w:after="240" w:line="240" w:lineRule="auto"/>
        <w:ind w:left="720" w:right="0"/>
        <w:rPr>
          <w:lang w:val="en-US"/>
        </w:rPr>
      </w:pPr>
      <w:r>
        <w:rPr>
          <w:lang w:val="en-US"/>
        </w:rPr>
        <w:tab/>
      </w:r>
      <w:r w:rsidR="00EB7BE9" w:rsidRPr="0028124E">
        <w:rPr>
          <w:lang w:val="en-US"/>
        </w:rPr>
        <w:t>(c)</w:t>
      </w:r>
      <w:r>
        <w:rPr>
          <w:lang w:val="en-US"/>
        </w:rPr>
        <w:tab/>
      </w:r>
      <w:r w:rsidR="00EB7BE9" w:rsidRPr="0028124E">
        <w:t>Revise</w:t>
      </w:r>
      <w:r w:rsidR="00EB7BE9" w:rsidRPr="0028124E">
        <w:rPr>
          <w:lang w:val="en-US"/>
        </w:rPr>
        <w:t xml:space="preserve"> </w:t>
      </w:r>
      <w:r w:rsidR="00F5023F">
        <w:rPr>
          <w:lang w:val="en-US"/>
        </w:rPr>
        <w:t>s</w:t>
      </w:r>
      <w:r w:rsidR="00EB7BE9" w:rsidRPr="0028124E">
        <w:rPr>
          <w:lang w:val="en-US"/>
        </w:rPr>
        <w:t xml:space="preserve">pecial </w:t>
      </w:r>
      <w:r w:rsidR="00F5023F">
        <w:rPr>
          <w:lang w:val="en-US"/>
        </w:rPr>
        <w:t>p</w:t>
      </w:r>
      <w:r w:rsidR="00EB7BE9" w:rsidRPr="0028124E">
        <w:rPr>
          <w:lang w:val="en-US"/>
        </w:rPr>
        <w:t>rovision 142 and assign it to UN 1386 as follows:</w:t>
      </w:r>
    </w:p>
    <w:p w14:paraId="544D4FAD" w14:textId="680945CE" w:rsidR="00EB7BE9" w:rsidRPr="0028124E" w:rsidRDefault="001177F5" w:rsidP="003B5E68">
      <w:pPr>
        <w:pStyle w:val="SingleTxtG"/>
        <w:rPr>
          <w:lang w:val="en-US"/>
        </w:rPr>
      </w:pPr>
      <w:r>
        <w:rPr>
          <w:lang w:val="en-US"/>
        </w:rPr>
        <w:tab/>
      </w:r>
      <w:r w:rsidR="00EB7BE9" w:rsidRPr="0028124E">
        <w:rPr>
          <w:lang w:val="en-US"/>
        </w:rPr>
        <w:t>SP142</w:t>
      </w:r>
      <w:r w:rsidR="00DB2336">
        <w:rPr>
          <w:lang w:val="en-US"/>
        </w:rPr>
        <w:tab/>
      </w:r>
      <w:r w:rsidR="00EB7BE9" w:rsidRPr="0028124E">
        <w:rPr>
          <w:lang w:val="en-US"/>
        </w:rPr>
        <w:t>“</w:t>
      </w:r>
      <w:r w:rsidR="00EB7BE9">
        <w:t>Seedcake</w:t>
      </w:r>
      <w:r w:rsidR="00EB7BE9" w:rsidRPr="0028124E">
        <w:t xml:space="preserve"> of </w:t>
      </w:r>
      <w:r w:rsidR="00EB7BE9" w:rsidRPr="003B5E68">
        <w:t>soybean</w:t>
      </w:r>
      <w:r w:rsidR="00EB7BE9" w:rsidRPr="0028124E">
        <w:t xml:space="preserve">, </w:t>
      </w:r>
      <w:r w:rsidR="00EB7BE9">
        <w:t xml:space="preserve">rapeseed, </w:t>
      </w:r>
      <w:r w:rsidR="00EB7BE9" w:rsidRPr="0028124E">
        <w:t xml:space="preserve">sunflower seed </w:t>
      </w:r>
      <w:r w:rsidR="00EB7BE9">
        <w:t xml:space="preserve">and cotton seed </w:t>
      </w:r>
      <w:r w:rsidR="00EB7BE9" w:rsidRPr="0028124E">
        <w:rPr>
          <w:lang w:val="en-US"/>
        </w:rPr>
        <w:t xml:space="preserve">containing not more than 4 </w:t>
      </w:r>
      <w:r w:rsidR="00875307">
        <w:rPr>
          <w:lang w:val="en-US"/>
        </w:rPr>
        <w:t>per cent</w:t>
      </w:r>
      <w:r w:rsidR="00EB7BE9" w:rsidRPr="0028124E">
        <w:rPr>
          <w:lang w:val="en-US"/>
        </w:rPr>
        <w:t xml:space="preserve"> oil and not more than 13 </w:t>
      </w:r>
      <w:r w:rsidR="00875307">
        <w:rPr>
          <w:lang w:val="en-US"/>
        </w:rPr>
        <w:t>per cent</w:t>
      </w:r>
      <w:r w:rsidR="00EB7BE9" w:rsidRPr="0028124E">
        <w:rPr>
          <w:lang w:val="en-US"/>
        </w:rPr>
        <w:t xml:space="preserve"> moisture, which is substantially free of flammable solvent, is not subject to these Regulations.”</w:t>
      </w:r>
    </w:p>
    <w:p w14:paraId="7B7C219E" w14:textId="362E37C8" w:rsidR="003C1BC4" w:rsidRDefault="009F08FA" w:rsidP="009F08FA">
      <w:pPr>
        <w:pStyle w:val="SingleTxtG"/>
      </w:pPr>
      <w:r>
        <w:rPr>
          <w:lang w:val="de-DE"/>
        </w:rPr>
        <w:tab/>
        <w:t>(d)</w:t>
      </w:r>
      <w:r>
        <w:rPr>
          <w:lang w:val="de-DE"/>
        </w:rPr>
        <w:tab/>
      </w:r>
      <w:r w:rsidR="00EB7BE9" w:rsidRPr="0028124E">
        <w:t xml:space="preserve">In </w:t>
      </w:r>
      <w:r w:rsidR="00EB7BE9" w:rsidRPr="003B5E68">
        <w:t>packing</w:t>
      </w:r>
      <w:r w:rsidR="00EB7BE9" w:rsidRPr="0028124E">
        <w:t xml:space="preserve"> instruction P002 delete PP20</w:t>
      </w:r>
      <w:r>
        <w:t>.</w:t>
      </w:r>
    </w:p>
    <w:p w14:paraId="4CF4C6EF" w14:textId="77777777" w:rsidR="00EB7BE9" w:rsidRDefault="00EB7BE9" w:rsidP="00EB7BE9"/>
    <w:p w14:paraId="1311308D" w14:textId="15805064" w:rsidR="00EB7BE9" w:rsidRDefault="00EB7BE9">
      <w:r>
        <w:br w:type="page"/>
      </w:r>
    </w:p>
    <w:p w14:paraId="7698C485" w14:textId="0CAD3566" w:rsidR="00EB7BE9" w:rsidRDefault="00EB7BE9" w:rsidP="00EB7BE9">
      <w:pPr>
        <w:pStyle w:val="HChG"/>
      </w:pPr>
      <w:r>
        <w:lastRenderedPageBreak/>
        <w:t>Annex</w:t>
      </w:r>
    </w:p>
    <w:p w14:paraId="78D692F7" w14:textId="74A7F062" w:rsidR="00EB7BE9" w:rsidRPr="00C77E52" w:rsidRDefault="001C7F00" w:rsidP="001C7F00">
      <w:pPr>
        <w:pStyle w:val="HChG"/>
        <w:rPr>
          <w:color w:val="000000" w:themeColor="text1"/>
        </w:rPr>
      </w:pPr>
      <w:r w:rsidRPr="00C77E52">
        <w:rPr>
          <w:rFonts w:eastAsia="Times New Roman" w:cs="Calibri"/>
          <w:bCs/>
          <w:color w:val="000000" w:themeColor="text1"/>
          <w:szCs w:val="22"/>
          <w:lang w:eastAsia="en-GB"/>
        </w:rPr>
        <w:tab/>
      </w:r>
      <w:r w:rsidRPr="00C77E52">
        <w:rPr>
          <w:rFonts w:eastAsia="Times New Roman" w:cs="Calibri"/>
          <w:bCs/>
          <w:color w:val="000000" w:themeColor="text1"/>
          <w:szCs w:val="22"/>
          <w:lang w:eastAsia="en-GB"/>
        </w:rPr>
        <w:tab/>
        <w:t xml:space="preserve">Gafta </w:t>
      </w:r>
      <w:r w:rsidR="00A70474">
        <w:rPr>
          <w:rFonts w:eastAsia="Times New Roman" w:cs="Calibri"/>
          <w:bCs/>
          <w:color w:val="000000" w:themeColor="text1"/>
          <w:szCs w:val="22"/>
          <w:lang w:eastAsia="en-GB"/>
        </w:rPr>
        <w:t>d</w:t>
      </w:r>
      <w:r w:rsidR="00A70474" w:rsidRPr="00C77E52">
        <w:rPr>
          <w:rFonts w:eastAsia="Times New Roman" w:cs="Calibri"/>
          <w:bCs/>
          <w:color w:val="000000" w:themeColor="text1"/>
          <w:szCs w:val="22"/>
          <w:lang w:eastAsia="en-GB"/>
        </w:rPr>
        <w:t xml:space="preserve">ata </w:t>
      </w:r>
      <w:r w:rsidR="00A70474">
        <w:rPr>
          <w:rFonts w:eastAsia="Times New Roman" w:cs="Calibri"/>
          <w:bCs/>
          <w:color w:val="000000" w:themeColor="text1"/>
          <w:szCs w:val="22"/>
          <w:lang w:eastAsia="en-GB"/>
        </w:rPr>
        <w:t>c</w:t>
      </w:r>
      <w:r w:rsidR="00A70474" w:rsidRPr="00C77E52">
        <w:rPr>
          <w:rFonts w:eastAsia="Times New Roman" w:cs="Calibri"/>
          <w:bCs/>
          <w:color w:val="000000" w:themeColor="text1"/>
          <w:szCs w:val="22"/>
          <w:lang w:eastAsia="en-GB"/>
        </w:rPr>
        <w:t>ollection</w:t>
      </w:r>
    </w:p>
    <w:tbl>
      <w:tblPr>
        <w:tblW w:w="5536" w:type="dxa"/>
        <w:tblInd w:w="15" w:type="dxa"/>
        <w:tblLook w:val="04A0" w:firstRow="1" w:lastRow="0" w:firstColumn="1" w:lastColumn="0" w:noHBand="0" w:noVBand="1"/>
      </w:tblPr>
      <w:tblGrid>
        <w:gridCol w:w="1828"/>
        <w:gridCol w:w="1440"/>
        <w:gridCol w:w="1134"/>
        <w:gridCol w:w="1134"/>
      </w:tblGrid>
      <w:tr w:rsidR="00A17BA7" w:rsidRPr="00CB3BAF" w14:paraId="60251343" w14:textId="77777777" w:rsidTr="00C77E52">
        <w:trPr>
          <w:trHeight w:val="136"/>
        </w:trPr>
        <w:tc>
          <w:tcPr>
            <w:tcW w:w="5536" w:type="dxa"/>
            <w:gridSpan w:val="4"/>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A76F1C0" w14:textId="77777777" w:rsidR="00A17BA7" w:rsidRPr="00C77E52" w:rsidRDefault="00A17BA7" w:rsidP="00C77E52">
            <w:pPr>
              <w:spacing w:after="60" w:line="240" w:lineRule="auto"/>
              <w:ind w:left="1845"/>
              <w:rPr>
                <w:rFonts w:eastAsia="Times New Roman" w:cs="Calibri"/>
                <w:b/>
                <w:bCs/>
                <w:color w:val="4EA72E"/>
                <w:sz w:val="16"/>
                <w:szCs w:val="16"/>
                <w:lang w:eastAsia="en-GB"/>
              </w:rPr>
            </w:pPr>
            <w:r w:rsidRPr="00C77E52">
              <w:rPr>
                <w:rFonts w:eastAsia="Times New Roman" w:cs="Calibri"/>
                <w:b/>
                <w:bCs/>
                <w:sz w:val="16"/>
                <w:szCs w:val="16"/>
                <w:lang w:eastAsia="en-GB"/>
              </w:rPr>
              <w:t>Soybean meal (UN N4)</w:t>
            </w:r>
          </w:p>
        </w:tc>
      </w:tr>
      <w:tr w:rsidR="00A17BA7" w:rsidRPr="00CB3BAF" w14:paraId="3B22CA6C" w14:textId="77777777" w:rsidTr="00094529">
        <w:trPr>
          <w:trHeight w:val="141"/>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0960DA3E" w14:textId="4E13B064" w:rsidR="00A17BA7" w:rsidRPr="00C77E52" w:rsidRDefault="00B43142" w:rsidP="00C77E5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Sample no</w:t>
            </w:r>
          </w:p>
        </w:tc>
        <w:tc>
          <w:tcPr>
            <w:tcW w:w="1440" w:type="dxa"/>
            <w:tcBorders>
              <w:top w:val="nil"/>
              <w:left w:val="nil"/>
              <w:bottom w:val="single" w:sz="4" w:space="0" w:color="auto"/>
              <w:right w:val="single" w:sz="4" w:space="0" w:color="auto"/>
            </w:tcBorders>
            <w:shd w:val="clear" w:color="auto" w:fill="auto"/>
            <w:noWrap/>
            <w:vAlign w:val="bottom"/>
            <w:hideMark/>
          </w:tcPr>
          <w:p w14:paraId="63A13B63" w14:textId="58A57840" w:rsidR="00A17BA7" w:rsidRPr="00C77E52" w:rsidRDefault="00A17BA7" w:rsidP="00094529">
            <w:pPr>
              <w:spacing w:line="240" w:lineRule="auto"/>
              <w:rPr>
                <w:rFonts w:eastAsia="Times New Roman" w:cs="Calibri"/>
                <w:b/>
                <w:bCs/>
                <w:color w:val="000000"/>
                <w:sz w:val="16"/>
                <w:szCs w:val="16"/>
                <w:lang w:eastAsia="en-GB"/>
              </w:rPr>
            </w:pPr>
            <w:r w:rsidRPr="00C77E52">
              <w:rPr>
                <w:rFonts w:eastAsia="Times New Roman" w:cs="Calibri"/>
                <w:b/>
                <w:bCs/>
                <w:color w:val="000000"/>
                <w:sz w:val="16"/>
                <w:szCs w:val="16"/>
                <w:lang w:eastAsia="en-GB"/>
              </w:rPr>
              <w:t>S</w:t>
            </w:r>
            <w:r w:rsidR="00873553" w:rsidRPr="00C77E52">
              <w:rPr>
                <w:rFonts w:eastAsia="Times New Roman" w:cs="Calibri"/>
                <w:b/>
                <w:bCs/>
                <w:color w:val="000000"/>
                <w:sz w:val="16"/>
                <w:szCs w:val="16"/>
                <w:lang w:eastAsia="en-GB"/>
              </w:rPr>
              <w:t>elf</w:t>
            </w:r>
            <w:r w:rsidR="00221FD0" w:rsidRPr="00C77E52">
              <w:rPr>
                <w:rFonts w:eastAsia="Times New Roman" w:cs="Calibri"/>
                <w:b/>
                <w:bCs/>
                <w:color w:val="000000"/>
                <w:sz w:val="16"/>
                <w:szCs w:val="16"/>
                <w:lang w:eastAsia="en-GB"/>
              </w:rPr>
              <w:t>-</w:t>
            </w:r>
            <w:r w:rsidRPr="00C77E52">
              <w:rPr>
                <w:rFonts w:eastAsia="Times New Roman" w:cs="Calibri"/>
                <w:b/>
                <w:bCs/>
                <w:color w:val="000000"/>
                <w:sz w:val="16"/>
                <w:szCs w:val="16"/>
                <w:lang w:eastAsia="en-GB"/>
              </w:rPr>
              <w:t>H</w:t>
            </w:r>
            <w:r w:rsidR="00221FD0" w:rsidRPr="00C77E52">
              <w:rPr>
                <w:rFonts w:eastAsia="Times New Roman" w:cs="Calibri"/>
                <w:b/>
                <w:bCs/>
                <w:color w:val="000000"/>
                <w:sz w:val="16"/>
                <w:szCs w:val="16"/>
                <w:lang w:eastAsia="en-GB"/>
              </w:rPr>
              <w:t>eating</w:t>
            </w:r>
            <w:r w:rsidRPr="00C77E52">
              <w:rPr>
                <w:rFonts w:eastAsia="Times New Roman" w:cs="Calibri"/>
                <w:b/>
                <w:bCs/>
                <w:color w:val="000000"/>
                <w:sz w:val="16"/>
                <w:szCs w:val="16"/>
                <w:lang w:eastAsia="en-GB"/>
              </w:rPr>
              <w:t xml:space="preserve"> result</w:t>
            </w:r>
          </w:p>
        </w:tc>
        <w:tc>
          <w:tcPr>
            <w:tcW w:w="1134" w:type="dxa"/>
            <w:tcBorders>
              <w:top w:val="nil"/>
              <w:left w:val="nil"/>
              <w:bottom w:val="single" w:sz="4" w:space="0" w:color="auto"/>
              <w:right w:val="single" w:sz="4" w:space="0" w:color="auto"/>
            </w:tcBorders>
            <w:shd w:val="clear" w:color="auto" w:fill="auto"/>
            <w:noWrap/>
            <w:vAlign w:val="bottom"/>
            <w:hideMark/>
          </w:tcPr>
          <w:p w14:paraId="3B702E04" w14:textId="77777777" w:rsidR="00A17BA7" w:rsidRPr="00C77E52" w:rsidRDefault="00A17BA7" w:rsidP="00094529">
            <w:pPr>
              <w:spacing w:line="240" w:lineRule="auto"/>
              <w:jc w:val="center"/>
              <w:rPr>
                <w:rFonts w:eastAsia="Times New Roman" w:cs="Calibri"/>
                <w:b/>
                <w:bCs/>
                <w:color w:val="000000"/>
                <w:sz w:val="16"/>
                <w:szCs w:val="16"/>
                <w:lang w:eastAsia="en-GB"/>
              </w:rPr>
            </w:pPr>
            <w:r w:rsidRPr="00C77E52">
              <w:rPr>
                <w:rFonts w:eastAsia="Times New Roman" w:cs="Calibri"/>
                <w:b/>
                <w:bCs/>
                <w:color w:val="000000"/>
                <w:sz w:val="16"/>
                <w:szCs w:val="16"/>
                <w:lang w:eastAsia="en-GB"/>
              </w:rPr>
              <w:t>oil</w:t>
            </w:r>
          </w:p>
        </w:tc>
        <w:tc>
          <w:tcPr>
            <w:tcW w:w="1134" w:type="dxa"/>
            <w:tcBorders>
              <w:top w:val="nil"/>
              <w:left w:val="nil"/>
              <w:bottom w:val="single" w:sz="4" w:space="0" w:color="auto"/>
              <w:right w:val="single" w:sz="12" w:space="0" w:color="auto"/>
            </w:tcBorders>
            <w:shd w:val="clear" w:color="auto" w:fill="auto"/>
            <w:noWrap/>
            <w:vAlign w:val="bottom"/>
            <w:hideMark/>
          </w:tcPr>
          <w:p w14:paraId="59A21C41" w14:textId="77777777" w:rsidR="00A17BA7" w:rsidRPr="00C77E52" w:rsidRDefault="00A17BA7" w:rsidP="00094529">
            <w:pPr>
              <w:spacing w:line="240" w:lineRule="auto"/>
              <w:jc w:val="center"/>
              <w:rPr>
                <w:rFonts w:eastAsia="Times New Roman" w:cs="Calibri"/>
                <w:b/>
                <w:bCs/>
                <w:color w:val="000000"/>
                <w:sz w:val="16"/>
                <w:szCs w:val="16"/>
                <w:lang w:eastAsia="en-GB"/>
              </w:rPr>
            </w:pPr>
            <w:r w:rsidRPr="00C77E52">
              <w:rPr>
                <w:rFonts w:eastAsia="Times New Roman" w:cs="Calibri"/>
                <w:b/>
                <w:bCs/>
                <w:color w:val="000000"/>
                <w:sz w:val="16"/>
                <w:szCs w:val="16"/>
                <w:lang w:eastAsia="en-GB"/>
              </w:rPr>
              <w:t>moisture</w:t>
            </w:r>
          </w:p>
        </w:tc>
      </w:tr>
      <w:tr w:rsidR="00A17BA7" w:rsidRPr="00CB3BAF" w14:paraId="3E1265B2"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40BC5EC9"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w:t>
            </w:r>
          </w:p>
        </w:tc>
        <w:tc>
          <w:tcPr>
            <w:tcW w:w="1440" w:type="dxa"/>
            <w:tcBorders>
              <w:top w:val="nil"/>
              <w:left w:val="nil"/>
              <w:bottom w:val="single" w:sz="4" w:space="0" w:color="auto"/>
              <w:right w:val="single" w:sz="4" w:space="0" w:color="auto"/>
            </w:tcBorders>
            <w:shd w:val="clear" w:color="auto" w:fill="auto"/>
            <w:noWrap/>
            <w:vAlign w:val="bottom"/>
            <w:hideMark/>
          </w:tcPr>
          <w:p w14:paraId="158D1EC9"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61E2CFB9"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1.67%</w:t>
            </w:r>
          </w:p>
        </w:tc>
        <w:tc>
          <w:tcPr>
            <w:tcW w:w="1134" w:type="dxa"/>
            <w:tcBorders>
              <w:top w:val="nil"/>
              <w:left w:val="nil"/>
              <w:bottom w:val="single" w:sz="4" w:space="0" w:color="auto"/>
              <w:right w:val="single" w:sz="12" w:space="0" w:color="auto"/>
            </w:tcBorders>
            <w:shd w:val="clear" w:color="auto" w:fill="auto"/>
            <w:noWrap/>
            <w:vAlign w:val="bottom"/>
            <w:hideMark/>
          </w:tcPr>
          <w:p w14:paraId="5547C9B7"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11.97%</w:t>
            </w:r>
          </w:p>
        </w:tc>
      </w:tr>
      <w:tr w:rsidR="00A17BA7" w:rsidRPr="00CB3BAF" w14:paraId="53F3F273"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62D42CF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w:t>
            </w:r>
          </w:p>
        </w:tc>
        <w:tc>
          <w:tcPr>
            <w:tcW w:w="1440" w:type="dxa"/>
            <w:tcBorders>
              <w:top w:val="nil"/>
              <w:left w:val="nil"/>
              <w:bottom w:val="single" w:sz="4" w:space="0" w:color="auto"/>
              <w:right w:val="single" w:sz="4" w:space="0" w:color="auto"/>
            </w:tcBorders>
            <w:shd w:val="clear" w:color="auto" w:fill="auto"/>
            <w:noWrap/>
            <w:vAlign w:val="bottom"/>
            <w:hideMark/>
          </w:tcPr>
          <w:p w14:paraId="00CCD3C6"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4CE50B9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2.32%</w:t>
            </w:r>
          </w:p>
        </w:tc>
        <w:tc>
          <w:tcPr>
            <w:tcW w:w="1134" w:type="dxa"/>
            <w:tcBorders>
              <w:top w:val="nil"/>
              <w:left w:val="nil"/>
              <w:bottom w:val="single" w:sz="4" w:space="0" w:color="auto"/>
              <w:right w:val="single" w:sz="12" w:space="0" w:color="auto"/>
            </w:tcBorders>
            <w:shd w:val="clear" w:color="auto" w:fill="auto"/>
            <w:noWrap/>
            <w:vAlign w:val="bottom"/>
            <w:hideMark/>
          </w:tcPr>
          <w:p w14:paraId="09F9EC89"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11.96%</w:t>
            </w:r>
          </w:p>
        </w:tc>
      </w:tr>
      <w:tr w:rsidR="00A17BA7" w:rsidRPr="00CB3BAF" w14:paraId="320B6465"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0A905D6"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w:t>
            </w:r>
          </w:p>
        </w:tc>
        <w:tc>
          <w:tcPr>
            <w:tcW w:w="1440" w:type="dxa"/>
            <w:tcBorders>
              <w:top w:val="nil"/>
              <w:left w:val="nil"/>
              <w:bottom w:val="single" w:sz="4" w:space="0" w:color="auto"/>
              <w:right w:val="single" w:sz="4" w:space="0" w:color="auto"/>
            </w:tcBorders>
            <w:shd w:val="clear" w:color="auto" w:fill="auto"/>
            <w:noWrap/>
            <w:vAlign w:val="bottom"/>
            <w:hideMark/>
          </w:tcPr>
          <w:p w14:paraId="7F51B755"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7CF33AD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1.47%</w:t>
            </w:r>
          </w:p>
        </w:tc>
        <w:tc>
          <w:tcPr>
            <w:tcW w:w="1134" w:type="dxa"/>
            <w:tcBorders>
              <w:top w:val="nil"/>
              <w:left w:val="nil"/>
              <w:bottom w:val="single" w:sz="4" w:space="0" w:color="auto"/>
              <w:right w:val="single" w:sz="12" w:space="0" w:color="auto"/>
            </w:tcBorders>
            <w:shd w:val="clear" w:color="auto" w:fill="auto"/>
            <w:noWrap/>
            <w:vAlign w:val="bottom"/>
            <w:hideMark/>
          </w:tcPr>
          <w:p w14:paraId="1A25AA8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11.99%</w:t>
            </w:r>
          </w:p>
        </w:tc>
      </w:tr>
      <w:tr w:rsidR="00A17BA7" w:rsidRPr="00CB3BAF" w14:paraId="1FA2ED15"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7A17336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4</w:t>
            </w:r>
          </w:p>
        </w:tc>
        <w:tc>
          <w:tcPr>
            <w:tcW w:w="1440" w:type="dxa"/>
            <w:tcBorders>
              <w:top w:val="nil"/>
              <w:left w:val="nil"/>
              <w:bottom w:val="single" w:sz="4" w:space="0" w:color="auto"/>
              <w:right w:val="single" w:sz="4" w:space="0" w:color="auto"/>
            </w:tcBorders>
            <w:shd w:val="clear" w:color="auto" w:fill="auto"/>
            <w:noWrap/>
            <w:vAlign w:val="bottom"/>
            <w:hideMark/>
          </w:tcPr>
          <w:p w14:paraId="671B1562"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1510484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1.55%</w:t>
            </w:r>
          </w:p>
        </w:tc>
        <w:tc>
          <w:tcPr>
            <w:tcW w:w="1134" w:type="dxa"/>
            <w:tcBorders>
              <w:top w:val="nil"/>
              <w:left w:val="nil"/>
              <w:bottom w:val="single" w:sz="4" w:space="0" w:color="auto"/>
              <w:right w:val="single" w:sz="12" w:space="0" w:color="auto"/>
            </w:tcBorders>
            <w:shd w:val="clear" w:color="auto" w:fill="auto"/>
            <w:noWrap/>
            <w:vAlign w:val="bottom"/>
            <w:hideMark/>
          </w:tcPr>
          <w:p w14:paraId="2CB10F4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12.19%</w:t>
            </w:r>
          </w:p>
        </w:tc>
      </w:tr>
      <w:tr w:rsidR="00A17BA7" w:rsidRPr="00CB3BAF" w14:paraId="153B5F13"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486E0882"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5</w:t>
            </w:r>
          </w:p>
        </w:tc>
        <w:tc>
          <w:tcPr>
            <w:tcW w:w="1440" w:type="dxa"/>
            <w:tcBorders>
              <w:top w:val="nil"/>
              <w:left w:val="nil"/>
              <w:bottom w:val="single" w:sz="4" w:space="0" w:color="auto"/>
              <w:right w:val="single" w:sz="4" w:space="0" w:color="auto"/>
            </w:tcBorders>
            <w:shd w:val="clear" w:color="auto" w:fill="auto"/>
            <w:noWrap/>
            <w:vAlign w:val="bottom"/>
            <w:hideMark/>
          </w:tcPr>
          <w:p w14:paraId="404940D0"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5548406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1.69%</w:t>
            </w:r>
          </w:p>
        </w:tc>
        <w:tc>
          <w:tcPr>
            <w:tcW w:w="1134" w:type="dxa"/>
            <w:tcBorders>
              <w:top w:val="nil"/>
              <w:left w:val="nil"/>
              <w:bottom w:val="single" w:sz="4" w:space="0" w:color="auto"/>
              <w:right w:val="single" w:sz="12" w:space="0" w:color="auto"/>
            </w:tcBorders>
            <w:shd w:val="clear" w:color="auto" w:fill="auto"/>
            <w:noWrap/>
            <w:vAlign w:val="bottom"/>
            <w:hideMark/>
          </w:tcPr>
          <w:p w14:paraId="4FDABAC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12.02%</w:t>
            </w:r>
          </w:p>
        </w:tc>
      </w:tr>
      <w:tr w:rsidR="00A17BA7" w:rsidRPr="00CB3BAF" w14:paraId="33AE6602"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21BB1107"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6</w:t>
            </w:r>
          </w:p>
        </w:tc>
        <w:tc>
          <w:tcPr>
            <w:tcW w:w="1440" w:type="dxa"/>
            <w:tcBorders>
              <w:top w:val="nil"/>
              <w:left w:val="nil"/>
              <w:bottom w:val="single" w:sz="4" w:space="0" w:color="auto"/>
              <w:right w:val="single" w:sz="4" w:space="0" w:color="auto"/>
            </w:tcBorders>
            <w:shd w:val="clear" w:color="auto" w:fill="auto"/>
            <w:noWrap/>
            <w:vAlign w:val="bottom"/>
            <w:hideMark/>
          </w:tcPr>
          <w:p w14:paraId="20890B11"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447A56A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1.48%</w:t>
            </w:r>
          </w:p>
        </w:tc>
        <w:tc>
          <w:tcPr>
            <w:tcW w:w="1134" w:type="dxa"/>
            <w:tcBorders>
              <w:top w:val="nil"/>
              <w:left w:val="nil"/>
              <w:bottom w:val="single" w:sz="4" w:space="0" w:color="auto"/>
              <w:right w:val="single" w:sz="12" w:space="0" w:color="auto"/>
            </w:tcBorders>
            <w:shd w:val="clear" w:color="auto" w:fill="auto"/>
            <w:noWrap/>
            <w:vAlign w:val="bottom"/>
            <w:hideMark/>
          </w:tcPr>
          <w:p w14:paraId="245A34F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12.03%</w:t>
            </w:r>
          </w:p>
        </w:tc>
      </w:tr>
      <w:tr w:rsidR="00A17BA7" w:rsidRPr="00CB3BAF" w14:paraId="17650180"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448C2DB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7</w:t>
            </w:r>
          </w:p>
        </w:tc>
        <w:tc>
          <w:tcPr>
            <w:tcW w:w="1440" w:type="dxa"/>
            <w:tcBorders>
              <w:top w:val="nil"/>
              <w:left w:val="nil"/>
              <w:bottom w:val="single" w:sz="4" w:space="0" w:color="auto"/>
              <w:right w:val="single" w:sz="4" w:space="0" w:color="auto"/>
            </w:tcBorders>
            <w:shd w:val="clear" w:color="auto" w:fill="auto"/>
            <w:noWrap/>
            <w:vAlign w:val="bottom"/>
            <w:hideMark/>
          </w:tcPr>
          <w:p w14:paraId="50C3DC1E"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4E03BA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1.60%</w:t>
            </w:r>
          </w:p>
        </w:tc>
        <w:tc>
          <w:tcPr>
            <w:tcW w:w="1134" w:type="dxa"/>
            <w:tcBorders>
              <w:top w:val="nil"/>
              <w:left w:val="nil"/>
              <w:bottom w:val="single" w:sz="4" w:space="0" w:color="auto"/>
              <w:right w:val="single" w:sz="12" w:space="0" w:color="auto"/>
            </w:tcBorders>
            <w:shd w:val="clear" w:color="auto" w:fill="auto"/>
            <w:noWrap/>
            <w:vAlign w:val="bottom"/>
            <w:hideMark/>
          </w:tcPr>
          <w:p w14:paraId="295E07F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12.33%</w:t>
            </w:r>
          </w:p>
        </w:tc>
      </w:tr>
      <w:tr w:rsidR="00A17BA7" w:rsidRPr="00CB3BAF" w14:paraId="1EA36837"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18F752C2"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8</w:t>
            </w:r>
          </w:p>
        </w:tc>
        <w:tc>
          <w:tcPr>
            <w:tcW w:w="1440" w:type="dxa"/>
            <w:tcBorders>
              <w:top w:val="nil"/>
              <w:left w:val="nil"/>
              <w:bottom w:val="single" w:sz="4" w:space="0" w:color="auto"/>
              <w:right w:val="single" w:sz="4" w:space="0" w:color="auto"/>
            </w:tcBorders>
            <w:shd w:val="clear" w:color="auto" w:fill="auto"/>
            <w:noWrap/>
            <w:vAlign w:val="bottom"/>
            <w:hideMark/>
          </w:tcPr>
          <w:p w14:paraId="632EAC59"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1096C44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1.60%</w:t>
            </w:r>
          </w:p>
        </w:tc>
        <w:tc>
          <w:tcPr>
            <w:tcW w:w="1134" w:type="dxa"/>
            <w:tcBorders>
              <w:top w:val="nil"/>
              <w:left w:val="nil"/>
              <w:bottom w:val="single" w:sz="4" w:space="0" w:color="auto"/>
              <w:right w:val="single" w:sz="12" w:space="0" w:color="auto"/>
            </w:tcBorders>
            <w:shd w:val="clear" w:color="auto" w:fill="auto"/>
            <w:noWrap/>
            <w:vAlign w:val="bottom"/>
            <w:hideMark/>
          </w:tcPr>
          <w:p w14:paraId="02F57C0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12.37%</w:t>
            </w:r>
          </w:p>
        </w:tc>
      </w:tr>
      <w:tr w:rsidR="00A17BA7" w:rsidRPr="00CB3BAF" w14:paraId="35A99081"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7DE1D9C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w:t>
            </w:r>
          </w:p>
        </w:tc>
        <w:tc>
          <w:tcPr>
            <w:tcW w:w="1440" w:type="dxa"/>
            <w:tcBorders>
              <w:top w:val="nil"/>
              <w:left w:val="nil"/>
              <w:bottom w:val="single" w:sz="4" w:space="0" w:color="auto"/>
              <w:right w:val="single" w:sz="4" w:space="0" w:color="auto"/>
            </w:tcBorders>
            <w:shd w:val="clear" w:color="auto" w:fill="auto"/>
            <w:noWrap/>
            <w:vAlign w:val="bottom"/>
            <w:hideMark/>
          </w:tcPr>
          <w:p w14:paraId="5C6B8E70"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254449E9"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1.58%</w:t>
            </w:r>
          </w:p>
        </w:tc>
        <w:tc>
          <w:tcPr>
            <w:tcW w:w="1134" w:type="dxa"/>
            <w:tcBorders>
              <w:top w:val="nil"/>
              <w:left w:val="nil"/>
              <w:bottom w:val="single" w:sz="4" w:space="0" w:color="auto"/>
              <w:right w:val="single" w:sz="12" w:space="0" w:color="auto"/>
            </w:tcBorders>
            <w:shd w:val="clear" w:color="auto" w:fill="auto"/>
            <w:noWrap/>
            <w:vAlign w:val="bottom"/>
            <w:hideMark/>
          </w:tcPr>
          <w:p w14:paraId="47D446B6"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12.36%</w:t>
            </w:r>
          </w:p>
        </w:tc>
      </w:tr>
      <w:tr w:rsidR="00A17BA7" w:rsidRPr="00CB3BAF" w14:paraId="5EB4EF61" w14:textId="77777777" w:rsidTr="00094529">
        <w:trPr>
          <w:trHeight w:val="8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45197D47"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w:t>
            </w:r>
          </w:p>
        </w:tc>
        <w:tc>
          <w:tcPr>
            <w:tcW w:w="1440" w:type="dxa"/>
            <w:tcBorders>
              <w:top w:val="nil"/>
              <w:left w:val="nil"/>
              <w:bottom w:val="single" w:sz="4" w:space="0" w:color="auto"/>
              <w:right w:val="single" w:sz="4" w:space="0" w:color="auto"/>
            </w:tcBorders>
            <w:shd w:val="clear" w:color="auto" w:fill="auto"/>
            <w:noWrap/>
            <w:vAlign w:val="bottom"/>
            <w:hideMark/>
          </w:tcPr>
          <w:p w14:paraId="7DE7F384"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46761048"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1.62%</w:t>
            </w:r>
          </w:p>
        </w:tc>
        <w:tc>
          <w:tcPr>
            <w:tcW w:w="1134" w:type="dxa"/>
            <w:tcBorders>
              <w:top w:val="nil"/>
              <w:left w:val="nil"/>
              <w:bottom w:val="single" w:sz="4" w:space="0" w:color="auto"/>
              <w:right w:val="single" w:sz="12" w:space="0" w:color="auto"/>
            </w:tcBorders>
            <w:shd w:val="clear" w:color="auto" w:fill="auto"/>
            <w:noWrap/>
            <w:vAlign w:val="bottom"/>
            <w:hideMark/>
          </w:tcPr>
          <w:p w14:paraId="3A5B616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12.41%</w:t>
            </w:r>
          </w:p>
        </w:tc>
      </w:tr>
      <w:tr w:rsidR="00A17BA7" w:rsidRPr="00CB3BAF" w14:paraId="686165D7"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E504E3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w:t>
            </w:r>
          </w:p>
        </w:tc>
        <w:tc>
          <w:tcPr>
            <w:tcW w:w="1440" w:type="dxa"/>
            <w:tcBorders>
              <w:top w:val="nil"/>
              <w:left w:val="nil"/>
              <w:bottom w:val="single" w:sz="4" w:space="0" w:color="auto"/>
              <w:right w:val="single" w:sz="4" w:space="0" w:color="auto"/>
            </w:tcBorders>
            <w:shd w:val="clear" w:color="auto" w:fill="auto"/>
            <w:noWrap/>
            <w:vAlign w:val="bottom"/>
            <w:hideMark/>
          </w:tcPr>
          <w:p w14:paraId="49D5054B"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C38F76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1.36%</w:t>
            </w:r>
          </w:p>
        </w:tc>
        <w:tc>
          <w:tcPr>
            <w:tcW w:w="1134" w:type="dxa"/>
            <w:tcBorders>
              <w:top w:val="nil"/>
              <w:left w:val="nil"/>
              <w:bottom w:val="single" w:sz="4" w:space="0" w:color="auto"/>
              <w:right w:val="single" w:sz="12" w:space="0" w:color="auto"/>
            </w:tcBorders>
            <w:shd w:val="clear" w:color="auto" w:fill="auto"/>
            <w:noWrap/>
            <w:vAlign w:val="bottom"/>
            <w:hideMark/>
          </w:tcPr>
          <w:p w14:paraId="0076CB49"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12.38%</w:t>
            </w:r>
          </w:p>
        </w:tc>
      </w:tr>
      <w:tr w:rsidR="00A17BA7" w:rsidRPr="00CB3BAF" w14:paraId="4453BC8C"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7B8CDD6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w:t>
            </w:r>
          </w:p>
        </w:tc>
        <w:tc>
          <w:tcPr>
            <w:tcW w:w="1440" w:type="dxa"/>
            <w:tcBorders>
              <w:top w:val="nil"/>
              <w:left w:val="nil"/>
              <w:bottom w:val="single" w:sz="4" w:space="0" w:color="auto"/>
              <w:right w:val="single" w:sz="4" w:space="0" w:color="auto"/>
            </w:tcBorders>
            <w:shd w:val="clear" w:color="auto" w:fill="auto"/>
            <w:noWrap/>
            <w:vAlign w:val="bottom"/>
            <w:hideMark/>
          </w:tcPr>
          <w:p w14:paraId="66164D65"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0A4168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1.48%</w:t>
            </w:r>
          </w:p>
        </w:tc>
        <w:tc>
          <w:tcPr>
            <w:tcW w:w="1134" w:type="dxa"/>
            <w:tcBorders>
              <w:top w:val="nil"/>
              <w:left w:val="nil"/>
              <w:bottom w:val="single" w:sz="4" w:space="0" w:color="auto"/>
              <w:right w:val="single" w:sz="12" w:space="0" w:color="auto"/>
            </w:tcBorders>
            <w:shd w:val="clear" w:color="auto" w:fill="auto"/>
            <w:noWrap/>
            <w:vAlign w:val="bottom"/>
            <w:hideMark/>
          </w:tcPr>
          <w:p w14:paraId="31FFFB2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12.50%</w:t>
            </w:r>
          </w:p>
        </w:tc>
      </w:tr>
      <w:tr w:rsidR="00A17BA7" w:rsidRPr="00CB3BAF" w14:paraId="46E47AC4"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B752BF9"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13</w:t>
            </w:r>
          </w:p>
        </w:tc>
        <w:tc>
          <w:tcPr>
            <w:tcW w:w="1440" w:type="dxa"/>
            <w:tcBorders>
              <w:top w:val="nil"/>
              <w:left w:val="nil"/>
              <w:bottom w:val="single" w:sz="4" w:space="0" w:color="auto"/>
              <w:right w:val="single" w:sz="4" w:space="0" w:color="auto"/>
            </w:tcBorders>
            <w:shd w:val="clear" w:color="auto" w:fill="auto"/>
            <w:noWrap/>
            <w:vAlign w:val="bottom"/>
            <w:hideMark/>
          </w:tcPr>
          <w:p w14:paraId="3924E133"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56E03106"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0.89%</w:t>
            </w:r>
          </w:p>
        </w:tc>
        <w:tc>
          <w:tcPr>
            <w:tcW w:w="1134" w:type="dxa"/>
            <w:tcBorders>
              <w:top w:val="nil"/>
              <w:left w:val="nil"/>
              <w:bottom w:val="single" w:sz="4" w:space="0" w:color="auto"/>
              <w:right w:val="single" w:sz="12" w:space="0" w:color="auto"/>
            </w:tcBorders>
            <w:shd w:val="clear" w:color="auto" w:fill="auto"/>
            <w:noWrap/>
            <w:vAlign w:val="bottom"/>
            <w:hideMark/>
          </w:tcPr>
          <w:p w14:paraId="71C5A8A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12.49%</w:t>
            </w:r>
          </w:p>
        </w:tc>
      </w:tr>
      <w:tr w:rsidR="00A17BA7" w:rsidRPr="00CB3BAF" w14:paraId="79D4AE18"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46469887"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w:t>
            </w:r>
          </w:p>
        </w:tc>
        <w:tc>
          <w:tcPr>
            <w:tcW w:w="1440" w:type="dxa"/>
            <w:tcBorders>
              <w:top w:val="nil"/>
              <w:left w:val="nil"/>
              <w:bottom w:val="single" w:sz="4" w:space="0" w:color="auto"/>
              <w:right w:val="single" w:sz="4" w:space="0" w:color="auto"/>
            </w:tcBorders>
            <w:shd w:val="clear" w:color="auto" w:fill="auto"/>
            <w:noWrap/>
            <w:vAlign w:val="bottom"/>
            <w:hideMark/>
          </w:tcPr>
          <w:p w14:paraId="1D565F64"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15964BD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2.24%</w:t>
            </w:r>
          </w:p>
        </w:tc>
        <w:tc>
          <w:tcPr>
            <w:tcW w:w="1134" w:type="dxa"/>
            <w:tcBorders>
              <w:top w:val="nil"/>
              <w:left w:val="nil"/>
              <w:bottom w:val="single" w:sz="4" w:space="0" w:color="auto"/>
              <w:right w:val="single" w:sz="12" w:space="0" w:color="auto"/>
            </w:tcBorders>
            <w:shd w:val="clear" w:color="auto" w:fill="auto"/>
            <w:noWrap/>
            <w:vAlign w:val="bottom"/>
            <w:hideMark/>
          </w:tcPr>
          <w:p w14:paraId="41E7EF5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12.57%</w:t>
            </w:r>
          </w:p>
        </w:tc>
      </w:tr>
      <w:tr w:rsidR="00A17BA7" w:rsidRPr="00CB3BAF" w14:paraId="41429111" w14:textId="77777777" w:rsidTr="00094529">
        <w:trPr>
          <w:trHeight w:val="101"/>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6F27CD58"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15</w:t>
            </w:r>
          </w:p>
        </w:tc>
        <w:tc>
          <w:tcPr>
            <w:tcW w:w="1440" w:type="dxa"/>
            <w:tcBorders>
              <w:top w:val="nil"/>
              <w:left w:val="nil"/>
              <w:bottom w:val="single" w:sz="4" w:space="0" w:color="auto"/>
              <w:right w:val="single" w:sz="4" w:space="0" w:color="auto"/>
            </w:tcBorders>
            <w:shd w:val="clear" w:color="auto" w:fill="auto"/>
            <w:noWrap/>
            <w:vAlign w:val="bottom"/>
            <w:hideMark/>
          </w:tcPr>
          <w:p w14:paraId="64FDA845"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722D5048"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0.98%</w:t>
            </w:r>
          </w:p>
        </w:tc>
        <w:tc>
          <w:tcPr>
            <w:tcW w:w="1134" w:type="dxa"/>
            <w:tcBorders>
              <w:top w:val="nil"/>
              <w:left w:val="nil"/>
              <w:bottom w:val="single" w:sz="4" w:space="0" w:color="auto"/>
              <w:right w:val="single" w:sz="12" w:space="0" w:color="auto"/>
            </w:tcBorders>
            <w:shd w:val="clear" w:color="auto" w:fill="auto"/>
            <w:noWrap/>
            <w:vAlign w:val="bottom"/>
            <w:hideMark/>
          </w:tcPr>
          <w:p w14:paraId="4F6DC59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12.57%</w:t>
            </w:r>
          </w:p>
        </w:tc>
      </w:tr>
      <w:tr w:rsidR="00A17BA7" w:rsidRPr="00CB3BAF" w14:paraId="541CB642"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31C4172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16</w:t>
            </w:r>
          </w:p>
        </w:tc>
        <w:tc>
          <w:tcPr>
            <w:tcW w:w="1440" w:type="dxa"/>
            <w:tcBorders>
              <w:top w:val="nil"/>
              <w:left w:val="nil"/>
              <w:bottom w:val="single" w:sz="4" w:space="0" w:color="auto"/>
              <w:right w:val="single" w:sz="4" w:space="0" w:color="auto"/>
            </w:tcBorders>
            <w:shd w:val="clear" w:color="auto" w:fill="auto"/>
            <w:noWrap/>
            <w:vAlign w:val="bottom"/>
            <w:hideMark/>
          </w:tcPr>
          <w:p w14:paraId="4AB86B03"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1FEE2F0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2.52%</w:t>
            </w:r>
          </w:p>
        </w:tc>
        <w:tc>
          <w:tcPr>
            <w:tcW w:w="1134" w:type="dxa"/>
            <w:tcBorders>
              <w:top w:val="nil"/>
              <w:left w:val="nil"/>
              <w:bottom w:val="single" w:sz="4" w:space="0" w:color="auto"/>
              <w:right w:val="single" w:sz="12" w:space="0" w:color="auto"/>
            </w:tcBorders>
            <w:shd w:val="clear" w:color="auto" w:fill="auto"/>
            <w:noWrap/>
            <w:vAlign w:val="bottom"/>
            <w:hideMark/>
          </w:tcPr>
          <w:p w14:paraId="0F8DF5D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12.58%</w:t>
            </w:r>
          </w:p>
        </w:tc>
      </w:tr>
      <w:tr w:rsidR="00A17BA7" w:rsidRPr="00CB3BAF" w14:paraId="128AEBC8"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6C88DF8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17</w:t>
            </w:r>
          </w:p>
        </w:tc>
        <w:tc>
          <w:tcPr>
            <w:tcW w:w="1440" w:type="dxa"/>
            <w:tcBorders>
              <w:top w:val="nil"/>
              <w:left w:val="nil"/>
              <w:bottom w:val="single" w:sz="4" w:space="0" w:color="auto"/>
              <w:right w:val="single" w:sz="4" w:space="0" w:color="auto"/>
            </w:tcBorders>
            <w:shd w:val="clear" w:color="auto" w:fill="auto"/>
            <w:noWrap/>
            <w:vAlign w:val="bottom"/>
            <w:hideMark/>
          </w:tcPr>
          <w:p w14:paraId="59F56C21"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37421F8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2.28%</w:t>
            </w:r>
          </w:p>
        </w:tc>
        <w:tc>
          <w:tcPr>
            <w:tcW w:w="1134" w:type="dxa"/>
            <w:tcBorders>
              <w:top w:val="nil"/>
              <w:left w:val="nil"/>
              <w:bottom w:val="single" w:sz="4" w:space="0" w:color="auto"/>
              <w:right w:val="single" w:sz="12" w:space="0" w:color="auto"/>
            </w:tcBorders>
            <w:shd w:val="clear" w:color="auto" w:fill="auto"/>
            <w:noWrap/>
            <w:vAlign w:val="bottom"/>
            <w:hideMark/>
          </w:tcPr>
          <w:p w14:paraId="7EBF78D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12.86%</w:t>
            </w:r>
          </w:p>
        </w:tc>
      </w:tr>
      <w:tr w:rsidR="00A17BA7" w:rsidRPr="00CB3BAF" w14:paraId="4EBF8904"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768402E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18</w:t>
            </w:r>
          </w:p>
        </w:tc>
        <w:tc>
          <w:tcPr>
            <w:tcW w:w="1440" w:type="dxa"/>
            <w:tcBorders>
              <w:top w:val="nil"/>
              <w:left w:val="nil"/>
              <w:bottom w:val="single" w:sz="4" w:space="0" w:color="auto"/>
              <w:right w:val="single" w:sz="4" w:space="0" w:color="auto"/>
            </w:tcBorders>
            <w:shd w:val="clear" w:color="auto" w:fill="auto"/>
            <w:noWrap/>
            <w:vAlign w:val="bottom"/>
            <w:hideMark/>
          </w:tcPr>
          <w:p w14:paraId="416FB740"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75D5E498"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2.25%</w:t>
            </w:r>
          </w:p>
        </w:tc>
        <w:tc>
          <w:tcPr>
            <w:tcW w:w="1134" w:type="dxa"/>
            <w:tcBorders>
              <w:top w:val="nil"/>
              <w:left w:val="nil"/>
              <w:bottom w:val="single" w:sz="4" w:space="0" w:color="auto"/>
              <w:right w:val="single" w:sz="12" w:space="0" w:color="auto"/>
            </w:tcBorders>
            <w:shd w:val="clear" w:color="auto" w:fill="auto"/>
            <w:noWrap/>
            <w:vAlign w:val="bottom"/>
            <w:hideMark/>
          </w:tcPr>
          <w:p w14:paraId="29AF8CF6"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12.84%</w:t>
            </w:r>
          </w:p>
        </w:tc>
      </w:tr>
      <w:tr w:rsidR="00A17BA7" w:rsidRPr="00CB3BAF" w14:paraId="01849DCD"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24F83B8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19</w:t>
            </w:r>
          </w:p>
        </w:tc>
        <w:tc>
          <w:tcPr>
            <w:tcW w:w="1440" w:type="dxa"/>
            <w:tcBorders>
              <w:top w:val="nil"/>
              <w:left w:val="nil"/>
              <w:bottom w:val="single" w:sz="4" w:space="0" w:color="auto"/>
              <w:right w:val="single" w:sz="4" w:space="0" w:color="auto"/>
            </w:tcBorders>
            <w:shd w:val="clear" w:color="auto" w:fill="auto"/>
            <w:noWrap/>
            <w:vAlign w:val="bottom"/>
            <w:hideMark/>
          </w:tcPr>
          <w:p w14:paraId="6210015B"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1B10E81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2.35%</w:t>
            </w:r>
          </w:p>
        </w:tc>
        <w:tc>
          <w:tcPr>
            <w:tcW w:w="1134" w:type="dxa"/>
            <w:tcBorders>
              <w:top w:val="nil"/>
              <w:left w:val="nil"/>
              <w:bottom w:val="single" w:sz="4" w:space="0" w:color="auto"/>
              <w:right w:val="single" w:sz="12" w:space="0" w:color="auto"/>
            </w:tcBorders>
            <w:shd w:val="clear" w:color="auto" w:fill="auto"/>
            <w:noWrap/>
            <w:vAlign w:val="bottom"/>
            <w:hideMark/>
          </w:tcPr>
          <w:p w14:paraId="72A365C8"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12.77%</w:t>
            </w:r>
          </w:p>
        </w:tc>
      </w:tr>
      <w:tr w:rsidR="00A17BA7" w:rsidRPr="00CB3BAF" w14:paraId="6E79A9BF"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7A6639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20</w:t>
            </w:r>
          </w:p>
        </w:tc>
        <w:tc>
          <w:tcPr>
            <w:tcW w:w="1440" w:type="dxa"/>
            <w:tcBorders>
              <w:top w:val="nil"/>
              <w:left w:val="nil"/>
              <w:bottom w:val="single" w:sz="4" w:space="0" w:color="auto"/>
              <w:right w:val="single" w:sz="4" w:space="0" w:color="auto"/>
            </w:tcBorders>
            <w:shd w:val="clear" w:color="auto" w:fill="auto"/>
            <w:noWrap/>
            <w:vAlign w:val="bottom"/>
            <w:hideMark/>
          </w:tcPr>
          <w:p w14:paraId="25467DF5"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1C5ADB8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2.18%</w:t>
            </w:r>
          </w:p>
        </w:tc>
        <w:tc>
          <w:tcPr>
            <w:tcW w:w="1134" w:type="dxa"/>
            <w:tcBorders>
              <w:top w:val="nil"/>
              <w:left w:val="nil"/>
              <w:bottom w:val="single" w:sz="4" w:space="0" w:color="auto"/>
              <w:right w:val="single" w:sz="12" w:space="0" w:color="auto"/>
            </w:tcBorders>
            <w:shd w:val="clear" w:color="auto" w:fill="auto"/>
            <w:noWrap/>
            <w:vAlign w:val="bottom"/>
            <w:hideMark/>
          </w:tcPr>
          <w:p w14:paraId="64A3798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12.73%</w:t>
            </w:r>
          </w:p>
        </w:tc>
      </w:tr>
      <w:tr w:rsidR="00A17BA7" w:rsidRPr="00CB3BAF" w14:paraId="08001279" w14:textId="77777777" w:rsidTr="00094529">
        <w:trPr>
          <w:trHeight w:val="86"/>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4C71FAB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21</w:t>
            </w:r>
          </w:p>
        </w:tc>
        <w:tc>
          <w:tcPr>
            <w:tcW w:w="1440" w:type="dxa"/>
            <w:tcBorders>
              <w:top w:val="nil"/>
              <w:left w:val="nil"/>
              <w:bottom w:val="single" w:sz="4" w:space="0" w:color="auto"/>
              <w:right w:val="single" w:sz="4" w:space="0" w:color="auto"/>
            </w:tcBorders>
            <w:shd w:val="clear" w:color="auto" w:fill="auto"/>
            <w:noWrap/>
            <w:vAlign w:val="bottom"/>
            <w:hideMark/>
          </w:tcPr>
          <w:p w14:paraId="4BAB77AC"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C1AE8B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2.05%</w:t>
            </w:r>
          </w:p>
        </w:tc>
        <w:tc>
          <w:tcPr>
            <w:tcW w:w="1134" w:type="dxa"/>
            <w:tcBorders>
              <w:top w:val="nil"/>
              <w:left w:val="nil"/>
              <w:bottom w:val="single" w:sz="4" w:space="0" w:color="auto"/>
              <w:right w:val="single" w:sz="12" w:space="0" w:color="auto"/>
            </w:tcBorders>
            <w:shd w:val="clear" w:color="auto" w:fill="auto"/>
            <w:noWrap/>
            <w:vAlign w:val="bottom"/>
            <w:hideMark/>
          </w:tcPr>
          <w:p w14:paraId="7F5F59AC"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12.85%</w:t>
            </w:r>
          </w:p>
        </w:tc>
      </w:tr>
      <w:tr w:rsidR="00A17BA7" w:rsidRPr="00CB3BAF" w14:paraId="1248B174"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05D1708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22</w:t>
            </w:r>
          </w:p>
        </w:tc>
        <w:tc>
          <w:tcPr>
            <w:tcW w:w="1440" w:type="dxa"/>
            <w:tcBorders>
              <w:top w:val="nil"/>
              <w:left w:val="nil"/>
              <w:bottom w:val="single" w:sz="4" w:space="0" w:color="auto"/>
              <w:right w:val="single" w:sz="4" w:space="0" w:color="auto"/>
            </w:tcBorders>
            <w:shd w:val="clear" w:color="auto" w:fill="auto"/>
            <w:noWrap/>
            <w:vAlign w:val="bottom"/>
            <w:hideMark/>
          </w:tcPr>
          <w:p w14:paraId="4ED65982"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1034BD1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3.31%</w:t>
            </w:r>
          </w:p>
        </w:tc>
        <w:tc>
          <w:tcPr>
            <w:tcW w:w="1134" w:type="dxa"/>
            <w:tcBorders>
              <w:top w:val="nil"/>
              <w:left w:val="nil"/>
              <w:bottom w:val="single" w:sz="4" w:space="0" w:color="auto"/>
              <w:right w:val="single" w:sz="12" w:space="0" w:color="auto"/>
            </w:tcBorders>
            <w:shd w:val="clear" w:color="auto" w:fill="auto"/>
            <w:noWrap/>
            <w:vAlign w:val="bottom"/>
            <w:hideMark/>
          </w:tcPr>
          <w:p w14:paraId="52473F0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12.83%</w:t>
            </w:r>
          </w:p>
        </w:tc>
      </w:tr>
      <w:tr w:rsidR="00A17BA7" w:rsidRPr="00CB3BAF" w14:paraId="29CB0946"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09CC697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23</w:t>
            </w:r>
          </w:p>
        </w:tc>
        <w:tc>
          <w:tcPr>
            <w:tcW w:w="1440" w:type="dxa"/>
            <w:tcBorders>
              <w:top w:val="nil"/>
              <w:left w:val="nil"/>
              <w:bottom w:val="single" w:sz="4" w:space="0" w:color="auto"/>
              <w:right w:val="single" w:sz="4" w:space="0" w:color="auto"/>
            </w:tcBorders>
            <w:shd w:val="clear" w:color="auto" w:fill="auto"/>
            <w:noWrap/>
            <w:vAlign w:val="bottom"/>
            <w:hideMark/>
          </w:tcPr>
          <w:p w14:paraId="01F5AD4E"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490644F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2.68%</w:t>
            </w:r>
          </w:p>
        </w:tc>
        <w:tc>
          <w:tcPr>
            <w:tcW w:w="1134" w:type="dxa"/>
            <w:tcBorders>
              <w:top w:val="nil"/>
              <w:left w:val="nil"/>
              <w:bottom w:val="single" w:sz="4" w:space="0" w:color="auto"/>
              <w:right w:val="single" w:sz="12" w:space="0" w:color="auto"/>
            </w:tcBorders>
            <w:shd w:val="clear" w:color="auto" w:fill="auto"/>
            <w:noWrap/>
            <w:vAlign w:val="bottom"/>
            <w:hideMark/>
          </w:tcPr>
          <w:p w14:paraId="10911B2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12.81%</w:t>
            </w:r>
          </w:p>
        </w:tc>
      </w:tr>
      <w:tr w:rsidR="00A17BA7" w:rsidRPr="00CB3BAF" w14:paraId="32CCA168" w14:textId="77777777" w:rsidTr="00094529">
        <w:trPr>
          <w:trHeight w:val="141"/>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6D2F8A0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24</w:t>
            </w:r>
          </w:p>
        </w:tc>
        <w:tc>
          <w:tcPr>
            <w:tcW w:w="1440" w:type="dxa"/>
            <w:tcBorders>
              <w:top w:val="nil"/>
              <w:left w:val="nil"/>
              <w:bottom w:val="single" w:sz="4" w:space="0" w:color="auto"/>
              <w:right w:val="single" w:sz="4" w:space="0" w:color="auto"/>
            </w:tcBorders>
            <w:shd w:val="clear" w:color="auto" w:fill="auto"/>
            <w:noWrap/>
            <w:vAlign w:val="bottom"/>
            <w:hideMark/>
          </w:tcPr>
          <w:p w14:paraId="53D0542A"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7A39ACB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2.72%</w:t>
            </w:r>
          </w:p>
        </w:tc>
        <w:tc>
          <w:tcPr>
            <w:tcW w:w="1134" w:type="dxa"/>
            <w:tcBorders>
              <w:top w:val="nil"/>
              <w:left w:val="nil"/>
              <w:bottom w:val="single" w:sz="4" w:space="0" w:color="auto"/>
              <w:right w:val="single" w:sz="12" w:space="0" w:color="auto"/>
            </w:tcBorders>
            <w:shd w:val="clear" w:color="auto" w:fill="auto"/>
            <w:noWrap/>
            <w:vAlign w:val="bottom"/>
            <w:hideMark/>
          </w:tcPr>
          <w:p w14:paraId="11A2EF8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12.88%</w:t>
            </w:r>
          </w:p>
        </w:tc>
      </w:tr>
      <w:tr w:rsidR="00A17BA7" w:rsidRPr="00CB3BAF" w14:paraId="4B5D1F78" w14:textId="77777777" w:rsidTr="00094529">
        <w:trPr>
          <w:trHeight w:val="104"/>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6F58DA8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25</w:t>
            </w:r>
          </w:p>
        </w:tc>
        <w:tc>
          <w:tcPr>
            <w:tcW w:w="1440" w:type="dxa"/>
            <w:tcBorders>
              <w:top w:val="nil"/>
              <w:left w:val="nil"/>
              <w:bottom w:val="single" w:sz="4" w:space="0" w:color="auto"/>
              <w:right w:val="single" w:sz="4" w:space="0" w:color="auto"/>
            </w:tcBorders>
            <w:shd w:val="clear" w:color="auto" w:fill="auto"/>
            <w:noWrap/>
            <w:vAlign w:val="bottom"/>
            <w:hideMark/>
          </w:tcPr>
          <w:p w14:paraId="3EC5A09A"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3EAF092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2.53%</w:t>
            </w:r>
          </w:p>
        </w:tc>
        <w:tc>
          <w:tcPr>
            <w:tcW w:w="1134" w:type="dxa"/>
            <w:tcBorders>
              <w:top w:val="nil"/>
              <w:left w:val="nil"/>
              <w:bottom w:val="single" w:sz="4" w:space="0" w:color="auto"/>
              <w:right w:val="single" w:sz="12" w:space="0" w:color="auto"/>
            </w:tcBorders>
            <w:shd w:val="clear" w:color="auto" w:fill="auto"/>
            <w:noWrap/>
            <w:vAlign w:val="bottom"/>
            <w:hideMark/>
          </w:tcPr>
          <w:p w14:paraId="5BFE71B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12.81%</w:t>
            </w:r>
          </w:p>
        </w:tc>
      </w:tr>
      <w:tr w:rsidR="00A17BA7" w:rsidRPr="00CB3BAF" w14:paraId="6B4174A9" w14:textId="77777777" w:rsidTr="00094529">
        <w:trPr>
          <w:trHeight w:val="93"/>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4E8D1BF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26</w:t>
            </w:r>
          </w:p>
        </w:tc>
        <w:tc>
          <w:tcPr>
            <w:tcW w:w="1440" w:type="dxa"/>
            <w:tcBorders>
              <w:top w:val="nil"/>
              <w:left w:val="nil"/>
              <w:bottom w:val="single" w:sz="4" w:space="0" w:color="auto"/>
              <w:right w:val="single" w:sz="4" w:space="0" w:color="auto"/>
            </w:tcBorders>
            <w:shd w:val="clear" w:color="auto" w:fill="auto"/>
            <w:noWrap/>
            <w:vAlign w:val="bottom"/>
            <w:hideMark/>
          </w:tcPr>
          <w:p w14:paraId="167645EC"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52651FE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2.64%</w:t>
            </w:r>
          </w:p>
        </w:tc>
        <w:tc>
          <w:tcPr>
            <w:tcW w:w="1134" w:type="dxa"/>
            <w:tcBorders>
              <w:top w:val="nil"/>
              <w:left w:val="nil"/>
              <w:bottom w:val="single" w:sz="4" w:space="0" w:color="auto"/>
              <w:right w:val="single" w:sz="12" w:space="0" w:color="auto"/>
            </w:tcBorders>
            <w:shd w:val="clear" w:color="auto" w:fill="auto"/>
            <w:noWrap/>
            <w:vAlign w:val="bottom"/>
            <w:hideMark/>
          </w:tcPr>
          <w:p w14:paraId="0C85274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13.07%</w:t>
            </w:r>
          </w:p>
        </w:tc>
      </w:tr>
      <w:tr w:rsidR="00A17BA7" w:rsidRPr="00CB3BAF" w14:paraId="7F31056B"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4925605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27</w:t>
            </w:r>
          </w:p>
        </w:tc>
        <w:tc>
          <w:tcPr>
            <w:tcW w:w="1440" w:type="dxa"/>
            <w:tcBorders>
              <w:top w:val="nil"/>
              <w:left w:val="nil"/>
              <w:bottom w:val="single" w:sz="4" w:space="0" w:color="auto"/>
              <w:right w:val="single" w:sz="4" w:space="0" w:color="auto"/>
            </w:tcBorders>
            <w:shd w:val="clear" w:color="auto" w:fill="auto"/>
            <w:noWrap/>
            <w:vAlign w:val="bottom"/>
            <w:hideMark/>
          </w:tcPr>
          <w:p w14:paraId="39EEE26C"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1C710EC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2.73%</w:t>
            </w:r>
          </w:p>
        </w:tc>
        <w:tc>
          <w:tcPr>
            <w:tcW w:w="1134" w:type="dxa"/>
            <w:tcBorders>
              <w:top w:val="nil"/>
              <w:left w:val="nil"/>
              <w:bottom w:val="single" w:sz="4" w:space="0" w:color="auto"/>
              <w:right w:val="single" w:sz="12" w:space="0" w:color="auto"/>
            </w:tcBorders>
            <w:shd w:val="clear" w:color="auto" w:fill="auto"/>
            <w:noWrap/>
            <w:vAlign w:val="bottom"/>
            <w:hideMark/>
          </w:tcPr>
          <w:p w14:paraId="3850649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13.11%</w:t>
            </w:r>
          </w:p>
        </w:tc>
      </w:tr>
      <w:tr w:rsidR="00A17BA7" w:rsidRPr="00CB3BAF" w14:paraId="3B3F2D02"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16A9DC06"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28</w:t>
            </w:r>
          </w:p>
        </w:tc>
        <w:tc>
          <w:tcPr>
            <w:tcW w:w="1440" w:type="dxa"/>
            <w:tcBorders>
              <w:top w:val="nil"/>
              <w:left w:val="nil"/>
              <w:bottom w:val="single" w:sz="4" w:space="0" w:color="auto"/>
              <w:right w:val="single" w:sz="4" w:space="0" w:color="auto"/>
            </w:tcBorders>
            <w:shd w:val="clear" w:color="auto" w:fill="auto"/>
            <w:noWrap/>
            <w:vAlign w:val="bottom"/>
            <w:hideMark/>
          </w:tcPr>
          <w:p w14:paraId="0D6A994A"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4D876DD2"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2.50%</w:t>
            </w:r>
          </w:p>
        </w:tc>
        <w:tc>
          <w:tcPr>
            <w:tcW w:w="1134" w:type="dxa"/>
            <w:tcBorders>
              <w:top w:val="nil"/>
              <w:left w:val="nil"/>
              <w:bottom w:val="single" w:sz="4" w:space="0" w:color="auto"/>
              <w:right w:val="single" w:sz="12" w:space="0" w:color="auto"/>
            </w:tcBorders>
            <w:shd w:val="clear" w:color="auto" w:fill="auto"/>
            <w:noWrap/>
            <w:vAlign w:val="bottom"/>
            <w:hideMark/>
          </w:tcPr>
          <w:p w14:paraId="5F8CE522"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12.28%</w:t>
            </w:r>
          </w:p>
        </w:tc>
      </w:tr>
      <w:tr w:rsidR="00A17BA7" w:rsidRPr="00CB3BAF" w14:paraId="00BC3A6A"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01AE6F89"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29</w:t>
            </w:r>
          </w:p>
        </w:tc>
        <w:tc>
          <w:tcPr>
            <w:tcW w:w="1440" w:type="dxa"/>
            <w:tcBorders>
              <w:top w:val="nil"/>
              <w:left w:val="nil"/>
              <w:bottom w:val="single" w:sz="4" w:space="0" w:color="auto"/>
              <w:right w:val="single" w:sz="4" w:space="0" w:color="auto"/>
            </w:tcBorders>
            <w:shd w:val="clear" w:color="auto" w:fill="auto"/>
            <w:noWrap/>
            <w:vAlign w:val="bottom"/>
            <w:hideMark/>
          </w:tcPr>
          <w:p w14:paraId="1BF98B07"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4F573E1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2.28%</w:t>
            </w:r>
          </w:p>
        </w:tc>
        <w:tc>
          <w:tcPr>
            <w:tcW w:w="1134" w:type="dxa"/>
            <w:tcBorders>
              <w:top w:val="nil"/>
              <w:left w:val="nil"/>
              <w:bottom w:val="single" w:sz="4" w:space="0" w:color="auto"/>
              <w:right w:val="single" w:sz="12" w:space="0" w:color="auto"/>
            </w:tcBorders>
            <w:shd w:val="clear" w:color="auto" w:fill="auto"/>
            <w:noWrap/>
            <w:vAlign w:val="bottom"/>
            <w:hideMark/>
          </w:tcPr>
          <w:p w14:paraId="60F70D0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12.40%</w:t>
            </w:r>
          </w:p>
        </w:tc>
      </w:tr>
      <w:tr w:rsidR="00A17BA7" w:rsidRPr="00CB3BAF" w14:paraId="15468CEF" w14:textId="77777777" w:rsidTr="00094529">
        <w:trPr>
          <w:trHeight w:val="126"/>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01998B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30</w:t>
            </w:r>
          </w:p>
        </w:tc>
        <w:tc>
          <w:tcPr>
            <w:tcW w:w="1440" w:type="dxa"/>
            <w:tcBorders>
              <w:top w:val="nil"/>
              <w:left w:val="nil"/>
              <w:bottom w:val="single" w:sz="4" w:space="0" w:color="auto"/>
              <w:right w:val="single" w:sz="4" w:space="0" w:color="auto"/>
            </w:tcBorders>
            <w:shd w:val="clear" w:color="auto" w:fill="auto"/>
            <w:noWrap/>
            <w:vAlign w:val="bottom"/>
            <w:hideMark/>
          </w:tcPr>
          <w:p w14:paraId="0103DA9B"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BE6278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2.33%</w:t>
            </w:r>
          </w:p>
        </w:tc>
        <w:tc>
          <w:tcPr>
            <w:tcW w:w="1134" w:type="dxa"/>
            <w:tcBorders>
              <w:top w:val="nil"/>
              <w:left w:val="nil"/>
              <w:bottom w:val="single" w:sz="4" w:space="0" w:color="auto"/>
              <w:right w:val="single" w:sz="12" w:space="0" w:color="auto"/>
            </w:tcBorders>
            <w:shd w:val="clear" w:color="auto" w:fill="auto"/>
            <w:noWrap/>
            <w:vAlign w:val="bottom"/>
            <w:hideMark/>
          </w:tcPr>
          <w:p w14:paraId="1786466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12.58%</w:t>
            </w:r>
          </w:p>
        </w:tc>
      </w:tr>
      <w:tr w:rsidR="00A17BA7" w:rsidRPr="00CB3BAF" w14:paraId="529C4C2B"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4E99638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31</w:t>
            </w:r>
          </w:p>
        </w:tc>
        <w:tc>
          <w:tcPr>
            <w:tcW w:w="1440" w:type="dxa"/>
            <w:tcBorders>
              <w:top w:val="nil"/>
              <w:left w:val="nil"/>
              <w:bottom w:val="single" w:sz="4" w:space="0" w:color="auto"/>
              <w:right w:val="single" w:sz="4" w:space="0" w:color="auto"/>
            </w:tcBorders>
            <w:shd w:val="clear" w:color="auto" w:fill="auto"/>
            <w:noWrap/>
            <w:vAlign w:val="bottom"/>
            <w:hideMark/>
          </w:tcPr>
          <w:p w14:paraId="6D8D4604"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5FC40089"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1.71%</w:t>
            </w:r>
          </w:p>
        </w:tc>
        <w:tc>
          <w:tcPr>
            <w:tcW w:w="1134" w:type="dxa"/>
            <w:tcBorders>
              <w:top w:val="nil"/>
              <w:left w:val="nil"/>
              <w:bottom w:val="single" w:sz="4" w:space="0" w:color="auto"/>
              <w:right w:val="single" w:sz="12" w:space="0" w:color="auto"/>
            </w:tcBorders>
            <w:shd w:val="clear" w:color="auto" w:fill="auto"/>
            <w:noWrap/>
            <w:vAlign w:val="bottom"/>
            <w:hideMark/>
          </w:tcPr>
          <w:p w14:paraId="7D5575FC"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12.76%</w:t>
            </w:r>
          </w:p>
        </w:tc>
      </w:tr>
      <w:tr w:rsidR="00A17BA7" w:rsidRPr="00CB3BAF" w14:paraId="21D2293C" w14:textId="77777777" w:rsidTr="00094529">
        <w:trPr>
          <w:trHeight w:val="78"/>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122DEC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32</w:t>
            </w:r>
          </w:p>
        </w:tc>
        <w:tc>
          <w:tcPr>
            <w:tcW w:w="1440" w:type="dxa"/>
            <w:tcBorders>
              <w:top w:val="nil"/>
              <w:left w:val="nil"/>
              <w:bottom w:val="single" w:sz="4" w:space="0" w:color="auto"/>
              <w:right w:val="single" w:sz="4" w:space="0" w:color="auto"/>
            </w:tcBorders>
            <w:shd w:val="clear" w:color="auto" w:fill="auto"/>
            <w:noWrap/>
            <w:vAlign w:val="bottom"/>
            <w:hideMark/>
          </w:tcPr>
          <w:p w14:paraId="41C8FA8B"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56406B3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1.98%</w:t>
            </w:r>
          </w:p>
        </w:tc>
        <w:tc>
          <w:tcPr>
            <w:tcW w:w="1134" w:type="dxa"/>
            <w:tcBorders>
              <w:top w:val="nil"/>
              <w:left w:val="nil"/>
              <w:bottom w:val="single" w:sz="4" w:space="0" w:color="auto"/>
              <w:right w:val="single" w:sz="12" w:space="0" w:color="auto"/>
            </w:tcBorders>
            <w:shd w:val="clear" w:color="auto" w:fill="auto"/>
            <w:noWrap/>
            <w:vAlign w:val="bottom"/>
            <w:hideMark/>
          </w:tcPr>
          <w:p w14:paraId="005D996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12.46%</w:t>
            </w:r>
          </w:p>
        </w:tc>
      </w:tr>
      <w:tr w:rsidR="00A17BA7" w:rsidRPr="00CB3BAF" w14:paraId="0FCCE914"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1684941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33</w:t>
            </w:r>
          </w:p>
        </w:tc>
        <w:tc>
          <w:tcPr>
            <w:tcW w:w="1440" w:type="dxa"/>
            <w:tcBorders>
              <w:top w:val="nil"/>
              <w:left w:val="nil"/>
              <w:bottom w:val="single" w:sz="4" w:space="0" w:color="auto"/>
              <w:right w:val="single" w:sz="4" w:space="0" w:color="auto"/>
            </w:tcBorders>
            <w:shd w:val="clear" w:color="auto" w:fill="auto"/>
            <w:noWrap/>
            <w:vAlign w:val="bottom"/>
            <w:hideMark/>
          </w:tcPr>
          <w:p w14:paraId="77327F3C"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6748202C"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2.08%</w:t>
            </w:r>
          </w:p>
        </w:tc>
        <w:tc>
          <w:tcPr>
            <w:tcW w:w="1134" w:type="dxa"/>
            <w:tcBorders>
              <w:top w:val="nil"/>
              <w:left w:val="nil"/>
              <w:bottom w:val="single" w:sz="4" w:space="0" w:color="auto"/>
              <w:right w:val="single" w:sz="12" w:space="0" w:color="auto"/>
            </w:tcBorders>
            <w:shd w:val="clear" w:color="auto" w:fill="auto"/>
            <w:noWrap/>
            <w:vAlign w:val="bottom"/>
            <w:hideMark/>
          </w:tcPr>
          <w:p w14:paraId="55073018"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12.40%</w:t>
            </w:r>
          </w:p>
        </w:tc>
      </w:tr>
      <w:tr w:rsidR="00A17BA7" w:rsidRPr="00CB3BAF" w14:paraId="5B5D7440"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43166E5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34</w:t>
            </w:r>
          </w:p>
        </w:tc>
        <w:tc>
          <w:tcPr>
            <w:tcW w:w="1440" w:type="dxa"/>
            <w:tcBorders>
              <w:top w:val="nil"/>
              <w:left w:val="nil"/>
              <w:bottom w:val="single" w:sz="4" w:space="0" w:color="auto"/>
              <w:right w:val="single" w:sz="4" w:space="0" w:color="auto"/>
            </w:tcBorders>
            <w:shd w:val="clear" w:color="auto" w:fill="auto"/>
            <w:noWrap/>
            <w:vAlign w:val="bottom"/>
            <w:hideMark/>
          </w:tcPr>
          <w:p w14:paraId="4E94FEA3"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44F9A209"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1.67%</w:t>
            </w:r>
          </w:p>
        </w:tc>
        <w:tc>
          <w:tcPr>
            <w:tcW w:w="1134" w:type="dxa"/>
            <w:tcBorders>
              <w:top w:val="nil"/>
              <w:left w:val="nil"/>
              <w:bottom w:val="single" w:sz="4" w:space="0" w:color="auto"/>
              <w:right w:val="single" w:sz="12" w:space="0" w:color="auto"/>
            </w:tcBorders>
            <w:shd w:val="clear" w:color="auto" w:fill="auto"/>
            <w:noWrap/>
            <w:vAlign w:val="bottom"/>
            <w:hideMark/>
          </w:tcPr>
          <w:p w14:paraId="37C9FF8C"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11.99%</w:t>
            </w:r>
          </w:p>
        </w:tc>
      </w:tr>
      <w:tr w:rsidR="00A17BA7" w:rsidRPr="00CB3BAF" w14:paraId="63153405" w14:textId="77777777" w:rsidTr="00094529">
        <w:trPr>
          <w:trHeight w:val="86"/>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2B41A5A6"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35</w:t>
            </w:r>
          </w:p>
        </w:tc>
        <w:tc>
          <w:tcPr>
            <w:tcW w:w="1440" w:type="dxa"/>
            <w:tcBorders>
              <w:top w:val="nil"/>
              <w:left w:val="nil"/>
              <w:bottom w:val="single" w:sz="4" w:space="0" w:color="auto"/>
              <w:right w:val="single" w:sz="4" w:space="0" w:color="auto"/>
            </w:tcBorders>
            <w:shd w:val="clear" w:color="auto" w:fill="auto"/>
            <w:noWrap/>
            <w:vAlign w:val="bottom"/>
            <w:hideMark/>
          </w:tcPr>
          <w:p w14:paraId="107CA873"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195700C6"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1.75%</w:t>
            </w:r>
          </w:p>
        </w:tc>
        <w:tc>
          <w:tcPr>
            <w:tcW w:w="1134" w:type="dxa"/>
            <w:tcBorders>
              <w:top w:val="nil"/>
              <w:left w:val="nil"/>
              <w:bottom w:val="single" w:sz="4" w:space="0" w:color="auto"/>
              <w:right w:val="single" w:sz="12" w:space="0" w:color="auto"/>
            </w:tcBorders>
            <w:shd w:val="clear" w:color="auto" w:fill="auto"/>
            <w:noWrap/>
            <w:vAlign w:val="bottom"/>
            <w:hideMark/>
          </w:tcPr>
          <w:p w14:paraId="39C559D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11.89%</w:t>
            </w:r>
          </w:p>
        </w:tc>
      </w:tr>
      <w:tr w:rsidR="00A17BA7" w:rsidRPr="00CB3BAF" w14:paraId="0AA64DFA"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3F79A19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36</w:t>
            </w:r>
          </w:p>
        </w:tc>
        <w:tc>
          <w:tcPr>
            <w:tcW w:w="1440" w:type="dxa"/>
            <w:tcBorders>
              <w:top w:val="nil"/>
              <w:left w:val="nil"/>
              <w:bottom w:val="single" w:sz="4" w:space="0" w:color="auto"/>
              <w:right w:val="single" w:sz="4" w:space="0" w:color="auto"/>
            </w:tcBorders>
            <w:shd w:val="clear" w:color="auto" w:fill="auto"/>
            <w:noWrap/>
            <w:vAlign w:val="bottom"/>
            <w:hideMark/>
          </w:tcPr>
          <w:p w14:paraId="383A29A1"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2A5BC94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1.40%</w:t>
            </w:r>
          </w:p>
        </w:tc>
        <w:tc>
          <w:tcPr>
            <w:tcW w:w="1134" w:type="dxa"/>
            <w:tcBorders>
              <w:top w:val="nil"/>
              <w:left w:val="nil"/>
              <w:bottom w:val="single" w:sz="4" w:space="0" w:color="auto"/>
              <w:right w:val="single" w:sz="12" w:space="0" w:color="auto"/>
            </w:tcBorders>
            <w:shd w:val="clear" w:color="auto" w:fill="auto"/>
            <w:noWrap/>
            <w:vAlign w:val="bottom"/>
            <w:hideMark/>
          </w:tcPr>
          <w:p w14:paraId="1E465136"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11.98%</w:t>
            </w:r>
          </w:p>
        </w:tc>
      </w:tr>
      <w:tr w:rsidR="00A17BA7" w:rsidRPr="00CB3BAF" w14:paraId="1763D3E8"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290A1CA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37</w:t>
            </w:r>
          </w:p>
        </w:tc>
        <w:tc>
          <w:tcPr>
            <w:tcW w:w="1440" w:type="dxa"/>
            <w:tcBorders>
              <w:top w:val="nil"/>
              <w:left w:val="nil"/>
              <w:bottom w:val="single" w:sz="4" w:space="0" w:color="auto"/>
              <w:right w:val="single" w:sz="4" w:space="0" w:color="auto"/>
            </w:tcBorders>
            <w:shd w:val="clear" w:color="auto" w:fill="auto"/>
            <w:noWrap/>
            <w:vAlign w:val="bottom"/>
            <w:hideMark/>
          </w:tcPr>
          <w:p w14:paraId="03F917CC"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6128F48"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1.98%</w:t>
            </w:r>
          </w:p>
        </w:tc>
        <w:tc>
          <w:tcPr>
            <w:tcW w:w="1134" w:type="dxa"/>
            <w:tcBorders>
              <w:top w:val="nil"/>
              <w:left w:val="nil"/>
              <w:bottom w:val="single" w:sz="4" w:space="0" w:color="auto"/>
              <w:right w:val="single" w:sz="12" w:space="0" w:color="auto"/>
            </w:tcBorders>
            <w:shd w:val="clear" w:color="auto" w:fill="auto"/>
            <w:noWrap/>
            <w:vAlign w:val="bottom"/>
            <w:hideMark/>
          </w:tcPr>
          <w:p w14:paraId="110F6A0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11.72%</w:t>
            </w:r>
          </w:p>
        </w:tc>
      </w:tr>
      <w:tr w:rsidR="00A17BA7" w:rsidRPr="00CB3BAF" w14:paraId="2EE09A7A"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6BC52FB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38</w:t>
            </w:r>
          </w:p>
        </w:tc>
        <w:tc>
          <w:tcPr>
            <w:tcW w:w="1440" w:type="dxa"/>
            <w:tcBorders>
              <w:top w:val="nil"/>
              <w:left w:val="nil"/>
              <w:bottom w:val="single" w:sz="4" w:space="0" w:color="auto"/>
              <w:right w:val="single" w:sz="4" w:space="0" w:color="auto"/>
            </w:tcBorders>
            <w:shd w:val="clear" w:color="auto" w:fill="auto"/>
            <w:noWrap/>
            <w:vAlign w:val="bottom"/>
            <w:hideMark/>
          </w:tcPr>
          <w:p w14:paraId="06C36CED"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1236687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1.76%</w:t>
            </w:r>
          </w:p>
        </w:tc>
        <w:tc>
          <w:tcPr>
            <w:tcW w:w="1134" w:type="dxa"/>
            <w:tcBorders>
              <w:top w:val="nil"/>
              <w:left w:val="nil"/>
              <w:bottom w:val="single" w:sz="4" w:space="0" w:color="auto"/>
              <w:right w:val="single" w:sz="12" w:space="0" w:color="auto"/>
            </w:tcBorders>
            <w:shd w:val="clear" w:color="auto" w:fill="auto"/>
            <w:noWrap/>
            <w:vAlign w:val="bottom"/>
            <w:hideMark/>
          </w:tcPr>
          <w:p w14:paraId="4C533337"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11.78%</w:t>
            </w:r>
          </w:p>
        </w:tc>
      </w:tr>
      <w:tr w:rsidR="00A17BA7" w:rsidRPr="00CB3BAF" w14:paraId="03C876BD" w14:textId="77777777" w:rsidTr="00094529">
        <w:trPr>
          <w:trHeight w:val="82"/>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7992F77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39</w:t>
            </w:r>
          </w:p>
        </w:tc>
        <w:tc>
          <w:tcPr>
            <w:tcW w:w="1440" w:type="dxa"/>
            <w:tcBorders>
              <w:top w:val="nil"/>
              <w:left w:val="nil"/>
              <w:bottom w:val="single" w:sz="4" w:space="0" w:color="auto"/>
              <w:right w:val="single" w:sz="4" w:space="0" w:color="auto"/>
            </w:tcBorders>
            <w:shd w:val="clear" w:color="auto" w:fill="auto"/>
            <w:noWrap/>
            <w:vAlign w:val="bottom"/>
            <w:hideMark/>
          </w:tcPr>
          <w:p w14:paraId="162C4C1A"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3C703A0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2.03%</w:t>
            </w:r>
          </w:p>
        </w:tc>
        <w:tc>
          <w:tcPr>
            <w:tcW w:w="1134" w:type="dxa"/>
            <w:tcBorders>
              <w:top w:val="nil"/>
              <w:left w:val="nil"/>
              <w:bottom w:val="single" w:sz="4" w:space="0" w:color="auto"/>
              <w:right w:val="single" w:sz="12" w:space="0" w:color="auto"/>
            </w:tcBorders>
            <w:shd w:val="clear" w:color="auto" w:fill="auto"/>
            <w:noWrap/>
            <w:vAlign w:val="bottom"/>
            <w:hideMark/>
          </w:tcPr>
          <w:p w14:paraId="386E8A9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12.71%</w:t>
            </w:r>
          </w:p>
        </w:tc>
      </w:tr>
      <w:tr w:rsidR="00A17BA7" w:rsidRPr="00CB3BAF" w14:paraId="21A3478A"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3C7FF20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40</w:t>
            </w:r>
          </w:p>
        </w:tc>
        <w:tc>
          <w:tcPr>
            <w:tcW w:w="1440" w:type="dxa"/>
            <w:tcBorders>
              <w:top w:val="nil"/>
              <w:left w:val="nil"/>
              <w:bottom w:val="single" w:sz="4" w:space="0" w:color="auto"/>
              <w:right w:val="single" w:sz="4" w:space="0" w:color="auto"/>
            </w:tcBorders>
            <w:shd w:val="clear" w:color="auto" w:fill="auto"/>
            <w:noWrap/>
            <w:vAlign w:val="bottom"/>
            <w:hideMark/>
          </w:tcPr>
          <w:p w14:paraId="1373AC77"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57AC092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3.08%</w:t>
            </w:r>
          </w:p>
        </w:tc>
        <w:tc>
          <w:tcPr>
            <w:tcW w:w="1134" w:type="dxa"/>
            <w:tcBorders>
              <w:top w:val="nil"/>
              <w:left w:val="nil"/>
              <w:bottom w:val="single" w:sz="4" w:space="0" w:color="auto"/>
              <w:right w:val="single" w:sz="12" w:space="0" w:color="auto"/>
            </w:tcBorders>
            <w:shd w:val="clear" w:color="auto" w:fill="auto"/>
            <w:noWrap/>
            <w:vAlign w:val="bottom"/>
            <w:hideMark/>
          </w:tcPr>
          <w:p w14:paraId="7DE6FDC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12.60%</w:t>
            </w:r>
          </w:p>
        </w:tc>
      </w:tr>
      <w:tr w:rsidR="00A17BA7" w:rsidRPr="00CB3BAF" w14:paraId="449D45B7"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0FFC371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41</w:t>
            </w:r>
          </w:p>
        </w:tc>
        <w:tc>
          <w:tcPr>
            <w:tcW w:w="1440" w:type="dxa"/>
            <w:tcBorders>
              <w:top w:val="nil"/>
              <w:left w:val="nil"/>
              <w:bottom w:val="single" w:sz="4" w:space="0" w:color="auto"/>
              <w:right w:val="single" w:sz="4" w:space="0" w:color="auto"/>
            </w:tcBorders>
            <w:shd w:val="clear" w:color="auto" w:fill="auto"/>
            <w:noWrap/>
            <w:vAlign w:val="bottom"/>
            <w:hideMark/>
          </w:tcPr>
          <w:p w14:paraId="59DA9C3D"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32A8A80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2.06%</w:t>
            </w:r>
          </w:p>
        </w:tc>
        <w:tc>
          <w:tcPr>
            <w:tcW w:w="1134" w:type="dxa"/>
            <w:tcBorders>
              <w:top w:val="nil"/>
              <w:left w:val="nil"/>
              <w:bottom w:val="single" w:sz="4" w:space="0" w:color="auto"/>
              <w:right w:val="single" w:sz="12" w:space="0" w:color="auto"/>
            </w:tcBorders>
            <w:shd w:val="clear" w:color="auto" w:fill="auto"/>
            <w:noWrap/>
            <w:vAlign w:val="bottom"/>
            <w:hideMark/>
          </w:tcPr>
          <w:p w14:paraId="0B43D70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12.46%</w:t>
            </w:r>
          </w:p>
        </w:tc>
      </w:tr>
      <w:tr w:rsidR="00A17BA7" w:rsidRPr="00CB3BAF" w14:paraId="6EA48F67" w14:textId="77777777" w:rsidTr="00094529">
        <w:trPr>
          <w:trHeight w:val="106"/>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6088685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42</w:t>
            </w:r>
          </w:p>
        </w:tc>
        <w:tc>
          <w:tcPr>
            <w:tcW w:w="1440" w:type="dxa"/>
            <w:tcBorders>
              <w:top w:val="nil"/>
              <w:left w:val="nil"/>
              <w:bottom w:val="single" w:sz="4" w:space="0" w:color="auto"/>
              <w:right w:val="single" w:sz="4" w:space="0" w:color="auto"/>
            </w:tcBorders>
            <w:shd w:val="clear" w:color="auto" w:fill="auto"/>
            <w:noWrap/>
            <w:vAlign w:val="bottom"/>
            <w:hideMark/>
          </w:tcPr>
          <w:p w14:paraId="6C17391A"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51F68B7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2.66%</w:t>
            </w:r>
          </w:p>
        </w:tc>
        <w:tc>
          <w:tcPr>
            <w:tcW w:w="1134" w:type="dxa"/>
            <w:tcBorders>
              <w:top w:val="nil"/>
              <w:left w:val="nil"/>
              <w:bottom w:val="single" w:sz="4" w:space="0" w:color="auto"/>
              <w:right w:val="single" w:sz="12" w:space="0" w:color="auto"/>
            </w:tcBorders>
            <w:shd w:val="clear" w:color="auto" w:fill="auto"/>
            <w:noWrap/>
            <w:vAlign w:val="bottom"/>
            <w:hideMark/>
          </w:tcPr>
          <w:p w14:paraId="7A501E3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12.44%</w:t>
            </w:r>
          </w:p>
        </w:tc>
      </w:tr>
      <w:tr w:rsidR="00A17BA7" w:rsidRPr="00CB3BAF" w14:paraId="2103F693" w14:textId="77777777" w:rsidTr="00094529">
        <w:trPr>
          <w:trHeight w:val="82"/>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3A1E57D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43</w:t>
            </w:r>
          </w:p>
        </w:tc>
        <w:tc>
          <w:tcPr>
            <w:tcW w:w="1440" w:type="dxa"/>
            <w:tcBorders>
              <w:top w:val="nil"/>
              <w:left w:val="nil"/>
              <w:bottom w:val="single" w:sz="4" w:space="0" w:color="auto"/>
              <w:right w:val="single" w:sz="4" w:space="0" w:color="auto"/>
            </w:tcBorders>
            <w:shd w:val="clear" w:color="auto" w:fill="auto"/>
            <w:noWrap/>
            <w:vAlign w:val="bottom"/>
            <w:hideMark/>
          </w:tcPr>
          <w:p w14:paraId="391C5222"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E87AE5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2.68%</w:t>
            </w:r>
          </w:p>
        </w:tc>
        <w:tc>
          <w:tcPr>
            <w:tcW w:w="1134" w:type="dxa"/>
            <w:tcBorders>
              <w:top w:val="nil"/>
              <w:left w:val="nil"/>
              <w:bottom w:val="single" w:sz="4" w:space="0" w:color="auto"/>
              <w:right w:val="single" w:sz="12" w:space="0" w:color="auto"/>
            </w:tcBorders>
            <w:shd w:val="clear" w:color="auto" w:fill="auto"/>
            <w:noWrap/>
            <w:vAlign w:val="bottom"/>
            <w:hideMark/>
          </w:tcPr>
          <w:p w14:paraId="0637AD67"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12.86%</w:t>
            </w:r>
          </w:p>
        </w:tc>
      </w:tr>
      <w:tr w:rsidR="00A17BA7" w:rsidRPr="00CB3BAF" w14:paraId="2151C5A7"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30173B0C"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44</w:t>
            </w:r>
          </w:p>
        </w:tc>
        <w:tc>
          <w:tcPr>
            <w:tcW w:w="1440" w:type="dxa"/>
            <w:tcBorders>
              <w:top w:val="nil"/>
              <w:left w:val="nil"/>
              <w:bottom w:val="single" w:sz="4" w:space="0" w:color="auto"/>
              <w:right w:val="single" w:sz="4" w:space="0" w:color="auto"/>
            </w:tcBorders>
            <w:shd w:val="clear" w:color="auto" w:fill="auto"/>
            <w:noWrap/>
            <w:vAlign w:val="bottom"/>
            <w:hideMark/>
          </w:tcPr>
          <w:p w14:paraId="06410671"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7A0D0A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2.81%</w:t>
            </w:r>
          </w:p>
        </w:tc>
        <w:tc>
          <w:tcPr>
            <w:tcW w:w="1134" w:type="dxa"/>
            <w:tcBorders>
              <w:top w:val="nil"/>
              <w:left w:val="nil"/>
              <w:bottom w:val="single" w:sz="4" w:space="0" w:color="auto"/>
              <w:right w:val="single" w:sz="12" w:space="0" w:color="auto"/>
            </w:tcBorders>
            <w:shd w:val="clear" w:color="auto" w:fill="auto"/>
            <w:noWrap/>
            <w:vAlign w:val="bottom"/>
            <w:hideMark/>
          </w:tcPr>
          <w:p w14:paraId="3F725C7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12.57%</w:t>
            </w:r>
          </w:p>
        </w:tc>
      </w:tr>
      <w:tr w:rsidR="00A17BA7" w:rsidRPr="00CB3BAF" w14:paraId="131A4B54"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91866A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45</w:t>
            </w:r>
          </w:p>
        </w:tc>
        <w:tc>
          <w:tcPr>
            <w:tcW w:w="1440" w:type="dxa"/>
            <w:tcBorders>
              <w:top w:val="nil"/>
              <w:left w:val="nil"/>
              <w:bottom w:val="single" w:sz="4" w:space="0" w:color="auto"/>
              <w:right w:val="single" w:sz="4" w:space="0" w:color="auto"/>
            </w:tcBorders>
            <w:shd w:val="clear" w:color="auto" w:fill="auto"/>
            <w:noWrap/>
            <w:vAlign w:val="bottom"/>
            <w:hideMark/>
          </w:tcPr>
          <w:p w14:paraId="18268CA7"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19EEABC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1.54%</w:t>
            </w:r>
          </w:p>
        </w:tc>
        <w:tc>
          <w:tcPr>
            <w:tcW w:w="1134" w:type="dxa"/>
            <w:tcBorders>
              <w:top w:val="nil"/>
              <w:left w:val="nil"/>
              <w:bottom w:val="single" w:sz="4" w:space="0" w:color="auto"/>
              <w:right w:val="single" w:sz="12" w:space="0" w:color="auto"/>
            </w:tcBorders>
            <w:shd w:val="clear" w:color="auto" w:fill="auto"/>
            <w:noWrap/>
            <w:vAlign w:val="bottom"/>
            <w:hideMark/>
          </w:tcPr>
          <w:p w14:paraId="744195BC"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11.66%</w:t>
            </w:r>
          </w:p>
        </w:tc>
      </w:tr>
      <w:tr w:rsidR="00A17BA7" w:rsidRPr="00CB3BAF" w14:paraId="40D8A2BD" w14:textId="77777777" w:rsidTr="00094529">
        <w:trPr>
          <w:trHeight w:val="137"/>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72C89D12"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46</w:t>
            </w:r>
          </w:p>
        </w:tc>
        <w:tc>
          <w:tcPr>
            <w:tcW w:w="1440" w:type="dxa"/>
            <w:tcBorders>
              <w:top w:val="nil"/>
              <w:left w:val="nil"/>
              <w:bottom w:val="single" w:sz="4" w:space="0" w:color="auto"/>
              <w:right w:val="single" w:sz="4" w:space="0" w:color="auto"/>
            </w:tcBorders>
            <w:shd w:val="clear" w:color="auto" w:fill="auto"/>
            <w:noWrap/>
            <w:vAlign w:val="bottom"/>
            <w:hideMark/>
          </w:tcPr>
          <w:p w14:paraId="153EA74A"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1FA47D27"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1.53%</w:t>
            </w:r>
          </w:p>
        </w:tc>
        <w:tc>
          <w:tcPr>
            <w:tcW w:w="1134" w:type="dxa"/>
            <w:tcBorders>
              <w:top w:val="nil"/>
              <w:left w:val="nil"/>
              <w:bottom w:val="single" w:sz="4" w:space="0" w:color="auto"/>
              <w:right w:val="single" w:sz="12" w:space="0" w:color="auto"/>
            </w:tcBorders>
            <w:shd w:val="clear" w:color="auto" w:fill="auto"/>
            <w:noWrap/>
            <w:vAlign w:val="bottom"/>
            <w:hideMark/>
          </w:tcPr>
          <w:p w14:paraId="04620EA6"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12.36%</w:t>
            </w:r>
          </w:p>
        </w:tc>
      </w:tr>
      <w:tr w:rsidR="00A17BA7" w:rsidRPr="00CB3BAF" w14:paraId="1B037208"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1E7FB7C"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47</w:t>
            </w:r>
          </w:p>
        </w:tc>
        <w:tc>
          <w:tcPr>
            <w:tcW w:w="1440" w:type="dxa"/>
            <w:tcBorders>
              <w:top w:val="nil"/>
              <w:left w:val="nil"/>
              <w:bottom w:val="single" w:sz="4" w:space="0" w:color="auto"/>
              <w:right w:val="single" w:sz="4" w:space="0" w:color="auto"/>
            </w:tcBorders>
            <w:shd w:val="clear" w:color="auto" w:fill="auto"/>
            <w:noWrap/>
            <w:vAlign w:val="bottom"/>
            <w:hideMark/>
          </w:tcPr>
          <w:p w14:paraId="4BA7A12F"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78DF597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1.42%</w:t>
            </w:r>
          </w:p>
        </w:tc>
        <w:tc>
          <w:tcPr>
            <w:tcW w:w="1134" w:type="dxa"/>
            <w:tcBorders>
              <w:top w:val="nil"/>
              <w:left w:val="nil"/>
              <w:bottom w:val="single" w:sz="4" w:space="0" w:color="auto"/>
              <w:right w:val="single" w:sz="12" w:space="0" w:color="auto"/>
            </w:tcBorders>
            <w:shd w:val="clear" w:color="auto" w:fill="auto"/>
            <w:noWrap/>
            <w:vAlign w:val="bottom"/>
            <w:hideMark/>
          </w:tcPr>
          <w:p w14:paraId="2B774E4C"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11.73%</w:t>
            </w:r>
          </w:p>
        </w:tc>
      </w:tr>
      <w:tr w:rsidR="00A17BA7" w:rsidRPr="00CB3BAF" w14:paraId="373BC417" w14:textId="77777777" w:rsidTr="00094529">
        <w:trPr>
          <w:trHeight w:val="89"/>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6E3A6E2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48</w:t>
            </w:r>
          </w:p>
        </w:tc>
        <w:tc>
          <w:tcPr>
            <w:tcW w:w="1440" w:type="dxa"/>
            <w:tcBorders>
              <w:top w:val="nil"/>
              <w:left w:val="nil"/>
              <w:bottom w:val="single" w:sz="4" w:space="0" w:color="auto"/>
              <w:right w:val="single" w:sz="4" w:space="0" w:color="auto"/>
            </w:tcBorders>
            <w:shd w:val="clear" w:color="auto" w:fill="auto"/>
            <w:noWrap/>
            <w:vAlign w:val="bottom"/>
            <w:hideMark/>
          </w:tcPr>
          <w:p w14:paraId="529FBDEE"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55463A7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1.48%</w:t>
            </w:r>
          </w:p>
        </w:tc>
        <w:tc>
          <w:tcPr>
            <w:tcW w:w="1134" w:type="dxa"/>
            <w:tcBorders>
              <w:top w:val="nil"/>
              <w:left w:val="nil"/>
              <w:bottom w:val="single" w:sz="4" w:space="0" w:color="auto"/>
              <w:right w:val="single" w:sz="12" w:space="0" w:color="auto"/>
            </w:tcBorders>
            <w:shd w:val="clear" w:color="auto" w:fill="auto"/>
            <w:noWrap/>
            <w:vAlign w:val="bottom"/>
            <w:hideMark/>
          </w:tcPr>
          <w:p w14:paraId="023E9DE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11.90%</w:t>
            </w:r>
          </w:p>
        </w:tc>
      </w:tr>
      <w:tr w:rsidR="00A17BA7" w:rsidRPr="00CB3BAF" w14:paraId="0B77B871"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0ADE69CC"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49</w:t>
            </w:r>
          </w:p>
        </w:tc>
        <w:tc>
          <w:tcPr>
            <w:tcW w:w="1440" w:type="dxa"/>
            <w:tcBorders>
              <w:top w:val="nil"/>
              <w:left w:val="nil"/>
              <w:bottom w:val="single" w:sz="4" w:space="0" w:color="auto"/>
              <w:right w:val="single" w:sz="4" w:space="0" w:color="auto"/>
            </w:tcBorders>
            <w:shd w:val="clear" w:color="auto" w:fill="auto"/>
            <w:noWrap/>
            <w:vAlign w:val="bottom"/>
            <w:hideMark/>
          </w:tcPr>
          <w:p w14:paraId="118D6D83"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79AEE91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1.51%</w:t>
            </w:r>
          </w:p>
        </w:tc>
        <w:tc>
          <w:tcPr>
            <w:tcW w:w="1134" w:type="dxa"/>
            <w:tcBorders>
              <w:top w:val="nil"/>
              <w:left w:val="nil"/>
              <w:bottom w:val="single" w:sz="4" w:space="0" w:color="auto"/>
              <w:right w:val="single" w:sz="12" w:space="0" w:color="auto"/>
            </w:tcBorders>
            <w:shd w:val="clear" w:color="auto" w:fill="auto"/>
            <w:noWrap/>
            <w:vAlign w:val="bottom"/>
            <w:hideMark/>
          </w:tcPr>
          <w:p w14:paraId="46321C62"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11.91%</w:t>
            </w:r>
          </w:p>
        </w:tc>
      </w:tr>
      <w:tr w:rsidR="00A17BA7" w:rsidRPr="00CB3BAF" w14:paraId="38365EF4"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0AEB7C8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50</w:t>
            </w:r>
          </w:p>
        </w:tc>
        <w:tc>
          <w:tcPr>
            <w:tcW w:w="1440" w:type="dxa"/>
            <w:tcBorders>
              <w:top w:val="nil"/>
              <w:left w:val="nil"/>
              <w:bottom w:val="single" w:sz="4" w:space="0" w:color="auto"/>
              <w:right w:val="single" w:sz="4" w:space="0" w:color="auto"/>
            </w:tcBorders>
            <w:shd w:val="clear" w:color="auto" w:fill="auto"/>
            <w:noWrap/>
            <w:vAlign w:val="bottom"/>
            <w:hideMark/>
          </w:tcPr>
          <w:p w14:paraId="0715FB3A"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715396E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1.48%</w:t>
            </w:r>
          </w:p>
        </w:tc>
        <w:tc>
          <w:tcPr>
            <w:tcW w:w="1134" w:type="dxa"/>
            <w:tcBorders>
              <w:top w:val="nil"/>
              <w:left w:val="nil"/>
              <w:bottom w:val="single" w:sz="4" w:space="0" w:color="auto"/>
              <w:right w:val="single" w:sz="12" w:space="0" w:color="auto"/>
            </w:tcBorders>
            <w:shd w:val="clear" w:color="auto" w:fill="auto"/>
            <w:noWrap/>
            <w:vAlign w:val="bottom"/>
            <w:hideMark/>
          </w:tcPr>
          <w:p w14:paraId="2ED18DB7"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11.95%</w:t>
            </w:r>
          </w:p>
        </w:tc>
      </w:tr>
      <w:tr w:rsidR="00A17BA7" w:rsidRPr="00CB3BAF" w14:paraId="1C7B2457"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18E5765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51</w:t>
            </w:r>
          </w:p>
        </w:tc>
        <w:tc>
          <w:tcPr>
            <w:tcW w:w="1440" w:type="dxa"/>
            <w:tcBorders>
              <w:top w:val="nil"/>
              <w:left w:val="nil"/>
              <w:bottom w:val="single" w:sz="4" w:space="0" w:color="auto"/>
              <w:right w:val="single" w:sz="4" w:space="0" w:color="auto"/>
            </w:tcBorders>
            <w:shd w:val="clear" w:color="auto" w:fill="auto"/>
            <w:noWrap/>
            <w:vAlign w:val="bottom"/>
            <w:hideMark/>
          </w:tcPr>
          <w:p w14:paraId="35F95D7E"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 xml:space="preserve">Negative </w:t>
            </w:r>
          </w:p>
        </w:tc>
        <w:tc>
          <w:tcPr>
            <w:tcW w:w="1134" w:type="dxa"/>
            <w:tcBorders>
              <w:top w:val="nil"/>
              <w:left w:val="nil"/>
              <w:bottom w:val="single" w:sz="4" w:space="0" w:color="auto"/>
              <w:right w:val="single" w:sz="4" w:space="0" w:color="auto"/>
            </w:tcBorders>
            <w:shd w:val="clear" w:color="auto" w:fill="auto"/>
            <w:noWrap/>
            <w:vAlign w:val="bottom"/>
            <w:hideMark/>
          </w:tcPr>
          <w:p w14:paraId="3A84709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1.85</w:t>
            </w:r>
          </w:p>
        </w:tc>
        <w:tc>
          <w:tcPr>
            <w:tcW w:w="1134" w:type="dxa"/>
            <w:tcBorders>
              <w:top w:val="nil"/>
              <w:left w:val="nil"/>
              <w:bottom w:val="single" w:sz="4" w:space="0" w:color="auto"/>
              <w:right w:val="single" w:sz="12" w:space="0" w:color="auto"/>
            </w:tcBorders>
            <w:shd w:val="clear" w:color="auto" w:fill="auto"/>
            <w:noWrap/>
            <w:vAlign w:val="bottom"/>
            <w:hideMark/>
          </w:tcPr>
          <w:p w14:paraId="05E0CF3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12.74</w:t>
            </w:r>
          </w:p>
        </w:tc>
      </w:tr>
      <w:tr w:rsidR="00A17BA7" w:rsidRPr="00CB3BAF" w14:paraId="35E226D1"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3B2DD487"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52</w:t>
            </w:r>
          </w:p>
        </w:tc>
        <w:tc>
          <w:tcPr>
            <w:tcW w:w="1440" w:type="dxa"/>
            <w:tcBorders>
              <w:top w:val="nil"/>
              <w:left w:val="nil"/>
              <w:bottom w:val="single" w:sz="4" w:space="0" w:color="auto"/>
              <w:right w:val="single" w:sz="4" w:space="0" w:color="auto"/>
            </w:tcBorders>
            <w:shd w:val="clear" w:color="auto" w:fill="auto"/>
            <w:noWrap/>
            <w:vAlign w:val="bottom"/>
            <w:hideMark/>
          </w:tcPr>
          <w:p w14:paraId="683F1E5A"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587C3E5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1.38%</w:t>
            </w:r>
          </w:p>
        </w:tc>
        <w:tc>
          <w:tcPr>
            <w:tcW w:w="1134" w:type="dxa"/>
            <w:tcBorders>
              <w:top w:val="nil"/>
              <w:left w:val="nil"/>
              <w:bottom w:val="single" w:sz="4" w:space="0" w:color="auto"/>
              <w:right w:val="single" w:sz="12" w:space="0" w:color="auto"/>
            </w:tcBorders>
            <w:shd w:val="clear" w:color="auto" w:fill="auto"/>
            <w:noWrap/>
            <w:vAlign w:val="bottom"/>
            <w:hideMark/>
          </w:tcPr>
          <w:p w14:paraId="31702257"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10.48%</w:t>
            </w:r>
          </w:p>
        </w:tc>
      </w:tr>
      <w:tr w:rsidR="00A17BA7" w:rsidRPr="00CB3BAF" w14:paraId="31C7A1CD"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3FF7F72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53</w:t>
            </w:r>
          </w:p>
        </w:tc>
        <w:tc>
          <w:tcPr>
            <w:tcW w:w="1440" w:type="dxa"/>
            <w:tcBorders>
              <w:top w:val="nil"/>
              <w:left w:val="nil"/>
              <w:bottom w:val="single" w:sz="4" w:space="0" w:color="auto"/>
              <w:right w:val="single" w:sz="4" w:space="0" w:color="auto"/>
            </w:tcBorders>
            <w:shd w:val="clear" w:color="auto" w:fill="auto"/>
            <w:noWrap/>
            <w:vAlign w:val="bottom"/>
            <w:hideMark/>
          </w:tcPr>
          <w:p w14:paraId="26D10A67"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3C88E197"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1.22%</w:t>
            </w:r>
          </w:p>
        </w:tc>
        <w:tc>
          <w:tcPr>
            <w:tcW w:w="1134" w:type="dxa"/>
            <w:tcBorders>
              <w:top w:val="nil"/>
              <w:left w:val="nil"/>
              <w:bottom w:val="single" w:sz="4" w:space="0" w:color="auto"/>
              <w:right w:val="single" w:sz="12" w:space="0" w:color="auto"/>
            </w:tcBorders>
            <w:shd w:val="clear" w:color="auto" w:fill="auto"/>
            <w:noWrap/>
            <w:vAlign w:val="bottom"/>
            <w:hideMark/>
          </w:tcPr>
          <w:p w14:paraId="6A43455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10.56%</w:t>
            </w:r>
          </w:p>
        </w:tc>
      </w:tr>
      <w:tr w:rsidR="00A17BA7" w:rsidRPr="00CB3BAF" w14:paraId="71DEB4BD"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296F9B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54</w:t>
            </w:r>
          </w:p>
        </w:tc>
        <w:tc>
          <w:tcPr>
            <w:tcW w:w="1440" w:type="dxa"/>
            <w:tcBorders>
              <w:top w:val="nil"/>
              <w:left w:val="nil"/>
              <w:bottom w:val="single" w:sz="4" w:space="0" w:color="auto"/>
              <w:right w:val="single" w:sz="4" w:space="0" w:color="auto"/>
            </w:tcBorders>
            <w:shd w:val="clear" w:color="auto" w:fill="auto"/>
            <w:noWrap/>
            <w:vAlign w:val="bottom"/>
            <w:hideMark/>
          </w:tcPr>
          <w:p w14:paraId="04F766FC"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2236822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1.38%</w:t>
            </w:r>
          </w:p>
        </w:tc>
        <w:tc>
          <w:tcPr>
            <w:tcW w:w="1134" w:type="dxa"/>
            <w:tcBorders>
              <w:top w:val="nil"/>
              <w:left w:val="nil"/>
              <w:bottom w:val="single" w:sz="4" w:space="0" w:color="auto"/>
              <w:right w:val="single" w:sz="12" w:space="0" w:color="auto"/>
            </w:tcBorders>
            <w:shd w:val="clear" w:color="auto" w:fill="auto"/>
            <w:noWrap/>
            <w:vAlign w:val="bottom"/>
            <w:hideMark/>
          </w:tcPr>
          <w:p w14:paraId="202CCDC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11.38%</w:t>
            </w:r>
          </w:p>
        </w:tc>
      </w:tr>
      <w:tr w:rsidR="00A17BA7" w:rsidRPr="00CB3BAF" w14:paraId="56BAE639" w14:textId="77777777" w:rsidTr="00094529">
        <w:trPr>
          <w:trHeight w:val="127"/>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07C89D0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55</w:t>
            </w:r>
          </w:p>
        </w:tc>
        <w:tc>
          <w:tcPr>
            <w:tcW w:w="1440" w:type="dxa"/>
            <w:tcBorders>
              <w:top w:val="nil"/>
              <w:left w:val="nil"/>
              <w:bottom w:val="single" w:sz="4" w:space="0" w:color="auto"/>
              <w:right w:val="single" w:sz="4" w:space="0" w:color="auto"/>
            </w:tcBorders>
            <w:shd w:val="clear" w:color="auto" w:fill="auto"/>
            <w:noWrap/>
            <w:vAlign w:val="bottom"/>
            <w:hideMark/>
          </w:tcPr>
          <w:p w14:paraId="363C5ABA"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447154D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1.30%</w:t>
            </w:r>
          </w:p>
        </w:tc>
        <w:tc>
          <w:tcPr>
            <w:tcW w:w="1134" w:type="dxa"/>
            <w:tcBorders>
              <w:top w:val="nil"/>
              <w:left w:val="nil"/>
              <w:bottom w:val="single" w:sz="4" w:space="0" w:color="auto"/>
              <w:right w:val="single" w:sz="12" w:space="0" w:color="auto"/>
            </w:tcBorders>
            <w:shd w:val="clear" w:color="auto" w:fill="auto"/>
            <w:noWrap/>
            <w:vAlign w:val="bottom"/>
            <w:hideMark/>
          </w:tcPr>
          <w:p w14:paraId="4AD133B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11.41%</w:t>
            </w:r>
          </w:p>
        </w:tc>
      </w:tr>
      <w:tr w:rsidR="00A17BA7" w:rsidRPr="00CB3BAF" w14:paraId="3B75122A"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B1F0F9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56</w:t>
            </w:r>
          </w:p>
        </w:tc>
        <w:tc>
          <w:tcPr>
            <w:tcW w:w="1440" w:type="dxa"/>
            <w:tcBorders>
              <w:top w:val="nil"/>
              <w:left w:val="nil"/>
              <w:bottom w:val="single" w:sz="4" w:space="0" w:color="auto"/>
              <w:right w:val="single" w:sz="4" w:space="0" w:color="auto"/>
            </w:tcBorders>
            <w:shd w:val="clear" w:color="auto" w:fill="auto"/>
            <w:noWrap/>
            <w:vAlign w:val="bottom"/>
            <w:hideMark/>
          </w:tcPr>
          <w:p w14:paraId="51A7045A"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F5ED66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1.49%</w:t>
            </w:r>
          </w:p>
        </w:tc>
        <w:tc>
          <w:tcPr>
            <w:tcW w:w="1134" w:type="dxa"/>
            <w:tcBorders>
              <w:top w:val="nil"/>
              <w:left w:val="nil"/>
              <w:bottom w:val="single" w:sz="4" w:space="0" w:color="auto"/>
              <w:right w:val="single" w:sz="12" w:space="0" w:color="auto"/>
            </w:tcBorders>
            <w:shd w:val="clear" w:color="auto" w:fill="auto"/>
            <w:noWrap/>
            <w:vAlign w:val="bottom"/>
            <w:hideMark/>
          </w:tcPr>
          <w:p w14:paraId="4452E702"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11.61</w:t>
            </w:r>
          </w:p>
        </w:tc>
      </w:tr>
      <w:tr w:rsidR="00A17BA7" w:rsidRPr="00CB3BAF" w14:paraId="6663CB7E" w14:textId="77777777" w:rsidTr="00094529">
        <w:trPr>
          <w:trHeight w:val="78"/>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1546B85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57</w:t>
            </w:r>
          </w:p>
        </w:tc>
        <w:tc>
          <w:tcPr>
            <w:tcW w:w="1440" w:type="dxa"/>
            <w:tcBorders>
              <w:top w:val="nil"/>
              <w:left w:val="nil"/>
              <w:bottom w:val="single" w:sz="4" w:space="0" w:color="auto"/>
              <w:right w:val="single" w:sz="4" w:space="0" w:color="auto"/>
            </w:tcBorders>
            <w:shd w:val="clear" w:color="auto" w:fill="auto"/>
            <w:noWrap/>
            <w:vAlign w:val="bottom"/>
            <w:hideMark/>
          </w:tcPr>
          <w:p w14:paraId="5519B3D9"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56155D0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1.88%</w:t>
            </w:r>
          </w:p>
        </w:tc>
        <w:tc>
          <w:tcPr>
            <w:tcW w:w="1134" w:type="dxa"/>
            <w:tcBorders>
              <w:top w:val="nil"/>
              <w:left w:val="nil"/>
              <w:bottom w:val="single" w:sz="4" w:space="0" w:color="auto"/>
              <w:right w:val="single" w:sz="12" w:space="0" w:color="auto"/>
            </w:tcBorders>
            <w:shd w:val="clear" w:color="auto" w:fill="auto"/>
            <w:noWrap/>
            <w:vAlign w:val="bottom"/>
            <w:hideMark/>
          </w:tcPr>
          <w:p w14:paraId="0C9FB808"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11.34%</w:t>
            </w:r>
          </w:p>
        </w:tc>
      </w:tr>
      <w:tr w:rsidR="00A17BA7" w:rsidRPr="00CB3BAF" w14:paraId="2E06EA5C"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1D8290A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58</w:t>
            </w:r>
          </w:p>
        </w:tc>
        <w:tc>
          <w:tcPr>
            <w:tcW w:w="1440" w:type="dxa"/>
            <w:tcBorders>
              <w:top w:val="nil"/>
              <w:left w:val="nil"/>
              <w:bottom w:val="single" w:sz="4" w:space="0" w:color="auto"/>
              <w:right w:val="single" w:sz="4" w:space="0" w:color="auto"/>
            </w:tcBorders>
            <w:shd w:val="clear" w:color="auto" w:fill="auto"/>
            <w:noWrap/>
            <w:vAlign w:val="bottom"/>
            <w:hideMark/>
          </w:tcPr>
          <w:p w14:paraId="34F3C4B0"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6CD570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1.47%</w:t>
            </w:r>
          </w:p>
        </w:tc>
        <w:tc>
          <w:tcPr>
            <w:tcW w:w="1134" w:type="dxa"/>
            <w:tcBorders>
              <w:top w:val="nil"/>
              <w:left w:val="nil"/>
              <w:bottom w:val="single" w:sz="4" w:space="0" w:color="auto"/>
              <w:right w:val="single" w:sz="12" w:space="0" w:color="auto"/>
            </w:tcBorders>
            <w:shd w:val="clear" w:color="auto" w:fill="auto"/>
            <w:noWrap/>
            <w:vAlign w:val="bottom"/>
            <w:hideMark/>
          </w:tcPr>
          <w:p w14:paraId="0E8F6449"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12.38%</w:t>
            </w:r>
          </w:p>
        </w:tc>
      </w:tr>
      <w:tr w:rsidR="00A17BA7" w:rsidRPr="00CB3BAF" w14:paraId="6D8D3F1B"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A599AD8"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59</w:t>
            </w:r>
          </w:p>
        </w:tc>
        <w:tc>
          <w:tcPr>
            <w:tcW w:w="1440" w:type="dxa"/>
            <w:tcBorders>
              <w:top w:val="nil"/>
              <w:left w:val="nil"/>
              <w:bottom w:val="single" w:sz="4" w:space="0" w:color="auto"/>
              <w:right w:val="single" w:sz="4" w:space="0" w:color="auto"/>
            </w:tcBorders>
            <w:shd w:val="clear" w:color="auto" w:fill="auto"/>
            <w:noWrap/>
            <w:vAlign w:val="bottom"/>
            <w:hideMark/>
          </w:tcPr>
          <w:p w14:paraId="3A963EFD"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30FB46A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2.50%</w:t>
            </w:r>
          </w:p>
        </w:tc>
        <w:tc>
          <w:tcPr>
            <w:tcW w:w="1134" w:type="dxa"/>
            <w:tcBorders>
              <w:top w:val="nil"/>
              <w:left w:val="nil"/>
              <w:bottom w:val="single" w:sz="4" w:space="0" w:color="auto"/>
              <w:right w:val="single" w:sz="12" w:space="0" w:color="auto"/>
            </w:tcBorders>
            <w:shd w:val="clear" w:color="auto" w:fill="auto"/>
            <w:noWrap/>
            <w:vAlign w:val="bottom"/>
            <w:hideMark/>
          </w:tcPr>
          <w:p w14:paraId="32D341B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11.50%</w:t>
            </w:r>
          </w:p>
        </w:tc>
      </w:tr>
      <w:tr w:rsidR="00A17BA7" w:rsidRPr="00CB3BAF" w14:paraId="08191884"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EBAD409"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60</w:t>
            </w:r>
          </w:p>
        </w:tc>
        <w:tc>
          <w:tcPr>
            <w:tcW w:w="1440" w:type="dxa"/>
            <w:tcBorders>
              <w:top w:val="nil"/>
              <w:left w:val="nil"/>
              <w:bottom w:val="single" w:sz="4" w:space="0" w:color="auto"/>
              <w:right w:val="single" w:sz="4" w:space="0" w:color="auto"/>
            </w:tcBorders>
            <w:shd w:val="clear" w:color="auto" w:fill="auto"/>
            <w:noWrap/>
            <w:vAlign w:val="bottom"/>
            <w:hideMark/>
          </w:tcPr>
          <w:p w14:paraId="40654665"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84A6477"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1.76%</w:t>
            </w:r>
          </w:p>
        </w:tc>
        <w:tc>
          <w:tcPr>
            <w:tcW w:w="1134" w:type="dxa"/>
            <w:tcBorders>
              <w:top w:val="nil"/>
              <w:left w:val="nil"/>
              <w:bottom w:val="single" w:sz="4" w:space="0" w:color="auto"/>
              <w:right w:val="single" w:sz="12" w:space="0" w:color="auto"/>
            </w:tcBorders>
            <w:shd w:val="clear" w:color="auto" w:fill="auto"/>
            <w:noWrap/>
            <w:vAlign w:val="bottom"/>
            <w:hideMark/>
          </w:tcPr>
          <w:p w14:paraId="28FCDF8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12.47%</w:t>
            </w:r>
          </w:p>
        </w:tc>
      </w:tr>
      <w:tr w:rsidR="00A17BA7" w:rsidRPr="00CB3BAF" w14:paraId="4AF52BCA"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45CE2FD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61</w:t>
            </w:r>
          </w:p>
        </w:tc>
        <w:tc>
          <w:tcPr>
            <w:tcW w:w="1440" w:type="dxa"/>
            <w:tcBorders>
              <w:top w:val="nil"/>
              <w:left w:val="nil"/>
              <w:bottom w:val="single" w:sz="4" w:space="0" w:color="auto"/>
              <w:right w:val="single" w:sz="4" w:space="0" w:color="auto"/>
            </w:tcBorders>
            <w:shd w:val="clear" w:color="auto" w:fill="auto"/>
            <w:noWrap/>
            <w:vAlign w:val="bottom"/>
            <w:hideMark/>
          </w:tcPr>
          <w:p w14:paraId="120DDAD8"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3891497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1.46%</w:t>
            </w:r>
          </w:p>
        </w:tc>
        <w:tc>
          <w:tcPr>
            <w:tcW w:w="1134" w:type="dxa"/>
            <w:tcBorders>
              <w:top w:val="nil"/>
              <w:left w:val="nil"/>
              <w:bottom w:val="single" w:sz="4" w:space="0" w:color="auto"/>
              <w:right w:val="single" w:sz="12" w:space="0" w:color="auto"/>
            </w:tcBorders>
            <w:shd w:val="clear" w:color="auto" w:fill="auto"/>
            <w:noWrap/>
            <w:vAlign w:val="bottom"/>
            <w:hideMark/>
          </w:tcPr>
          <w:p w14:paraId="38BD230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12.89%</w:t>
            </w:r>
          </w:p>
        </w:tc>
      </w:tr>
      <w:tr w:rsidR="00A17BA7" w:rsidRPr="00CB3BAF" w14:paraId="3F5A6AA4"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3A9DCE5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62</w:t>
            </w:r>
          </w:p>
        </w:tc>
        <w:tc>
          <w:tcPr>
            <w:tcW w:w="1440" w:type="dxa"/>
            <w:tcBorders>
              <w:top w:val="nil"/>
              <w:left w:val="nil"/>
              <w:bottom w:val="single" w:sz="4" w:space="0" w:color="auto"/>
              <w:right w:val="single" w:sz="4" w:space="0" w:color="auto"/>
            </w:tcBorders>
            <w:shd w:val="clear" w:color="auto" w:fill="auto"/>
            <w:noWrap/>
            <w:vAlign w:val="bottom"/>
            <w:hideMark/>
          </w:tcPr>
          <w:p w14:paraId="53016693"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77C8EB1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2.50%</w:t>
            </w:r>
          </w:p>
        </w:tc>
        <w:tc>
          <w:tcPr>
            <w:tcW w:w="1134" w:type="dxa"/>
            <w:tcBorders>
              <w:top w:val="nil"/>
              <w:left w:val="nil"/>
              <w:bottom w:val="single" w:sz="4" w:space="0" w:color="auto"/>
              <w:right w:val="single" w:sz="12" w:space="0" w:color="auto"/>
            </w:tcBorders>
            <w:shd w:val="clear" w:color="auto" w:fill="auto"/>
            <w:noWrap/>
            <w:vAlign w:val="bottom"/>
            <w:hideMark/>
          </w:tcPr>
          <w:p w14:paraId="71F0D64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12.50%</w:t>
            </w:r>
          </w:p>
        </w:tc>
      </w:tr>
      <w:tr w:rsidR="00A17BA7" w:rsidRPr="00CB3BAF" w14:paraId="6AE8E2FF"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0AB9FC9C"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63</w:t>
            </w:r>
          </w:p>
        </w:tc>
        <w:tc>
          <w:tcPr>
            <w:tcW w:w="1440" w:type="dxa"/>
            <w:tcBorders>
              <w:top w:val="nil"/>
              <w:left w:val="nil"/>
              <w:bottom w:val="single" w:sz="4" w:space="0" w:color="auto"/>
              <w:right w:val="single" w:sz="4" w:space="0" w:color="auto"/>
            </w:tcBorders>
            <w:shd w:val="clear" w:color="auto" w:fill="auto"/>
            <w:noWrap/>
            <w:vAlign w:val="bottom"/>
            <w:hideMark/>
          </w:tcPr>
          <w:p w14:paraId="1C1C96C9"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FD153A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2.08%</w:t>
            </w:r>
          </w:p>
        </w:tc>
        <w:tc>
          <w:tcPr>
            <w:tcW w:w="1134" w:type="dxa"/>
            <w:tcBorders>
              <w:top w:val="nil"/>
              <w:left w:val="nil"/>
              <w:bottom w:val="single" w:sz="4" w:space="0" w:color="auto"/>
              <w:right w:val="single" w:sz="12" w:space="0" w:color="auto"/>
            </w:tcBorders>
            <w:shd w:val="clear" w:color="auto" w:fill="auto"/>
            <w:noWrap/>
            <w:vAlign w:val="bottom"/>
            <w:hideMark/>
          </w:tcPr>
          <w:p w14:paraId="6C82A46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12.95%</w:t>
            </w:r>
          </w:p>
        </w:tc>
      </w:tr>
      <w:tr w:rsidR="00A17BA7" w:rsidRPr="00CB3BAF" w14:paraId="2EF27F3E"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03592EA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64</w:t>
            </w:r>
          </w:p>
        </w:tc>
        <w:tc>
          <w:tcPr>
            <w:tcW w:w="1440" w:type="dxa"/>
            <w:tcBorders>
              <w:top w:val="nil"/>
              <w:left w:val="nil"/>
              <w:bottom w:val="single" w:sz="4" w:space="0" w:color="auto"/>
              <w:right w:val="single" w:sz="4" w:space="0" w:color="auto"/>
            </w:tcBorders>
            <w:shd w:val="clear" w:color="auto" w:fill="auto"/>
            <w:noWrap/>
            <w:vAlign w:val="bottom"/>
            <w:hideMark/>
          </w:tcPr>
          <w:p w14:paraId="0F6054D4"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7DA30268"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3.71%</w:t>
            </w:r>
          </w:p>
        </w:tc>
        <w:tc>
          <w:tcPr>
            <w:tcW w:w="1134" w:type="dxa"/>
            <w:tcBorders>
              <w:top w:val="nil"/>
              <w:left w:val="nil"/>
              <w:bottom w:val="single" w:sz="4" w:space="0" w:color="auto"/>
              <w:right w:val="single" w:sz="12" w:space="0" w:color="auto"/>
            </w:tcBorders>
            <w:shd w:val="clear" w:color="auto" w:fill="auto"/>
            <w:noWrap/>
            <w:vAlign w:val="bottom"/>
            <w:hideMark/>
          </w:tcPr>
          <w:p w14:paraId="71A0553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11.61%</w:t>
            </w:r>
          </w:p>
        </w:tc>
      </w:tr>
      <w:tr w:rsidR="00A17BA7" w:rsidRPr="00CB3BAF" w14:paraId="5A173CF1" w14:textId="77777777" w:rsidTr="00094529">
        <w:trPr>
          <w:trHeight w:val="145"/>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28083A07"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lastRenderedPageBreak/>
              <w:t>65</w:t>
            </w:r>
          </w:p>
        </w:tc>
        <w:tc>
          <w:tcPr>
            <w:tcW w:w="1440" w:type="dxa"/>
            <w:tcBorders>
              <w:top w:val="nil"/>
              <w:left w:val="nil"/>
              <w:bottom w:val="single" w:sz="4" w:space="0" w:color="auto"/>
              <w:right w:val="single" w:sz="4" w:space="0" w:color="auto"/>
            </w:tcBorders>
            <w:shd w:val="clear" w:color="auto" w:fill="auto"/>
            <w:noWrap/>
            <w:vAlign w:val="bottom"/>
            <w:hideMark/>
          </w:tcPr>
          <w:p w14:paraId="5EA6E37A"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43719D5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2.50%</w:t>
            </w:r>
          </w:p>
        </w:tc>
        <w:tc>
          <w:tcPr>
            <w:tcW w:w="1134" w:type="dxa"/>
            <w:tcBorders>
              <w:top w:val="nil"/>
              <w:left w:val="nil"/>
              <w:bottom w:val="single" w:sz="4" w:space="0" w:color="auto"/>
              <w:right w:val="single" w:sz="12" w:space="0" w:color="auto"/>
            </w:tcBorders>
            <w:shd w:val="clear" w:color="auto" w:fill="auto"/>
            <w:noWrap/>
            <w:vAlign w:val="bottom"/>
            <w:hideMark/>
          </w:tcPr>
          <w:p w14:paraId="78AE8452"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13.00%</w:t>
            </w:r>
          </w:p>
        </w:tc>
      </w:tr>
      <w:tr w:rsidR="00A17BA7" w:rsidRPr="00CB3BAF" w14:paraId="08140FD6" w14:textId="77777777" w:rsidTr="00094529">
        <w:trPr>
          <w:trHeight w:val="108"/>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4889CCD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66</w:t>
            </w:r>
          </w:p>
        </w:tc>
        <w:tc>
          <w:tcPr>
            <w:tcW w:w="1440" w:type="dxa"/>
            <w:tcBorders>
              <w:top w:val="nil"/>
              <w:left w:val="nil"/>
              <w:bottom w:val="single" w:sz="4" w:space="0" w:color="auto"/>
              <w:right w:val="single" w:sz="4" w:space="0" w:color="auto"/>
            </w:tcBorders>
            <w:shd w:val="clear" w:color="auto" w:fill="auto"/>
            <w:noWrap/>
            <w:vAlign w:val="bottom"/>
            <w:hideMark/>
          </w:tcPr>
          <w:p w14:paraId="6983D4B4"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183E89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4.36%</w:t>
            </w:r>
          </w:p>
        </w:tc>
        <w:tc>
          <w:tcPr>
            <w:tcW w:w="1134" w:type="dxa"/>
            <w:tcBorders>
              <w:top w:val="nil"/>
              <w:left w:val="nil"/>
              <w:bottom w:val="single" w:sz="4" w:space="0" w:color="auto"/>
              <w:right w:val="single" w:sz="12" w:space="0" w:color="auto"/>
            </w:tcBorders>
            <w:shd w:val="clear" w:color="auto" w:fill="auto"/>
            <w:noWrap/>
            <w:vAlign w:val="bottom"/>
            <w:hideMark/>
          </w:tcPr>
          <w:p w14:paraId="3C7FA61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11.36%</w:t>
            </w:r>
          </w:p>
        </w:tc>
      </w:tr>
      <w:tr w:rsidR="00A17BA7" w:rsidRPr="00CB3BAF" w14:paraId="360457BC" w14:textId="77777777" w:rsidTr="00094529">
        <w:trPr>
          <w:trHeight w:val="97"/>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04B0424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67</w:t>
            </w:r>
          </w:p>
        </w:tc>
        <w:tc>
          <w:tcPr>
            <w:tcW w:w="1440" w:type="dxa"/>
            <w:tcBorders>
              <w:top w:val="nil"/>
              <w:left w:val="nil"/>
              <w:bottom w:val="single" w:sz="4" w:space="0" w:color="auto"/>
              <w:right w:val="single" w:sz="4" w:space="0" w:color="auto"/>
            </w:tcBorders>
            <w:shd w:val="clear" w:color="auto" w:fill="auto"/>
            <w:noWrap/>
            <w:vAlign w:val="bottom"/>
            <w:hideMark/>
          </w:tcPr>
          <w:p w14:paraId="78EABCAF"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6055763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3.78%</w:t>
            </w:r>
          </w:p>
        </w:tc>
        <w:tc>
          <w:tcPr>
            <w:tcW w:w="1134" w:type="dxa"/>
            <w:tcBorders>
              <w:top w:val="nil"/>
              <w:left w:val="nil"/>
              <w:bottom w:val="single" w:sz="4" w:space="0" w:color="auto"/>
              <w:right w:val="single" w:sz="12" w:space="0" w:color="auto"/>
            </w:tcBorders>
            <w:shd w:val="clear" w:color="auto" w:fill="auto"/>
            <w:noWrap/>
            <w:vAlign w:val="bottom"/>
            <w:hideMark/>
          </w:tcPr>
          <w:p w14:paraId="49A40FF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12.68%</w:t>
            </w:r>
          </w:p>
        </w:tc>
      </w:tr>
      <w:tr w:rsidR="00A17BA7" w:rsidRPr="00CB3BAF" w14:paraId="6614CFE1"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FA6903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68</w:t>
            </w:r>
          </w:p>
        </w:tc>
        <w:tc>
          <w:tcPr>
            <w:tcW w:w="1440" w:type="dxa"/>
            <w:tcBorders>
              <w:top w:val="nil"/>
              <w:left w:val="nil"/>
              <w:bottom w:val="single" w:sz="4" w:space="0" w:color="auto"/>
              <w:right w:val="single" w:sz="4" w:space="0" w:color="auto"/>
            </w:tcBorders>
            <w:shd w:val="clear" w:color="auto" w:fill="auto"/>
            <w:noWrap/>
            <w:vAlign w:val="bottom"/>
            <w:hideMark/>
          </w:tcPr>
          <w:p w14:paraId="13F6EA9E"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2936D12"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4.38%</w:t>
            </w:r>
          </w:p>
        </w:tc>
        <w:tc>
          <w:tcPr>
            <w:tcW w:w="1134" w:type="dxa"/>
            <w:tcBorders>
              <w:top w:val="nil"/>
              <w:left w:val="nil"/>
              <w:bottom w:val="single" w:sz="4" w:space="0" w:color="auto"/>
              <w:right w:val="single" w:sz="12" w:space="0" w:color="auto"/>
            </w:tcBorders>
            <w:shd w:val="clear" w:color="auto" w:fill="auto"/>
            <w:noWrap/>
            <w:vAlign w:val="bottom"/>
            <w:hideMark/>
          </w:tcPr>
          <w:p w14:paraId="6CCBEB7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12.30%</w:t>
            </w:r>
          </w:p>
        </w:tc>
      </w:tr>
      <w:tr w:rsidR="00A17BA7" w:rsidRPr="00CB3BAF" w14:paraId="2EC08D9B"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4777DC8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69</w:t>
            </w:r>
          </w:p>
        </w:tc>
        <w:tc>
          <w:tcPr>
            <w:tcW w:w="1440" w:type="dxa"/>
            <w:tcBorders>
              <w:top w:val="nil"/>
              <w:left w:val="nil"/>
              <w:bottom w:val="single" w:sz="4" w:space="0" w:color="auto"/>
              <w:right w:val="single" w:sz="4" w:space="0" w:color="auto"/>
            </w:tcBorders>
            <w:shd w:val="clear" w:color="auto" w:fill="auto"/>
            <w:noWrap/>
            <w:vAlign w:val="bottom"/>
            <w:hideMark/>
          </w:tcPr>
          <w:p w14:paraId="5C550A0D"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456F8617"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3.51%</w:t>
            </w:r>
          </w:p>
        </w:tc>
        <w:tc>
          <w:tcPr>
            <w:tcW w:w="1134" w:type="dxa"/>
            <w:tcBorders>
              <w:top w:val="nil"/>
              <w:left w:val="nil"/>
              <w:bottom w:val="single" w:sz="4" w:space="0" w:color="auto"/>
              <w:right w:val="single" w:sz="12" w:space="0" w:color="auto"/>
            </w:tcBorders>
            <w:shd w:val="clear" w:color="auto" w:fill="auto"/>
            <w:noWrap/>
            <w:vAlign w:val="bottom"/>
            <w:hideMark/>
          </w:tcPr>
          <w:p w14:paraId="6277F36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13.27%</w:t>
            </w:r>
          </w:p>
        </w:tc>
      </w:tr>
      <w:tr w:rsidR="00A17BA7" w:rsidRPr="00CB3BAF" w14:paraId="586CC926"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2C05441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70</w:t>
            </w:r>
          </w:p>
        </w:tc>
        <w:tc>
          <w:tcPr>
            <w:tcW w:w="1440" w:type="dxa"/>
            <w:tcBorders>
              <w:top w:val="nil"/>
              <w:left w:val="nil"/>
              <w:bottom w:val="single" w:sz="4" w:space="0" w:color="auto"/>
              <w:right w:val="single" w:sz="4" w:space="0" w:color="auto"/>
            </w:tcBorders>
            <w:shd w:val="clear" w:color="auto" w:fill="auto"/>
            <w:noWrap/>
            <w:vAlign w:val="bottom"/>
            <w:hideMark/>
          </w:tcPr>
          <w:p w14:paraId="6111AC20"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7E0520F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5.00%</w:t>
            </w:r>
          </w:p>
        </w:tc>
        <w:tc>
          <w:tcPr>
            <w:tcW w:w="1134" w:type="dxa"/>
            <w:tcBorders>
              <w:top w:val="nil"/>
              <w:left w:val="nil"/>
              <w:bottom w:val="single" w:sz="4" w:space="0" w:color="auto"/>
              <w:right w:val="single" w:sz="12" w:space="0" w:color="auto"/>
            </w:tcBorders>
            <w:shd w:val="clear" w:color="auto" w:fill="auto"/>
            <w:noWrap/>
            <w:vAlign w:val="bottom"/>
            <w:hideMark/>
          </w:tcPr>
          <w:p w14:paraId="25CD84C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11.50%</w:t>
            </w:r>
          </w:p>
        </w:tc>
      </w:tr>
      <w:tr w:rsidR="00A17BA7" w:rsidRPr="00CB3BAF" w14:paraId="4B282D9D" w14:textId="77777777" w:rsidTr="00094529">
        <w:trPr>
          <w:trHeight w:val="13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606D896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71</w:t>
            </w:r>
          </w:p>
        </w:tc>
        <w:tc>
          <w:tcPr>
            <w:tcW w:w="1440" w:type="dxa"/>
            <w:tcBorders>
              <w:top w:val="nil"/>
              <w:left w:val="nil"/>
              <w:bottom w:val="single" w:sz="4" w:space="0" w:color="auto"/>
              <w:right w:val="single" w:sz="4" w:space="0" w:color="auto"/>
            </w:tcBorders>
            <w:shd w:val="clear" w:color="auto" w:fill="auto"/>
            <w:noWrap/>
            <w:vAlign w:val="bottom"/>
            <w:hideMark/>
          </w:tcPr>
          <w:p w14:paraId="653C0828"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4B11D008"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4.50%</w:t>
            </w:r>
          </w:p>
        </w:tc>
        <w:tc>
          <w:tcPr>
            <w:tcW w:w="1134" w:type="dxa"/>
            <w:tcBorders>
              <w:top w:val="nil"/>
              <w:left w:val="nil"/>
              <w:bottom w:val="single" w:sz="4" w:space="0" w:color="auto"/>
              <w:right w:val="single" w:sz="12" w:space="0" w:color="auto"/>
            </w:tcBorders>
            <w:shd w:val="clear" w:color="auto" w:fill="auto"/>
            <w:noWrap/>
            <w:vAlign w:val="bottom"/>
            <w:hideMark/>
          </w:tcPr>
          <w:p w14:paraId="05669329"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12.20%</w:t>
            </w:r>
          </w:p>
        </w:tc>
      </w:tr>
      <w:tr w:rsidR="00A17BA7" w:rsidRPr="00CB3BAF" w14:paraId="2B0E7321"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F6AAFD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72</w:t>
            </w:r>
          </w:p>
        </w:tc>
        <w:tc>
          <w:tcPr>
            <w:tcW w:w="1440" w:type="dxa"/>
            <w:tcBorders>
              <w:top w:val="nil"/>
              <w:left w:val="nil"/>
              <w:bottom w:val="single" w:sz="4" w:space="0" w:color="auto"/>
              <w:right w:val="single" w:sz="4" w:space="0" w:color="auto"/>
            </w:tcBorders>
            <w:shd w:val="clear" w:color="auto" w:fill="auto"/>
            <w:noWrap/>
            <w:vAlign w:val="bottom"/>
            <w:hideMark/>
          </w:tcPr>
          <w:p w14:paraId="1AE86961"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611F7066"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5.00%</w:t>
            </w:r>
          </w:p>
        </w:tc>
        <w:tc>
          <w:tcPr>
            <w:tcW w:w="1134" w:type="dxa"/>
            <w:tcBorders>
              <w:top w:val="nil"/>
              <w:left w:val="nil"/>
              <w:bottom w:val="single" w:sz="4" w:space="0" w:color="auto"/>
              <w:right w:val="single" w:sz="12" w:space="0" w:color="auto"/>
            </w:tcBorders>
            <w:shd w:val="clear" w:color="auto" w:fill="auto"/>
            <w:noWrap/>
            <w:vAlign w:val="bottom"/>
            <w:hideMark/>
          </w:tcPr>
          <w:p w14:paraId="0E27E1C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12.50%</w:t>
            </w:r>
          </w:p>
        </w:tc>
      </w:tr>
      <w:tr w:rsidR="00A17BA7" w:rsidRPr="00CB3BAF" w14:paraId="232B0F59" w14:textId="77777777" w:rsidTr="00094529">
        <w:trPr>
          <w:trHeight w:val="82"/>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646383E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73</w:t>
            </w:r>
          </w:p>
        </w:tc>
        <w:tc>
          <w:tcPr>
            <w:tcW w:w="1440" w:type="dxa"/>
            <w:tcBorders>
              <w:top w:val="nil"/>
              <w:left w:val="nil"/>
              <w:bottom w:val="single" w:sz="4" w:space="0" w:color="auto"/>
              <w:right w:val="single" w:sz="4" w:space="0" w:color="auto"/>
            </w:tcBorders>
            <w:shd w:val="clear" w:color="auto" w:fill="auto"/>
            <w:noWrap/>
            <w:vAlign w:val="bottom"/>
            <w:hideMark/>
          </w:tcPr>
          <w:p w14:paraId="58C89A6C"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22D90916"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1.78%</w:t>
            </w:r>
          </w:p>
        </w:tc>
        <w:tc>
          <w:tcPr>
            <w:tcW w:w="1134" w:type="dxa"/>
            <w:tcBorders>
              <w:top w:val="nil"/>
              <w:left w:val="nil"/>
              <w:bottom w:val="single" w:sz="4" w:space="0" w:color="auto"/>
              <w:right w:val="single" w:sz="12" w:space="0" w:color="auto"/>
            </w:tcBorders>
            <w:shd w:val="clear" w:color="auto" w:fill="auto"/>
            <w:noWrap/>
            <w:vAlign w:val="bottom"/>
            <w:hideMark/>
          </w:tcPr>
          <w:p w14:paraId="7B3E616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12.43%</w:t>
            </w:r>
          </w:p>
        </w:tc>
      </w:tr>
      <w:tr w:rsidR="00A17BA7" w:rsidRPr="00CB3BAF" w14:paraId="142DD375"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45F890E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74</w:t>
            </w:r>
          </w:p>
        </w:tc>
        <w:tc>
          <w:tcPr>
            <w:tcW w:w="1440" w:type="dxa"/>
            <w:tcBorders>
              <w:top w:val="nil"/>
              <w:left w:val="nil"/>
              <w:bottom w:val="single" w:sz="4" w:space="0" w:color="auto"/>
              <w:right w:val="single" w:sz="4" w:space="0" w:color="auto"/>
            </w:tcBorders>
            <w:shd w:val="clear" w:color="auto" w:fill="auto"/>
            <w:noWrap/>
            <w:vAlign w:val="bottom"/>
            <w:hideMark/>
          </w:tcPr>
          <w:p w14:paraId="6BDB4036"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553B3919"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2.34%</w:t>
            </w:r>
          </w:p>
        </w:tc>
        <w:tc>
          <w:tcPr>
            <w:tcW w:w="1134" w:type="dxa"/>
            <w:tcBorders>
              <w:top w:val="nil"/>
              <w:left w:val="nil"/>
              <w:bottom w:val="single" w:sz="4" w:space="0" w:color="auto"/>
              <w:right w:val="single" w:sz="12" w:space="0" w:color="auto"/>
            </w:tcBorders>
            <w:shd w:val="clear" w:color="auto" w:fill="auto"/>
            <w:noWrap/>
            <w:vAlign w:val="bottom"/>
            <w:hideMark/>
          </w:tcPr>
          <w:p w14:paraId="5C0A5A0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10.79%</w:t>
            </w:r>
          </w:p>
        </w:tc>
      </w:tr>
      <w:tr w:rsidR="00A17BA7" w:rsidRPr="00CB3BAF" w14:paraId="76E1FD50"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3D15F97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75</w:t>
            </w:r>
          </w:p>
        </w:tc>
        <w:tc>
          <w:tcPr>
            <w:tcW w:w="1440" w:type="dxa"/>
            <w:tcBorders>
              <w:top w:val="nil"/>
              <w:left w:val="nil"/>
              <w:bottom w:val="single" w:sz="4" w:space="0" w:color="auto"/>
              <w:right w:val="single" w:sz="4" w:space="0" w:color="auto"/>
            </w:tcBorders>
            <w:shd w:val="clear" w:color="auto" w:fill="auto"/>
            <w:noWrap/>
            <w:vAlign w:val="bottom"/>
            <w:hideMark/>
          </w:tcPr>
          <w:p w14:paraId="0F0FE210"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6F602A2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1.46%</w:t>
            </w:r>
          </w:p>
        </w:tc>
        <w:tc>
          <w:tcPr>
            <w:tcW w:w="1134" w:type="dxa"/>
            <w:tcBorders>
              <w:top w:val="nil"/>
              <w:left w:val="nil"/>
              <w:bottom w:val="single" w:sz="4" w:space="0" w:color="auto"/>
              <w:right w:val="single" w:sz="12" w:space="0" w:color="auto"/>
            </w:tcBorders>
            <w:shd w:val="clear" w:color="auto" w:fill="auto"/>
            <w:noWrap/>
            <w:vAlign w:val="bottom"/>
            <w:hideMark/>
          </w:tcPr>
          <w:p w14:paraId="573DBF5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12.42%</w:t>
            </w:r>
          </w:p>
        </w:tc>
      </w:tr>
      <w:tr w:rsidR="00A17BA7" w:rsidRPr="00CB3BAF" w14:paraId="6CC87043"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6BFD34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76</w:t>
            </w:r>
          </w:p>
        </w:tc>
        <w:tc>
          <w:tcPr>
            <w:tcW w:w="1440" w:type="dxa"/>
            <w:tcBorders>
              <w:top w:val="nil"/>
              <w:left w:val="nil"/>
              <w:bottom w:val="single" w:sz="4" w:space="0" w:color="auto"/>
              <w:right w:val="single" w:sz="4" w:space="0" w:color="auto"/>
            </w:tcBorders>
            <w:shd w:val="clear" w:color="auto" w:fill="auto"/>
            <w:noWrap/>
            <w:vAlign w:val="bottom"/>
            <w:hideMark/>
          </w:tcPr>
          <w:p w14:paraId="181A513F"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44ABA5A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1.63%</w:t>
            </w:r>
          </w:p>
        </w:tc>
        <w:tc>
          <w:tcPr>
            <w:tcW w:w="1134" w:type="dxa"/>
            <w:tcBorders>
              <w:top w:val="nil"/>
              <w:left w:val="nil"/>
              <w:bottom w:val="single" w:sz="4" w:space="0" w:color="auto"/>
              <w:right w:val="single" w:sz="12" w:space="0" w:color="auto"/>
            </w:tcBorders>
            <w:shd w:val="clear" w:color="auto" w:fill="auto"/>
            <w:noWrap/>
            <w:vAlign w:val="bottom"/>
            <w:hideMark/>
          </w:tcPr>
          <w:p w14:paraId="07FF6B6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12.59%</w:t>
            </w:r>
          </w:p>
        </w:tc>
      </w:tr>
      <w:tr w:rsidR="00A17BA7" w:rsidRPr="00CB3BAF" w14:paraId="7A432B78" w14:textId="77777777" w:rsidTr="00094529">
        <w:trPr>
          <w:trHeight w:val="92"/>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6087A15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77</w:t>
            </w:r>
          </w:p>
        </w:tc>
        <w:tc>
          <w:tcPr>
            <w:tcW w:w="1440" w:type="dxa"/>
            <w:tcBorders>
              <w:top w:val="nil"/>
              <w:left w:val="nil"/>
              <w:bottom w:val="single" w:sz="4" w:space="0" w:color="auto"/>
              <w:right w:val="single" w:sz="4" w:space="0" w:color="auto"/>
            </w:tcBorders>
            <w:shd w:val="clear" w:color="auto" w:fill="auto"/>
            <w:noWrap/>
            <w:vAlign w:val="bottom"/>
            <w:hideMark/>
          </w:tcPr>
          <w:p w14:paraId="4E4663B2"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7D6B879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1.47%</w:t>
            </w:r>
          </w:p>
        </w:tc>
        <w:tc>
          <w:tcPr>
            <w:tcW w:w="1134" w:type="dxa"/>
            <w:tcBorders>
              <w:top w:val="nil"/>
              <w:left w:val="nil"/>
              <w:bottom w:val="single" w:sz="4" w:space="0" w:color="auto"/>
              <w:right w:val="single" w:sz="12" w:space="0" w:color="auto"/>
            </w:tcBorders>
            <w:shd w:val="clear" w:color="auto" w:fill="auto"/>
            <w:noWrap/>
            <w:vAlign w:val="bottom"/>
            <w:hideMark/>
          </w:tcPr>
          <w:p w14:paraId="213E9E1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13.07%</w:t>
            </w:r>
          </w:p>
        </w:tc>
      </w:tr>
      <w:tr w:rsidR="00A17BA7" w:rsidRPr="00CB3BAF" w14:paraId="04ED2568" w14:textId="77777777" w:rsidTr="00094529">
        <w:trPr>
          <w:trHeight w:val="82"/>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7DE7A25C"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78</w:t>
            </w:r>
          </w:p>
        </w:tc>
        <w:tc>
          <w:tcPr>
            <w:tcW w:w="1440" w:type="dxa"/>
            <w:tcBorders>
              <w:top w:val="nil"/>
              <w:left w:val="nil"/>
              <w:bottom w:val="single" w:sz="4" w:space="0" w:color="auto"/>
              <w:right w:val="single" w:sz="4" w:space="0" w:color="auto"/>
            </w:tcBorders>
            <w:shd w:val="clear" w:color="auto" w:fill="auto"/>
            <w:noWrap/>
            <w:vAlign w:val="bottom"/>
            <w:hideMark/>
          </w:tcPr>
          <w:p w14:paraId="3A4CA8B8"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29F17A1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1.73%</w:t>
            </w:r>
          </w:p>
        </w:tc>
        <w:tc>
          <w:tcPr>
            <w:tcW w:w="1134" w:type="dxa"/>
            <w:tcBorders>
              <w:top w:val="nil"/>
              <w:left w:val="nil"/>
              <w:bottom w:val="single" w:sz="4" w:space="0" w:color="auto"/>
              <w:right w:val="single" w:sz="12" w:space="0" w:color="auto"/>
            </w:tcBorders>
            <w:shd w:val="clear" w:color="auto" w:fill="auto"/>
            <w:noWrap/>
            <w:vAlign w:val="bottom"/>
            <w:hideMark/>
          </w:tcPr>
          <w:p w14:paraId="2FE525F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12.31%</w:t>
            </w:r>
          </w:p>
        </w:tc>
      </w:tr>
      <w:tr w:rsidR="00A17BA7" w:rsidRPr="00CB3BAF" w14:paraId="48A96339"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18C0C99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79</w:t>
            </w:r>
          </w:p>
        </w:tc>
        <w:tc>
          <w:tcPr>
            <w:tcW w:w="1440" w:type="dxa"/>
            <w:tcBorders>
              <w:top w:val="nil"/>
              <w:left w:val="nil"/>
              <w:bottom w:val="single" w:sz="4" w:space="0" w:color="auto"/>
              <w:right w:val="single" w:sz="4" w:space="0" w:color="auto"/>
            </w:tcBorders>
            <w:shd w:val="clear" w:color="auto" w:fill="auto"/>
            <w:noWrap/>
            <w:vAlign w:val="bottom"/>
            <w:hideMark/>
          </w:tcPr>
          <w:p w14:paraId="37038D23"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1E4A5048"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1.83%</w:t>
            </w:r>
          </w:p>
        </w:tc>
        <w:tc>
          <w:tcPr>
            <w:tcW w:w="1134" w:type="dxa"/>
            <w:tcBorders>
              <w:top w:val="nil"/>
              <w:left w:val="nil"/>
              <w:bottom w:val="single" w:sz="4" w:space="0" w:color="auto"/>
              <w:right w:val="single" w:sz="12" w:space="0" w:color="auto"/>
            </w:tcBorders>
            <w:shd w:val="clear" w:color="auto" w:fill="auto"/>
            <w:noWrap/>
            <w:vAlign w:val="bottom"/>
            <w:hideMark/>
          </w:tcPr>
          <w:p w14:paraId="23F6A87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12.43%</w:t>
            </w:r>
          </w:p>
        </w:tc>
      </w:tr>
      <w:tr w:rsidR="00A17BA7" w:rsidRPr="00CB3BAF" w14:paraId="4E29345C"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25506FE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80</w:t>
            </w:r>
          </w:p>
        </w:tc>
        <w:tc>
          <w:tcPr>
            <w:tcW w:w="1440" w:type="dxa"/>
            <w:tcBorders>
              <w:top w:val="nil"/>
              <w:left w:val="nil"/>
              <w:bottom w:val="single" w:sz="4" w:space="0" w:color="auto"/>
              <w:right w:val="single" w:sz="4" w:space="0" w:color="auto"/>
            </w:tcBorders>
            <w:shd w:val="clear" w:color="auto" w:fill="auto"/>
            <w:noWrap/>
            <w:vAlign w:val="bottom"/>
            <w:hideMark/>
          </w:tcPr>
          <w:p w14:paraId="19E2B85B"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29C74C0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1.76%</w:t>
            </w:r>
          </w:p>
        </w:tc>
        <w:tc>
          <w:tcPr>
            <w:tcW w:w="1134" w:type="dxa"/>
            <w:tcBorders>
              <w:top w:val="nil"/>
              <w:left w:val="nil"/>
              <w:bottom w:val="single" w:sz="4" w:space="0" w:color="auto"/>
              <w:right w:val="single" w:sz="12" w:space="0" w:color="auto"/>
            </w:tcBorders>
            <w:shd w:val="clear" w:color="auto" w:fill="auto"/>
            <w:noWrap/>
            <w:vAlign w:val="bottom"/>
            <w:hideMark/>
          </w:tcPr>
          <w:p w14:paraId="5DBD9C7C"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12.29%</w:t>
            </w:r>
          </w:p>
        </w:tc>
      </w:tr>
      <w:tr w:rsidR="00A17BA7" w:rsidRPr="00CB3BAF" w14:paraId="7A4374D8"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1DCA9C2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81</w:t>
            </w:r>
          </w:p>
        </w:tc>
        <w:tc>
          <w:tcPr>
            <w:tcW w:w="1440" w:type="dxa"/>
            <w:tcBorders>
              <w:top w:val="nil"/>
              <w:left w:val="nil"/>
              <w:bottom w:val="single" w:sz="4" w:space="0" w:color="auto"/>
              <w:right w:val="single" w:sz="4" w:space="0" w:color="auto"/>
            </w:tcBorders>
            <w:shd w:val="clear" w:color="auto" w:fill="auto"/>
            <w:noWrap/>
            <w:vAlign w:val="bottom"/>
            <w:hideMark/>
          </w:tcPr>
          <w:p w14:paraId="00D5E2EF"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286F9EF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1.68%</w:t>
            </w:r>
          </w:p>
        </w:tc>
        <w:tc>
          <w:tcPr>
            <w:tcW w:w="1134" w:type="dxa"/>
            <w:tcBorders>
              <w:top w:val="nil"/>
              <w:left w:val="nil"/>
              <w:bottom w:val="single" w:sz="4" w:space="0" w:color="auto"/>
              <w:right w:val="single" w:sz="12" w:space="0" w:color="auto"/>
            </w:tcBorders>
            <w:shd w:val="clear" w:color="auto" w:fill="auto"/>
            <w:noWrap/>
            <w:vAlign w:val="bottom"/>
            <w:hideMark/>
          </w:tcPr>
          <w:p w14:paraId="5D32A07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12.61%</w:t>
            </w:r>
          </w:p>
        </w:tc>
      </w:tr>
      <w:tr w:rsidR="00A17BA7" w:rsidRPr="00CB3BAF" w14:paraId="21FFB390"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08E6890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82</w:t>
            </w:r>
          </w:p>
        </w:tc>
        <w:tc>
          <w:tcPr>
            <w:tcW w:w="1440" w:type="dxa"/>
            <w:tcBorders>
              <w:top w:val="nil"/>
              <w:left w:val="nil"/>
              <w:bottom w:val="single" w:sz="4" w:space="0" w:color="auto"/>
              <w:right w:val="single" w:sz="4" w:space="0" w:color="auto"/>
            </w:tcBorders>
            <w:shd w:val="clear" w:color="auto" w:fill="auto"/>
            <w:noWrap/>
            <w:vAlign w:val="bottom"/>
            <w:hideMark/>
          </w:tcPr>
          <w:p w14:paraId="0F24272B"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78FF4AA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1.71%</w:t>
            </w:r>
          </w:p>
        </w:tc>
        <w:tc>
          <w:tcPr>
            <w:tcW w:w="1134" w:type="dxa"/>
            <w:tcBorders>
              <w:top w:val="nil"/>
              <w:left w:val="nil"/>
              <w:bottom w:val="single" w:sz="4" w:space="0" w:color="auto"/>
              <w:right w:val="single" w:sz="12" w:space="0" w:color="auto"/>
            </w:tcBorders>
            <w:shd w:val="clear" w:color="auto" w:fill="auto"/>
            <w:noWrap/>
            <w:vAlign w:val="bottom"/>
            <w:hideMark/>
          </w:tcPr>
          <w:p w14:paraId="74DECA3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12.61%</w:t>
            </w:r>
          </w:p>
        </w:tc>
      </w:tr>
      <w:tr w:rsidR="00A17BA7" w:rsidRPr="00CB3BAF" w14:paraId="05A84180" w14:textId="77777777" w:rsidTr="00094529">
        <w:trPr>
          <w:trHeight w:val="75"/>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6998553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83</w:t>
            </w:r>
          </w:p>
        </w:tc>
        <w:tc>
          <w:tcPr>
            <w:tcW w:w="1440" w:type="dxa"/>
            <w:tcBorders>
              <w:top w:val="nil"/>
              <w:left w:val="nil"/>
              <w:bottom w:val="single" w:sz="4" w:space="0" w:color="auto"/>
              <w:right w:val="single" w:sz="4" w:space="0" w:color="auto"/>
            </w:tcBorders>
            <w:shd w:val="clear" w:color="auto" w:fill="auto"/>
            <w:noWrap/>
            <w:vAlign w:val="bottom"/>
            <w:hideMark/>
          </w:tcPr>
          <w:p w14:paraId="140AA1F0"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76F31E12"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1.48%</w:t>
            </w:r>
          </w:p>
        </w:tc>
        <w:tc>
          <w:tcPr>
            <w:tcW w:w="1134" w:type="dxa"/>
            <w:tcBorders>
              <w:top w:val="nil"/>
              <w:left w:val="nil"/>
              <w:bottom w:val="single" w:sz="4" w:space="0" w:color="auto"/>
              <w:right w:val="single" w:sz="12" w:space="0" w:color="auto"/>
            </w:tcBorders>
            <w:shd w:val="clear" w:color="auto" w:fill="auto"/>
            <w:noWrap/>
            <w:vAlign w:val="bottom"/>
            <w:hideMark/>
          </w:tcPr>
          <w:p w14:paraId="67D586F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12.13%</w:t>
            </w:r>
          </w:p>
        </w:tc>
      </w:tr>
      <w:tr w:rsidR="00A17BA7" w:rsidRPr="00CB3BAF" w14:paraId="3D15F402"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22E577B6"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84</w:t>
            </w:r>
          </w:p>
        </w:tc>
        <w:tc>
          <w:tcPr>
            <w:tcW w:w="1440" w:type="dxa"/>
            <w:tcBorders>
              <w:top w:val="nil"/>
              <w:left w:val="nil"/>
              <w:bottom w:val="single" w:sz="4" w:space="0" w:color="auto"/>
              <w:right w:val="single" w:sz="4" w:space="0" w:color="auto"/>
            </w:tcBorders>
            <w:shd w:val="clear" w:color="auto" w:fill="auto"/>
            <w:noWrap/>
            <w:vAlign w:val="bottom"/>
            <w:hideMark/>
          </w:tcPr>
          <w:p w14:paraId="582E3B09"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09BB1C6"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1.35%</w:t>
            </w:r>
          </w:p>
        </w:tc>
        <w:tc>
          <w:tcPr>
            <w:tcW w:w="1134" w:type="dxa"/>
            <w:tcBorders>
              <w:top w:val="nil"/>
              <w:left w:val="nil"/>
              <w:bottom w:val="single" w:sz="4" w:space="0" w:color="auto"/>
              <w:right w:val="single" w:sz="12" w:space="0" w:color="auto"/>
            </w:tcBorders>
            <w:shd w:val="clear" w:color="auto" w:fill="auto"/>
            <w:noWrap/>
            <w:vAlign w:val="bottom"/>
            <w:hideMark/>
          </w:tcPr>
          <w:p w14:paraId="6FFFA2D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12.52%</w:t>
            </w:r>
          </w:p>
        </w:tc>
      </w:tr>
      <w:tr w:rsidR="00A17BA7" w:rsidRPr="00CB3BAF" w14:paraId="3C48D975"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0E3ECC1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85</w:t>
            </w:r>
          </w:p>
        </w:tc>
        <w:tc>
          <w:tcPr>
            <w:tcW w:w="1440" w:type="dxa"/>
            <w:tcBorders>
              <w:top w:val="nil"/>
              <w:left w:val="nil"/>
              <w:bottom w:val="single" w:sz="4" w:space="0" w:color="auto"/>
              <w:right w:val="single" w:sz="4" w:space="0" w:color="auto"/>
            </w:tcBorders>
            <w:shd w:val="clear" w:color="auto" w:fill="auto"/>
            <w:noWrap/>
            <w:vAlign w:val="bottom"/>
            <w:hideMark/>
          </w:tcPr>
          <w:p w14:paraId="1A276BC4"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755DEB88"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2.34%</w:t>
            </w:r>
          </w:p>
        </w:tc>
        <w:tc>
          <w:tcPr>
            <w:tcW w:w="1134" w:type="dxa"/>
            <w:tcBorders>
              <w:top w:val="nil"/>
              <w:left w:val="nil"/>
              <w:bottom w:val="single" w:sz="4" w:space="0" w:color="auto"/>
              <w:right w:val="single" w:sz="12" w:space="0" w:color="auto"/>
            </w:tcBorders>
            <w:shd w:val="clear" w:color="auto" w:fill="auto"/>
            <w:noWrap/>
            <w:vAlign w:val="bottom"/>
            <w:hideMark/>
          </w:tcPr>
          <w:p w14:paraId="2F21BC7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11.66%</w:t>
            </w:r>
          </w:p>
        </w:tc>
      </w:tr>
      <w:tr w:rsidR="00A17BA7" w:rsidRPr="00CB3BAF" w14:paraId="22344EFD"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1CB335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86</w:t>
            </w:r>
          </w:p>
        </w:tc>
        <w:tc>
          <w:tcPr>
            <w:tcW w:w="1440" w:type="dxa"/>
            <w:tcBorders>
              <w:top w:val="nil"/>
              <w:left w:val="nil"/>
              <w:bottom w:val="single" w:sz="4" w:space="0" w:color="auto"/>
              <w:right w:val="single" w:sz="4" w:space="0" w:color="auto"/>
            </w:tcBorders>
            <w:shd w:val="clear" w:color="auto" w:fill="auto"/>
            <w:noWrap/>
            <w:vAlign w:val="bottom"/>
            <w:hideMark/>
          </w:tcPr>
          <w:p w14:paraId="7B7EA37E"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44530CC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2.25%</w:t>
            </w:r>
          </w:p>
        </w:tc>
        <w:tc>
          <w:tcPr>
            <w:tcW w:w="1134" w:type="dxa"/>
            <w:tcBorders>
              <w:top w:val="nil"/>
              <w:left w:val="nil"/>
              <w:bottom w:val="single" w:sz="4" w:space="0" w:color="auto"/>
              <w:right w:val="single" w:sz="12" w:space="0" w:color="auto"/>
            </w:tcBorders>
            <w:shd w:val="clear" w:color="auto" w:fill="auto"/>
            <w:noWrap/>
            <w:vAlign w:val="bottom"/>
            <w:hideMark/>
          </w:tcPr>
          <w:p w14:paraId="411D759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11.77%</w:t>
            </w:r>
          </w:p>
        </w:tc>
      </w:tr>
      <w:tr w:rsidR="00A17BA7" w:rsidRPr="00CB3BAF" w14:paraId="557B4599"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4BC6F76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87</w:t>
            </w:r>
          </w:p>
        </w:tc>
        <w:tc>
          <w:tcPr>
            <w:tcW w:w="1440" w:type="dxa"/>
            <w:tcBorders>
              <w:top w:val="nil"/>
              <w:left w:val="nil"/>
              <w:bottom w:val="single" w:sz="4" w:space="0" w:color="auto"/>
              <w:right w:val="single" w:sz="4" w:space="0" w:color="auto"/>
            </w:tcBorders>
            <w:shd w:val="clear" w:color="auto" w:fill="auto"/>
            <w:noWrap/>
            <w:vAlign w:val="bottom"/>
            <w:hideMark/>
          </w:tcPr>
          <w:p w14:paraId="2B0F27A8"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7F7112B2"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2.56%</w:t>
            </w:r>
          </w:p>
        </w:tc>
        <w:tc>
          <w:tcPr>
            <w:tcW w:w="1134" w:type="dxa"/>
            <w:tcBorders>
              <w:top w:val="nil"/>
              <w:left w:val="nil"/>
              <w:bottom w:val="single" w:sz="4" w:space="0" w:color="auto"/>
              <w:right w:val="single" w:sz="12" w:space="0" w:color="auto"/>
            </w:tcBorders>
            <w:shd w:val="clear" w:color="auto" w:fill="auto"/>
            <w:noWrap/>
            <w:vAlign w:val="bottom"/>
            <w:hideMark/>
          </w:tcPr>
          <w:p w14:paraId="2FE73F7C"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11.65%</w:t>
            </w:r>
          </w:p>
        </w:tc>
      </w:tr>
      <w:tr w:rsidR="00A17BA7" w:rsidRPr="00CB3BAF" w14:paraId="68B70564" w14:textId="77777777" w:rsidTr="00094529">
        <w:trPr>
          <w:trHeight w:val="83"/>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7529D858"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88</w:t>
            </w:r>
          </w:p>
        </w:tc>
        <w:tc>
          <w:tcPr>
            <w:tcW w:w="1440" w:type="dxa"/>
            <w:tcBorders>
              <w:top w:val="nil"/>
              <w:left w:val="nil"/>
              <w:bottom w:val="single" w:sz="4" w:space="0" w:color="auto"/>
              <w:right w:val="single" w:sz="4" w:space="0" w:color="auto"/>
            </w:tcBorders>
            <w:shd w:val="clear" w:color="auto" w:fill="auto"/>
            <w:noWrap/>
            <w:vAlign w:val="bottom"/>
            <w:hideMark/>
          </w:tcPr>
          <w:p w14:paraId="615D9909"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5EC4CBD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2.68%</w:t>
            </w:r>
          </w:p>
        </w:tc>
        <w:tc>
          <w:tcPr>
            <w:tcW w:w="1134" w:type="dxa"/>
            <w:tcBorders>
              <w:top w:val="nil"/>
              <w:left w:val="nil"/>
              <w:bottom w:val="single" w:sz="4" w:space="0" w:color="auto"/>
              <w:right w:val="single" w:sz="12" w:space="0" w:color="auto"/>
            </w:tcBorders>
            <w:shd w:val="clear" w:color="auto" w:fill="auto"/>
            <w:noWrap/>
            <w:vAlign w:val="bottom"/>
            <w:hideMark/>
          </w:tcPr>
          <w:p w14:paraId="3ECD6561"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11.61%</w:t>
            </w:r>
          </w:p>
        </w:tc>
      </w:tr>
      <w:tr w:rsidR="00A17BA7" w:rsidRPr="00CB3BAF" w14:paraId="0CE501DC"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056AE49"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89</w:t>
            </w:r>
          </w:p>
        </w:tc>
        <w:tc>
          <w:tcPr>
            <w:tcW w:w="1440" w:type="dxa"/>
            <w:tcBorders>
              <w:top w:val="nil"/>
              <w:left w:val="nil"/>
              <w:bottom w:val="single" w:sz="4" w:space="0" w:color="auto"/>
              <w:right w:val="single" w:sz="4" w:space="0" w:color="auto"/>
            </w:tcBorders>
            <w:shd w:val="clear" w:color="auto" w:fill="auto"/>
            <w:noWrap/>
            <w:vAlign w:val="bottom"/>
            <w:hideMark/>
          </w:tcPr>
          <w:p w14:paraId="28690202"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5F7ED83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2.86%</w:t>
            </w:r>
          </w:p>
        </w:tc>
        <w:tc>
          <w:tcPr>
            <w:tcW w:w="1134" w:type="dxa"/>
            <w:tcBorders>
              <w:top w:val="nil"/>
              <w:left w:val="nil"/>
              <w:bottom w:val="single" w:sz="4" w:space="0" w:color="auto"/>
              <w:right w:val="single" w:sz="12" w:space="0" w:color="auto"/>
            </w:tcBorders>
            <w:shd w:val="clear" w:color="auto" w:fill="auto"/>
            <w:noWrap/>
            <w:vAlign w:val="bottom"/>
            <w:hideMark/>
          </w:tcPr>
          <w:p w14:paraId="203ADAB4"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11.71%</w:t>
            </w:r>
          </w:p>
        </w:tc>
      </w:tr>
      <w:tr w:rsidR="00A17BA7" w:rsidRPr="00CB3BAF" w14:paraId="4C595DD6"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48851FE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90</w:t>
            </w:r>
          </w:p>
        </w:tc>
        <w:tc>
          <w:tcPr>
            <w:tcW w:w="1440" w:type="dxa"/>
            <w:tcBorders>
              <w:top w:val="nil"/>
              <w:left w:val="nil"/>
              <w:bottom w:val="single" w:sz="4" w:space="0" w:color="auto"/>
              <w:right w:val="single" w:sz="4" w:space="0" w:color="auto"/>
            </w:tcBorders>
            <w:shd w:val="clear" w:color="auto" w:fill="auto"/>
            <w:noWrap/>
            <w:vAlign w:val="bottom"/>
            <w:hideMark/>
          </w:tcPr>
          <w:p w14:paraId="36269A1E"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1F354A2"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2.45%</w:t>
            </w:r>
          </w:p>
        </w:tc>
        <w:tc>
          <w:tcPr>
            <w:tcW w:w="1134" w:type="dxa"/>
            <w:tcBorders>
              <w:top w:val="nil"/>
              <w:left w:val="nil"/>
              <w:bottom w:val="single" w:sz="4" w:space="0" w:color="auto"/>
              <w:right w:val="single" w:sz="12" w:space="0" w:color="auto"/>
            </w:tcBorders>
            <w:shd w:val="clear" w:color="auto" w:fill="auto"/>
            <w:noWrap/>
            <w:vAlign w:val="bottom"/>
            <w:hideMark/>
          </w:tcPr>
          <w:p w14:paraId="6F027542"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11.73%</w:t>
            </w:r>
          </w:p>
        </w:tc>
      </w:tr>
      <w:tr w:rsidR="00A17BA7" w:rsidRPr="00CB3BAF" w14:paraId="616FF1E9"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1B71CB1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91</w:t>
            </w:r>
          </w:p>
        </w:tc>
        <w:tc>
          <w:tcPr>
            <w:tcW w:w="1440" w:type="dxa"/>
            <w:tcBorders>
              <w:top w:val="nil"/>
              <w:left w:val="nil"/>
              <w:bottom w:val="single" w:sz="4" w:space="0" w:color="auto"/>
              <w:right w:val="single" w:sz="4" w:space="0" w:color="auto"/>
            </w:tcBorders>
            <w:shd w:val="clear" w:color="auto" w:fill="auto"/>
            <w:noWrap/>
            <w:vAlign w:val="bottom"/>
            <w:hideMark/>
          </w:tcPr>
          <w:p w14:paraId="7787E300"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331C6E1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1.97%</w:t>
            </w:r>
          </w:p>
        </w:tc>
        <w:tc>
          <w:tcPr>
            <w:tcW w:w="1134" w:type="dxa"/>
            <w:tcBorders>
              <w:top w:val="nil"/>
              <w:left w:val="nil"/>
              <w:bottom w:val="single" w:sz="4" w:space="0" w:color="auto"/>
              <w:right w:val="single" w:sz="12" w:space="0" w:color="auto"/>
            </w:tcBorders>
            <w:shd w:val="clear" w:color="auto" w:fill="auto"/>
            <w:noWrap/>
            <w:vAlign w:val="bottom"/>
            <w:hideMark/>
          </w:tcPr>
          <w:p w14:paraId="64B7276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11.61%</w:t>
            </w:r>
          </w:p>
        </w:tc>
      </w:tr>
      <w:tr w:rsidR="00A17BA7" w:rsidRPr="00CB3BAF" w14:paraId="77AB5834"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1EA060C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92</w:t>
            </w:r>
          </w:p>
        </w:tc>
        <w:tc>
          <w:tcPr>
            <w:tcW w:w="1440" w:type="dxa"/>
            <w:tcBorders>
              <w:top w:val="nil"/>
              <w:left w:val="nil"/>
              <w:bottom w:val="single" w:sz="4" w:space="0" w:color="auto"/>
              <w:right w:val="single" w:sz="4" w:space="0" w:color="auto"/>
            </w:tcBorders>
            <w:shd w:val="clear" w:color="auto" w:fill="auto"/>
            <w:noWrap/>
            <w:vAlign w:val="bottom"/>
            <w:hideMark/>
          </w:tcPr>
          <w:p w14:paraId="09AD3957"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557D74E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2.02%</w:t>
            </w:r>
          </w:p>
        </w:tc>
        <w:tc>
          <w:tcPr>
            <w:tcW w:w="1134" w:type="dxa"/>
            <w:tcBorders>
              <w:top w:val="nil"/>
              <w:left w:val="nil"/>
              <w:bottom w:val="single" w:sz="4" w:space="0" w:color="auto"/>
              <w:right w:val="single" w:sz="12" w:space="0" w:color="auto"/>
            </w:tcBorders>
            <w:shd w:val="clear" w:color="auto" w:fill="auto"/>
            <w:noWrap/>
            <w:vAlign w:val="bottom"/>
            <w:hideMark/>
          </w:tcPr>
          <w:p w14:paraId="48FB9C6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11.74%</w:t>
            </w:r>
          </w:p>
        </w:tc>
      </w:tr>
      <w:tr w:rsidR="00A17BA7" w:rsidRPr="00CB3BAF" w14:paraId="25DB4F9D" w14:textId="77777777" w:rsidTr="00094529">
        <w:trPr>
          <w:trHeight w:val="76"/>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0363C5B8"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93</w:t>
            </w:r>
          </w:p>
        </w:tc>
        <w:tc>
          <w:tcPr>
            <w:tcW w:w="1440" w:type="dxa"/>
            <w:tcBorders>
              <w:top w:val="nil"/>
              <w:left w:val="nil"/>
              <w:bottom w:val="single" w:sz="4" w:space="0" w:color="auto"/>
              <w:right w:val="single" w:sz="4" w:space="0" w:color="auto"/>
            </w:tcBorders>
            <w:shd w:val="clear" w:color="auto" w:fill="auto"/>
            <w:noWrap/>
            <w:vAlign w:val="bottom"/>
            <w:hideMark/>
          </w:tcPr>
          <w:p w14:paraId="25A4DD04"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40BFACA2"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2.19%</w:t>
            </w:r>
          </w:p>
        </w:tc>
        <w:tc>
          <w:tcPr>
            <w:tcW w:w="1134" w:type="dxa"/>
            <w:tcBorders>
              <w:top w:val="nil"/>
              <w:left w:val="nil"/>
              <w:bottom w:val="single" w:sz="4" w:space="0" w:color="auto"/>
              <w:right w:val="single" w:sz="12" w:space="0" w:color="auto"/>
            </w:tcBorders>
            <w:shd w:val="clear" w:color="auto" w:fill="auto"/>
            <w:noWrap/>
            <w:vAlign w:val="bottom"/>
            <w:hideMark/>
          </w:tcPr>
          <w:p w14:paraId="144E95F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11.60%</w:t>
            </w:r>
          </w:p>
        </w:tc>
      </w:tr>
      <w:tr w:rsidR="00A17BA7" w:rsidRPr="00CB3BAF" w14:paraId="357C7780"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698A06A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94</w:t>
            </w:r>
          </w:p>
        </w:tc>
        <w:tc>
          <w:tcPr>
            <w:tcW w:w="1440" w:type="dxa"/>
            <w:tcBorders>
              <w:top w:val="nil"/>
              <w:left w:val="nil"/>
              <w:bottom w:val="single" w:sz="4" w:space="0" w:color="auto"/>
              <w:right w:val="single" w:sz="4" w:space="0" w:color="auto"/>
            </w:tcBorders>
            <w:shd w:val="clear" w:color="auto" w:fill="auto"/>
            <w:noWrap/>
            <w:vAlign w:val="bottom"/>
            <w:hideMark/>
          </w:tcPr>
          <w:p w14:paraId="6F2F60CE"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7A1BAF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2.27%</w:t>
            </w:r>
          </w:p>
        </w:tc>
        <w:tc>
          <w:tcPr>
            <w:tcW w:w="1134" w:type="dxa"/>
            <w:tcBorders>
              <w:top w:val="nil"/>
              <w:left w:val="nil"/>
              <w:bottom w:val="single" w:sz="4" w:space="0" w:color="auto"/>
              <w:right w:val="single" w:sz="12" w:space="0" w:color="auto"/>
            </w:tcBorders>
            <w:shd w:val="clear" w:color="auto" w:fill="auto"/>
            <w:noWrap/>
            <w:vAlign w:val="bottom"/>
            <w:hideMark/>
          </w:tcPr>
          <w:p w14:paraId="628F7B5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11.74%</w:t>
            </w:r>
          </w:p>
        </w:tc>
      </w:tr>
      <w:tr w:rsidR="00A17BA7" w:rsidRPr="00CB3BAF" w14:paraId="2C61ADD5"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030145B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95</w:t>
            </w:r>
          </w:p>
        </w:tc>
        <w:tc>
          <w:tcPr>
            <w:tcW w:w="1440" w:type="dxa"/>
            <w:tcBorders>
              <w:top w:val="nil"/>
              <w:left w:val="nil"/>
              <w:bottom w:val="single" w:sz="4" w:space="0" w:color="auto"/>
              <w:right w:val="single" w:sz="4" w:space="0" w:color="auto"/>
            </w:tcBorders>
            <w:shd w:val="clear" w:color="auto" w:fill="auto"/>
            <w:noWrap/>
            <w:vAlign w:val="bottom"/>
            <w:hideMark/>
          </w:tcPr>
          <w:p w14:paraId="62DD2E23"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5A3FE3A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1.73%</w:t>
            </w:r>
          </w:p>
        </w:tc>
        <w:tc>
          <w:tcPr>
            <w:tcW w:w="1134" w:type="dxa"/>
            <w:tcBorders>
              <w:top w:val="nil"/>
              <w:left w:val="nil"/>
              <w:bottom w:val="single" w:sz="4" w:space="0" w:color="auto"/>
              <w:right w:val="single" w:sz="12" w:space="0" w:color="auto"/>
            </w:tcBorders>
            <w:shd w:val="clear" w:color="auto" w:fill="auto"/>
            <w:noWrap/>
            <w:vAlign w:val="bottom"/>
            <w:hideMark/>
          </w:tcPr>
          <w:p w14:paraId="600EA1C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11.78%</w:t>
            </w:r>
          </w:p>
        </w:tc>
      </w:tr>
      <w:tr w:rsidR="00A17BA7" w:rsidRPr="00CB3BAF" w14:paraId="4010DCF0"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3A5689F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96</w:t>
            </w:r>
          </w:p>
        </w:tc>
        <w:tc>
          <w:tcPr>
            <w:tcW w:w="1440" w:type="dxa"/>
            <w:tcBorders>
              <w:top w:val="nil"/>
              <w:left w:val="nil"/>
              <w:bottom w:val="single" w:sz="4" w:space="0" w:color="auto"/>
              <w:right w:val="single" w:sz="4" w:space="0" w:color="auto"/>
            </w:tcBorders>
            <w:shd w:val="clear" w:color="auto" w:fill="auto"/>
            <w:noWrap/>
            <w:vAlign w:val="bottom"/>
            <w:hideMark/>
          </w:tcPr>
          <w:p w14:paraId="24F87EF0"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6C2A705C"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2.19%</w:t>
            </w:r>
          </w:p>
        </w:tc>
        <w:tc>
          <w:tcPr>
            <w:tcW w:w="1134" w:type="dxa"/>
            <w:tcBorders>
              <w:top w:val="nil"/>
              <w:left w:val="nil"/>
              <w:bottom w:val="single" w:sz="4" w:space="0" w:color="auto"/>
              <w:right w:val="single" w:sz="12" w:space="0" w:color="auto"/>
            </w:tcBorders>
            <w:shd w:val="clear" w:color="auto" w:fill="auto"/>
            <w:noWrap/>
            <w:vAlign w:val="bottom"/>
            <w:hideMark/>
          </w:tcPr>
          <w:p w14:paraId="33257BF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11.31%</w:t>
            </w:r>
          </w:p>
        </w:tc>
      </w:tr>
      <w:tr w:rsidR="00A17BA7" w:rsidRPr="00CB3BAF" w14:paraId="45BDB379"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61F8BDD9"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97</w:t>
            </w:r>
          </w:p>
        </w:tc>
        <w:tc>
          <w:tcPr>
            <w:tcW w:w="1440" w:type="dxa"/>
            <w:tcBorders>
              <w:top w:val="nil"/>
              <w:left w:val="nil"/>
              <w:bottom w:val="single" w:sz="4" w:space="0" w:color="auto"/>
              <w:right w:val="single" w:sz="4" w:space="0" w:color="auto"/>
            </w:tcBorders>
            <w:shd w:val="clear" w:color="auto" w:fill="auto"/>
            <w:noWrap/>
            <w:vAlign w:val="bottom"/>
            <w:hideMark/>
          </w:tcPr>
          <w:p w14:paraId="1E9825CB"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4DEEAF2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0.42%</w:t>
            </w:r>
          </w:p>
        </w:tc>
        <w:tc>
          <w:tcPr>
            <w:tcW w:w="1134" w:type="dxa"/>
            <w:tcBorders>
              <w:top w:val="nil"/>
              <w:left w:val="nil"/>
              <w:bottom w:val="single" w:sz="4" w:space="0" w:color="auto"/>
              <w:right w:val="single" w:sz="12" w:space="0" w:color="auto"/>
            </w:tcBorders>
            <w:shd w:val="clear" w:color="auto" w:fill="auto"/>
            <w:noWrap/>
            <w:vAlign w:val="bottom"/>
            <w:hideMark/>
          </w:tcPr>
          <w:p w14:paraId="58C2D6F7"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10.81%</w:t>
            </w:r>
          </w:p>
        </w:tc>
      </w:tr>
      <w:tr w:rsidR="00A17BA7" w:rsidRPr="00CB3BAF" w14:paraId="32CD9254" w14:textId="77777777" w:rsidTr="00094529">
        <w:trPr>
          <w:trHeight w:val="97"/>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199AF875"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98</w:t>
            </w:r>
          </w:p>
        </w:tc>
        <w:tc>
          <w:tcPr>
            <w:tcW w:w="1440" w:type="dxa"/>
            <w:tcBorders>
              <w:top w:val="nil"/>
              <w:left w:val="nil"/>
              <w:bottom w:val="single" w:sz="4" w:space="0" w:color="auto"/>
              <w:right w:val="single" w:sz="4" w:space="0" w:color="auto"/>
            </w:tcBorders>
            <w:shd w:val="clear" w:color="auto" w:fill="auto"/>
            <w:noWrap/>
            <w:vAlign w:val="bottom"/>
            <w:hideMark/>
          </w:tcPr>
          <w:p w14:paraId="693A6FA0"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01D94623"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1.01%</w:t>
            </w:r>
          </w:p>
        </w:tc>
        <w:tc>
          <w:tcPr>
            <w:tcW w:w="1134" w:type="dxa"/>
            <w:tcBorders>
              <w:top w:val="nil"/>
              <w:left w:val="nil"/>
              <w:bottom w:val="single" w:sz="4" w:space="0" w:color="auto"/>
              <w:right w:val="single" w:sz="12" w:space="0" w:color="auto"/>
            </w:tcBorders>
            <w:shd w:val="clear" w:color="auto" w:fill="auto"/>
            <w:noWrap/>
            <w:vAlign w:val="bottom"/>
            <w:hideMark/>
          </w:tcPr>
          <w:p w14:paraId="07646D9B"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12.35%</w:t>
            </w:r>
          </w:p>
        </w:tc>
      </w:tr>
      <w:tr w:rsidR="00A17BA7" w:rsidRPr="00CB3BAF" w14:paraId="6A35DE20"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137361C6"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99</w:t>
            </w:r>
          </w:p>
        </w:tc>
        <w:tc>
          <w:tcPr>
            <w:tcW w:w="1440" w:type="dxa"/>
            <w:tcBorders>
              <w:top w:val="nil"/>
              <w:left w:val="nil"/>
              <w:bottom w:val="single" w:sz="4" w:space="0" w:color="auto"/>
              <w:right w:val="single" w:sz="4" w:space="0" w:color="auto"/>
            </w:tcBorders>
            <w:shd w:val="clear" w:color="auto" w:fill="auto"/>
            <w:noWrap/>
            <w:vAlign w:val="bottom"/>
            <w:hideMark/>
          </w:tcPr>
          <w:p w14:paraId="4C7A952D"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15B9AFF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0.93%</w:t>
            </w:r>
          </w:p>
        </w:tc>
        <w:tc>
          <w:tcPr>
            <w:tcW w:w="1134" w:type="dxa"/>
            <w:tcBorders>
              <w:top w:val="nil"/>
              <w:left w:val="nil"/>
              <w:bottom w:val="single" w:sz="4" w:space="0" w:color="auto"/>
              <w:right w:val="single" w:sz="12" w:space="0" w:color="auto"/>
            </w:tcBorders>
            <w:shd w:val="clear" w:color="auto" w:fill="auto"/>
            <w:noWrap/>
            <w:vAlign w:val="bottom"/>
            <w:hideMark/>
          </w:tcPr>
          <w:p w14:paraId="0F9F380C"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12.37%</w:t>
            </w:r>
          </w:p>
        </w:tc>
      </w:tr>
      <w:tr w:rsidR="00A17BA7" w:rsidRPr="00CB3BAF" w14:paraId="06B7E257"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2F97738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100</w:t>
            </w:r>
          </w:p>
        </w:tc>
        <w:tc>
          <w:tcPr>
            <w:tcW w:w="1440" w:type="dxa"/>
            <w:tcBorders>
              <w:top w:val="nil"/>
              <w:left w:val="nil"/>
              <w:bottom w:val="single" w:sz="4" w:space="0" w:color="auto"/>
              <w:right w:val="single" w:sz="4" w:space="0" w:color="auto"/>
            </w:tcBorders>
            <w:shd w:val="clear" w:color="auto" w:fill="auto"/>
            <w:noWrap/>
            <w:vAlign w:val="bottom"/>
            <w:hideMark/>
          </w:tcPr>
          <w:p w14:paraId="6038C0B6"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7C45F3C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1.01%</w:t>
            </w:r>
          </w:p>
        </w:tc>
        <w:tc>
          <w:tcPr>
            <w:tcW w:w="1134" w:type="dxa"/>
            <w:tcBorders>
              <w:top w:val="nil"/>
              <w:left w:val="nil"/>
              <w:bottom w:val="single" w:sz="4" w:space="0" w:color="auto"/>
              <w:right w:val="single" w:sz="12" w:space="0" w:color="auto"/>
            </w:tcBorders>
            <w:shd w:val="clear" w:color="auto" w:fill="auto"/>
            <w:noWrap/>
            <w:vAlign w:val="bottom"/>
            <w:hideMark/>
          </w:tcPr>
          <w:p w14:paraId="22A74968"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12.76%</w:t>
            </w:r>
          </w:p>
        </w:tc>
      </w:tr>
      <w:tr w:rsidR="00A17BA7" w:rsidRPr="00CB3BAF" w14:paraId="4EE86B08" w14:textId="77777777" w:rsidTr="00094529">
        <w:trPr>
          <w:trHeight w:val="7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5772E8FD"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101</w:t>
            </w:r>
          </w:p>
        </w:tc>
        <w:tc>
          <w:tcPr>
            <w:tcW w:w="1440" w:type="dxa"/>
            <w:tcBorders>
              <w:top w:val="nil"/>
              <w:left w:val="nil"/>
              <w:bottom w:val="single" w:sz="4" w:space="0" w:color="auto"/>
              <w:right w:val="single" w:sz="4" w:space="0" w:color="auto"/>
            </w:tcBorders>
            <w:shd w:val="clear" w:color="auto" w:fill="auto"/>
            <w:noWrap/>
            <w:vAlign w:val="bottom"/>
            <w:hideMark/>
          </w:tcPr>
          <w:p w14:paraId="6E611364"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1D31C93C"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1.10%</w:t>
            </w:r>
          </w:p>
        </w:tc>
        <w:tc>
          <w:tcPr>
            <w:tcW w:w="1134" w:type="dxa"/>
            <w:tcBorders>
              <w:top w:val="nil"/>
              <w:left w:val="nil"/>
              <w:bottom w:val="single" w:sz="4" w:space="0" w:color="auto"/>
              <w:right w:val="single" w:sz="12" w:space="0" w:color="auto"/>
            </w:tcBorders>
            <w:shd w:val="clear" w:color="auto" w:fill="auto"/>
            <w:noWrap/>
            <w:vAlign w:val="bottom"/>
            <w:hideMark/>
          </w:tcPr>
          <w:p w14:paraId="1A01B779"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12.45%</w:t>
            </w:r>
          </w:p>
        </w:tc>
      </w:tr>
      <w:tr w:rsidR="00A17BA7" w:rsidRPr="00CB3BAF" w14:paraId="45C0B7B4" w14:textId="77777777" w:rsidTr="00094529">
        <w:trPr>
          <w:trHeight w:val="130"/>
        </w:trPr>
        <w:tc>
          <w:tcPr>
            <w:tcW w:w="1828" w:type="dxa"/>
            <w:tcBorders>
              <w:top w:val="nil"/>
              <w:left w:val="single" w:sz="12" w:space="0" w:color="auto"/>
              <w:bottom w:val="single" w:sz="4" w:space="0" w:color="auto"/>
              <w:right w:val="single" w:sz="4" w:space="0" w:color="auto"/>
            </w:tcBorders>
            <w:shd w:val="clear" w:color="auto" w:fill="auto"/>
            <w:noWrap/>
            <w:vAlign w:val="bottom"/>
            <w:hideMark/>
          </w:tcPr>
          <w:p w14:paraId="455EF616"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102</w:t>
            </w:r>
          </w:p>
        </w:tc>
        <w:tc>
          <w:tcPr>
            <w:tcW w:w="1440" w:type="dxa"/>
            <w:tcBorders>
              <w:top w:val="nil"/>
              <w:left w:val="nil"/>
              <w:bottom w:val="single" w:sz="4" w:space="0" w:color="auto"/>
              <w:right w:val="single" w:sz="4" w:space="0" w:color="auto"/>
            </w:tcBorders>
            <w:shd w:val="clear" w:color="auto" w:fill="auto"/>
            <w:noWrap/>
            <w:vAlign w:val="bottom"/>
            <w:hideMark/>
          </w:tcPr>
          <w:p w14:paraId="67137E36"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4" w:space="0" w:color="auto"/>
              <w:right w:val="single" w:sz="4" w:space="0" w:color="auto"/>
            </w:tcBorders>
            <w:shd w:val="clear" w:color="auto" w:fill="auto"/>
            <w:noWrap/>
            <w:vAlign w:val="bottom"/>
            <w:hideMark/>
          </w:tcPr>
          <w:p w14:paraId="71DDBDBF"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0.98%</w:t>
            </w:r>
          </w:p>
        </w:tc>
        <w:tc>
          <w:tcPr>
            <w:tcW w:w="1134" w:type="dxa"/>
            <w:tcBorders>
              <w:top w:val="nil"/>
              <w:left w:val="nil"/>
              <w:bottom w:val="single" w:sz="4" w:space="0" w:color="auto"/>
              <w:right w:val="single" w:sz="12" w:space="0" w:color="auto"/>
            </w:tcBorders>
            <w:shd w:val="clear" w:color="auto" w:fill="auto"/>
            <w:noWrap/>
            <w:vAlign w:val="bottom"/>
            <w:hideMark/>
          </w:tcPr>
          <w:p w14:paraId="62C54A50"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11.93%</w:t>
            </w:r>
          </w:p>
        </w:tc>
      </w:tr>
      <w:tr w:rsidR="00A17BA7" w:rsidRPr="00CB3BAF" w14:paraId="462E985B" w14:textId="77777777" w:rsidTr="00094529">
        <w:trPr>
          <w:trHeight w:val="70"/>
        </w:trPr>
        <w:tc>
          <w:tcPr>
            <w:tcW w:w="1828" w:type="dxa"/>
            <w:tcBorders>
              <w:top w:val="nil"/>
              <w:left w:val="single" w:sz="12" w:space="0" w:color="auto"/>
              <w:bottom w:val="single" w:sz="12" w:space="0" w:color="auto"/>
              <w:right w:val="single" w:sz="4" w:space="0" w:color="auto"/>
            </w:tcBorders>
            <w:shd w:val="clear" w:color="auto" w:fill="auto"/>
            <w:noWrap/>
            <w:vAlign w:val="bottom"/>
            <w:hideMark/>
          </w:tcPr>
          <w:p w14:paraId="0D5449AA"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103</w:t>
            </w:r>
          </w:p>
        </w:tc>
        <w:tc>
          <w:tcPr>
            <w:tcW w:w="1440" w:type="dxa"/>
            <w:tcBorders>
              <w:top w:val="nil"/>
              <w:left w:val="nil"/>
              <w:bottom w:val="single" w:sz="12" w:space="0" w:color="auto"/>
              <w:right w:val="single" w:sz="4" w:space="0" w:color="auto"/>
            </w:tcBorders>
            <w:shd w:val="clear" w:color="auto" w:fill="auto"/>
            <w:noWrap/>
            <w:vAlign w:val="bottom"/>
            <w:hideMark/>
          </w:tcPr>
          <w:p w14:paraId="759AA6FE" w14:textId="77777777" w:rsidR="00A17BA7" w:rsidRPr="00C77E52" w:rsidRDefault="00A17BA7" w:rsidP="00094529">
            <w:pPr>
              <w:spacing w:line="240" w:lineRule="auto"/>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34" w:type="dxa"/>
            <w:tcBorders>
              <w:top w:val="nil"/>
              <w:left w:val="nil"/>
              <w:bottom w:val="single" w:sz="12" w:space="0" w:color="auto"/>
              <w:right w:val="single" w:sz="4" w:space="0" w:color="auto"/>
            </w:tcBorders>
            <w:shd w:val="clear" w:color="auto" w:fill="auto"/>
            <w:noWrap/>
            <w:vAlign w:val="bottom"/>
            <w:hideMark/>
          </w:tcPr>
          <w:p w14:paraId="49054CDE"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1.21%</w:t>
            </w:r>
          </w:p>
        </w:tc>
        <w:tc>
          <w:tcPr>
            <w:tcW w:w="1134" w:type="dxa"/>
            <w:tcBorders>
              <w:top w:val="nil"/>
              <w:left w:val="nil"/>
              <w:bottom w:val="single" w:sz="12" w:space="0" w:color="auto"/>
              <w:right w:val="single" w:sz="12" w:space="0" w:color="auto"/>
            </w:tcBorders>
            <w:shd w:val="clear" w:color="auto" w:fill="auto"/>
            <w:noWrap/>
            <w:vAlign w:val="bottom"/>
            <w:hideMark/>
          </w:tcPr>
          <w:p w14:paraId="6B62BE62" w14:textId="77777777" w:rsidR="00A17BA7" w:rsidRPr="00C77E52" w:rsidRDefault="00A17BA7"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12.01%</w:t>
            </w:r>
          </w:p>
        </w:tc>
      </w:tr>
    </w:tbl>
    <w:p w14:paraId="36F00E1C" w14:textId="77777777" w:rsidR="00EB7BE9" w:rsidRDefault="00EB7BE9" w:rsidP="00EB7BE9"/>
    <w:tbl>
      <w:tblPr>
        <w:tblW w:w="6043" w:type="dxa"/>
        <w:tblLook w:val="04A0" w:firstRow="1" w:lastRow="0" w:firstColumn="1" w:lastColumn="0" w:noHBand="0" w:noVBand="1"/>
      </w:tblPr>
      <w:tblGrid>
        <w:gridCol w:w="2100"/>
        <w:gridCol w:w="1400"/>
        <w:gridCol w:w="1086"/>
        <w:gridCol w:w="1221"/>
        <w:gridCol w:w="236"/>
      </w:tblGrid>
      <w:tr w:rsidR="00D44DB8" w:rsidRPr="004738AE" w14:paraId="2E054CAD" w14:textId="77777777" w:rsidTr="00C77E52">
        <w:trPr>
          <w:gridAfter w:val="1"/>
          <w:wAfter w:w="236" w:type="dxa"/>
          <w:trHeight w:hRule="exact" w:val="20"/>
        </w:trPr>
        <w:tc>
          <w:tcPr>
            <w:tcW w:w="2100" w:type="dxa"/>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14:paraId="69115A6A" w14:textId="33A75A83" w:rsidR="00D44DB8" w:rsidRPr="00C77E52" w:rsidRDefault="00D44DB8" w:rsidP="00094529">
            <w:pPr>
              <w:spacing w:line="240" w:lineRule="auto"/>
              <w:jc w:val="center"/>
              <w:rPr>
                <w:rFonts w:eastAsia="Times New Roman" w:cs="Calibri"/>
                <w:b/>
                <w:bCs/>
                <w:color w:val="4EA72E"/>
                <w:sz w:val="16"/>
                <w:szCs w:val="16"/>
                <w:lang w:eastAsia="en-GB"/>
              </w:rPr>
            </w:pPr>
            <w:r w:rsidRPr="00C77E52">
              <w:rPr>
                <w:rFonts w:eastAsia="Times New Roman" w:cs="Calibri"/>
                <w:b/>
                <w:bCs/>
                <w:color w:val="000000" w:themeColor="text1"/>
                <w:sz w:val="16"/>
                <w:szCs w:val="16"/>
                <w:lang w:eastAsia="en-GB"/>
              </w:rPr>
              <w:t xml:space="preserve">Gafta </w:t>
            </w:r>
            <w:r w:rsidR="00A70474" w:rsidRPr="00C77E52">
              <w:rPr>
                <w:rFonts w:eastAsia="Times New Roman" w:cs="Calibri"/>
                <w:b/>
                <w:bCs/>
                <w:color w:val="000000" w:themeColor="text1"/>
                <w:sz w:val="16"/>
                <w:szCs w:val="16"/>
                <w:lang w:eastAsia="en-GB"/>
              </w:rPr>
              <w:t>data collection</w:t>
            </w:r>
          </w:p>
        </w:tc>
        <w:tc>
          <w:tcPr>
            <w:tcW w:w="3707" w:type="dxa"/>
            <w:gridSpan w:val="3"/>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59C67863" w14:textId="77777777" w:rsidR="00D44DB8" w:rsidRPr="00C77E52" w:rsidRDefault="00D44DB8" w:rsidP="00094529">
            <w:pPr>
              <w:spacing w:line="240" w:lineRule="auto"/>
              <w:jc w:val="center"/>
              <w:rPr>
                <w:rFonts w:eastAsia="Times New Roman" w:cs="Calibri"/>
                <w:b/>
                <w:bCs/>
                <w:sz w:val="16"/>
                <w:szCs w:val="16"/>
                <w:lang w:eastAsia="en-GB"/>
              </w:rPr>
            </w:pPr>
            <w:r w:rsidRPr="00C77E52">
              <w:rPr>
                <w:rFonts w:eastAsia="Times New Roman" w:cs="Calibri"/>
                <w:b/>
                <w:bCs/>
                <w:sz w:val="16"/>
                <w:szCs w:val="16"/>
                <w:lang w:eastAsia="en-GB"/>
              </w:rPr>
              <w:t>Rapeseed meal/canola meal (UN N4)</w:t>
            </w:r>
          </w:p>
        </w:tc>
      </w:tr>
      <w:tr w:rsidR="00D44DB8" w:rsidRPr="004738AE" w14:paraId="321E7EF0" w14:textId="77777777" w:rsidTr="00C77E52">
        <w:trPr>
          <w:trHeight w:val="284"/>
        </w:trPr>
        <w:tc>
          <w:tcPr>
            <w:tcW w:w="2100" w:type="dxa"/>
            <w:vMerge/>
            <w:tcBorders>
              <w:top w:val="single" w:sz="4" w:space="0" w:color="auto"/>
              <w:left w:val="single" w:sz="12" w:space="0" w:color="auto"/>
              <w:bottom w:val="single" w:sz="4" w:space="0" w:color="000000"/>
              <w:right w:val="single" w:sz="4" w:space="0" w:color="auto"/>
            </w:tcBorders>
            <w:vAlign w:val="center"/>
            <w:hideMark/>
          </w:tcPr>
          <w:p w14:paraId="1C5B531B" w14:textId="77777777" w:rsidR="00D44DB8" w:rsidRPr="00C77E52" w:rsidRDefault="00D44DB8" w:rsidP="00094529">
            <w:pPr>
              <w:spacing w:line="240" w:lineRule="auto"/>
              <w:rPr>
                <w:rFonts w:eastAsia="Times New Roman" w:cs="Calibri"/>
                <w:b/>
                <w:bCs/>
                <w:color w:val="4EA72E"/>
                <w:sz w:val="16"/>
                <w:szCs w:val="16"/>
                <w:lang w:eastAsia="en-GB"/>
              </w:rPr>
            </w:pPr>
          </w:p>
        </w:tc>
        <w:tc>
          <w:tcPr>
            <w:tcW w:w="3707" w:type="dxa"/>
            <w:gridSpan w:val="3"/>
            <w:vMerge/>
            <w:tcBorders>
              <w:top w:val="single" w:sz="4" w:space="0" w:color="auto"/>
              <w:left w:val="single" w:sz="4" w:space="0" w:color="auto"/>
              <w:bottom w:val="single" w:sz="4" w:space="0" w:color="auto"/>
              <w:right w:val="single" w:sz="12" w:space="0" w:color="auto"/>
            </w:tcBorders>
            <w:vAlign w:val="center"/>
            <w:hideMark/>
          </w:tcPr>
          <w:p w14:paraId="768FE682" w14:textId="77777777" w:rsidR="00D44DB8" w:rsidRPr="00C77E52" w:rsidRDefault="00D44DB8" w:rsidP="00094529">
            <w:pPr>
              <w:spacing w:line="240" w:lineRule="auto"/>
              <w:rPr>
                <w:rFonts w:eastAsia="Times New Roman" w:cs="Calibri"/>
                <w:b/>
                <w:bCs/>
                <w:color w:val="4EA72E"/>
                <w:sz w:val="16"/>
                <w:szCs w:val="16"/>
                <w:lang w:eastAsia="en-GB"/>
              </w:rPr>
            </w:pPr>
          </w:p>
        </w:tc>
        <w:tc>
          <w:tcPr>
            <w:tcW w:w="236" w:type="dxa"/>
            <w:tcBorders>
              <w:top w:val="nil"/>
              <w:left w:val="single" w:sz="12" w:space="0" w:color="auto"/>
              <w:bottom w:val="nil"/>
              <w:right w:val="nil"/>
            </w:tcBorders>
            <w:shd w:val="clear" w:color="auto" w:fill="auto"/>
            <w:noWrap/>
            <w:vAlign w:val="bottom"/>
            <w:hideMark/>
          </w:tcPr>
          <w:p w14:paraId="098AEFCF" w14:textId="77777777" w:rsidR="00D44DB8" w:rsidRPr="004738AE" w:rsidRDefault="00D44DB8" w:rsidP="00094529">
            <w:pPr>
              <w:spacing w:line="240" w:lineRule="auto"/>
              <w:jc w:val="center"/>
              <w:rPr>
                <w:rFonts w:eastAsia="Times New Roman" w:cs="Calibri"/>
                <w:b/>
                <w:bCs/>
                <w:color w:val="4EA72E"/>
                <w:szCs w:val="22"/>
                <w:lang w:eastAsia="en-GB"/>
              </w:rPr>
            </w:pPr>
          </w:p>
        </w:tc>
      </w:tr>
      <w:tr w:rsidR="00D44DB8" w:rsidRPr="004738AE" w14:paraId="1364A1E3"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bottom"/>
            <w:hideMark/>
          </w:tcPr>
          <w:p w14:paraId="56F89381" w14:textId="77777777" w:rsidR="00D44DB8" w:rsidRPr="00C77E52" w:rsidRDefault="00D44DB8" w:rsidP="00094529">
            <w:pPr>
              <w:spacing w:line="240" w:lineRule="auto"/>
              <w:jc w:val="center"/>
              <w:rPr>
                <w:rFonts w:eastAsia="Times New Roman" w:cs="Calibri"/>
                <w:b/>
                <w:bCs/>
                <w:color w:val="000000" w:themeColor="text1"/>
                <w:sz w:val="16"/>
                <w:szCs w:val="16"/>
                <w:lang w:eastAsia="en-GB"/>
              </w:rPr>
            </w:pPr>
            <w:r w:rsidRPr="00C77E52">
              <w:rPr>
                <w:rFonts w:eastAsia="Times New Roman" w:cs="Calibri"/>
                <w:b/>
                <w:bCs/>
                <w:color w:val="000000" w:themeColor="text1"/>
                <w:sz w:val="16"/>
                <w:szCs w:val="16"/>
                <w:lang w:eastAsia="en-GB"/>
              </w:rPr>
              <w:t>Sample no</w:t>
            </w:r>
          </w:p>
        </w:tc>
        <w:tc>
          <w:tcPr>
            <w:tcW w:w="1400" w:type="dxa"/>
            <w:tcBorders>
              <w:top w:val="nil"/>
              <w:left w:val="nil"/>
              <w:bottom w:val="single" w:sz="4" w:space="0" w:color="auto"/>
              <w:right w:val="single" w:sz="4" w:space="0" w:color="auto"/>
            </w:tcBorders>
            <w:shd w:val="clear" w:color="auto" w:fill="auto"/>
            <w:noWrap/>
            <w:vAlign w:val="center"/>
            <w:hideMark/>
          </w:tcPr>
          <w:p w14:paraId="193F9F4C" w14:textId="77777777" w:rsidR="00D44DB8" w:rsidRPr="00C77E52" w:rsidRDefault="00D44DB8" w:rsidP="00094529">
            <w:pPr>
              <w:spacing w:line="240" w:lineRule="auto"/>
              <w:jc w:val="center"/>
              <w:rPr>
                <w:rFonts w:eastAsia="Times New Roman" w:cs="Calibri"/>
                <w:b/>
                <w:bCs/>
                <w:color w:val="000000" w:themeColor="text1"/>
                <w:sz w:val="16"/>
                <w:szCs w:val="16"/>
                <w:lang w:eastAsia="en-GB"/>
              </w:rPr>
            </w:pPr>
            <w:r w:rsidRPr="00C77E52">
              <w:rPr>
                <w:rFonts w:eastAsia="Times New Roman" w:cs="Calibri"/>
                <w:b/>
                <w:bCs/>
                <w:color w:val="000000" w:themeColor="text1"/>
                <w:sz w:val="16"/>
                <w:szCs w:val="16"/>
                <w:lang w:eastAsia="en-GB"/>
              </w:rPr>
              <w:t>Self Heating</w:t>
            </w:r>
          </w:p>
        </w:tc>
        <w:tc>
          <w:tcPr>
            <w:tcW w:w="1086" w:type="dxa"/>
            <w:tcBorders>
              <w:top w:val="nil"/>
              <w:left w:val="nil"/>
              <w:bottom w:val="single" w:sz="4" w:space="0" w:color="auto"/>
              <w:right w:val="single" w:sz="4" w:space="0" w:color="auto"/>
            </w:tcBorders>
            <w:shd w:val="clear" w:color="auto" w:fill="auto"/>
            <w:noWrap/>
            <w:vAlign w:val="center"/>
            <w:hideMark/>
          </w:tcPr>
          <w:p w14:paraId="38CEDB82" w14:textId="77777777" w:rsidR="00D44DB8" w:rsidRPr="00C77E52" w:rsidRDefault="00D44DB8" w:rsidP="00094529">
            <w:pPr>
              <w:spacing w:line="240" w:lineRule="auto"/>
              <w:jc w:val="center"/>
              <w:rPr>
                <w:rFonts w:eastAsia="Times New Roman" w:cs="Calibri"/>
                <w:b/>
                <w:bCs/>
                <w:color w:val="000000" w:themeColor="text1"/>
                <w:sz w:val="16"/>
                <w:szCs w:val="16"/>
                <w:lang w:eastAsia="en-GB"/>
              </w:rPr>
            </w:pPr>
            <w:r w:rsidRPr="00C77E52">
              <w:rPr>
                <w:rFonts w:eastAsia="Times New Roman" w:cs="Calibri"/>
                <w:b/>
                <w:bCs/>
                <w:color w:val="000000" w:themeColor="text1"/>
                <w:sz w:val="16"/>
                <w:szCs w:val="16"/>
                <w:lang w:eastAsia="en-GB"/>
              </w:rPr>
              <w:t>Crude fat</w:t>
            </w:r>
          </w:p>
        </w:tc>
        <w:tc>
          <w:tcPr>
            <w:tcW w:w="1221" w:type="dxa"/>
            <w:tcBorders>
              <w:top w:val="nil"/>
              <w:left w:val="nil"/>
              <w:bottom w:val="single" w:sz="4" w:space="0" w:color="auto"/>
              <w:right w:val="single" w:sz="12" w:space="0" w:color="auto"/>
            </w:tcBorders>
            <w:shd w:val="clear" w:color="auto" w:fill="auto"/>
            <w:noWrap/>
            <w:vAlign w:val="center"/>
            <w:hideMark/>
          </w:tcPr>
          <w:p w14:paraId="72C7ED34" w14:textId="77777777" w:rsidR="00D44DB8" w:rsidRPr="00C77E52" w:rsidRDefault="00D44DB8" w:rsidP="00094529">
            <w:pPr>
              <w:spacing w:line="240" w:lineRule="auto"/>
              <w:jc w:val="center"/>
              <w:rPr>
                <w:rFonts w:eastAsia="Times New Roman" w:cs="Calibri"/>
                <w:b/>
                <w:bCs/>
                <w:color w:val="000000" w:themeColor="text1"/>
                <w:sz w:val="16"/>
                <w:szCs w:val="16"/>
                <w:lang w:eastAsia="en-GB"/>
              </w:rPr>
            </w:pPr>
            <w:r w:rsidRPr="00C77E52">
              <w:rPr>
                <w:rFonts w:eastAsia="Times New Roman" w:cs="Calibri"/>
                <w:b/>
                <w:bCs/>
                <w:color w:val="000000" w:themeColor="text1"/>
                <w:sz w:val="16"/>
                <w:szCs w:val="16"/>
                <w:lang w:eastAsia="en-GB"/>
              </w:rPr>
              <w:t>Moisture</w:t>
            </w:r>
          </w:p>
        </w:tc>
        <w:tc>
          <w:tcPr>
            <w:tcW w:w="236" w:type="dxa"/>
            <w:tcBorders>
              <w:left w:val="single" w:sz="12" w:space="0" w:color="auto"/>
            </w:tcBorders>
            <w:vAlign w:val="center"/>
            <w:hideMark/>
          </w:tcPr>
          <w:p w14:paraId="7AE3E211" w14:textId="77777777" w:rsidR="00D44DB8" w:rsidRPr="004738AE" w:rsidRDefault="00D44DB8" w:rsidP="00094529">
            <w:pPr>
              <w:spacing w:line="240" w:lineRule="auto"/>
              <w:rPr>
                <w:rFonts w:eastAsia="Times New Roman"/>
                <w:lang w:eastAsia="en-GB"/>
              </w:rPr>
            </w:pPr>
          </w:p>
        </w:tc>
      </w:tr>
      <w:tr w:rsidR="00D44DB8" w:rsidRPr="004738AE" w14:paraId="03C45170"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16A330BF"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1</w:t>
            </w:r>
          </w:p>
        </w:tc>
        <w:tc>
          <w:tcPr>
            <w:tcW w:w="1400" w:type="dxa"/>
            <w:tcBorders>
              <w:top w:val="nil"/>
              <w:left w:val="nil"/>
              <w:bottom w:val="single" w:sz="4" w:space="0" w:color="auto"/>
              <w:right w:val="single" w:sz="4" w:space="0" w:color="auto"/>
            </w:tcBorders>
            <w:shd w:val="clear" w:color="auto" w:fill="auto"/>
            <w:noWrap/>
            <w:vAlign w:val="bottom"/>
            <w:hideMark/>
          </w:tcPr>
          <w:p w14:paraId="0D91DA78"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2F76E138"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2.9</w:t>
            </w:r>
          </w:p>
        </w:tc>
        <w:tc>
          <w:tcPr>
            <w:tcW w:w="1221" w:type="dxa"/>
            <w:tcBorders>
              <w:top w:val="nil"/>
              <w:left w:val="nil"/>
              <w:bottom w:val="single" w:sz="4" w:space="0" w:color="auto"/>
              <w:right w:val="single" w:sz="12" w:space="0" w:color="auto"/>
            </w:tcBorders>
            <w:shd w:val="clear" w:color="auto" w:fill="auto"/>
            <w:noWrap/>
            <w:vAlign w:val="bottom"/>
            <w:hideMark/>
          </w:tcPr>
          <w:p w14:paraId="7EAB00F3"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10.85</w:t>
            </w:r>
          </w:p>
        </w:tc>
        <w:tc>
          <w:tcPr>
            <w:tcW w:w="236" w:type="dxa"/>
            <w:tcBorders>
              <w:left w:val="single" w:sz="12" w:space="0" w:color="auto"/>
            </w:tcBorders>
            <w:vAlign w:val="center"/>
            <w:hideMark/>
          </w:tcPr>
          <w:p w14:paraId="015061CB" w14:textId="77777777" w:rsidR="00D44DB8" w:rsidRPr="004738AE" w:rsidRDefault="00D44DB8" w:rsidP="00094529">
            <w:pPr>
              <w:spacing w:line="240" w:lineRule="auto"/>
              <w:rPr>
                <w:rFonts w:eastAsia="Times New Roman"/>
                <w:lang w:eastAsia="en-GB"/>
              </w:rPr>
            </w:pPr>
          </w:p>
        </w:tc>
      </w:tr>
      <w:tr w:rsidR="00D44DB8" w:rsidRPr="004738AE" w14:paraId="3F480A36"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1D74DB01"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2</w:t>
            </w:r>
          </w:p>
        </w:tc>
        <w:tc>
          <w:tcPr>
            <w:tcW w:w="1400" w:type="dxa"/>
            <w:tcBorders>
              <w:top w:val="nil"/>
              <w:left w:val="nil"/>
              <w:bottom w:val="single" w:sz="4" w:space="0" w:color="auto"/>
              <w:right w:val="single" w:sz="4" w:space="0" w:color="auto"/>
            </w:tcBorders>
            <w:shd w:val="clear" w:color="auto" w:fill="auto"/>
            <w:noWrap/>
            <w:vAlign w:val="bottom"/>
            <w:hideMark/>
          </w:tcPr>
          <w:p w14:paraId="270285DF"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26D681A9"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3.07</w:t>
            </w:r>
          </w:p>
        </w:tc>
        <w:tc>
          <w:tcPr>
            <w:tcW w:w="1221" w:type="dxa"/>
            <w:tcBorders>
              <w:top w:val="nil"/>
              <w:left w:val="nil"/>
              <w:bottom w:val="single" w:sz="4" w:space="0" w:color="auto"/>
              <w:right w:val="single" w:sz="12" w:space="0" w:color="auto"/>
            </w:tcBorders>
            <w:shd w:val="clear" w:color="auto" w:fill="auto"/>
            <w:noWrap/>
            <w:vAlign w:val="bottom"/>
            <w:hideMark/>
          </w:tcPr>
          <w:p w14:paraId="0E38F0B9"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10.52</w:t>
            </w:r>
          </w:p>
        </w:tc>
        <w:tc>
          <w:tcPr>
            <w:tcW w:w="236" w:type="dxa"/>
            <w:tcBorders>
              <w:left w:val="single" w:sz="12" w:space="0" w:color="auto"/>
            </w:tcBorders>
            <w:vAlign w:val="center"/>
            <w:hideMark/>
          </w:tcPr>
          <w:p w14:paraId="3977AD81" w14:textId="77777777" w:rsidR="00D44DB8" w:rsidRPr="004738AE" w:rsidRDefault="00D44DB8" w:rsidP="00094529">
            <w:pPr>
              <w:spacing w:line="240" w:lineRule="auto"/>
              <w:rPr>
                <w:rFonts w:eastAsia="Times New Roman"/>
                <w:lang w:eastAsia="en-GB"/>
              </w:rPr>
            </w:pPr>
          </w:p>
        </w:tc>
      </w:tr>
      <w:tr w:rsidR="00D44DB8" w:rsidRPr="004738AE" w14:paraId="100C4F74"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49BCA1C4"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3</w:t>
            </w:r>
          </w:p>
        </w:tc>
        <w:tc>
          <w:tcPr>
            <w:tcW w:w="1400" w:type="dxa"/>
            <w:tcBorders>
              <w:top w:val="nil"/>
              <w:left w:val="nil"/>
              <w:bottom w:val="single" w:sz="4" w:space="0" w:color="auto"/>
              <w:right w:val="single" w:sz="4" w:space="0" w:color="auto"/>
            </w:tcBorders>
            <w:shd w:val="clear" w:color="auto" w:fill="auto"/>
            <w:noWrap/>
            <w:vAlign w:val="bottom"/>
            <w:hideMark/>
          </w:tcPr>
          <w:p w14:paraId="6496C879"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0795B5DC"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5.47</w:t>
            </w:r>
          </w:p>
        </w:tc>
        <w:tc>
          <w:tcPr>
            <w:tcW w:w="1221" w:type="dxa"/>
            <w:tcBorders>
              <w:top w:val="nil"/>
              <w:left w:val="nil"/>
              <w:bottom w:val="single" w:sz="4" w:space="0" w:color="auto"/>
              <w:right w:val="single" w:sz="12" w:space="0" w:color="auto"/>
            </w:tcBorders>
            <w:shd w:val="clear" w:color="auto" w:fill="auto"/>
            <w:noWrap/>
            <w:vAlign w:val="bottom"/>
            <w:hideMark/>
          </w:tcPr>
          <w:p w14:paraId="156E5B9E"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10.19</w:t>
            </w:r>
          </w:p>
        </w:tc>
        <w:tc>
          <w:tcPr>
            <w:tcW w:w="236" w:type="dxa"/>
            <w:tcBorders>
              <w:left w:val="single" w:sz="12" w:space="0" w:color="auto"/>
            </w:tcBorders>
            <w:vAlign w:val="center"/>
            <w:hideMark/>
          </w:tcPr>
          <w:p w14:paraId="45BD73B2" w14:textId="77777777" w:rsidR="00D44DB8" w:rsidRPr="004738AE" w:rsidRDefault="00D44DB8" w:rsidP="00094529">
            <w:pPr>
              <w:spacing w:line="240" w:lineRule="auto"/>
              <w:rPr>
                <w:rFonts w:eastAsia="Times New Roman"/>
                <w:lang w:eastAsia="en-GB"/>
              </w:rPr>
            </w:pPr>
          </w:p>
        </w:tc>
      </w:tr>
      <w:tr w:rsidR="00D44DB8" w:rsidRPr="004738AE" w14:paraId="4C1FEDDC"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4350DC2C"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4</w:t>
            </w:r>
          </w:p>
        </w:tc>
        <w:tc>
          <w:tcPr>
            <w:tcW w:w="1400" w:type="dxa"/>
            <w:tcBorders>
              <w:top w:val="nil"/>
              <w:left w:val="nil"/>
              <w:bottom w:val="single" w:sz="4" w:space="0" w:color="auto"/>
              <w:right w:val="single" w:sz="4" w:space="0" w:color="auto"/>
            </w:tcBorders>
            <w:shd w:val="clear" w:color="auto" w:fill="auto"/>
            <w:noWrap/>
            <w:vAlign w:val="bottom"/>
            <w:hideMark/>
          </w:tcPr>
          <w:p w14:paraId="101B6552"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060AAC65"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4.56</w:t>
            </w:r>
          </w:p>
        </w:tc>
        <w:tc>
          <w:tcPr>
            <w:tcW w:w="1221" w:type="dxa"/>
            <w:tcBorders>
              <w:top w:val="nil"/>
              <w:left w:val="nil"/>
              <w:bottom w:val="single" w:sz="4" w:space="0" w:color="auto"/>
              <w:right w:val="single" w:sz="12" w:space="0" w:color="auto"/>
            </w:tcBorders>
            <w:shd w:val="clear" w:color="auto" w:fill="auto"/>
            <w:noWrap/>
            <w:vAlign w:val="bottom"/>
            <w:hideMark/>
          </w:tcPr>
          <w:p w14:paraId="62845B9B"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10.4</w:t>
            </w:r>
          </w:p>
        </w:tc>
        <w:tc>
          <w:tcPr>
            <w:tcW w:w="236" w:type="dxa"/>
            <w:tcBorders>
              <w:left w:val="single" w:sz="12" w:space="0" w:color="auto"/>
            </w:tcBorders>
            <w:vAlign w:val="center"/>
            <w:hideMark/>
          </w:tcPr>
          <w:p w14:paraId="0ABB3D00" w14:textId="77777777" w:rsidR="00D44DB8" w:rsidRPr="004738AE" w:rsidRDefault="00D44DB8" w:rsidP="00094529">
            <w:pPr>
              <w:spacing w:line="240" w:lineRule="auto"/>
              <w:rPr>
                <w:rFonts w:eastAsia="Times New Roman"/>
                <w:lang w:eastAsia="en-GB"/>
              </w:rPr>
            </w:pPr>
          </w:p>
        </w:tc>
      </w:tr>
      <w:tr w:rsidR="00D44DB8" w:rsidRPr="004738AE" w14:paraId="3DD58E16"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7FF4E7FC"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5</w:t>
            </w:r>
          </w:p>
        </w:tc>
        <w:tc>
          <w:tcPr>
            <w:tcW w:w="1400" w:type="dxa"/>
            <w:tcBorders>
              <w:top w:val="nil"/>
              <w:left w:val="nil"/>
              <w:bottom w:val="single" w:sz="4" w:space="0" w:color="auto"/>
              <w:right w:val="single" w:sz="4" w:space="0" w:color="auto"/>
            </w:tcBorders>
            <w:shd w:val="clear" w:color="auto" w:fill="auto"/>
            <w:noWrap/>
            <w:vAlign w:val="bottom"/>
            <w:hideMark/>
          </w:tcPr>
          <w:p w14:paraId="7174B14B"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24C2891A"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10.3</w:t>
            </w:r>
          </w:p>
        </w:tc>
        <w:tc>
          <w:tcPr>
            <w:tcW w:w="1221" w:type="dxa"/>
            <w:tcBorders>
              <w:top w:val="nil"/>
              <w:left w:val="nil"/>
              <w:bottom w:val="single" w:sz="4" w:space="0" w:color="auto"/>
              <w:right w:val="single" w:sz="12" w:space="0" w:color="auto"/>
            </w:tcBorders>
            <w:shd w:val="clear" w:color="auto" w:fill="auto"/>
            <w:noWrap/>
            <w:vAlign w:val="bottom"/>
            <w:hideMark/>
          </w:tcPr>
          <w:p w14:paraId="561271DA"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9.5</w:t>
            </w:r>
          </w:p>
        </w:tc>
        <w:tc>
          <w:tcPr>
            <w:tcW w:w="236" w:type="dxa"/>
            <w:tcBorders>
              <w:left w:val="single" w:sz="12" w:space="0" w:color="auto"/>
            </w:tcBorders>
            <w:vAlign w:val="center"/>
            <w:hideMark/>
          </w:tcPr>
          <w:p w14:paraId="1CA69602" w14:textId="77777777" w:rsidR="00D44DB8" w:rsidRPr="004738AE" w:rsidRDefault="00D44DB8" w:rsidP="00094529">
            <w:pPr>
              <w:spacing w:line="240" w:lineRule="auto"/>
              <w:rPr>
                <w:rFonts w:eastAsia="Times New Roman"/>
                <w:lang w:eastAsia="en-GB"/>
              </w:rPr>
            </w:pPr>
          </w:p>
        </w:tc>
      </w:tr>
      <w:tr w:rsidR="00D44DB8" w:rsidRPr="004738AE" w14:paraId="1A69BC12"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44B8C725"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6</w:t>
            </w:r>
          </w:p>
        </w:tc>
        <w:tc>
          <w:tcPr>
            <w:tcW w:w="1400" w:type="dxa"/>
            <w:tcBorders>
              <w:top w:val="nil"/>
              <w:left w:val="nil"/>
              <w:bottom w:val="single" w:sz="4" w:space="0" w:color="auto"/>
              <w:right w:val="single" w:sz="4" w:space="0" w:color="auto"/>
            </w:tcBorders>
            <w:shd w:val="clear" w:color="auto" w:fill="auto"/>
            <w:noWrap/>
            <w:vAlign w:val="bottom"/>
            <w:hideMark/>
          </w:tcPr>
          <w:p w14:paraId="7FBCB885"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05FFBD9B"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9.7</w:t>
            </w:r>
          </w:p>
        </w:tc>
        <w:tc>
          <w:tcPr>
            <w:tcW w:w="1221" w:type="dxa"/>
            <w:tcBorders>
              <w:top w:val="nil"/>
              <w:left w:val="nil"/>
              <w:bottom w:val="single" w:sz="4" w:space="0" w:color="auto"/>
              <w:right w:val="single" w:sz="12" w:space="0" w:color="auto"/>
            </w:tcBorders>
            <w:shd w:val="clear" w:color="auto" w:fill="auto"/>
            <w:noWrap/>
            <w:vAlign w:val="bottom"/>
            <w:hideMark/>
          </w:tcPr>
          <w:p w14:paraId="3F199D61"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9.6</w:t>
            </w:r>
          </w:p>
        </w:tc>
        <w:tc>
          <w:tcPr>
            <w:tcW w:w="236" w:type="dxa"/>
            <w:tcBorders>
              <w:left w:val="single" w:sz="12" w:space="0" w:color="auto"/>
            </w:tcBorders>
            <w:vAlign w:val="center"/>
            <w:hideMark/>
          </w:tcPr>
          <w:p w14:paraId="54B7634F" w14:textId="77777777" w:rsidR="00D44DB8" w:rsidRPr="004738AE" w:rsidRDefault="00D44DB8" w:rsidP="00094529">
            <w:pPr>
              <w:spacing w:line="240" w:lineRule="auto"/>
              <w:rPr>
                <w:rFonts w:eastAsia="Times New Roman"/>
                <w:lang w:eastAsia="en-GB"/>
              </w:rPr>
            </w:pPr>
          </w:p>
        </w:tc>
      </w:tr>
      <w:tr w:rsidR="00D44DB8" w:rsidRPr="004738AE" w14:paraId="572F0EFD"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6560C75E"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7</w:t>
            </w:r>
          </w:p>
        </w:tc>
        <w:tc>
          <w:tcPr>
            <w:tcW w:w="1400" w:type="dxa"/>
            <w:tcBorders>
              <w:top w:val="nil"/>
              <w:left w:val="nil"/>
              <w:bottom w:val="single" w:sz="4" w:space="0" w:color="auto"/>
              <w:right w:val="single" w:sz="4" w:space="0" w:color="auto"/>
            </w:tcBorders>
            <w:shd w:val="clear" w:color="auto" w:fill="auto"/>
            <w:noWrap/>
            <w:vAlign w:val="bottom"/>
            <w:hideMark/>
          </w:tcPr>
          <w:p w14:paraId="4CCD5044"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7B8D28DA"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8.56</w:t>
            </w:r>
          </w:p>
        </w:tc>
        <w:tc>
          <w:tcPr>
            <w:tcW w:w="1221" w:type="dxa"/>
            <w:tcBorders>
              <w:top w:val="nil"/>
              <w:left w:val="nil"/>
              <w:bottom w:val="single" w:sz="4" w:space="0" w:color="auto"/>
              <w:right w:val="single" w:sz="12" w:space="0" w:color="auto"/>
            </w:tcBorders>
            <w:shd w:val="clear" w:color="auto" w:fill="auto"/>
            <w:noWrap/>
            <w:vAlign w:val="bottom"/>
            <w:hideMark/>
          </w:tcPr>
          <w:p w14:paraId="71651F77"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10.75</w:t>
            </w:r>
          </w:p>
        </w:tc>
        <w:tc>
          <w:tcPr>
            <w:tcW w:w="236" w:type="dxa"/>
            <w:tcBorders>
              <w:left w:val="single" w:sz="12" w:space="0" w:color="auto"/>
            </w:tcBorders>
            <w:vAlign w:val="center"/>
            <w:hideMark/>
          </w:tcPr>
          <w:p w14:paraId="4F750434" w14:textId="77777777" w:rsidR="00D44DB8" w:rsidRPr="004738AE" w:rsidRDefault="00D44DB8" w:rsidP="00094529">
            <w:pPr>
              <w:spacing w:line="240" w:lineRule="auto"/>
              <w:rPr>
                <w:rFonts w:eastAsia="Times New Roman"/>
                <w:lang w:eastAsia="en-GB"/>
              </w:rPr>
            </w:pPr>
          </w:p>
        </w:tc>
      </w:tr>
      <w:tr w:rsidR="00D44DB8" w:rsidRPr="004738AE" w14:paraId="5021CE6D"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435EE06B"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8</w:t>
            </w:r>
          </w:p>
        </w:tc>
        <w:tc>
          <w:tcPr>
            <w:tcW w:w="1400" w:type="dxa"/>
            <w:tcBorders>
              <w:top w:val="nil"/>
              <w:left w:val="nil"/>
              <w:bottom w:val="single" w:sz="4" w:space="0" w:color="auto"/>
              <w:right w:val="single" w:sz="4" w:space="0" w:color="auto"/>
            </w:tcBorders>
            <w:shd w:val="clear" w:color="auto" w:fill="auto"/>
            <w:noWrap/>
            <w:vAlign w:val="bottom"/>
            <w:hideMark/>
          </w:tcPr>
          <w:p w14:paraId="29D440EA"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4ECB14E4"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2.75</w:t>
            </w:r>
          </w:p>
        </w:tc>
        <w:tc>
          <w:tcPr>
            <w:tcW w:w="1221" w:type="dxa"/>
            <w:tcBorders>
              <w:top w:val="nil"/>
              <w:left w:val="nil"/>
              <w:bottom w:val="single" w:sz="4" w:space="0" w:color="auto"/>
              <w:right w:val="single" w:sz="12" w:space="0" w:color="auto"/>
            </w:tcBorders>
            <w:shd w:val="clear" w:color="auto" w:fill="auto"/>
            <w:noWrap/>
            <w:vAlign w:val="bottom"/>
            <w:hideMark/>
          </w:tcPr>
          <w:p w14:paraId="5FED5E65"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9.8</w:t>
            </w:r>
          </w:p>
        </w:tc>
        <w:tc>
          <w:tcPr>
            <w:tcW w:w="236" w:type="dxa"/>
            <w:tcBorders>
              <w:left w:val="single" w:sz="12" w:space="0" w:color="auto"/>
            </w:tcBorders>
            <w:vAlign w:val="center"/>
            <w:hideMark/>
          </w:tcPr>
          <w:p w14:paraId="304B344A" w14:textId="77777777" w:rsidR="00D44DB8" w:rsidRPr="004738AE" w:rsidRDefault="00D44DB8" w:rsidP="00094529">
            <w:pPr>
              <w:spacing w:line="240" w:lineRule="auto"/>
              <w:rPr>
                <w:rFonts w:eastAsia="Times New Roman"/>
                <w:lang w:eastAsia="en-GB"/>
              </w:rPr>
            </w:pPr>
          </w:p>
        </w:tc>
      </w:tr>
      <w:tr w:rsidR="00D44DB8" w:rsidRPr="004738AE" w14:paraId="09451157"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3BF919BE"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9</w:t>
            </w:r>
          </w:p>
        </w:tc>
        <w:tc>
          <w:tcPr>
            <w:tcW w:w="1400" w:type="dxa"/>
            <w:tcBorders>
              <w:top w:val="nil"/>
              <w:left w:val="nil"/>
              <w:bottom w:val="single" w:sz="4" w:space="0" w:color="auto"/>
              <w:right w:val="single" w:sz="4" w:space="0" w:color="auto"/>
            </w:tcBorders>
            <w:shd w:val="clear" w:color="auto" w:fill="auto"/>
            <w:noWrap/>
            <w:vAlign w:val="bottom"/>
            <w:hideMark/>
          </w:tcPr>
          <w:p w14:paraId="5E5D684F"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40779A2E"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6.41</w:t>
            </w:r>
          </w:p>
        </w:tc>
        <w:tc>
          <w:tcPr>
            <w:tcW w:w="1221" w:type="dxa"/>
            <w:tcBorders>
              <w:top w:val="nil"/>
              <w:left w:val="nil"/>
              <w:bottom w:val="single" w:sz="4" w:space="0" w:color="auto"/>
              <w:right w:val="single" w:sz="12" w:space="0" w:color="auto"/>
            </w:tcBorders>
            <w:shd w:val="clear" w:color="auto" w:fill="auto"/>
            <w:noWrap/>
            <w:vAlign w:val="bottom"/>
            <w:hideMark/>
          </w:tcPr>
          <w:p w14:paraId="4762BDBD"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10.38</w:t>
            </w:r>
          </w:p>
        </w:tc>
        <w:tc>
          <w:tcPr>
            <w:tcW w:w="236" w:type="dxa"/>
            <w:tcBorders>
              <w:left w:val="single" w:sz="12" w:space="0" w:color="auto"/>
            </w:tcBorders>
            <w:vAlign w:val="center"/>
            <w:hideMark/>
          </w:tcPr>
          <w:p w14:paraId="3215CC22" w14:textId="77777777" w:rsidR="00D44DB8" w:rsidRPr="004738AE" w:rsidRDefault="00D44DB8" w:rsidP="00094529">
            <w:pPr>
              <w:spacing w:line="240" w:lineRule="auto"/>
              <w:rPr>
                <w:rFonts w:eastAsia="Times New Roman"/>
                <w:lang w:eastAsia="en-GB"/>
              </w:rPr>
            </w:pPr>
          </w:p>
        </w:tc>
      </w:tr>
      <w:tr w:rsidR="00D44DB8" w:rsidRPr="004738AE" w14:paraId="4BF5CD05"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39B6FA0B"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10</w:t>
            </w:r>
          </w:p>
        </w:tc>
        <w:tc>
          <w:tcPr>
            <w:tcW w:w="1400" w:type="dxa"/>
            <w:tcBorders>
              <w:top w:val="nil"/>
              <w:left w:val="nil"/>
              <w:bottom w:val="single" w:sz="4" w:space="0" w:color="auto"/>
              <w:right w:val="single" w:sz="4" w:space="0" w:color="auto"/>
            </w:tcBorders>
            <w:shd w:val="clear" w:color="auto" w:fill="auto"/>
            <w:noWrap/>
            <w:vAlign w:val="bottom"/>
            <w:hideMark/>
          </w:tcPr>
          <w:p w14:paraId="3BA33DC1"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0084F314"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11.32</w:t>
            </w:r>
          </w:p>
        </w:tc>
        <w:tc>
          <w:tcPr>
            <w:tcW w:w="1221" w:type="dxa"/>
            <w:tcBorders>
              <w:top w:val="nil"/>
              <w:left w:val="nil"/>
              <w:bottom w:val="single" w:sz="4" w:space="0" w:color="auto"/>
              <w:right w:val="single" w:sz="12" w:space="0" w:color="auto"/>
            </w:tcBorders>
            <w:shd w:val="clear" w:color="auto" w:fill="auto"/>
            <w:noWrap/>
            <w:vAlign w:val="bottom"/>
            <w:hideMark/>
          </w:tcPr>
          <w:p w14:paraId="076DF134"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8.08</w:t>
            </w:r>
          </w:p>
        </w:tc>
        <w:tc>
          <w:tcPr>
            <w:tcW w:w="236" w:type="dxa"/>
            <w:tcBorders>
              <w:left w:val="single" w:sz="12" w:space="0" w:color="auto"/>
            </w:tcBorders>
            <w:vAlign w:val="center"/>
            <w:hideMark/>
          </w:tcPr>
          <w:p w14:paraId="1FCB0E71" w14:textId="77777777" w:rsidR="00D44DB8" w:rsidRPr="004738AE" w:rsidRDefault="00D44DB8" w:rsidP="00094529">
            <w:pPr>
              <w:spacing w:line="240" w:lineRule="auto"/>
              <w:rPr>
                <w:rFonts w:eastAsia="Times New Roman"/>
                <w:lang w:eastAsia="en-GB"/>
              </w:rPr>
            </w:pPr>
          </w:p>
        </w:tc>
      </w:tr>
      <w:tr w:rsidR="00D44DB8" w:rsidRPr="004738AE" w14:paraId="2DB2F428"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2FC71158"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11</w:t>
            </w:r>
          </w:p>
        </w:tc>
        <w:tc>
          <w:tcPr>
            <w:tcW w:w="1400" w:type="dxa"/>
            <w:tcBorders>
              <w:top w:val="nil"/>
              <w:left w:val="nil"/>
              <w:bottom w:val="single" w:sz="4" w:space="0" w:color="auto"/>
              <w:right w:val="single" w:sz="4" w:space="0" w:color="auto"/>
            </w:tcBorders>
            <w:shd w:val="clear" w:color="auto" w:fill="auto"/>
            <w:noWrap/>
            <w:vAlign w:val="bottom"/>
            <w:hideMark/>
          </w:tcPr>
          <w:p w14:paraId="02F13AEF"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7B6E8DC1"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1.66</w:t>
            </w:r>
          </w:p>
        </w:tc>
        <w:tc>
          <w:tcPr>
            <w:tcW w:w="1221" w:type="dxa"/>
            <w:tcBorders>
              <w:top w:val="nil"/>
              <w:left w:val="nil"/>
              <w:bottom w:val="single" w:sz="4" w:space="0" w:color="auto"/>
              <w:right w:val="single" w:sz="12" w:space="0" w:color="auto"/>
            </w:tcBorders>
            <w:shd w:val="clear" w:color="auto" w:fill="auto"/>
            <w:noWrap/>
            <w:vAlign w:val="bottom"/>
            <w:hideMark/>
          </w:tcPr>
          <w:p w14:paraId="5B412863"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10.38</w:t>
            </w:r>
          </w:p>
        </w:tc>
        <w:tc>
          <w:tcPr>
            <w:tcW w:w="236" w:type="dxa"/>
            <w:tcBorders>
              <w:left w:val="single" w:sz="12" w:space="0" w:color="auto"/>
            </w:tcBorders>
            <w:vAlign w:val="center"/>
            <w:hideMark/>
          </w:tcPr>
          <w:p w14:paraId="6DB757DF" w14:textId="77777777" w:rsidR="00D44DB8" w:rsidRPr="004738AE" w:rsidRDefault="00D44DB8" w:rsidP="00094529">
            <w:pPr>
              <w:spacing w:line="240" w:lineRule="auto"/>
              <w:rPr>
                <w:rFonts w:eastAsia="Times New Roman"/>
                <w:lang w:eastAsia="en-GB"/>
              </w:rPr>
            </w:pPr>
          </w:p>
        </w:tc>
      </w:tr>
      <w:tr w:rsidR="00D44DB8" w:rsidRPr="004738AE" w14:paraId="5831F434"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454D7CF8"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12</w:t>
            </w:r>
          </w:p>
        </w:tc>
        <w:tc>
          <w:tcPr>
            <w:tcW w:w="1400" w:type="dxa"/>
            <w:tcBorders>
              <w:top w:val="nil"/>
              <w:left w:val="nil"/>
              <w:bottom w:val="single" w:sz="4" w:space="0" w:color="auto"/>
              <w:right w:val="single" w:sz="4" w:space="0" w:color="auto"/>
            </w:tcBorders>
            <w:shd w:val="clear" w:color="auto" w:fill="auto"/>
            <w:noWrap/>
            <w:vAlign w:val="bottom"/>
            <w:hideMark/>
          </w:tcPr>
          <w:p w14:paraId="48C01926"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0C91A598"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1.84</w:t>
            </w:r>
          </w:p>
        </w:tc>
        <w:tc>
          <w:tcPr>
            <w:tcW w:w="1221" w:type="dxa"/>
            <w:tcBorders>
              <w:top w:val="nil"/>
              <w:left w:val="nil"/>
              <w:bottom w:val="single" w:sz="4" w:space="0" w:color="auto"/>
              <w:right w:val="single" w:sz="12" w:space="0" w:color="auto"/>
            </w:tcBorders>
            <w:shd w:val="clear" w:color="auto" w:fill="auto"/>
            <w:noWrap/>
            <w:vAlign w:val="bottom"/>
            <w:hideMark/>
          </w:tcPr>
          <w:p w14:paraId="4A8A6314"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9.51</w:t>
            </w:r>
          </w:p>
        </w:tc>
        <w:tc>
          <w:tcPr>
            <w:tcW w:w="236" w:type="dxa"/>
            <w:tcBorders>
              <w:left w:val="single" w:sz="12" w:space="0" w:color="auto"/>
            </w:tcBorders>
            <w:vAlign w:val="center"/>
            <w:hideMark/>
          </w:tcPr>
          <w:p w14:paraId="3A07CC36" w14:textId="77777777" w:rsidR="00D44DB8" w:rsidRPr="004738AE" w:rsidRDefault="00D44DB8" w:rsidP="00094529">
            <w:pPr>
              <w:spacing w:line="240" w:lineRule="auto"/>
              <w:rPr>
                <w:rFonts w:eastAsia="Times New Roman"/>
                <w:lang w:eastAsia="en-GB"/>
              </w:rPr>
            </w:pPr>
          </w:p>
        </w:tc>
      </w:tr>
      <w:tr w:rsidR="00D44DB8" w:rsidRPr="004738AE" w14:paraId="271D74B2"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0F725EC3"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13</w:t>
            </w:r>
          </w:p>
        </w:tc>
        <w:tc>
          <w:tcPr>
            <w:tcW w:w="1400" w:type="dxa"/>
            <w:tcBorders>
              <w:top w:val="nil"/>
              <w:left w:val="nil"/>
              <w:bottom w:val="single" w:sz="4" w:space="0" w:color="auto"/>
              <w:right w:val="single" w:sz="4" w:space="0" w:color="auto"/>
            </w:tcBorders>
            <w:shd w:val="clear" w:color="auto" w:fill="auto"/>
            <w:noWrap/>
            <w:vAlign w:val="bottom"/>
            <w:hideMark/>
          </w:tcPr>
          <w:p w14:paraId="31AA1996"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65A4528D"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2.9</w:t>
            </w:r>
          </w:p>
        </w:tc>
        <w:tc>
          <w:tcPr>
            <w:tcW w:w="1221" w:type="dxa"/>
            <w:tcBorders>
              <w:top w:val="nil"/>
              <w:left w:val="nil"/>
              <w:bottom w:val="single" w:sz="4" w:space="0" w:color="auto"/>
              <w:right w:val="single" w:sz="12" w:space="0" w:color="auto"/>
            </w:tcBorders>
            <w:shd w:val="clear" w:color="auto" w:fill="auto"/>
            <w:noWrap/>
            <w:vAlign w:val="bottom"/>
            <w:hideMark/>
          </w:tcPr>
          <w:p w14:paraId="6BFFDADD"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11.9</w:t>
            </w:r>
          </w:p>
        </w:tc>
        <w:tc>
          <w:tcPr>
            <w:tcW w:w="236" w:type="dxa"/>
            <w:tcBorders>
              <w:left w:val="single" w:sz="12" w:space="0" w:color="auto"/>
            </w:tcBorders>
            <w:vAlign w:val="center"/>
            <w:hideMark/>
          </w:tcPr>
          <w:p w14:paraId="517C42DA" w14:textId="77777777" w:rsidR="00D44DB8" w:rsidRPr="004738AE" w:rsidRDefault="00D44DB8" w:rsidP="00094529">
            <w:pPr>
              <w:spacing w:line="240" w:lineRule="auto"/>
              <w:rPr>
                <w:rFonts w:eastAsia="Times New Roman"/>
                <w:lang w:eastAsia="en-GB"/>
              </w:rPr>
            </w:pPr>
          </w:p>
        </w:tc>
      </w:tr>
      <w:tr w:rsidR="00D44DB8" w:rsidRPr="004738AE" w14:paraId="476C0AAE"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30129FCA"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14</w:t>
            </w:r>
          </w:p>
        </w:tc>
        <w:tc>
          <w:tcPr>
            <w:tcW w:w="1400" w:type="dxa"/>
            <w:tcBorders>
              <w:top w:val="nil"/>
              <w:left w:val="nil"/>
              <w:bottom w:val="single" w:sz="4" w:space="0" w:color="auto"/>
              <w:right w:val="single" w:sz="4" w:space="0" w:color="auto"/>
            </w:tcBorders>
            <w:shd w:val="clear" w:color="auto" w:fill="auto"/>
            <w:noWrap/>
            <w:vAlign w:val="bottom"/>
            <w:hideMark/>
          </w:tcPr>
          <w:p w14:paraId="5588DB07"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7E4782CA"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w:t>
            </w:r>
          </w:p>
        </w:tc>
        <w:tc>
          <w:tcPr>
            <w:tcW w:w="1221" w:type="dxa"/>
            <w:tcBorders>
              <w:top w:val="nil"/>
              <w:left w:val="nil"/>
              <w:bottom w:val="single" w:sz="4" w:space="0" w:color="auto"/>
              <w:right w:val="single" w:sz="12" w:space="0" w:color="auto"/>
            </w:tcBorders>
            <w:shd w:val="clear" w:color="auto" w:fill="auto"/>
            <w:noWrap/>
            <w:vAlign w:val="bottom"/>
            <w:hideMark/>
          </w:tcPr>
          <w:p w14:paraId="18718B20"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12.5</w:t>
            </w:r>
          </w:p>
        </w:tc>
        <w:tc>
          <w:tcPr>
            <w:tcW w:w="236" w:type="dxa"/>
            <w:tcBorders>
              <w:left w:val="single" w:sz="12" w:space="0" w:color="auto"/>
            </w:tcBorders>
            <w:vAlign w:val="center"/>
            <w:hideMark/>
          </w:tcPr>
          <w:p w14:paraId="56F31B52" w14:textId="77777777" w:rsidR="00D44DB8" w:rsidRPr="004738AE" w:rsidRDefault="00D44DB8" w:rsidP="00094529">
            <w:pPr>
              <w:spacing w:line="240" w:lineRule="auto"/>
              <w:rPr>
                <w:rFonts w:eastAsia="Times New Roman"/>
                <w:lang w:eastAsia="en-GB"/>
              </w:rPr>
            </w:pPr>
          </w:p>
        </w:tc>
      </w:tr>
      <w:tr w:rsidR="00D44DB8" w:rsidRPr="004738AE" w14:paraId="092A7B8D"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16E292A6"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15</w:t>
            </w:r>
          </w:p>
        </w:tc>
        <w:tc>
          <w:tcPr>
            <w:tcW w:w="1400" w:type="dxa"/>
            <w:tcBorders>
              <w:top w:val="nil"/>
              <w:left w:val="nil"/>
              <w:bottom w:val="single" w:sz="4" w:space="0" w:color="auto"/>
              <w:right w:val="single" w:sz="4" w:space="0" w:color="auto"/>
            </w:tcBorders>
            <w:shd w:val="clear" w:color="auto" w:fill="auto"/>
            <w:noWrap/>
            <w:vAlign w:val="bottom"/>
            <w:hideMark/>
          </w:tcPr>
          <w:p w14:paraId="0D20B131"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3A3A51D5"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2.9</w:t>
            </w:r>
          </w:p>
        </w:tc>
        <w:tc>
          <w:tcPr>
            <w:tcW w:w="1221" w:type="dxa"/>
            <w:tcBorders>
              <w:top w:val="nil"/>
              <w:left w:val="nil"/>
              <w:bottom w:val="single" w:sz="4" w:space="0" w:color="auto"/>
              <w:right w:val="single" w:sz="12" w:space="0" w:color="auto"/>
            </w:tcBorders>
            <w:shd w:val="clear" w:color="auto" w:fill="auto"/>
            <w:noWrap/>
            <w:vAlign w:val="bottom"/>
            <w:hideMark/>
          </w:tcPr>
          <w:p w14:paraId="6A623896"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11.3</w:t>
            </w:r>
          </w:p>
        </w:tc>
        <w:tc>
          <w:tcPr>
            <w:tcW w:w="236" w:type="dxa"/>
            <w:tcBorders>
              <w:left w:val="single" w:sz="12" w:space="0" w:color="auto"/>
            </w:tcBorders>
            <w:vAlign w:val="center"/>
            <w:hideMark/>
          </w:tcPr>
          <w:p w14:paraId="5521B506" w14:textId="77777777" w:rsidR="00D44DB8" w:rsidRPr="004738AE" w:rsidRDefault="00D44DB8" w:rsidP="00094529">
            <w:pPr>
              <w:spacing w:line="240" w:lineRule="auto"/>
              <w:rPr>
                <w:rFonts w:eastAsia="Times New Roman"/>
                <w:lang w:eastAsia="en-GB"/>
              </w:rPr>
            </w:pPr>
          </w:p>
        </w:tc>
      </w:tr>
      <w:tr w:rsidR="00D44DB8" w:rsidRPr="004738AE" w14:paraId="047BE68A"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3DD297EE"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16</w:t>
            </w:r>
          </w:p>
        </w:tc>
        <w:tc>
          <w:tcPr>
            <w:tcW w:w="1400" w:type="dxa"/>
            <w:tcBorders>
              <w:top w:val="nil"/>
              <w:left w:val="nil"/>
              <w:bottom w:val="single" w:sz="4" w:space="0" w:color="auto"/>
              <w:right w:val="single" w:sz="4" w:space="0" w:color="auto"/>
            </w:tcBorders>
            <w:shd w:val="clear" w:color="auto" w:fill="auto"/>
            <w:noWrap/>
            <w:vAlign w:val="bottom"/>
            <w:hideMark/>
          </w:tcPr>
          <w:p w14:paraId="531B58C8"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5B29C9E5"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3.99</w:t>
            </w:r>
          </w:p>
        </w:tc>
        <w:tc>
          <w:tcPr>
            <w:tcW w:w="1221" w:type="dxa"/>
            <w:tcBorders>
              <w:top w:val="nil"/>
              <w:left w:val="nil"/>
              <w:bottom w:val="single" w:sz="4" w:space="0" w:color="auto"/>
              <w:right w:val="single" w:sz="12" w:space="0" w:color="auto"/>
            </w:tcBorders>
            <w:shd w:val="clear" w:color="auto" w:fill="auto"/>
            <w:noWrap/>
            <w:vAlign w:val="bottom"/>
            <w:hideMark/>
          </w:tcPr>
          <w:p w14:paraId="6D333CD7"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11.3</w:t>
            </w:r>
          </w:p>
        </w:tc>
        <w:tc>
          <w:tcPr>
            <w:tcW w:w="236" w:type="dxa"/>
            <w:tcBorders>
              <w:left w:val="single" w:sz="12" w:space="0" w:color="auto"/>
            </w:tcBorders>
            <w:vAlign w:val="center"/>
            <w:hideMark/>
          </w:tcPr>
          <w:p w14:paraId="61B1FE76" w14:textId="77777777" w:rsidR="00D44DB8" w:rsidRPr="004738AE" w:rsidRDefault="00D44DB8" w:rsidP="00094529">
            <w:pPr>
              <w:spacing w:line="240" w:lineRule="auto"/>
              <w:rPr>
                <w:rFonts w:eastAsia="Times New Roman"/>
                <w:lang w:eastAsia="en-GB"/>
              </w:rPr>
            </w:pPr>
          </w:p>
        </w:tc>
      </w:tr>
      <w:tr w:rsidR="00D44DB8" w:rsidRPr="004738AE" w14:paraId="39D42856"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2047DE4D"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17</w:t>
            </w:r>
          </w:p>
        </w:tc>
        <w:tc>
          <w:tcPr>
            <w:tcW w:w="1400" w:type="dxa"/>
            <w:tcBorders>
              <w:top w:val="nil"/>
              <w:left w:val="nil"/>
              <w:bottom w:val="single" w:sz="4" w:space="0" w:color="auto"/>
              <w:right w:val="single" w:sz="4" w:space="0" w:color="auto"/>
            </w:tcBorders>
            <w:shd w:val="clear" w:color="auto" w:fill="auto"/>
            <w:noWrap/>
            <w:vAlign w:val="bottom"/>
            <w:hideMark/>
          </w:tcPr>
          <w:p w14:paraId="00280339"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1A104D9E"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2.32</w:t>
            </w:r>
          </w:p>
        </w:tc>
        <w:tc>
          <w:tcPr>
            <w:tcW w:w="1221" w:type="dxa"/>
            <w:tcBorders>
              <w:top w:val="nil"/>
              <w:left w:val="nil"/>
              <w:bottom w:val="single" w:sz="4" w:space="0" w:color="auto"/>
              <w:right w:val="single" w:sz="12" w:space="0" w:color="auto"/>
            </w:tcBorders>
            <w:shd w:val="clear" w:color="auto" w:fill="auto"/>
            <w:noWrap/>
            <w:vAlign w:val="bottom"/>
            <w:hideMark/>
          </w:tcPr>
          <w:p w14:paraId="7E7E6ACE"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16.89</w:t>
            </w:r>
          </w:p>
        </w:tc>
        <w:tc>
          <w:tcPr>
            <w:tcW w:w="236" w:type="dxa"/>
            <w:tcBorders>
              <w:left w:val="single" w:sz="12" w:space="0" w:color="auto"/>
            </w:tcBorders>
            <w:vAlign w:val="center"/>
            <w:hideMark/>
          </w:tcPr>
          <w:p w14:paraId="52D46930" w14:textId="77777777" w:rsidR="00D44DB8" w:rsidRPr="004738AE" w:rsidRDefault="00D44DB8" w:rsidP="00094529">
            <w:pPr>
              <w:spacing w:line="240" w:lineRule="auto"/>
              <w:rPr>
                <w:rFonts w:eastAsia="Times New Roman"/>
                <w:lang w:eastAsia="en-GB"/>
              </w:rPr>
            </w:pPr>
          </w:p>
        </w:tc>
      </w:tr>
      <w:tr w:rsidR="00D44DB8" w:rsidRPr="004738AE" w14:paraId="6B13BEAD" w14:textId="77777777" w:rsidTr="00C77E52">
        <w:trPr>
          <w:trHeight w:val="284"/>
        </w:trPr>
        <w:tc>
          <w:tcPr>
            <w:tcW w:w="2100" w:type="dxa"/>
            <w:tcBorders>
              <w:top w:val="nil"/>
              <w:left w:val="single" w:sz="12" w:space="0" w:color="auto"/>
              <w:bottom w:val="single" w:sz="4" w:space="0" w:color="auto"/>
              <w:right w:val="single" w:sz="4" w:space="0" w:color="auto"/>
            </w:tcBorders>
            <w:shd w:val="clear" w:color="auto" w:fill="auto"/>
            <w:noWrap/>
            <w:vAlign w:val="center"/>
            <w:hideMark/>
          </w:tcPr>
          <w:p w14:paraId="1B1C332D"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18</w:t>
            </w:r>
          </w:p>
        </w:tc>
        <w:tc>
          <w:tcPr>
            <w:tcW w:w="1400" w:type="dxa"/>
            <w:tcBorders>
              <w:top w:val="nil"/>
              <w:left w:val="nil"/>
              <w:bottom w:val="single" w:sz="4" w:space="0" w:color="auto"/>
              <w:right w:val="single" w:sz="4" w:space="0" w:color="auto"/>
            </w:tcBorders>
            <w:shd w:val="clear" w:color="auto" w:fill="auto"/>
            <w:noWrap/>
            <w:vAlign w:val="bottom"/>
            <w:hideMark/>
          </w:tcPr>
          <w:p w14:paraId="23E40736"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4" w:space="0" w:color="auto"/>
              <w:right w:val="single" w:sz="4" w:space="0" w:color="auto"/>
            </w:tcBorders>
            <w:shd w:val="clear" w:color="auto" w:fill="auto"/>
            <w:noWrap/>
            <w:vAlign w:val="bottom"/>
            <w:hideMark/>
          </w:tcPr>
          <w:p w14:paraId="7DF56F7D"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10.2</w:t>
            </w:r>
          </w:p>
        </w:tc>
        <w:tc>
          <w:tcPr>
            <w:tcW w:w="1221" w:type="dxa"/>
            <w:tcBorders>
              <w:top w:val="nil"/>
              <w:left w:val="nil"/>
              <w:bottom w:val="single" w:sz="4" w:space="0" w:color="auto"/>
              <w:right w:val="single" w:sz="12" w:space="0" w:color="auto"/>
            </w:tcBorders>
            <w:shd w:val="clear" w:color="auto" w:fill="auto"/>
            <w:noWrap/>
            <w:vAlign w:val="bottom"/>
            <w:hideMark/>
          </w:tcPr>
          <w:p w14:paraId="4BC31C8C"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10.9</w:t>
            </w:r>
          </w:p>
        </w:tc>
        <w:tc>
          <w:tcPr>
            <w:tcW w:w="236" w:type="dxa"/>
            <w:tcBorders>
              <w:left w:val="single" w:sz="12" w:space="0" w:color="auto"/>
            </w:tcBorders>
            <w:vAlign w:val="center"/>
            <w:hideMark/>
          </w:tcPr>
          <w:p w14:paraId="172B16BB" w14:textId="77777777" w:rsidR="00D44DB8" w:rsidRPr="004738AE" w:rsidRDefault="00D44DB8" w:rsidP="00094529">
            <w:pPr>
              <w:spacing w:line="240" w:lineRule="auto"/>
              <w:rPr>
                <w:rFonts w:eastAsia="Times New Roman"/>
                <w:lang w:eastAsia="en-GB"/>
              </w:rPr>
            </w:pPr>
          </w:p>
        </w:tc>
      </w:tr>
      <w:tr w:rsidR="00D44DB8" w:rsidRPr="004738AE" w14:paraId="481C380E" w14:textId="77777777" w:rsidTr="00C77E52">
        <w:trPr>
          <w:trHeight w:val="284"/>
        </w:trPr>
        <w:tc>
          <w:tcPr>
            <w:tcW w:w="2100" w:type="dxa"/>
            <w:tcBorders>
              <w:top w:val="nil"/>
              <w:left w:val="single" w:sz="12" w:space="0" w:color="auto"/>
              <w:bottom w:val="single" w:sz="12" w:space="0" w:color="auto"/>
              <w:right w:val="single" w:sz="4" w:space="0" w:color="auto"/>
            </w:tcBorders>
            <w:shd w:val="clear" w:color="auto" w:fill="auto"/>
            <w:noWrap/>
            <w:vAlign w:val="center"/>
            <w:hideMark/>
          </w:tcPr>
          <w:p w14:paraId="6F86DC45" w14:textId="77777777" w:rsidR="00D44DB8" w:rsidRPr="00C77E52" w:rsidRDefault="00D44DB8" w:rsidP="00E23882">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19</w:t>
            </w:r>
          </w:p>
        </w:tc>
        <w:tc>
          <w:tcPr>
            <w:tcW w:w="1400" w:type="dxa"/>
            <w:tcBorders>
              <w:top w:val="nil"/>
              <w:left w:val="nil"/>
              <w:bottom w:val="single" w:sz="12" w:space="0" w:color="auto"/>
              <w:right w:val="single" w:sz="4" w:space="0" w:color="auto"/>
            </w:tcBorders>
            <w:shd w:val="clear" w:color="auto" w:fill="auto"/>
            <w:noWrap/>
            <w:vAlign w:val="bottom"/>
            <w:hideMark/>
          </w:tcPr>
          <w:p w14:paraId="23BD32C9"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086" w:type="dxa"/>
            <w:tcBorders>
              <w:top w:val="nil"/>
              <w:left w:val="nil"/>
              <w:bottom w:val="single" w:sz="12" w:space="0" w:color="auto"/>
              <w:right w:val="single" w:sz="4" w:space="0" w:color="auto"/>
            </w:tcBorders>
            <w:shd w:val="clear" w:color="auto" w:fill="auto"/>
            <w:noWrap/>
            <w:vAlign w:val="bottom"/>
            <w:hideMark/>
          </w:tcPr>
          <w:p w14:paraId="2C521C44"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9.8</w:t>
            </w:r>
          </w:p>
        </w:tc>
        <w:tc>
          <w:tcPr>
            <w:tcW w:w="1221" w:type="dxa"/>
            <w:tcBorders>
              <w:top w:val="nil"/>
              <w:left w:val="nil"/>
              <w:bottom w:val="single" w:sz="12" w:space="0" w:color="auto"/>
              <w:right w:val="single" w:sz="12" w:space="0" w:color="auto"/>
            </w:tcBorders>
            <w:shd w:val="clear" w:color="auto" w:fill="auto"/>
            <w:noWrap/>
            <w:vAlign w:val="bottom"/>
            <w:hideMark/>
          </w:tcPr>
          <w:p w14:paraId="65132EF9" w14:textId="77777777" w:rsidR="00D44DB8" w:rsidRPr="00C77E52" w:rsidRDefault="00D44DB8" w:rsidP="00E23882">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10.7</w:t>
            </w:r>
          </w:p>
        </w:tc>
        <w:tc>
          <w:tcPr>
            <w:tcW w:w="236" w:type="dxa"/>
            <w:tcBorders>
              <w:left w:val="single" w:sz="12" w:space="0" w:color="auto"/>
            </w:tcBorders>
            <w:vAlign w:val="center"/>
            <w:hideMark/>
          </w:tcPr>
          <w:p w14:paraId="2BFDF13B" w14:textId="77777777" w:rsidR="00D44DB8" w:rsidRPr="004738AE" w:rsidRDefault="00D44DB8" w:rsidP="00094529">
            <w:pPr>
              <w:spacing w:line="240" w:lineRule="auto"/>
              <w:rPr>
                <w:rFonts w:eastAsia="Times New Roman"/>
                <w:lang w:eastAsia="en-GB"/>
              </w:rPr>
            </w:pPr>
          </w:p>
        </w:tc>
      </w:tr>
    </w:tbl>
    <w:p w14:paraId="23042883" w14:textId="77777777" w:rsidR="005A3923" w:rsidRDefault="005A3923" w:rsidP="00E23882"/>
    <w:tbl>
      <w:tblPr>
        <w:tblW w:w="4960" w:type="dxa"/>
        <w:tblLook w:val="04A0" w:firstRow="1" w:lastRow="0" w:firstColumn="1" w:lastColumn="0" w:noHBand="0" w:noVBand="1"/>
      </w:tblPr>
      <w:tblGrid>
        <w:gridCol w:w="1273"/>
        <w:gridCol w:w="1450"/>
        <w:gridCol w:w="1125"/>
        <w:gridCol w:w="1112"/>
      </w:tblGrid>
      <w:tr w:rsidR="001863FA" w:rsidRPr="00C77E52" w14:paraId="26B0647A" w14:textId="77777777" w:rsidTr="00094529">
        <w:trPr>
          <w:trHeight w:val="300"/>
        </w:trPr>
        <w:tc>
          <w:tcPr>
            <w:tcW w:w="4960" w:type="dxa"/>
            <w:gridSpan w:val="4"/>
            <w:tcBorders>
              <w:top w:val="single" w:sz="12" w:space="0" w:color="auto"/>
              <w:left w:val="single" w:sz="12" w:space="0" w:color="auto"/>
              <w:bottom w:val="single" w:sz="4" w:space="0" w:color="auto"/>
              <w:right w:val="single" w:sz="12" w:space="0" w:color="auto"/>
            </w:tcBorders>
            <w:shd w:val="clear" w:color="auto" w:fill="auto"/>
            <w:vAlign w:val="bottom"/>
            <w:hideMark/>
          </w:tcPr>
          <w:p w14:paraId="54BB0B61" w14:textId="1FC57644" w:rsidR="001863FA" w:rsidRPr="00C77E52" w:rsidRDefault="001863FA" w:rsidP="00094529">
            <w:pPr>
              <w:spacing w:line="240" w:lineRule="auto"/>
              <w:jc w:val="center"/>
              <w:rPr>
                <w:rFonts w:eastAsia="Times New Roman" w:cs="Calibri"/>
                <w:b/>
                <w:bCs/>
                <w:color w:val="4EA72E"/>
                <w:sz w:val="16"/>
                <w:szCs w:val="16"/>
                <w:lang w:eastAsia="en-GB"/>
              </w:rPr>
            </w:pPr>
            <w:r w:rsidRPr="00C77E52">
              <w:rPr>
                <w:rFonts w:eastAsia="Times New Roman" w:cs="Calibri"/>
                <w:b/>
                <w:bCs/>
                <w:color w:val="000000" w:themeColor="text1"/>
                <w:sz w:val="16"/>
                <w:szCs w:val="16"/>
                <w:lang w:eastAsia="en-GB"/>
              </w:rPr>
              <w:t xml:space="preserve">Gafta </w:t>
            </w:r>
            <w:r w:rsidR="00A70474" w:rsidRPr="00C77E52">
              <w:rPr>
                <w:rFonts w:eastAsia="Times New Roman" w:cs="Calibri"/>
                <w:b/>
                <w:bCs/>
                <w:color w:val="000000" w:themeColor="text1"/>
                <w:sz w:val="16"/>
                <w:szCs w:val="16"/>
                <w:lang w:eastAsia="en-GB"/>
              </w:rPr>
              <w:t>data collection</w:t>
            </w:r>
            <w:r w:rsidRPr="00C77E52">
              <w:rPr>
                <w:rFonts w:eastAsia="Times New Roman" w:cs="Calibri"/>
                <w:b/>
                <w:bCs/>
                <w:color w:val="000000" w:themeColor="text1"/>
                <w:sz w:val="16"/>
                <w:szCs w:val="16"/>
                <w:lang w:eastAsia="en-GB"/>
              </w:rPr>
              <w:t>: sunflower seed meal (UN N4)</w:t>
            </w:r>
          </w:p>
        </w:tc>
      </w:tr>
      <w:tr w:rsidR="001863FA" w:rsidRPr="00C77E52" w14:paraId="010DCE88"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580B66CC" w14:textId="77777777" w:rsidR="001863FA" w:rsidRPr="00C77E52" w:rsidRDefault="001863FA" w:rsidP="00094529">
            <w:pPr>
              <w:spacing w:line="240" w:lineRule="auto"/>
              <w:jc w:val="center"/>
              <w:rPr>
                <w:rFonts w:eastAsia="Times New Roman" w:cs="Calibri"/>
                <w:b/>
                <w:bCs/>
                <w:color w:val="000000"/>
                <w:sz w:val="16"/>
                <w:szCs w:val="16"/>
                <w:lang w:eastAsia="en-GB"/>
              </w:rPr>
            </w:pPr>
            <w:r w:rsidRPr="00C77E52">
              <w:rPr>
                <w:rFonts w:eastAsia="Times New Roman" w:cs="Calibri"/>
                <w:b/>
                <w:bCs/>
                <w:color w:val="000000"/>
                <w:sz w:val="16"/>
                <w:szCs w:val="16"/>
                <w:lang w:eastAsia="en-GB"/>
              </w:rPr>
              <w:t>Sample no</w:t>
            </w:r>
          </w:p>
        </w:tc>
        <w:tc>
          <w:tcPr>
            <w:tcW w:w="1450" w:type="dxa"/>
            <w:tcBorders>
              <w:top w:val="nil"/>
              <w:left w:val="nil"/>
              <w:bottom w:val="single" w:sz="4" w:space="0" w:color="auto"/>
              <w:right w:val="single" w:sz="4" w:space="0" w:color="auto"/>
            </w:tcBorders>
            <w:shd w:val="clear" w:color="auto" w:fill="auto"/>
            <w:noWrap/>
            <w:vAlign w:val="bottom"/>
            <w:hideMark/>
          </w:tcPr>
          <w:p w14:paraId="48738F14" w14:textId="77777777" w:rsidR="001863FA" w:rsidRPr="00C77E52" w:rsidRDefault="001863FA" w:rsidP="00094529">
            <w:pPr>
              <w:spacing w:line="240" w:lineRule="auto"/>
              <w:jc w:val="center"/>
              <w:rPr>
                <w:rFonts w:eastAsia="Times New Roman" w:cs="Calibri"/>
                <w:b/>
                <w:bCs/>
                <w:color w:val="000000"/>
                <w:sz w:val="16"/>
                <w:szCs w:val="16"/>
                <w:lang w:eastAsia="en-GB"/>
              </w:rPr>
            </w:pPr>
            <w:r w:rsidRPr="00C77E52">
              <w:rPr>
                <w:rFonts w:eastAsia="Times New Roman" w:cs="Calibri"/>
                <w:b/>
                <w:bCs/>
                <w:color w:val="000000"/>
                <w:sz w:val="16"/>
                <w:szCs w:val="16"/>
                <w:lang w:eastAsia="en-GB"/>
              </w:rPr>
              <w:t>Self Heating</w:t>
            </w:r>
          </w:p>
        </w:tc>
        <w:tc>
          <w:tcPr>
            <w:tcW w:w="1125" w:type="dxa"/>
            <w:tcBorders>
              <w:top w:val="nil"/>
              <w:left w:val="nil"/>
              <w:bottom w:val="single" w:sz="4" w:space="0" w:color="auto"/>
              <w:right w:val="single" w:sz="4" w:space="0" w:color="auto"/>
            </w:tcBorders>
            <w:shd w:val="clear" w:color="auto" w:fill="auto"/>
            <w:noWrap/>
            <w:vAlign w:val="bottom"/>
            <w:hideMark/>
          </w:tcPr>
          <w:p w14:paraId="1444CC7B" w14:textId="77777777" w:rsidR="001863FA" w:rsidRPr="00C77E52" w:rsidRDefault="001863FA" w:rsidP="00094529">
            <w:pPr>
              <w:spacing w:line="240" w:lineRule="auto"/>
              <w:jc w:val="center"/>
              <w:rPr>
                <w:rFonts w:eastAsia="Times New Roman" w:cs="Calibri"/>
                <w:b/>
                <w:bCs/>
                <w:color w:val="000000"/>
                <w:sz w:val="16"/>
                <w:szCs w:val="16"/>
                <w:lang w:eastAsia="en-GB"/>
              </w:rPr>
            </w:pPr>
            <w:r w:rsidRPr="00C77E52">
              <w:rPr>
                <w:rFonts w:eastAsia="Times New Roman" w:cs="Calibri"/>
                <w:b/>
                <w:bCs/>
                <w:color w:val="000000"/>
                <w:sz w:val="16"/>
                <w:szCs w:val="16"/>
                <w:lang w:eastAsia="en-GB"/>
              </w:rPr>
              <w:t>Crude fat</w:t>
            </w:r>
          </w:p>
        </w:tc>
        <w:tc>
          <w:tcPr>
            <w:tcW w:w="1112" w:type="dxa"/>
            <w:tcBorders>
              <w:top w:val="nil"/>
              <w:left w:val="nil"/>
              <w:bottom w:val="single" w:sz="4" w:space="0" w:color="auto"/>
              <w:right w:val="single" w:sz="12" w:space="0" w:color="auto"/>
            </w:tcBorders>
            <w:shd w:val="clear" w:color="auto" w:fill="auto"/>
            <w:noWrap/>
            <w:vAlign w:val="bottom"/>
            <w:hideMark/>
          </w:tcPr>
          <w:p w14:paraId="2E6558D6" w14:textId="77777777" w:rsidR="001863FA" w:rsidRPr="00C77E52" w:rsidRDefault="001863FA" w:rsidP="00094529">
            <w:pPr>
              <w:spacing w:line="240" w:lineRule="auto"/>
              <w:jc w:val="center"/>
              <w:rPr>
                <w:rFonts w:eastAsia="Times New Roman" w:cs="Calibri"/>
                <w:b/>
                <w:bCs/>
                <w:color w:val="000000"/>
                <w:sz w:val="16"/>
                <w:szCs w:val="16"/>
                <w:lang w:eastAsia="en-GB"/>
              </w:rPr>
            </w:pPr>
            <w:r w:rsidRPr="00C77E52">
              <w:rPr>
                <w:rFonts w:eastAsia="Times New Roman" w:cs="Calibri"/>
                <w:b/>
                <w:bCs/>
                <w:color w:val="000000"/>
                <w:sz w:val="16"/>
                <w:szCs w:val="16"/>
                <w:lang w:eastAsia="en-GB"/>
              </w:rPr>
              <w:t>Moisture</w:t>
            </w:r>
          </w:p>
        </w:tc>
      </w:tr>
      <w:tr w:rsidR="001863FA" w:rsidRPr="00C77E52" w14:paraId="35981F74"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09B8E125" w14:textId="77777777" w:rsidR="001863FA" w:rsidRPr="00C77E52" w:rsidRDefault="001863FA" w:rsidP="00094529">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1</w:t>
            </w:r>
          </w:p>
        </w:tc>
        <w:tc>
          <w:tcPr>
            <w:tcW w:w="1450" w:type="dxa"/>
            <w:tcBorders>
              <w:top w:val="nil"/>
              <w:left w:val="nil"/>
              <w:bottom w:val="single" w:sz="4" w:space="0" w:color="auto"/>
              <w:right w:val="single" w:sz="4" w:space="0" w:color="auto"/>
            </w:tcBorders>
            <w:shd w:val="clear" w:color="auto" w:fill="auto"/>
            <w:noWrap/>
            <w:vAlign w:val="center"/>
            <w:hideMark/>
          </w:tcPr>
          <w:p w14:paraId="14A20297"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264A1809"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w:t>
            </w:r>
          </w:p>
        </w:tc>
        <w:tc>
          <w:tcPr>
            <w:tcW w:w="1112" w:type="dxa"/>
            <w:tcBorders>
              <w:top w:val="nil"/>
              <w:left w:val="nil"/>
              <w:bottom w:val="single" w:sz="4" w:space="0" w:color="auto"/>
              <w:right w:val="single" w:sz="12" w:space="0" w:color="auto"/>
            </w:tcBorders>
            <w:shd w:val="clear" w:color="auto" w:fill="auto"/>
            <w:noWrap/>
            <w:vAlign w:val="center"/>
            <w:hideMark/>
          </w:tcPr>
          <w:p w14:paraId="0388E3CF"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8.5</w:t>
            </w:r>
          </w:p>
        </w:tc>
      </w:tr>
      <w:tr w:rsidR="001863FA" w:rsidRPr="00C77E52" w14:paraId="16BA46B1"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27FB7D85" w14:textId="77777777" w:rsidR="001863FA" w:rsidRPr="00C77E52" w:rsidRDefault="001863FA" w:rsidP="00094529">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2</w:t>
            </w:r>
          </w:p>
        </w:tc>
        <w:tc>
          <w:tcPr>
            <w:tcW w:w="1450" w:type="dxa"/>
            <w:tcBorders>
              <w:top w:val="nil"/>
              <w:left w:val="nil"/>
              <w:bottom w:val="single" w:sz="4" w:space="0" w:color="auto"/>
              <w:right w:val="single" w:sz="4" w:space="0" w:color="auto"/>
            </w:tcBorders>
            <w:shd w:val="clear" w:color="auto" w:fill="auto"/>
            <w:noWrap/>
            <w:vAlign w:val="center"/>
            <w:hideMark/>
          </w:tcPr>
          <w:p w14:paraId="760B2756"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24F10E26"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w:t>
            </w:r>
          </w:p>
        </w:tc>
        <w:tc>
          <w:tcPr>
            <w:tcW w:w="1112" w:type="dxa"/>
            <w:tcBorders>
              <w:top w:val="nil"/>
              <w:left w:val="nil"/>
              <w:bottom w:val="single" w:sz="4" w:space="0" w:color="auto"/>
              <w:right w:val="single" w:sz="12" w:space="0" w:color="auto"/>
            </w:tcBorders>
            <w:shd w:val="clear" w:color="auto" w:fill="auto"/>
            <w:noWrap/>
            <w:vAlign w:val="center"/>
            <w:hideMark/>
          </w:tcPr>
          <w:p w14:paraId="4EB87DAD"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9.2</w:t>
            </w:r>
          </w:p>
        </w:tc>
      </w:tr>
      <w:tr w:rsidR="001863FA" w:rsidRPr="00C77E52" w14:paraId="12740F85"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0336BCE9" w14:textId="77777777" w:rsidR="001863FA" w:rsidRPr="00C77E52" w:rsidRDefault="001863FA" w:rsidP="00094529">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3</w:t>
            </w:r>
          </w:p>
        </w:tc>
        <w:tc>
          <w:tcPr>
            <w:tcW w:w="1450" w:type="dxa"/>
            <w:tcBorders>
              <w:top w:val="nil"/>
              <w:left w:val="nil"/>
              <w:bottom w:val="single" w:sz="4" w:space="0" w:color="auto"/>
              <w:right w:val="single" w:sz="4" w:space="0" w:color="auto"/>
            </w:tcBorders>
            <w:shd w:val="clear" w:color="auto" w:fill="auto"/>
            <w:noWrap/>
            <w:vAlign w:val="center"/>
            <w:hideMark/>
          </w:tcPr>
          <w:p w14:paraId="65F9EA7E"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3FA5D84A"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1.28</w:t>
            </w:r>
          </w:p>
        </w:tc>
        <w:tc>
          <w:tcPr>
            <w:tcW w:w="1112" w:type="dxa"/>
            <w:tcBorders>
              <w:top w:val="nil"/>
              <w:left w:val="nil"/>
              <w:bottom w:val="single" w:sz="4" w:space="0" w:color="auto"/>
              <w:right w:val="single" w:sz="12" w:space="0" w:color="auto"/>
            </w:tcBorders>
            <w:shd w:val="clear" w:color="auto" w:fill="auto"/>
            <w:noWrap/>
            <w:vAlign w:val="center"/>
            <w:hideMark/>
          </w:tcPr>
          <w:p w14:paraId="58676AAB"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10.6</w:t>
            </w:r>
          </w:p>
        </w:tc>
      </w:tr>
      <w:tr w:rsidR="001863FA" w:rsidRPr="00C77E52" w14:paraId="273B1654"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09841C4A" w14:textId="77777777" w:rsidR="001863FA" w:rsidRPr="00C77E52" w:rsidRDefault="001863FA" w:rsidP="00094529">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4</w:t>
            </w:r>
          </w:p>
        </w:tc>
        <w:tc>
          <w:tcPr>
            <w:tcW w:w="1450" w:type="dxa"/>
            <w:tcBorders>
              <w:top w:val="nil"/>
              <w:left w:val="nil"/>
              <w:bottom w:val="single" w:sz="4" w:space="0" w:color="auto"/>
              <w:right w:val="single" w:sz="4" w:space="0" w:color="auto"/>
            </w:tcBorders>
            <w:shd w:val="clear" w:color="auto" w:fill="auto"/>
            <w:noWrap/>
            <w:vAlign w:val="center"/>
            <w:hideMark/>
          </w:tcPr>
          <w:p w14:paraId="2C3DF47D"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5FD91C53"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1.19</w:t>
            </w:r>
          </w:p>
        </w:tc>
        <w:tc>
          <w:tcPr>
            <w:tcW w:w="1112" w:type="dxa"/>
            <w:tcBorders>
              <w:top w:val="nil"/>
              <w:left w:val="nil"/>
              <w:bottom w:val="single" w:sz="4" w:space="0" w:color="auto"/>
              <w:right w:val="single" w:sz="12" w:space="0" w:color="auto"/>
            </w:tcBorders>
            <w:shd w:val="clear" w:color="auto" w:fill="auto"/>
            <w:noWrap/>
            <w:vAlign w:val="center"/>
            <w:hideMark/>
          </w:tcPr>
          <w:p w14:paraId="27208FD8"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9.92</w:t>
            </w:r>
          </w:p>
        </w:tc>
      </w:tr>
      <w:tr w:rsidR="001863FA" w:rsidRPr="00C77E52" w14:paraId="71C9E356"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20D46B96" w14:textId="77777777" w:rsidR="001863FA" w:rsidRPr="00C77E52" w:rsidRDefault="001863FA" w:rsidP="00094529">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5</w:t>
            </w:r>
          </w:p>
        </w:tc>
        <w:tc>
          <w:tcPr>
            <w:tcW w:w="1450" w:type="dxa"/>
            <w:tcBorders>
              <w:top w:val="nil"/>
              <w:left w:val="nil"/>
              <w:bottom w:val="single" w:sz="4" w:space="0" w:color="auto"/>
              <w:right w:val="single" w:sz="4" w:space="0" w:color="auto"/>
            </w:tcBorders>
            <w:shd w:val="clear" w:color="auto" w:fill="auto"/>
            <w:noWrap/>
            <w:vAlign w:val="center"/>
            <w:hideMark/>
          </w:tcPr>
          <w:p w14:paraId="10300F85"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1ED0135F"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1.85</w:t>
            </w:r>
          </w:p>
        </w:tc>
        <w:tc>
          <w:tcPr>
            <w:tcW w:w="1112" w:type="dxa"/>
            <w:tcBorders>
              <w:top w:val="nil"/>
              <w:left w:val="nil"/>
              <w:bottom w:val="single" w:sz="4" w:space="0" w:color="auto"/>
              <w:right w:val="single" w:sz="12" w:space="0" w:color="auto"/>
            </w:tcBorders>
            <w:shd w:val="clear" w:color="auto" w:fill="auto"/>
            <w:noWrap/>
            <w:vAlign w:val="center"/>
            <w:hideMark/>
          </w:tcPr>
          <w:p w14:paraId="2F83E3E0"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10.2</w:t>
            </w:r>
          </w:p>
        </w:tc>
      </w:tr>
      <w:tr w:rsidR="001863FA" w:rsidRPr="00C77E52" w14:paraId="710F01B8"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692347B6" w14:textId="77777777" w:rsidR="001863FA" w:rsidRPr="00C77E52" w:rsidRDefault="001863FA" w:rsidP="00094529">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6</w:t>
            </w:r>
          </w:p>
        </w:tc>
        <w:tc>
          <w:tcPr>
            <w:tcW w:w="1450" w:type="dxa"/>
            <w:tcBorders>
              <w:top w:val="nil"/>
              <w:left w:val="nil"/>
              <w:bottom w:val="single" w:sz="4" w:space="0" w:color="auto"/>
              <w:right w:val="single" w:sz="4" w:space="0" w:color="auto"/>
            </w:tcBorders>
            <w:shd w:val="clear" w:color="auto" w:fill="auto"/>
            <w:noWrap/>
            <w:vAlign w:val="center"/>
            <w:hideMark/>
          </w:tcPr>
          <w:p w14:paraId="0982F97F"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00AA3197"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1.23</w:t>
            </w:r>
          </w:p>
        </w:tc>
        <w:tc>
          <w:tcPr>
            <w:tcW w:w="1112" w:type="dxa"/>
            <w:tcBorders>
              <w:top w:val="nil"/>
              <w:left w:val="nil"/>
              <w:bottom w:val="single" w:sz="4" w:space="0" w:color="auto"/>
              <w:right w:val="single" w:sz="12" w:space="0" w:color="auto"/>
            </w:tcBorders>
            <w:shd w:val="clear" w:color="auto" w:fill="auto"/>
            <w:noWrap/>
            <w:vAlign w:val="center"/>
            <w:hideMark/>
          </w:tcPr>
          <w:p w14:paraId="1C3D2707"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10.57</w:t>
            </w:r>
          </w:p>
        </w:tc>
      </w:tr>
      <w:tr w:rsidR="001863FA" w:rsidRPr="00C77E52" w14:paraId="6E9600BA"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67C1F4CD" w14:textId="77777777" w:rsidR="001863FA" w:rsidRPr="00C77E52" w:rsidRDefault="001863FA" w:rsidP="00094529">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7</w:t>
            </w:r>
          </w:p>
        </w:tc>
        <w:tc>
          <w:tcPr>
            <w:tcW w:w="1450" w:type="dxa"/>
            <w:tcBorders>
              <w:top w:val="nil"/>
              <w:left w:val="nil"/>
              <w:bottom w:val="single" w:sz="4" w:space="0" w:color="auto"/>
              <w:right w:val="single" w:sz="4" w:space="0" w:color="auto"/>
            </w:tcBorders>
            <w:shd w:val="clear" w:color="auto" w:fill="auto"/>
            <w:noWrap/>
            <w:vAlign w:val="center"/>
            <w:hideMark/>
          </w:tcPr>
          <w:p w14:paraId="16D955EF"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2AC27629"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w:t>
            </w:r>
          </w:p>
        </w:tc>
        <w:tc>
          <w:tcPr>
            <w:tcW w:w="1112" w:type="dxa"/>
            <w:tcBorders>
              <w:top w:val="nil"/>
              <w:left w:val="nil"/>
              <w:bottom w:val="single" w:sz="4" w:space="0" w:color="auto"/>
              <w:right w:val="single" w:sz="12" w:space="0" w:color="auto"/>
            </w:tcBorders>
            <w:shd w:val="clear" w:color="auto" w:fill="auto"/>
            <w:noWrap/>
            <w:vAlign w:val="center"/>
            <w:hideMark/>
          </w:tcPr>
          <w:p w14:paraId="013BCF8D"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9.15</w:t>
            </w:r>
          </w:p>
        </w:tc>
      </w:tr>
      <w:tr w:rsidR="001863FA" w:rsidRPr="00C77E52" w14:paraId="4CA0CAD9"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0BA6DBBB" w14:textId="77777777" w:rsidR="001863FA" w:rsidRPr="00C77E52" w:rsidRDefault="001863FA" w:rsidP="00094529">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8</w:t>
            </w:r>
          </w:p>
        </w:tc>
        <w:tc>
          <w:tcPr>
            <w:tcW w:w="1450" w:type="dxa"/>
            <w:tcBorders>
              <w:top w:val="nil"/>
              <w:left w:val="nil"/>
              <w:bottom w:val="single" w:sz="4" w:space="0" w:color="auto"/>
              <w:right w:val="single" w:sz="4" w:space="0" w:color="auto"/>
            </w:tcBorders>
            <w:shd w:val="clear" w:color="auto" w:fill="auto"/>
            <w:noWrap/>
            <w:vAlign w:val="center"/>
            <w:hideMark/>
          </w:tcPr>
          <w:p w14:paraId="1B485334"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40ACA332"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1.69</w:t>
            </w:r>
          </w:p>
        </w:tc>
        <w:tc>
          <w:tcPr>
            <w:tcW w:w="1112" w:type="dxa"/>
            <w:tcBorders>
              <w:top w:val="nil"/>
              <w:left w:val="nil"/>
              <w:bottom w:val="single" w:sz="4" w:space="0" w:color="auto"/>
              <w:right w:val="single" w:sz="12" w:space="0" w:color="auto"/>
            </w:tcBorders>
            <w:shd w:val="clear" w:color="auto" w:fill="auto"/>
            <w:noWrap/>
            <w:vAlign w:val="center"/>
            <w:hideMark/>
          </w:tcPr>
          <w:p w14:paraId="39FD7C92"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9.32</w:t>
            </w:r>
          </w:p>
        </w:tc>
      </w:tr>
      <w:tr w:rsidR="001863FA" w:rsidRPr="00C77E52" w14:paraId="2B5B2959"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4F92D08E" w14:textId="77777777" w:rsidR="001863FA" w:rsidRPr="00C77E52" w:rsidRDefault="001863FA" w:rsidP="00094529">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9</w:t>
            </w:r>
          </w:p>
        </w:tc>
        <w:tc>
          <w:tcPr>
            <w:tcW w:w="1450" w:type="dxa"/>
            <w:tcBorders>
              <w:top w:val="nil"/>
              <w:left w:val="nil"/>
              <w:bottom w:val="single" w:sz="4" w:space="0" w:color="auto"/>
              <w:right w:val="single" w:sz="4" w:space="0" w:color="auto"/>
            </w:tcBorders>
            <w:shd w:val="clear" w:color="auto" w:fill="auto"/>
            <w:noWrap/>
            <w:vAlign w:val="center"/>
            <w:hideMark/>
          </w:tcPr>
          <w:p w14:paraId="4E57BCBD"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16F080BE"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0.81</w:t>
            </w:r>
          </w:p>
        </w:tc>
        <w:tc>
          <w:tcPr>
            <w:tcW w:w="1112" w:type="dxa"/>
            <w:tcBorders>
              <w:top w:val="nil"/>
              <w:left w:val="nil"/>
              <w:bottom w:val="single" w:sz="4" w:space="0" w:color="auto"/>
              <w:right w:val="single" w:sz="12" w:space="0" w:color="auto"/>
            </w:tcBorders>
            <w:shd w:val="clear" w:color="auto" w:fill="auto"/>
            <w:noWrap/>
            <w:vAlign w:val="center"/>
            <w:hideMark/>
          </w:tcPr>
          <w:p w14:paraId="2387C9F3"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10.26</w:t>
            </w:r>
          </w:p>
        </w:tc>
      </w:tr>
      <w:tr w:rsidR="001863FA" w:rsidRPr="00C77E52" w14:paraId="7195DD72"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634E0C67" w14:textId="77777777" w:rsidR="001863FA" w:rsidRPr="00C77E52" w:rsidRDefault="001863FA" w:rsidP="00094529">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10</w:t>
            </w:r>
          </w:p>
        </w:tc>
        <w:tc>
          <w:tcPr>
            <w:tcW w:w="1450" w:type="dxa"/>
            <w:tcBorders>
              <w:top w:val="nil"/>
              <w:left w:val="nil"/>
              <w:bottom w:val="single" w:sz="4" w:space="0" w:color="auto"/>
              <w:right w:val="single" w:sz="4" w:space="0" w:color="auto"/>
            </w:tcBorders>
            <w:shd w:val="clear" w:color="auto" w:fill="auto"/>
            <w:noWrap/>
            <w:vAlign w:val="center"/>
            <w:hideMark/>
          </w:tcPr>
          <w:p w14:paraId="443EB9CA"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356A4337"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0.7</w:t>
            </w:r>
          </w:p>
        </w:tc>
        <w:tc>
          <w:tcPr>
            <w:tcW w:w="1112" w:type="dxa"/>
            <w:tcBorders>
              <w:top w:val="nil"/>
              <w:left w:val="nil"/>
              <w:bottom w:val="single" w:sz="4" w:space="0" w:color="auto"/>
              <w:right w:val="single" w:sz="12" w:space="0" w:color="auto"/>
            </w:tcBorders>
            <w:shd w:val="clear" w:color="auto" w:fill="auto"/>
            <w:noWrap/>
            <w:vAlign w:val="center"/>
            <w:hideMark/>
          </w:tcPr>
          <w:p w14:paraId="48A15DBC"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9.08</w:t>
            </w:r>
          </w:p>
        </w:tc>
      </w:tr>
      <w:tr w:rsidR="001863FA" w:rsidRPr="00C77E52" w14:paraId="3D8CA7D1"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1D5D4AB0" w14:textId="77777777" w:rsidR="001863FA" w:rsidRPr="00C77E52" w:rsidRDefault="001863FA" w:rsidP="00094529">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11</w:t>
            </w:r>
          </w:p>
        </w:tc>
        <w:tc>
          <w:tcPr>
            <w:tcW w:w="1450" w:type="dxa"/>
            <w:tcBorders>
              <w:top w:val="nil"/>
              <w:left w:val="nil"/>
              <w:bottom w:val="single" w:sz="4" w:space="0" w:color="auto"/>
              <w:right w:val="single" w:sz="4" w:space="0" w:color="auto"/>
            </w:tcBorders>
            <w:shd w:val="clear" w:color="auto" w:fill="auto"/>
            <w:noWrap/>
            <w:vAlign w:val="center"/>
            <w:hideMark/>
          </w:tcPr>
          <w:p w14:paraId="1F07078C"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6BB955E1"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1.45</w:t>
            </w:r>
          </w:p>
        </w:tc>
        <w:tc>
          <w:tcPr>
            <w:tcW w:w="1112" w:type="dxa"/>
            <w:tcBorders>
              <w:top w:val="nil"/>
              <w:left w:val="nil"/>
              <w:bottom w:val="single" w:sz="4" w:space="0" w:color="auto"/>
              <w:right w:val="single" w:sz="12" w:space="0" w:color="auto"/>
            </w:tcBorders>
            <w:shd w:val="clear" w:color="auto" w:fill="auto"/>
            <w:noWrap/>
            <w:vAlign w:val="center"/>
            <w:hideMark/>
          </w:tcPr>
          <w:p w14:paraId="402098A4"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10.85</w:t>
            </w:r>
          </w:p>
        </w:tc>
      </w:tr>
      <w:tr w:rsidR="001863FA" w:rsidRPr="00C77E52" w14:paraId="488E0A12"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580EC767" w14:textId="77777777" w:rsidR="001863FA" w:rsidRPr="00C77E52" w:rsidRDefault="001863FA" w:rsidP="00094529">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12</w:t>
            </w:r>
          </w:p>
        </w:tc>
        <w:tc>
          <w:tcPr>
            <w:tcW w:w="1450" w:type="dxa"/>
            <w:tcBorders>
              <w:top w:val="nil"/>
              <w:left w:val="nil"/>
              <w:bottom w:val="single" w:sz="4" w:space="0" w:color="auto"/>
              <w:right w:val="single" w:sz="4" w:space="0" w:color="auto"/>
            </w:tcBorders>
            <w:shd w:val="clear" w:color="auto" w:fill="auto"/>
            <w:noWrap/>
            <w:vAlign w:val="center"/>
            <w:hideMark/>
          </w:tcPr>
          <w:p w14:paraId="4A04A963"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2FE3152E"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1.42</w:t>
            </w:r>
          </w:p>
        </w:tc>
        <w:tc>
          <w:tcPr>
            <w:tcW w:w="1112" w:type="dxa"/>
            <w:tcBorders>
              <w:top w:val="nil"/>
              <w:left w:val="nil"/>
              <w:bottom w:val="single" w:sz="4" w:space="0" w:color="auto"/>
              <w:right w:val="single" w:sz="12" w:space="0" w:color="auto"/>
            </w:tcBorders>
            <w:shd w:val="clear" w:color="auto" w:fill="auto"/>
            <w:noWrap/>
            <w:vAlign w:val="center"/>
            <w:hideMark/>
          </w:tcPr>
          <w:p w14:paraId="35B053DD"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10.84</w:t>
            </w:r>
          </w:p>
        </w:tc>
      </w:tr>
      <w:tr w:rsidR="001863FA" w:rsidRPr="00C77E52" w14:paraId="374AD4EC"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0C2524A4" w14:textId="77777777" w:rsidR="001863FA" w:rsidRPr="00C77E52" w:rsidRDefault="001863FA" w:rsidP="00094529">
            <w:pPr>
              <w:spacing w:line="240" w:lineRule="auto"/>
              <w:jc w:val="center"/>
              <w:rPr>
                <w:rFonts w:eastAsia="Times New Roman" w:cs="Calibri"/>
                <w:color w:val="000000"/>
                <w:sz w:val="16"/>
                <w:szCs w:val="16"/>
                <w:lang w:eastAsia="en-GB"/>
              </w:rPr>
            </w:pPr>
            <w:r w:rsidRPr="00C77E52">
              <w:rPr>
                <w:rFonts w:eastAsia="Times New Roman" w:cs="Calibri"/>
                <w:color w:val="000000"/>
                <w:sz w:val="16"/>
                <w:szCs w:val="16"/>
                <w:lang w:eastAsia="en-GB"/>
              </w:rPr>
              <w:t>13</w:t>
            </w:r>
          </w:p>
        </w:tc>
        <w:tc>
          <w:tcPr>
            <w:tcW w:w="1450" w:type="dxa"/>
            <w:tcBorders>
              <w:top w:val="nil"/>
              <w:left w:val="nil"/>
              <w:bottom w:val="single" w:sz="4" w:space="0" w:color="auto"/>
              <w:right w:val="single" w:sz="4" w:space="0" w:color="auto"/>
            </w:tcBorders>
            <w:shd w:val="clear" w:color="auto" w:fill="auto"/>
            <w:noWrap/>
            <w:vAlign w:val="center"/>
            <w:hideMark/>
          </w:tcPr>
          <w:p w14:paraId="07FB61BA"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51E0CE3F"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7.92</w:t>
            </w:r>
          </w:p>
        </w:tc>
        <w:tc>
          <w:tcPr>
            <w:tcW w:w="1112" w:type="dxa"/>
            <w:tcBorders>
              <w:top w:val="nil"/>
              <w:left w:val="nil"/>
              <w:bottom w:val="single" w:sz="4" w:space="0" w:color="auto"/>
              <w:right w:val="single" w:sz="12" w:space="0" w:color="auto"/>
            </w:tcBorders>
            <w:shd w:val="clear" w:color="auto" w:fill="auto"/>
            <w:noWrap/>
            <w:vAlign w:val="center"/>
            <w:hideMark/>
          </w:tcPr>
          <w:p w14:paraId="38553123" w14:textId="77777777" w:rsidR="001863FA" w:rsidRPr="00C77E52" w:rsidRDefault="001863FA"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10.07</w:t>
            </w:r>
          </w:p>
        </w:tc>
      </w:tr>
      <w:tr w:rsidR="001863FA" w:rsidRPr="00C77E52" w14:paraId="5A227C0D"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4CD726F8" w14:textId="77777777" w:rsidR="001863FA" w:rsidRPr="00C77E52" w:rsidRDefault="001863FA" w:rsidP="00094529">
            <w:pPr>
              <w:spacing w:line="240" w:lineRule="auto"/>
              <w:jc w:val="center"/>
              <w:rPr>
                <w:rFonts w:eastAsia="Times New Roman" w:cs="Calibri"/>
                <w:sz w:val="16"/>
                <w:szCs w:val="16"/>
                <w:lang w:eastAsia="en-GB"/>
              </w:rPr>
            </w:pPr>
            <w:r w:rsidRPr="00C77E52">
              <w:rPr>
                <w:rFonts w:eastAsia="Times New Roman" w:cs="Calibri"/>
                <w:sz w:val="16"/>
                <w:szCs w:val="16"/>
                <w:lang w:eastAsia="en-GB"/>
              </w:rPr>
              <w:t>14</w:t>
            </w:r>
          </w:p>
        </w:tc>
        <w:tc>
          <w:tcPr>
            <w:tcW w:w="1450" w:type="dxa"/>
            <w:tcBorders>
              <w:top w:val="nil"/>
              <w:left w:val="nil"/>
              <w:bottom w:val="single" w:sz="4" w:space="0" w:color="auto"/>
              <w:right w:val="single" w:sz="4" w:space="0" w:color="auto"/>
            </w:tcBorders>
            <w:shd w:val="clear" w:color="auto" w:fill="auto"/>
            <w:noWrap/>
            <w:vAlign w:val="center"/>
            <w:hideMark/>
          </w:tcPr>
          <w:p w14:paraId="74FECBA3"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6DD71A5B"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7.91</w:t>
            </w:r>
          </w:p>
        </w:tc>
        <w:tc>
          <w:tcPr>
            <w:tcW w:w="1112" w:type="dxa"/>
            <w:tcBorders>
              <w:top w:val="nil"/>
              <w:left w:val="nil"/>
              <w:bottom w:val="single" w:sz="4" w:space="0" w:color="auto"/>
              <w:right w:val="single" w:sz="12" w:space="0" w:color="auto"/>
            </w:tcBorders>
            <w:shd w:val="clear" w:color="auto" w:fill="auto"/>
            <w:noWrap/>
            <w:vAlign w:val="center"/>
            <w:hideMark/>
          </w:tcPr>
          <w:p w14:paraId="701B15DC"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6.98</w:t>
            </w:r>
          </w:p>
        </w:tc>
      </w:tr>
      <w:tr w:rsidR="001863FA" w:rsidRPr="00C77E52" w14:paraId="13C77B15"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77FDE48C" w14:textId="77777777" w:rsidR="001863FA" w:rsidRPr="00C77E52" w:rsidRDefault="001863FA" w:rsidP="00094529">
            <w:pPr>
              <w:spacing w:line="240" w:lineRule="auto"/>
              <w:jc w:val="center"/>
              <w:rPr>
                <w:rFonts w:eastAsia="Times New Roman" w:cs="Calibri"/>
                <w:sz w:val="16"/>
                <w:szCs w:val="16"/>
                <w:lang w:eastAsia="en-GB"/>
              </w:rPr>
            </w:pPr>
            <w:r w:rsidRPr="00C77E52">
              <w:rPr>
                <w:rFonts w:eastAsia="Times New Roman" w:cs="Calibri"/>
                <w:sz w:val="16"/>
                <w:szCs w:val="16"/>
                <w:lang w:eastAsia="en-GB"/>
              </w:rPr>
              <w:t>15</w:t>
            </w:r>
          </w:p>
        </w:tc>
        <w:tc>
          <w:tcPr>
            <w:tcW w:w="1450" w:type="dxa"/>
            <w:tcBorders>
              <w:top w:val="nil"/>
              <w:left w:val="nil"/>
              <w:bottom w:val="single" w:sz="4" w:space="0" w:color="auto"/>
              <w:right w:val="single" w:sz="4" w:space="0" w:color="auto"/>
            </w:tcBorders>
            <w:shd w:val="clear" w:color="auto" w:fill="auto"/>
            <w:noWrap/>
            <w:vAlign w:val="center"/>
            <w:hideMark/>
          </w:tcPr>
          <w:p w14:paraId="6235C94A"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44781498"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4.27</w:t>
            </w:r>
          </w:p>
        </w:tc>
        <w:tc>
          <w:tcPr>
            <w:tcW w:w="1112" w:type="dxa"/>
            <w:tcBorders>
              <w:top w:val="nil"/>
              <w:left w:val="nil"/>
              <w:bottom w:val="single" w:sz="4" w:space="0" w:color="auto"/>
              <w:right w:val="single" w:sz="12" w:space="0" w:color="auto"/>
            </w:tcBorders>
            <w:shd w:val="clear" w:color="auto" w:fill="auto"/>
            <w:noWrap/>
            <w:vAlign w:val="center"/>
            <w:hideMark/>
          </w:tcPr>
          <w:p w14:paraId="4DBAD699"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8.21</w:t>
            </w:r>
          </w:p>
        </w:tc>
      </w:tr>
      <w:tr w:rsidR="001863FA" w:rsidRPr="00C77E52" w14:paraId="4755B8E6"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66C9A3C0" w14:textId="77777777" w:rsidR="001863FA" w:rsidRPr="00C77E52" w:rsidRDefault="001863FA" w:rsidP="00094529">
            <w:pPr>
              <w:spacing w:line="240" w:lineRule="auto"/>
              <w:jc w:val="center"/>
              <w:rPr>
                <w:rFonts w:eastAsia="Times New Roman" w:cs="Calibri"/>
                <w:color w:val="FF0000"/>
                <w:sz w:val="16"/>
                <w:szCs w:val="16"/>
                <w:lang w:eastAsia="en-GB"/>
              </w:rPr>
            </w:pPr>
            <w:r w:rsidRPr="00C77E52">
              <w:rPr>
                <w:rFonts w:eastAsia="Times New Roman" w:cs="Calibri"/>
                <w:color w:val="FF0000"/>
                <w:sz w:val="16"/>
                <w:szCs w:val="16"/>
                <w:lang w:eastAsia="en-GB"/>
              </w:rPr>
              <w:t>16</w:t>
            </w:r>
          </w:p>
        </w:tc>
        <w:tc>
          <w:tcPr>
            <w:tcW w:w="1450" w:type="dxa"/>
            <w:tcBorders>
              <w:top w:val="nil"/>
              <w:left w:val="nil"/>
              <w:bottom w:val="single" w:sz="4" w:space="0" w:color="auto"/>
              <w:right w:val="single" w:sz="4" w:space="0" w:color="auto"/>
            </w:tcBorders>
            <w:shd w:val="clear" w:color="auto" w:fill="auto"/>
            <w:noWrap/>
            <w:vAlign w:val="center"/>
            <w:hideMark/>
          </w:tcPr>
          <w:p w14:paraId="609BF5C2" w14:textId="77777777" w:rsidR="001863FA" w:rsidRPr="00C77E52" w:rsidRDefault="001863FA" w:rsidP="00094529">
            <w:pPr>
              <w:spacing w:line="240" w:lineRule="auto"/>
              <w:jc w:val="right"/>
              <w:rPr>
                <w:rFonts w:eastAsia="Times New Roman" w:cs="Calibri"/>
                <w:color w:val="FF0000"/>
                <w:sz w:val="16"/>
                <w:szCs w:val="16"/>
                <w:lang w:eastAsia="en-GB"/>
              </w:rPr>
            </w:pPr>
            <w:r w:rsidRPr="00C77E52">
              <w:rPr>
                <w:rFonts w:eastAsia="Times New Roman" w:cs="Calibri"/>
                <w:color w:val="FF0000"/>
                <w:sz w:val="16"/>
                <w:szCs w:val="16"/>
                <w:lang w:eastAsia="en-GB"/>
              </w:rPr>
              <w:t>POSITIVE</w:t>
            </w:r>
          </w:p>
        </w:tc>
        <w:tc>
          <w:tcPr>
            <w:tcW w:w="1125" w:type="dxa"/>
            <w:tcBorders>
              <w:top w:val="nil"/>
              <w:left w:val="nil"/>
              <w:bottom w:val="single" w:sz="4" w:space="0" w:color="auto"/>
              <w:right w:val="single" w:sz="4" w:space="0" w:color="auto"/>
            </w:tcBorders>
            <w:shd w:val="clear" w:color="auto" w:fill="auto"/>
            <w:noWrap/>
            <w:vAlign w:val="center"/>
            <w:hideMark/>
          </w:tcPr>
          <w:p w14:paraId="5A2FFABA" w14:textId="77777777" w:rsidR="001863FA" w:rsidRPr="00C77E52" w:rsidRDefault="001863FA" w:rsidP="00094529">
            <w:pPr>
              <w:spacing w:line="240" w:lineRule="auto"/>
              <w:jc w:val="right"/>
              <w:rPr>
                <w:rFonts w:eastAsia="Times New Roman" w:cs="Calibri"/>
                <w:color w:val="FF0000"/>
                <w:sz w:val="16"/>
                <w:szCs w:val="16"/>
                <w:lang w:eastAsia="en-GB"/>
              </w:rPr>
            </w:pPr>
            <w:r w:rsidRPr="00C77E52">
              <w:rPr>
                <w:rFonts w:eastAsia="Times New Roman" w:cs="Calibri"/>
                <w:color w:val="FF0000"/>
                <w:sz w:val="16"/>
                <w:szCs w:val="16"/>
                <w:lang w:eastAsia="en-GB"/>
              </w:rPr>
              <w:t>9.31</w:t>
            </w:r>
          </w:p>
        </w:tc>
        <w:tc>
          <w:tcPr>
            <w:tcW w:w="1112" w:type="dxa"/>
            <w:tcBorders>
              <w:top w:val="nil"/>
              <w:left w:val="nil"/>
              <w:bottom w:val="single" w:sz="4" w:space="0" w:color="auto"/>
              <w:right w:val="single" w:sz="12" w:space="0" w:color="auto"/>
            </w:tcBorders>
            <w:shd w:val="clear" w:color="auto" w:fill="auto"/>
            <w:noWrap/>
            <w:vAlign w:val="center"/>
            <w:hideMark/>
          </w:tcPr>
          <w:p w14:paraId="7DB296F2" w14:textId="77777777" w:rsidR="001863FA" w:rsidRPr="00C77E52" w:rsidRDefault="001863FA" w:rsidP="00094529">
            <w:pPr>
              <w:spacing w:line="240" w:lineRule="auto"/>
              <w:jc w:val="right"/>
              <w:rPr>
                <w:rFonts w:eastAsia="Times New Roman" w:cs="Calibri"/>
                <w:color w:val="FF0000"/>
                <w:sz w:val="16"/>
                <w:szCs w:val="16"/>
                <w:lang w:eastAsia="en-GB"/>
              </w:rPr>
            </w:pPr>
            <w:r w:rsidRPr="00C77E52">
              <w:rPr>
                <w:rFonts w:eastAsia="Times New Roman" w:cs="Calibri"/>
                <w:color w:val="FF0000"/>
                <w:sz w:val="16"/>
                <w:szCs w:val="16"/>
                <w:lang w:eastAsia="en-GB"/>
              </w:rPr>
              <w:t>5.05</w:t>
            </w:r>
          </w:p>
        </w:tc>
      </w:tr>
      <w:tr w:rsidR="001863FA" w:rsidRPr="00C77E52" w14:paraId="27908D4A"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3EA33A7A" w14:textId="77777777" w:rsidR="001863FA" w:rsidRPr="00C77E52" w:rsidRDefault="001863FA" w:rsidP="00094529">
            <w:pPr>
              <w:spacing w:line="240" w:lineRule="auto"/>
              <w:jc w:val="center"/>
              <w:rPr>
                <w:rFonts w:eastAsia="Times New Roman" w:cs="Calibri"/>
                <w:sz w:val="16"/>
                <w:szCs w:val="16"/>
                <w:lang w:eastAsia="en-GB"/>
              </w:rPr>
            </w:pPr>
            <w:r w:rsidRPr="00C77E52">
              <w:rPr>
                <w:rFonts w:eastAsia="Times New Roman" w:cs="Calibri"/>
                <w:sz w:val="16"/>
                <w:szCs w:val="16"/>
                <w:lang w:eastAsia="en-GB"/>
              </w:rPr>
              <w:t>17</w:t>
            </w:r>
          </w:p>
        </w:tc>
        <w:tc>
          <w:tcPr>
            <w:tcW w:w="1450" w:type="dxa"/>
            <w:tcBorders>
              <w:top w:val="nil"/>
              <w:left w:val="nil"/>
              <w:bottom w:val="single" w:sz="4" w:space="0" w:color="auto"/>
              <w:right w:val="single" w:sz="4" w:space="0" w:color="auto"/>
            </w:tcBorders>
            <w:shd w:val="clear" w:color="auto" w:fill="auto"/>
            <w:noWrap/>
            <w:vAlign w:val="center"/>
            <w:hideMark/>
          </w:tcPr>
          <w:p w14:paraId="17073BE1"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0B90ED40"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3.63</w:t>
            </w:r>
          </w:p>
        </w:tc>
        <w:tc>
          <w:tcPr>
            <w:tcW w:w="1112" w:type="dxa"/>
            <w:tcBorders>
              <w:top w:val="nil"/>
              <w:left w:val="nil"/>
              <w:bottom w:val="single" w:sz="4" w:space="0" w:color="auto"/>
              <w:right w:val="single" w:sz="12" w:space="0" w:color="auto"/>
            </w:tcBorders>
            <w:shd w:val="clear" w:color="auto" w:fill="auto"/>
            <w:noWrap/>
            <w:vAlign w:val="center"/>
            <w:hideMark/>
          </w:tcPr>
          <w:p w14:paraId="51EA60CE"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12.41</w:t>
            </w:r>
          </w:p>
        </w:tc>
      </w:tr>
      <w:tr w:rsidR="001863FA" w:rsidRPr="00C77E52" w14:paraId="527FE925"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6F890A2D" w14:textId="77777777" w:rsidR="001863FA" w:rsidRPr="00C77E52" w:rsidRDefault="001863FA" w:rsidP="00094529">
            <w:pPr>
              <w:spacing w:line="240" w:lineRule="auto"/>
              <w:jc w:val="center"/>
              <w:rPr>
                <w:rFonts w:eastAsia="Times New Roman" w:cs="Calibri"/>
                <w:sz w:val="16"/>
                <w:szCs w:val="16"/>
                <w:lang w:eastAsia="en-GB"/>
              </w:rPr>
            </w:pPr>
            <w:r w:rsidRPr="00C77E52">
              <w:rPr>
                <w:rFonts w:eastAsia="Times New Roman" w:cs="Calibri"/>
                <w:sz w:val="16"/>
                <w:szCs w:val="16"/>
                <w:lang w:eastAsia="en-GB"/>
              </w:rPr>
              <w:t>18</w:t>
            </w:r>
          </w:p>
        </w:tc>
        <w:tc>
          <w:tcPr>
            <w:tcW w:w="1450" w:type="dxa"/>
            <w:tcBorders>
              <w:top w:val="nil"/>
              <w:left w:val="nil"/>
              <w:bottom w:val="single" w:sz="4" w:space="0" w:color="auto"/>
              <w:right w:val="single" w:sz="4" w:space="0" w:color="auto"/>
            </w:tcBorders>
            <w:shd w:val="clear" w:color="auto" w:fill="auto"/>
            <w:noWrap/>
            <w:vAlign w:val="center"/>
            <w:hideMark/>
          </w:tcPr>
          <w:p w14:paraId="77584652"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108EC03D"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4.64</w:t>
            </w:r>
          </w:p>
        </w:tc>
        <w:tc>
          <w:tcPr>
            <w:tcW w:w="1112" w:type="dxa"/>
            <w:tcBorders>
              <w:top w:val="nil"/>
              <w:left w:val="nil"/>
              <w:bottom w:val="single" w:sz="4" w:space="0" w:color="auto"/>
              <w:right w:val="single" w:sz="12" w:space="0" w:color="auto"/>
            </w:tcBorders>
            <w:shd w:val="clear" w:color="auto" w:fill="auto"/>
            <w:noWrap/>
            <w:vAlign w:val="center"/>
            <w:hideMark/>
          </w:tcPr>
          <w:p w14:paraId="4F718ECB"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11.3</w:t>
            </w:r>
          </w:p>
        </w:tc>
      </w:tr>
      <w:tr w:rsidR="001863FA" w:rsidRPr="00C77E52" w14:paraId="293DB4F0"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102023C2" w14:textId="77777777" w:rsidR="001863FA" w:rsidRPr="00C77E52" w:rsidRDefault="001863FA" w:rsidP="00094529">
            <w:pPr>
              <w:spacing w:line="240" w:lineRule="auto"/>
              <w:jc w:val="center"/>
              <w:rPr>
                <w:rFonts w:eastAsia="Times New Roman" w:cs="Calibri"/>
                <w:sz w:val="16"/>
                <w:szCs w:val="16"/>
                <w:lang w:eastAsia="en-GB"/>
              </w:rPr>
            </w:pPr>
            <w:r w:rsidRPr="00C77E52">
              <w:rPr>
                <w:rFonts w:eastAsia="Times New Roman" w:cs="Calibri"/>
                <w:sz w:val="16"/>
                <w:szCs w:val="16"/>
                <w:lang w:eastAsia="en-GB"/>
              </w:rPr>
              <w:t>19</w:t>
            </w:r>
          </w:p>
        </w:tc>
        <w:tc>
          <w:tcPr>
            <w:tcW w:w="1450" w:type="dxa"/>
            <w:tcBorders>
              <w:top w:val="nil"/>
              <w:left w:val="nil"/>
              <w:bottom w:val="single" w:sz="4" w:space="0" w:color="auto"/>
              <w:right w:val="single" w:sz="4" w:space="0" w:color="auto"/>
            </w:tcBorders>
            <w:shd w:val="clear" w:color="auto" w:fill="auto"/>
            <w:noWrap/>
            <w:vAlign w:val="center"/>
            <w:hideMark/>
          </w:tcPr>
          <w:p w14:paraId="3C0891DC"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2FD06A3B"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1.4</w:t>
            </w:r>
          </w:p>
        </w:tc>
        <w:tc>
          <w:tcPr>
            <w:tcW w:w="1112" w:type="dxa"/>
            <w:tcBorders>
              <w:top w:val="nil"/>
              <w:left w:val="nil"/>
              <w:bottom w:val="single" w:sz="4" w:space="0" w:color="auto"/>
              <w:right w:val="single" w:sz="12" w:space="0" w:color="auto"/>
            </w:tcBorders>
            <w:shd w:val="clear" w:color="auto" w:fill="auto"/>
            <w:noWrap/>
            <w:vAlign w:val="center"/>
            <w:hideMark/>
          </w:tcPr>
          <w:p w14:paraId="698833F2"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10.1</w:t>
            </w:r>
          </w:p>
        </w:tc>
      </w:tr>
      <w:tr w:rsidR="001863FA" w:rsidRPr="00C77E52" w14:paraId="62E1AB8B"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3F5335DA" w14:textId="77777777" w:rsidR="001863FA" w:rsidRPr="00C77E52" w:rsidRDefault="001863FA" w:rsidP="00094529">
            <w:pPr>
              <w:spacing w:line="240" w:lineRule="auto"/>
              <w:jc w:val="center"/>
              <w:rPr>
                <w:rFonts w:eastAsia="Times New Roman" w:cs="Calibri"/>
                <w:sz w:val="16"/>
                <w:szCs w:val="16"/>
                <w:lang w:eastAsia="en-GB"/>
              </w:rPr>
            </w:pPr>
            <w:r w:rsidRPr="00C77E52">
              <w:rPr>
                <w:rFonts w:eastAsia="Times New Roman" w:cs="Calibri"/>
                <w:sz w:val="16"/>
                <w:szCs w:val="16"/>
                <w:lang w:eastAsia="en-GB"/>
              </w:rPr>
              <w:t>20</w:t>
            </w:r>
          </w:p>
        </w:tc>
        <w:tc>
          <w:tcPr>
            <w:tcW w:w="1450" w:type="dxa"/>
            <w:tcBorders>
              <w:top w:val="nil"/>
              <w:left w:val="nil"/>
              <w:bottom w:val="single" w:sz="4" w:space="0" w:color="auto"/>
              <w:right w:val="single" w:sz="4" w:space="0" w:color="auto"/>
            </w:tcBorders>
            <w:shd w:val="clear" w:color="auto" w:fill="auto"/>
            <w:noWrap/>
            <w:vAlign w:val="center"/>
            <w:hideMark/>
          </w:tcPr>
          <w:p w14:paraId="7645BDCA"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6C8EE72A"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2.2</w:t>
            </w:r>
          </w:p>
        </w:tc>
        <w:tc>
          <w:tcPr>
            <w:tcW w:w="1112" w:type="dxa"/>
            <w:tcBorders>
              <w:top w:val="nil"/>
              <w:left w:val="nil"/>
              <w:bottom w:val="single" w:sz="4" w:space="0" w:color="auto"/>
              <w:right w:val="single" w:sz="12" w:space="0" w:color="auto"/>
            </w:tcBorders>
            <w:shd w:val="clear" w:color="auto" w:fill="auto"/>
            <w:noWrap/>
            <w:vAlign w:val="center"/>
            <w:hideMark/>
          </w:tcPr>
          <w:p w14:paraId="41472EF8"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10.2</w:t>
            </w:r>
          </w:p>
        </w:tc>
      </w:tr>
      <w:tr w:rsidR="001863FA" w:rsidRPr="00C77E52" w14:paraId="6FA06D3A"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067EF055" w14:textId="77777777" w:rsidR="001863FA" w:rsidRPr="00C77E52" w:rsidRDefault="001863FA" w:rsidP="00094529">
            <w:pPr>
              <w:spacing w:line="240" w:lineRule="auto"/>
              <w:jc w:val="center"/>
              <w:rPr>
                <w:rFonts w:eastAsia="Times New Roman" w:cs="Calibri"/>
                <w:sz w:val="16"/>
                <w:szCs w:val="16"/>
                <w:lang w:eastAsia="en-GB"/>
              </w:rPr>
            </w:pPr>
            <w:r w:rsidRPr="00C77E52">
              <w:rPr>
                <w:rFonts w:eastAsia="Times New Roman" w:cs="Calibri"/>
                <w:sz w:val="16"/>
                <w:szCs w:val="16"/>
                <w:lang w:eastAsia="en-GB"/>
              </w:rPr>
              <w:t>21</w:t>
            </w:r>
          </w:p>
        </w:tc>
        <w:tc>
          <w:tcPr>
            <w:tcW w:w="1450" w:type="dxa"/>
            <w:tcBorders>
              <w:top w:val="nil"/>
              <w:left w:val="nil"/>
              <w:bottom w:val="single" w:sz="4" w:space="0" w:color="auto"/>
              <w:right w:val="single" w:sz="4" w:space="0" w:color="auto"/>
            </w:tcBorders>
            <w:shd w:val="clear" w:color="auto" w:fill="auto"/>
            <w:noWrap/>
            <w:vAlign w:val="center"/>
            <w:hideMark/>
          </w:tcPr>
          <w:p w14:paraId="4ED69185"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18996E57"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2</w:t>
            </w:r>
          </w:p>
        </w:tc>
        <w:tc>
          <w:tcPr>
            <w:tcW w:w="1112" w:type="dxa"/>
            <w:tcBorders>
              <w:top w:val="nil"/>
              <w:left w:val="nil"/>
              <w:bottom w:val="single" w:sz="4" w:space="0" w:color="auto"/>
              <w:right w:val="single" w:sz="12" w:space="0" w:color="auto"/>
            </w:tcBorders>
            <w:shd w:val="clear" w:color="auto" w:fill="auto"/>
            <w:noWrap/>
            <w:vAlign w:val="center"/>
            <w:hideMark/>
          </w:tcPr>
          <w:p w14:paraId="512ABCF9"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12.5</w:t>
            </w:r>
          </w:p>
        </w:tc>
      </w:tr>
      <w:tr w:rsidR="001863FA" w:rsidRPr="00C77E52" w14:paraId="78AE63C6"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788B42ED" w14:textId="77777777" w:rsidR="001863FA" w:rsidRPr="00C77E52" w:rsidRDefault="001863FA" w:rsidP="00094529">
            <w:pPr>
              <w:spacing w:line="240" w:lineRule="auto"/>
              <w:jc w:val="center"/>
              <w:rPr>
                <w:rFonts w:eastAsia="Times New Roman" w:cs="Calibri"/>
                <w:sz w:val="16"/>
                <w:szCs w:val="16"/>
                <w:lang w:eastAsia="en-GB"/>
              </w:rPr>
            </w:pPr>
            <w:r w:rsidRPr="00C77E52">
              <w:rPr>
                <w:rFonts w:eastAsia="Times New Roman" w:cs="Calibri"/>
                <w:sz w:val="16"/>
                <w:szCs w:val="16"/>
                <w:lang w:eastAsia="en-GB"/>
              </w:rPr>
              <w:t>22</w:t>
            </w:r>
          </w:p>
        </w:tc>
        <w:tc>
          <w:tcPr>
            <w:tcW w:w="1450" w:type="dxa"/>
            <w:tcBorders>
              <w:top w:val="nil"/>
              <w:left w:val="nil"/>
              <w:bottom w:val="single" w:sz="4" w:space="0" w:color="auto"/>
              <w:right w:val="single" w:sz="4" w:space="0" w:color="auto"/>
            </w:tcBorders>
            <w:shd w:val="clear" w:color="auto" w:fill="auto"/>
            <w:noWrap/>
            <w:vAlign w:val="center"/>
            <w:hideMark/>
          </w:tcPr>
          <w:p w14:paraId="11937DDB"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center"/>
            <w:hideMark/>
          </w:tcPr>
          <w:p w14:paraId="624FE27E"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6</w:t>
            </w:r>
          </w:p>
        </w:tc>
        <w:tc>
          <w:tcPr>
            <w:tcW w:w="1112" w:type="dxa"/>
            <w:tcBorders>
              <w:top w:val="nil"/>
              <w:left w:val="nil"/>
              <w:bottom w:val="single" w:sz="4" w:space="0" w:color="auto"/>
              <w:right w:val="single" w:sz="12" w:space="0" w:color="auto"/>
            </w:tcBorders>
            <w:shd w:val="clear" w:color="auto" w:fill="auto"/>
            <w:noWrap/>
            <w:vAlign w:val="center"/>
            <w:hideMark/>
          </w:tcPr>
          <w:p w14:paraId="2DB0F4DC"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12.2</w:t>
            </w:r>
          </w:p>
        </w:tc>
      </w:tr>
      <w:tr w:rsidR="001863FA" w:rsidRPr="00C77E52" w14:paraId="699E1564" w14:textId="77777777" w:rsidTr="00094529">
        <w:trPr>
          <w:trHeight w:val="300"/>
        </w:trPr>
        <w:tc>
          <w:tcPr>
            <w:tcW w:w="1273" w:type="dxa"/>
            <w:tcBorders>
              <w:top w:val="nil"/>
              <w:left w:val="single" w:sz="12" w:space="0" w:color="auto"/>
              <w:bottom w:val="single" w:sz="12" w:space="0" w:color="auto"/>
              <w:right w:val="single" w:sz="4" w:space="0" w:color="auto"/>
            </w:tcBorders>
            <w:shd w:val="clear" w:color="auto" w:fill="auto"/>
            <w:noWrap/>
            <w:vAlign w:val="center"/>
            <w:hideMark/>
          </w:tcPr>
          <w:p w14:paraId="5536AA8D" w14:textId="77777777" w:rsidR="001863FA" w:rsidRPr="00C77E52" w:rsidRDefault="001863FA" w:rsidP="00094529">
            <w:pPr>
              <w:spacing w:line="240" w:lineRule="auto"/>
              <w:jc w:val="center"/>
              <w:rPr>
                <w:rFonts w:eastAsia="Times New Roman" w:cs="Calibri"/>
                <w:sz w:val="16"/>
                <w:szCs w:val="16"/>
                <w:lang w:eastAsia="en-GB"/>
              </w:rPr>
            </w:pPr>
            <w:r w:rsidRPr="00C77E52">
              <w:rPr>
                <w:rFonts w:eastAsia="Times New Roman" w:cs="Calibri"/>
                <w:sz w:val="16"/>
                <w:szCs w:val="16"/>
                <w:lang w:eastAsia="en-GB"/>
              </w:rPr>
              <w:t>23</w:t>
            </w:r>
          </w:p>
        </w:tc>
        <w:tc>
          <w:tcPr>
            <w:tcW w:w="1450" w:type="dxa"/>
            <w:tcBorders>
              <w:top w:val="nil"/>
              <w:left w:val="nil"/>
              <w:bottom w:val="single" w:sz="12" w:space="0" w:color="auto"/>
              <w:right w:val="single" w:sz="4" w:space="0" w:color="auto"/>
            </w:tcBorders>
            <w:shd w:val="clear" w:color="auto" w:fill="auto"/>
            <w:noWrap/>
            <w:vAlign w:val="center"/>
            <w:hideMark/>
          </w:tcPr>
          <w:p w14:paraId="2D39B45F"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negative</w:t>
            </w:r>
          </w:p>
        </w:tc>
        <w:tc>
          <w:tcPr>
            <w:tcW w:w="1125" w:type="dxa"/>
            <w:tcBorders>
              <w:top w:val="nil"/>
              <w:left w:val="nil"/>
              <w:bottom w:val="single" w:sz="12" w:space="0" w:color="auto"/>
              <w:right w:val="single" w:sz="4" w:space="0" w:color="auto"/>
            </w:tcBorders>
            <w:shd w:val="clear" w:color="auto" w:fill="auto"/>
            <w:noWrap/>
            <w:vAlign w:val="center"/>
            <w:hideMark/>
          </w:tcPr>
          <w:p w14:paraId="19C96F7D"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5.4</w:t>
            </w:r>
          </w:p>
        </w:tc>
        <w:tc>
          <w:tcPr>
            <w:tcW w:w="1112" w:type="dxa"/>
            <w:tcBorders>
              <w:top w:val="nil"/>
              <w:left w:val="nil"/>
              <w:bottom w:val="single" w:sz="12" w:space="0" w:color="auto"/>
              <w:right w:val="single" w:sz="12" w:space="0" w:color="auto"/>
            </w:tcBorders>
            <w:shd w:val="clear" w:color="auto" w:fill="auto"/>
            <w:noWrap/>
            <w:vAlign w:val="center"/>
            <w:hideMark/>
          </w:tcPr>
          <w:p w14:paraId="5FC6D31E" w14:textId="77777777" w:rsidR="001863FA" w:rsidRPr="00C77E52" w:rsidRDefault="001863FA" w:rsidP="00094529">
            <w:pPr>
              <w:spacing w:line="240" w:lineRule="auto"/>
              <w:jc w:val="right"/>
              <w:rPr>
                <w:rFonts w:eastAsia="Times New Roman" w:cs="Calibri"/>
                <w:sz w:val="16"/>
                <w:szCs w:val="16"/>
                <w:lang w:eastAsia="en-GB"/>
              </w:rPr>
            </w:pPr>
            <w:r w:rsidRPr="00C77E52">
              <w:rPr>
                <w:rFonts w:eastAsia="Times New Roman" w:cs="Calibri"/>
                <w:sz w:val="16"/>
                <w:szCs w:val="16"/>
                <w:lang w:eastAsia="en-GB"/>
              </w:rPr>
              <w:t>11.8</w:t>
            </w:r>
          </w:p>
        </w:tc>
      </w:tr>
    </w:tbl>
    <w:p w14:paraId="41E7DF32" w14:textId="77777777" w:rsidR="00D44DB8" w:rsidRDefault="00D44DB8" w:rsidP="00EB7BE9"/>
    <w:tbl>
      <w:tblPr>
        <w:tblW w:w="4960" w:type="dxa"/>
        <w:tblLook w:val="04A0" w:firstRow="1" w:lastRow="0" w:firstColumn="1" w:lastColumn="0" w:noHBand="0" w:noVBand="1"/>
      </w:tblPr>
      <w:tblGrid>
        <w:gridCol w:w="1273"/>
        <w:gridCol w:w="1450"/>
        <w:gridCol w:w="1125"/>
        <w:gridCol w:w="1112"/>
      </w:tblGrid>
      <w:tr w:rsidR="003B57EE" w:rsidRPr="00C77E52" w14:paraId="5BD4BE07" w14:textId="77777777" w:rsidTr="00094529">
        <w:trPr>
          <w:trHeight w:val="300"/>
        </w:trPr>
        <w:tc>
          <w:tcPr>
            <w:tcW w:w="4960" w:type="dxa"/>
            <w:gridSpan w:val="4"/>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1D17727" w14:textId="1CB78CA3" w:rsidR="003B57EE" w:rsidRPr="00C77E52" w:rsidRDefault="003B57EE" w:rsidP="00094529">
            <w:pPr>
              <w:spacing w:line="240" w:lineRule="auto"/>
              <w:jc w:val="center"/>
              <w:rPr>
                <w:rFonts w:eastAsia="Times New Roman" w:cs="Calibri"/>
                <w:b/>
                <w:bCs/>
                <w:color w:val="4EA72E"/>
                <w:sz w:val="16"/>
                <w:szCs w:val="16"/>
                <w:lang w:eastAsia="en-GB"/>
              </w:rPr>
            </w:pPr>
            <w:r w:rsidRPr="00C77E52">
              <w:rPr>
                <w:rFonts w:eastAsia="Times New Roman" w:cs="Calibri"/>
                <w:b/>
                <w:bCs/>
                <w:sz w:val="16"/>
                <w:szCs w:val="16"/>
                <w:lang w:eastAsia="en-GB"/>
              </w:rPr>
              <w:t xml:space="preserve">Gafta </w:t>
            </w:r>
            <w:r w:rsidR="00A70474" w:rsidRPr="00C77E52">
              <w:rPr>
                <w:rFonts w:eastAsia="Times New Roman" w:cs="Calibri"/>
                <w:b/>
                <w:bCs/>
                <w:sz w:val="16"/>
                <w:szCs w:val="16"/>
                <w:lang w:eastAsia="en-GB"/>
              </w:rPr>
              <w:t>data collection</w:t>
            </w:r>
            <w:r w:rsidRPr="00C77E52">
              <w:rPr>
                <w:rFonts w:eastAsia="Times New Roman" w:cs="Calibri"/>
                <w:b/>
                <w:bCs/>
                <w:sz w:val="16"/>
                <w:szCs w:val="16"/>
                <w:lang w:eastAsia="en-GB"/>
              </w:rPr>
              <w:t>:  cotton seed meal (UN N4)</w:t>
            </w:r>
          </w:p>
        </w:tc>
      </w:tr>
      <w:tr w:rsidR="003B57EE" w:rsidRPr="00C77E52" w14:paraId="7AF327C4"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0B8AE87E" w14:textId="77777777" w:rsidR="003B57EE" w:rsidRPr="00C77E52" w:rsidRDefault="003B57EE" w:rsidP="00094529">
            <w:pPr>
              <w:spacing w:line="240" w:lineRule="auto"/>
              <w:jc w:val="center"/>
              <w:rPr>
                <w:rFonts w:eastAsia="Times New Roman" w:cs="Calibri"/>
                <w:b/>
                <w:bCs/>
                <w:color w:val="000000"/>
                <w:sz w:val="16"/>
                <w:szCs w:val="16"/>
                <w:lang w:eastAsia="en-GB"/>
              </w:rPr>
            </w:pPr>
            <w:r w:rsidRPr="00C77E52">
              <w:rPr>
                <w:rFonts w:eastAsia="Times New Roman" w:cs="Calibri"/>
                <w:b/>
                <w:bCs/>
                <w:color w:val="000000"/>
                <w:sz w:val="16"/>
                <w:szCs w:val="16"/>
                <w:lang w:eastAsia="en-GB"/>
              </w:rPr>
              <w:t>Sample no</w:t>
            </w:r>
          </w:p>
        </w:tc>
        <w:tc>
          <w:tcPr>
            <w:tcW w:w="1450" w:type="dxa"/>
            <w:tcBorders>
              <w:top w:val="nil"/>
              <w:left w:val="nil"/>
              <w:bottom w:val="single" w:sz="4" w:space="0" w:color="auto"/>
              <w:right w:val="single" w:sz="4" w:space="0" w:color="auto"/>
            </w:tcBorders>
            <w:shd w:val="clear" w:color="auto" w:fill="auto"/>
            <w:noWrap/>
            <w:vAlign w:val="center"/>
            <w:hideMark/>
          </w:tcPr>
          <w:p w14:paraId="6B05DB00" w14:textId="77777777" w:rsidR="003B57EE" w:rsidRPr="00C77E52" w:rsidRDefault="003B57EE" w:rsidP="00094529">
            <w:pPr>
              <w:spacing w:line="240" w:lineRule="auto"/>
              <w:jc w:val="center"/>
              <w:rPr>
                <w:rFonts w:eastAsia="Times New Roman" w:cs="Calibri"/>
                <w:b/>
                <w:bCs/>
                <w:color w:val="000000"/>
                <w:sz w:val="16"/>
                <w:szCs w:val="16"/>
                <w:lang w:eastAsia="en-GB"/>
              </w:rPr>
            </w:pPr>
            <w:r w:rsidRPr="00C77E52">
              <w:rPr>
                <w:rFonts w:eastAsia="Times New Roman" w:cs="Calibri"/>
                <w:b/>
                <w:bCs/>
                <w:color w:val="000000"/>
                <w:sz w:val="16"/>
                <w:szCs w:val="16"/>
                <w:lang w:eastAsia="en-GB"/>
              </w:rPr>
              <w:t>Self Heating</w:t>
            </w:r>
          </w:p>
        </w:tc>
        <w:tc>
          <w:tcPr>
            <w:tcW w:w="1125" w:type="dxa"/>
            <w:tcBorders>
              <w:top w:val="nil"/>
              <w:left w:val="nil"/>
              <w:bottom w:val="single" w:sz="4" w:space="0" w:color="auto"/>
              <w:right w:val="single" w:sz="4" w:space="0" w:color="auto"/>
            </w:tcBorders>
            <w:shd w:val="clear" w:color="auto" w:fill="auto"/>
            <w:noWrap/>
            <w:vAlign w:val="center"/>
            <w:hideMark/>
          </w:tcPr>
          <w:p w14:paraId="5AAF75CD" w14:textId="77777777" w:rsidR="003B57EE" w:rsidRPr="00C77E52" w:rsidRDefault="003B57EE" w:rsidP="00094529">
            <w:pPr>
              <w:spacing w:line="240" w:lineRule="auto"/>
              <w:jc w:val="center"/>
              <w:rPr>
                <w:rFonts w:eastAsia="Times New Roman" w:cs="Calibri"/>
                <w:b/>
                <w:bCs/>
                <w:color w:val="000000"/>
                <w:sz w:val="16"/>
                <w:szCs w:val="16"/>
                <w:lang w:eastAsia="en-GB"/>
              </w:rPr>
            </w:pPr>
            <w:r w:rsidRPr="00C77E52">
              <w:rPr>
                <w:rFonts w:eastAsia="Times New Roman" w:cs="Calibri"/>
                <w:b/>
                <w:bCs/>
                <w:color w:val="000000"/>
                <w:sz w:val="16"/>
                <w:szCs w:val="16"/>
                <w:lang w:eastAsia="en-GB"/>
              </w:rPr>
              <w:t>Crude fat</w:t>
            </w:r>
          </w:p>
        </w:tc>
        <w:tc>
          <w:tcPr>
            <w:tcW w:w="1112" w:type="dxa"/>
            <w:tcBorders>
              <w:top w:val="nil"/>
              <w:left w:val="nil"/>
              <w:bottom w:val="single" w:sz="4" w:space="0" w:color="auto"/>
              <w:right w:val="single" w:sz="12" w:space="0" w:color="auto"/>
            </w:tcBorders>
            <w:shd w:val="clear" w:color="auto" w:fill="auto"/>
            <w:noWrap/>
            <w:vAlign w:val="center"/>
            <w:hideMark/>
          </w:tcPr>
          <w:p w14:paraId="18471B68" w14:textId="77777777" w:rsidR="003B57EE" w:rsidRPr="00C77E52" w:rsidRDefault="003B57EE" w:rsidP="00094529">
            <w:pPr>
              <w:spacing w:line="240" w:lineRule="auto"/>
              <w:jc w:val="center"/>
              <w:rPr>
                <w:rFonts w:eastAsia="Times New Roman" w:cs="Calibri"/>
                <w:b/>
                <w:bCs/>
                <w:color w:val="000000"/>
                <w:sz w:val="16"/>
                <w:szCs w:val="16"/>
                <w:lang w:eastAsia="en-GB"/>
              </w:rPr>
            </w:pPr>
            <w:r w:rsidRPr="00C77E52">
              <w:rPr>
                <w:rFonts w:eastAsia="Times New Roman" w:cs="Calibri"/>
                <w:b/>
                <w:bCs/>
                <w:color w:val="000000"/>
                <w:sz w:val="16"/>
                <w:szCs w:val="16"/>
                <w:lang w:eastAsia="en-GB"/>
              </w:rPr>
              <w:t>Moisture</w:t>
            </w:r>
          </w:p>
        </w:tc>
      </w:tr>
      <w:tr w:rsidR="003B57EE" w:rsidRPr="00C77E52" w14:paraId="03124BF2"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5D4972E0"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sample 1</w:t>
            </w:r>
          </w:p>
        </w:tc>
        <w:tc>
          <w:tcPr>
            <w:tcW w:w="1450" w:type="dxa"/>
            <w:tcBorders>
              <w:top w:val="nil"/>
              <w:left w:val="nil"/>
              <w:bottom w:val="single" w:sz="4" w:space="0" w:color="auto"/>
              <w:right w:val="single" w:sz="4" w:space="0" w:color="auto"/>
            </w:tcBorders>
            <w:shd w:val="clear" w:color="auto" w:fill="auto"/>
            <w:noWrap/>
            <w:vAlign w:val="bottom"/>
            <w:hideMark/>
          </w:tcPr>
          <w:p w14:paraId="65C8F222"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bottom"/>
            <w:hideMark/>
          </w:tcPr>
          <w:p w14:paraId="68FDFEBB"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1.52</w:t>
            </w:r>
          </w:p>
        </w:tc>
        <w:tc>
          <w:tcPr>
            <w:tcW w:w="1112" w:type="dxa"/>
            <w:tcBorders>
              <w:top w:val="nil"/>
              <w:left w:val="nil"/>
              <w:bottom w:val="single" w:sz="4" w:space="0" w:color="auto"/>
              <w:right w:val="single" w:sz="12" w:space="0" w:color="auto"/>
            </w:tcBorders>
            <w:shd w:val="clear" w:color="auto" w:fill="auto"/>
            <w:noWrap/>
            <w:vAlign w:val="bottom"/>
            <w:hideMark/>
          </w:tcPr>
          <w:p w14:paraId="732239DA"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10.1</w:t>
            </w:r>
          </w:p>
        </w:tc>
      </w:tr>
      <w:tr w:rsidR="003B57EE" w:rsidRPr="00C77E52" w14:paraId="2469D70A"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6FF83E2E"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sample 2</w:t>
            </w:r>
          </w:p>
        </w:tc>
        <w:tc>
          <w:tcPr>
            <w:tcW w:w="1450" w:type="dxa"/>
            <w:tcBorders>
              <w:top w:val="nil"/>
              <w:left w:val="nil"/>
              <w:bottom w:val="single" w:sz="4" w:space="0" w:color="auto"/>
              <w:right w:val="single" w:sz="4" w:space="0" w:color="auto"/>
            </w:tcBorders>
            <w:shd w:val="clear" w:color="auto" w:fill="auto"/>
            <w:noWrap/>
            <w:vAlign w:val="bottom"/>
            <w:hideMark/>
          </w:tcPr>
          <w:p w14:paraId="21765E8E"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bottom"/>
            <w:hideMark/>
          </w:tcPr>
          <w:p w14:paraId="55163118"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2.49</w:t>
            </w:r>
          </w:p>
        </w:tc>
        <w:tc>
          <w:tcPr>
            <w:tcW w:w="1112" w:type="dxa"/>
            <w:tcBorders>
              <w:top w:val="nil"/>
              <w:left w:val="nil"/>
              <w:bottom w:val="single" w:sz="4" w:space="0" w:color="auto"/>
              <w:right w:val="single" w:sz="12" w:space="0" w:color="auto"/>
            </w:tcBorders>
            <w:shd w:val="clear" w:color="auto" w:fill="auto"/>
            <w:noWrap/>
            <w:vAlign w:val="bottom"/>
            <w:hideMark/>
          </w:tcPr>
          <w:p w14:paraId="4F6658CF"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11.5</w:t>
            </w:r>
          </w:p>
        </w:tc>
      </w:tr>
      <w:tr w:rsidR="003B57EE" w:rsidRPr="00C77E52" w14:paraId="000F6157"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0B6B6C4F"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sample 3</w:t>
            </w:r>
          </w:p>
        </w:tc>
        <w:tc>
          <w:tcPr>
            <w:tcW w:w="1450" w:type="dxa"/>
            <w:tcBorders>
              <w:top w:val="nil"/>
              <w:left w:val="nil"/>
              <w:bottom w:val="single" w:sz="4" w:space="0" w:color="auto"/>
              <w:right w:val="single" w:sz="4" w:space="0" w:color="auto"/>
            </w:tcBorders>
            <w:shd w:val="clear" w:color="auto" w:fill="auto"/>
            <w:noWrap/>
            <w:vAlign w:val="bottom"/>
            <w:hideMark/>
          </w:tcPr>
          <w:p w14:paraId="3326C5BA"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bottom"/>
            <w:hideMark/>
          </w:tcPr>
          <w:p w14:paraId="717C3ECB"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1.66</w:t>
            </w:r>
          </w:p>
        </w:tc>
        <w:tc>
          <w:tcPr>
            <w:tcW w:w="1112" w:type="dxa"/>
            <w:tcBorders>
              <w:top w:val="nil"/>
              <w:left w:val="nil"/>
              <w:bottom w:val="single" w:sz="4" w:space="0" w:color="auto"/>
              <w:right w:val="single" w:sz="12" w:space="0" w:color="auto"/>
            </w:tcBorders>
            <w:shd w:val="clear" w:color="auto" w:fill="auto"/>
            <w:noWrap/>
            <w:vAlign w:val="bottom"/>
            <w:hideMark/>
          </w:tcPr>
          <w:p w14:paraId="4681E3DD"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10.38</w:t>
            </w:r>
          </w:p>
        </w:tc>
      </w:tr>
      <w:tr w:rsidR="003B57EE" w:rsidRPr="00C77E52" w14:paraId="459086F2"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69160817"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4</w:t>
            </w:r>
          </w:p>
        </w:tc>
        <w:tc>
          <w:tcPr>
            <w:tcW w:w="1450" w:type="dxa"/>
            <w:tcBorders>
              <w:top w:val="nil"/>
              <w:left w:val="nil"/>
              <w:bottom w:val="single" w:sz="4" w:space="0" w:color="auto"/>
              <w:right w:val="single" w:sz="4" w:space="0" w:color="auto"/>
            </w:tcBorders>
            <w:shd w:val="clear" w:color="auto" w:fill="auto"/>
            <w:noWrap/>
            <w:vAlign w:val="bottom"/>
            <w:hideMark/>
          </w:tcPr>
          <w:p w14:paraId="0D41511F"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bottom"/>
            <w:hideMark/>
          </w:tcPr>
          <w:p w14:paraId="1DD1CF8E"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1.84</w:t>
            </w:r>
          </w:p>
        </w:tc>
        <w:tc>
          <w:tcPr>
            <w:tcW w:w="1112" w:type="dxa"/>
            <w:tcBorders>
              <w:top w:val="nil"/>
              <w:left w:val="nil"/>
              <w:bottom w:val="single" w:sz="4" w:space="0" w:color="auto"/>
              <w:right w:val="single" w:sz="12" w:space="0" w:color="auto"/>
            </w:tcBorders>
            <w:shd w:val="clear" w:color="auto" w:fill="auto"/>
            <w:noWrap/>
            <w:vAlign w:val="bottom"/>
            <w:hideMark/>
          </w:tcPr>
          <w:p w14:paraId="15144465"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9.51</w:t>
            </w:r>
          </w:p>
        </w:tc>
      </w:tr>
      <w:tr w:rsidR="003B57EE" w:rsidRPr="00C77E52" w14:paraId="14B035D7"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5495CADA"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5</w:t>
            </w:r>
          </w:p>
        </w:tc>
        <w:tc>
          <w:tcPr>
            <w:tcW w:w="1450" w:type="dxa"/>
            <w:tcBorders>
              <w:top w:val="nil"/>
              <w:left w:val="nil"/>
              <w:bottom w:val="single" w:sz="4" w:space="0" w:color="auto"/>
              <w:right w:val="single" w:sz="4" w:space="0" w:color="auto"/>
            </w:tcBorders>
            <w:shd w:val="clear" w:color="auto" w:fill="auto"/>
            <w:noWrap/>
            <w:vAlign w:val="bottom"/>
            <w:hideMark/>
          </w:tcPr>
          <w:p w14:paraId="1193FE57"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bottom"/>
            <w:hideMark/>
          </w:tcPr>
          <w:p w14:paraId="75910DB8"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2.14</w:t>
            </w:r>
          </w:p>
        </w:tc>
        <w:tc>
          <w:tcPr>
            <w:tcW w:w="1112" w:type="dxa"/>
            <w:tcBorders>
              <w:top w:val="nil"/>
              <w:left w:val="nil"/>
              <w:bottom w:val="single" w:sz="4" w:space="0" w:color="auto"/>
              <w:right w:val="single" w:sz="12" w:space="0" w:color="auto"/>
            </w:tcBorders>
            <w:shd w:val="clear" w:color="auto" w:fill="auto"/>
            <w:noWrap/>
            <w:vAlign w:val="bottom"/>
            <w:hideMark/>
          </w:tcPr>
          <w:p w14:paraId="58C83BEF"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11.59</w:t>
            </w:r>
          </w:p>
        </w:tc>
      </w:tr>
      <w:tr w:rsidR="003B57EE" w:rsidRPr="00C77E52" w14:paraId="48FAD435"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470E2FCE"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6</w:t>
            </w:r>
          </w:p>
        </w:tc>
        <w:tc>
          <w:tcPr>
            <w:tcW w:w="1450" w:type="dxa"/>
            <w:tcBorders>
              <w:top w:val="nil"/>
              <w:left w:val="nil"/>
              <w:bottom w:val="single" w:sz="4" w:space="0" w:color="auto"/>
              <w:right w:val="single" w:sz="4" w:space="0" w:color="auto"/>
            </w:tcBorders>
            <w:shd w:val="clear" w:color="auto" w:fill="auto"/>
            <w:noWrap/>
            <w:vAlign w:val="bottom"/>
            <w:hideMark/>
          </w:tcPr>
          <w:p w14:paraId="064CBC3E"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bottom"/>
            <w:hideMark/>
          </w:tcPr>
          <w:p w14:paraId="48DE5829"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3.73</w:t>
            </w:r>
          </w:p>
        </w:tc>
        <w:tc>
          <w:tcPr>
            <w:tcW w:w="1112" w:type="dxa"/>
            <w:tcBorders>
              <w:top w:val="nil"/>
              <w:left w:val="nil"/>
              <w:bottom w:val="single" w:sz="4" w:space="0" w:color="auto"/>
              <w:right w:val="single" w:sz="12" w:space="0" w:color="auto"/>
            </w:tcBorders>
            <w:shd w:val="clear" w:color="auto" w:fill="auto"/>
            <w:noWrap/>
            <w:vAlign w:val="bottom"/>
            <w:hideMark/>
          </w:tcPr>
          <w:p w14:paraId="14E8FB3B"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10.68</w:t>
            </w:r>
          </w:p>
        </w:tc>
      </w:tr>
      <w:tr w:rsidR="003B57EE" w:rsidRPr="00C77E52" w14:paraId="5794E9DF"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59ABE3EC"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7</w:t>
            </w:r>
          </w:p>
        </w:tc>
        <w:tc>
          <w:tcPr>
            <w:tcW w:w="1450" w:type="dxa"/>
            <w:tcBorders>
              <w:top w:val="nil"/>
              <w:left w:val="nil"/>
              <w:bottom w:val="single" w:sz="4" w:space="0" w:color="auto"/>
              <w:right w:val="single" w:sz="4" w:space="0" w:color="auto"/>
            </w:tcBorders>
            <w:shd w:val="clear" w:color="auto" w:fill="auto"/>
            <w:noWrap/>
            <w:vAlign w:val="bottom"/>
            <w:hideMark/>
          </w:tcPr>
          <w:p w14:paraId="3253B970"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bottom"/>
            <w:hideMark/>
          </w:tcPr>
          <w:p w14:paraId="50FDDC52"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5.07</w:t>
            </w:r>
          </w:p>
        </w:tc>
        <w:tc>
          <w:tcPr>
            <w:tcW w:w="1112" w:type="dxa"/>
            <w:tcBorders>
              <w:top w:val="nil"/>
              <w:left w:val="nil"/>
              <w:bottom w:val="single" w:sz="4" w:space="0" w:color="auto"/>
              <w:right w:val="single" w:sz="12" w:space="0" w:color="auto"/>
            </w:tcBorders>
            <w:shd w:val="clear" w:color="auto" w:fill="auto"/>
            <w:noWrap/>
            <w:vAlign w:val="bottom"/>
            <w:hideMark/>
          </w:tcPr>
          <w:p w14:paraId="35FA1F70"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9.97</w:t>
            </w:r>
          </w:p>
        </w:tc>
      </w:tr>
      <w:tr w:rsidR="003B57EE" w:rsidRPr="00C77E52" w14:paraId="7AB0BF8E"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06DCF638"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8</w:t>
            </w:r>
          </w:p>
        </w:tc>
        <w:tc>
          <w:tcPr>
            <w:tcW w:w="1450" w:type="dxa"/>
            <w:tcBorders>
              <w:top w:val="nil"/>
              <w:left w:val="nil"/>
              <w:bottom w:val="single" w:sz="4" w:space="0" w:color="auto"/>
              <w:right w:val="single" w:sz="4" w:space="0" w:color="auto"/>
            </w:tcBorders>
            <w:shd w:val="clear" w:color="auto" w:fill="auto"/>
            <w:noWrap/>
            <w:vAlign w:val="bottom"/>
            <w:hideMark/>
          </w:tcPr>
          <w:p w14:paraId="65DE6C87"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bottom"/>
            <w:hideMark/>
          </w:tcPr>
          <w:p w14:paraId="20F65B00"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6.2</w:t>
            </w:r>
          </w:p>
        </w:tc>
        <w:tc>
          <w:tcPr>
            <w:tcW w:w="1112" w:type="dxa"/>
            <w:tcBorders>
              <w:top w:val="nil"/>
              <w:left w:val="nil"/>
              <w:bottom w:val="single" w:sz="4" w:space="0" w:color="auto"/>
              <w:right w:val="single" w:sz="12" w:space="0" w:color="auto"/>
            </w:tcBorders>
            <w:shd w:val="clear" w:color="auto" w:fill="auto"/>
            <w:noWrap/>
            <w:vAlign w:val="bottom"/>
            <w:hideMark/>
          </w:tcPr>
          <w:p w14:paraId="260DCE51"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9.28</w:t>
            </w:r>
          </w:p>
        </w:tc>
      </w:tr>
      <w:tr w:rsidR="003B57EE" w:rsidRPr="00C77E52" w14:paraId="4CAB0EC4" w14:textId="77777777" w:rsidTr="00094529">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69B1AB63"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9</w:t>
            </w:r>
          </w:p>
        </w:tc>
        <w:tc>
          <w:tcPr>
            <w:tcW w:w="1450" w:type="dxa"/>
            <w:tcBorders>
              <w:top w:val="nil"/>
              <w:left w:val="nil"/>
              <w:bottom w:val="single" w:sz="4" w:space="0" w:color="auto"/>
              <w:right w:val="single" w:sz="4" w:space="0" w:color="auto"/>
            </w:tcBorders>
            <w:shd w:val="clear" w:color="auto" w:fill="auto"/>
            <w:noWrap/>
            <w:vAlign w:val="bottom"/>
            <w:hideMark/>
          </w:tcPr>
          <w:p w14:paraId="6008D818"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4" w:space="0" w:color="auto"/>
              <w:right w:val="single" w:sz="4" w:space="0" w:color="auto"/>
            </w:tcBorders>
            <w:shd w:val="clear" w:color="auto" w:fill="auto"/>
            <w:noWrap/>
            <w:vAlign w:val="bottom"/>
            <w:hideMark/>
          </w:tcPr>
          <w:p w14:paraId="4E56F679"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8.06</w:t>
            </w:r>
          </w:p>
        </w:tc>
        <w:tc>
          <w:tcPr>
            <w:tcW w:w="1112" w:type="dxa"/>
            <w:tcBorders>
              <w:top w:val="nil"/>
              <w:left w:val="nil"/>
              <w:bottom w:val="single" w:sz="4" w:space="0" w:color="auto"/>
              <w:right w:val="single" w:sz="12" w:space="0" w:color="auto"/>
            </w:tcBorders>
            <w:shd w:val="clear" w:color="auto" w:fill="auto"/>
            <w:noWrap/>
            <w:vAlign w:val="bottom"/>
            <w:hideMark/>
          </w:tcPr>
          <w:p w14:paraId="793A4D0E"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8.2</w:t>
            </w:r>
          </w:p>
        </w:tc>
      </w:tr>
      <w:tr w:rsidR="003B57EE" w:rsidRPr="00C77E52" w14:paraId="66AFF2E8" w14:textId="77777777" w:rsidTr="00094529">
        <w:trPr>
          <w:trHeight w:val="300"/>
        </w:trPr>
        <w:tc>
          <w:tcPr>
            <w:tcW w:w="1273" w:type="dxa"/>
            <w:tcBorders>
              <w:top w:val="nil"/>
              <w:left w:val="single" w:sz="12" w:space="0" w:color="auto"/>
              <w:bottom w:val="single" w:sz="12" w:space="0" w:color="auto"/>
              <w:right w:val="single" w:sz="4" w:space="0" w:color="auto"/>
            </w:tcBorders>
            <w:shd w:val="clear" w:color="auto" w:fill="auto"/>
            <w:noWrap/>
            <w:vAlign w:val="bottom"/>
            <w:hideMark/>
          </w:tcPr>
          <w:p w14:paraId="596258A2"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10</w:t>
            </w:r>
          </w:p>
        </w:tc>
        <w:tc>
          <w:tcPr>
            <w:tcW w:w="1450" w:type="dxa"/>
            <w:tcBorders>
              <w:top w:val="nil"/>
              <w:left w:val="nil"/>
              <w:bottom w:val="single" w:sz="12" w:space="0" w:color="auto"/>
              <w:right w:val="single" w:sz="4" w:space="0" w:color="auto"/>
            </w:tcBorders>
            <w:shd w:val="clear" w:color="auto" w:fill="auto"/>
            <w:noWrap/>
            <w:vAlign w:val="bottom"/>
            <w:hideMark/>
          </w:tcPr>
          <w:p w14:paraId="2CEF1A1E"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Negative</w:t>
            </w:r>
          </w:p>
        </w:tc>
        <w:tc>
          <w:tcPr>
            <w:tcW w:w="1125" w:type="dxa"/>
            <w:tcBorders>
              <w:top w:val="nil"/>
              <w:left w:val="nil"/>
              <w:bottom w:val="single" w:sz="12" w:space="0" w:color="auto"/>
              <w:right w:val="single" w:sz="4" w:space="0" w:color="auto"/>
            </w:tcBorders>
            <w:shd w:val="clear" w:color="auto" w:fill="auto"/>
            <w:noWrap/>
            <w:vAlign w:val="bottom"/>
            <w:hideMark/>
          </w:tcPr>
          <w:p w14:paraId="6BC9AD83"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2.26</w:t>
            </w:r>
          </w:p>
        </w:tc>
        <w:tc>
          <w:tcPr>
            <w:tcW w:w="1112" w:type="dxa"/>
            <w:tcBorders>
              <w:top w:val="nil"/>
              <w:left w:val="nil"/>
              <w:bottom w:val="single" w:sz="12" w:space="0" w:color="auto"/>
              <w:right w:val="single" w:sz="12" w:space="0" w:color="auto"/>
            </w:tcBorders>
            <w:shd w:val="clear" w:color="auto" w:fill="auto"/>
            <w:noWrap/>
            <w:vAlign w:val="bottom"/>
            <w:hideMark/>
          </w:tcPr>
          <w:p w14:paraId="331278C5" w14:textId="77777777" w:rsidR="003B57EE" w:rsidRPr="00C77E52" w:rsidRDefault="003B57EE" w:rsidP="00094529">
            <w:pPr>
              <w:spacing w:line="240" w:lineRule="auto"/>
              <w:jc w:val="right"/>
              <w:rPr>
                <w:rFonts w:eastAsia="Times New Roman" w:cs="Calibri"/>
                <w:color w:val="000000"/>
                <w:sz w:val="16"/>
                <w:szCs w:val="16"/>
                <w:lang w:eastAsia="en-GB"/>
              </w:rPr>
            </w:pPr>
            <w:r w:rsidRPr="00C77E52">
              <w:rPr>
                <w:rFonts w:eastAsia="Times New Roman" w:cs="Calibri"/>
                <w:color w:val="000000"/>
                <w:sz w:val="16"/>
                <w:szCs w:val="16"/>
                <w:lang w:eastAsia="en-GB"/>
              </w:rPr>
              <w:t>13.05</w:t>
            </w:r>
          </w:p>
        </w:tc>
      </w:tr>
    </w:tbl>
    <w:p w14:paraId="226B1A02" w14:textId="77777777" w:rsidR="003B57EE" w:rsidRDefault="003B57EE" w:rsidP="00EB7BE9"/>
    <w:p w14:paraId="2F286DF2" w14:textId="3D0EAC43" w:rsidR="005A3923" w:rsidRPr="005A3923" w:rsidRDefault="005A3923" w:rsidP="005A3923">
      <w:pPr>
        <w:spacing w:before="240"/>
        <w:jc w:val="center"/>
        <w:rPr>
          <w:u w:val="single"/>
        </w:rPr>
      </w:pPr>
      <w:r>
        <w:rPr>
          <w:u w:val="single"/>
        </w:rPr>
        <w:tab/>
      </w:r>
      <w:r>
        <w:rPr>
          <w:u w:val="single"/>
        </w:rPr>
        <w:tab/>
      </w:r>
      <w:r>
        <w:rPr>
          <w:u w:val="single"/>
        </w:rPr>
        <w:tab/>
      </w:r>
    </w:p>
    <w:sectPr w:rsidR="005A3923" w:rsidRPr="005A3923" w:rsidSect="00655461">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60E1" w14:textId="77777777" w:rsidR="00FB607B" w:rsidRPr="00C47B2E" w:rsidRDefault="00FB607B" w:rsidP="00C47B2E">
      <w:pPr>
        <w:pStyle w:val="Footer"/>
      </w:pPr>
    </w:p>
  </w:endnote>
  <w:endnote w:type="continuationSeparator" w:id="0">
    <w:p w14:paraId="708FFEEE" w14:textId="77777777" w:rsidR="00FB607B" w:rsidRPr="00C47B2E" w:rsidRDefault="00FB607B" w:rsidP="00C47B2E">
      <w:pPr>
        <w:pStyle w:val="Footer"/>
      </w:pPr>
    </w:p>
  </w:endnote>
  <w:endnote w:type="continuationNotice" w:id="1">
    <w:p w14:paraId="62E746A5" w14:textId="77777777" w:rsidR="00FB607B" w:rsidRPr="00C47B2E" w:rsidRDefault="00FB607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9BF3" w14:textId="5C63E2B2" w:rsidR="00D94B05" w:rsidRPr="00655461" w:rsidRDefault="00655461" w:rsidP="00D85308">
    <w:pPr>
      <w:pStyle w:val="Footer"/>
      <w:tabs>
        <w:tab w:val="right" w:pos="9639"/>
      </w:tabs>
      <w:rPr>
        <w:sz w:val="18"/>
      </w:rPr>
    </w:pPr>
    <w:r w:rsidRPr="00655461">
      <w:rPr>
        <w:b/>
        <w:sz w:val="18"/>
      </w:rPr>
      <w:fldChar w:fldCharType="begin"/>
    </w:r>
    <w:r w:rsidRPr="00655461">
      <w:rPr>
        <w:b/>
        <w:sz w:val="18"/>
      </w:rPr>
      <w:instrText xml:space="preserve"> PAGE  \* MERGEFORMAT </w:instrText>
    </w:r>
    <w:r w:rsidRPr="00655461">
      <w:rPr>
        <w:b/>
        <w:sz w:val="18"/>
      </w:rPr>
      <w:fldChar w:fldCharType="separate"/>
    </w:r>
    <w:r w:rsidRPr="00655461">
      <w:rPr>
        <w:b/>
        <w:noProof/>
        <w:sz w:val="18"/>
      </w:rPr>
      <w:t>2</w:t>
    </w:r>
    <w:r w:rsidRPr="0065546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CA4F" w14:textId="2675D341" w:rsidR="00D94B05" w:rsidRPr="00655461" w:rsidRDefault="00655461" w:rsidP="00D85308">
    <w:pPr>
      <w:pStyle w:val="Footer"/>
      <w:tabs>
        <w:tab w:val="right" w:pos="9639"/>
      </w:tabs>
      <w:rPr>
        <w:b/>
        <w:bCs/>
        <w:sz w:val="18"/>
      </w:rPr>
    </w:pPr>
    <w:r>
      <w:rPr>
        <w:bCs/>
        <w:sz w:val="18"/>
      </w:rPr>
      <w:tab/>
    </w:r>
    <w:r w:rsidRPr="00655461">
      <w:rPr>
        <w:b/>
        <w:bCs/>
        <w:sz w:val="18"/>
      </w:rPr>
      <w:fldChar w:fldCharType="begin"/>
    </w:r>
    <w:r w:rsidRPr="00655461">
      <w:rPr>
        <w:b/>
        <w:bCs/>
        <w:sz w:val="18"/>
      </w:rPr>
      <w:instrText xml:space="preserve"> PAGE  \* MERGEFORMAT </w:instrText>
    </w:r>
    <w:r w:rsidRPr="00655461">
      <w:rPr>
        <w:b/>
        <w:bCs/>
        <w:sz w:val="18"/>
      </w:rPr>
      <w:fldChar w:fldCharType="separate"/>
    </w:r>
    <w:r w:rsidRPr="00655461">
      <w:rPr>
        <w:b/>
        <w:bCs/>
        <w:noProof/>
        <w:sz w:val="18"/>
      </w:rPr>
      <w:t>3</w:t>
    </w:r>
    <w:r w:rsidRPr="00655461">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0589" w14:textId="6AE2C45B" w:rsidR="0077533C" w:rsidRDefault="0077533C" w:rsidP="0077533C">
    <w:pPr>
      <w:pStyle w:val="Footer"/>
    </w:pPr>
    <w:r w:rsidRPr="0027112F">
      <w:rPr>
        <w:noProof/>
        <w:lang w:val="en-US"/>
      </w:rPr>
      <w:drawing>
        <wp:anchor distT="0" distB="0" distL="114300" distR="114300" simplePos="0" relativeHeight="251659264" behindDoc="0" locked="1" layoutInCell="1" allowOverlap="1" wp14:anchorId="1893D551" wp14:editId="7A6B3A72">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9FC0C86" w14:textId="637B517A" w:rsidR="0077533C" w:rsidRPr="0077533C" w:rsidRDefault="0077533C" w:rsidP="0077533C">
    <w:pPr>
      <w:pStyle w:val="Footer"/>
      <w:ind w:right="1134"/>
      <w:rPr>
        <w:sz w:val="20"/>
      </w:rPr>
    </w:pPr>
    <w:r>
      <w:rPr>
        <w:sz w:val="20"/>
      </w:rPr>
      <w:t>GE.24-16361  (E)</w:t>
    </w:r>
    <w:r>
      <w:rPr>
        <w:noProof/>
        <w:sz w:val="20"/>
      </w:rPr>
      <w:drawing>
        <wp:anchor distT="0" distB="0" distL="114300" distR="114300" simplePos="0" relativeHeight="251660288" behindDoc="0" locked="0" layoutInCell="1" allowOverlap="1" wp14:anchorId="5650741A" wp14:editId="36DBF71B">
          <wp:simplePos x="0" y="0"/>
          <wp:positionH relativeFrom="margin">
            <wp:posOffset>5615940</wp:posOffset>
          </wp:positionH>
          <wp:positionV relativeFrom="margin">
            <wp:posOffset>8905875</wp:posOffset>
          </wp:positionV>
          <wp:extent cx="571500" cy="571500"/>
          <wp:effectExtent l="0" t="0" r="0" b="0"/>
          <wp:wrapNone/>
          <wp:docPr id="1368325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A63C" w14:textId="77777777" w:rsidR="00FB607B" w:rsidRPr="00C47B2E" w:rsidRDefault="00FB607B" w:rsidP="00C47B2E">
      <w:pPr>
        <w:tabs>
          <w:tab w:val="right" w:pos="2155"/>
        </w:tabs>
        <w:spacing w:after="80" w:line="240" w:lineRule="auto"/>
        <w:ind w:left="680"/>
      </w:pPr>
      <w:r>
        <w:rPr>
          <w:u w:val="single"/>
        </w:rPr>
        <w:tab/>
      </w:r>
    </w:p>
  </w:footnote>
  <w:footnote w:type="continuationSeparator" w:id="0">
    <w:p w14:paraId="2A9B4E77" w14:textId="77777777" w:rsidR="00FB607B" w:rsidRPr="00C47B2E" w:rsidRDefault="00FB607B" w:rsidP="005E716E">
      <w:pPr>
        <w:tabs>
          <w:tab w:val="right" w:pos="2155"/>
        </w:tabs>
        <w:spacing w:after="80" w:line="240" w:lineRule="auto"/>
        <w:ind w:left="680"/>
      </w:pPr>
      <w:r>
        <w:rPr>
          <w:u w:val="single"/>
        </w:rPr>
        <w:tab/>
      </w:r>
    </w:p>
  </w:footnote>
  <w:footnote w:type="continuationNotice" w:id="1">
    <w:p w14:paraId="5098C203" w14:textId="77777777" w:rsidR="00FB607B" w:rsidRPr="00C47B2E" w:rsidRDefault="00FB607B" w:rsidP="00C47B2E">
      <w:pPr>
        <w:pStyle w:val="Footer"/>
      </w:pPr>
    </w:p>
  </w:footnote>
  <w:footnote w:id="2">
    <w:p w14:paraId="113BFBDF" w14:textId="6C6D90BE" w:rsidR="00C21616" w:rsidRPr="00C21616" w:rsidRDefault="00C21616">
      <w:pPr>
        <w:pStyle w:val="FootnoteText"/>
        <w:rPr>
          <w:lang w:val="fr-CH"/>
        </w:rPr>
      </w:pPr>
      <w:r>
        <w:rPr>
          <w:rStyle w:val="FootnoteReference"/>
        </w:rPr>
        <w:tab/>
      </w:r>
      <w:r w:rsidRPr="00C21616">
        <w:rPr>
          <w:rStyle w:val="FootnoteReference"/>
          <w:sz w:val="20"/>
        </w:rPr>
        <w:t>*</w:t>
      </w:r>
      <w:r>
        <w:rPr>
          <w:rStyle w:val="FootnoteReference"/>
          <w:sz w:val="20"/>
          <w:vertAlign w:val="baseline"/>
        </w:rPr>
        <w:tab/>
      </w:r>
      <w:r w:rsidRPr="00C5543E">
        <w:rPr>
          <w:szCs w:val="18"/>
        </w:rPr>
        <w:t>A/78/6 (Sect. 20), table 20.5.</w:t>
      </w:r>
    </w:p>
  </w:footnote>
  <w:footnote w:id="3">
    <w:p w14:paraId="3692332E" w14:textId="56FAFF5E" w:rsidR="003B5E68" w:rsidRPr="00F44682" w:rsidRDefault="003B5E68" w:rsidP="003B5E68">
      <w:pPr>
        <w:pStyle w:val="FootnoteText"/>
        <w:rPr>
          <w:lang w:val="en-IE"/>
        </w:rPr>
      </w:pPr>
      <w:r>
        <w:tab/>
      </w:r>
      <w:r>
        <w:rPr>
          <w:rStyle w:val="FootnoteReference"/>
        </w:rPr>
        <w:footnoteRef/>
      </w:r>
      <w:r>
        <w:tab/>
        <w:t>C</w:t>
      </w:r>
      <w:r w:rsidR="00F36B62">
        <w:t>odex</w:t>
      </w:r>
      <w:r>
        <w:t xml:space="preserve"> </w:t>
      </w:r>
      <w:r w:rsidR="00F36B62">
        <w:t>standard</w:t>
      </w:r>
      <w:r w:rsidRPr="00F44682">
        <w:t xml:space="preserve"> </w:t>
      </w:r>
      <w:r w:rsidR="00F36B62">
        <w:t>for named</w:t>
      </w:r>
      <w:r w:rsidRPr="00F44682">
        <w:t xml:space="preserve"> </w:t>
      </w:r>
      <w:r w:rsidR="00F36B62">
        <w:t>vegetable oils</w:t>
      </w:r>
      <w:r w:rsidRPr="00F44682">
        <w:t xml:space="preserve"> </w:t>
      </w:r>
      <w:r w:rsidR="00F36B62">
        <w:t>codex stan</w:t>
      </w:r>
      <w:r w:rsidRPr="00F44682">
        <w:t xml:space="preserve"> 210-1999</w:t>
      </w:r>
      <w:r w:rsidR="00F36B62">
        <w:t>.</w:t>
      </w:r>
    </w:p>
    <w:p w14:paraId="2B2D7051" w14:textId="28B79556" w:rsidR="003B5E68" w:rsidRPr="003B5E68" w:rsidRDefault="003B5E68" w:rsidP="003B5E68">
      <w:pPr>
        <w:pStyle w:val="FootnoteText"/>
        <w:widowControl w:val="0"/>
        <w:tabs>
          <w:tab w:val="clear" w:pos="1021"/>
          <w:tab w:val="right" w:pos="1020"/>
        </w:tabs>
        <w:suppressAutoHyphens/>
        <w:rPr>
          <w:lang w:val="fr-CH"/>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8881" w14:textId="263FFF5C" w:rsidR="00655461" w:rsidRPr="00655461" w:rsidRDefault="0077533C">
    <w:pPr>
      <w:pStyle w:val="Header"/>
    </w:pPr>
    <w:r>
      <w:fldChar w:fldCharType="begin"/>
    </w:r>
    <w:r>
      <w:instrText xml:space="preserve"> TITLE  \* MERGEFORMAT </w:instrText>
    </w:r>
    <w:r>
      <w:fldChar w:fldCharType="separate"/>
    </w:r>
    <w:r w:rsidR="00655461">
      <w:t>ST/SG/AC.10/C.3/2024/95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B239" w14:textId="657A1BAE" w:rsidR="00D94B05" w:rsidRPr="00655461" w:rsidRDefault="0077533C" w:rsidP="00655461">
    <w:pPr>
      <w:pStyle w:val="Header"/>
      <w:jc w:val="right"/>
    </w:pPr>
    <w:r>
      <w:fldChar w:fldCharType="begin"/>
    </w:r>
    <w:r>
      <w:instrText xml:space="preserve"> TITLE  \* MERGEFORMAT </w:instrText>
    </w:r>
    <w:r>
      <w:fldChar w:fldCharType="separate"/>
    </w:r>
    <w:r w:rsidR="00655461">
      <w:t>ST/SG/AC.10/C.3/2024/95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5"/>
  </w:num>
  <w:num w:numId="2" w16cid:durableId="1073159890">
    <w:abstractNumId w:val="4"/>
  </w:num>
  <w:num w:numId="3" w16cid:durableId="551188904">
    <w:abstractNumId w:val="0"/>
  </w:num>
  <w:num w:numId="4" w16cid:durableId="44254624">
    <w:abstractNumId w:val="6"/>
  </w:num>
  <w:num w:numId="5" w16cid:durableId="1816027029">
    <w:abstractNumId w:val="7"/>
  </w:num>
  <w:num w:numId="6" w16cid:durableId="1836190579">
    <w:abstractNumId w:val="9"/>
  </w:num>
  <w:num w:numId="7" w16cid:durableId="634676252">
    <w:abstractNumId w:val="3"/>
  </w:num>
  <w:num w:numId="8" w16cid:durableId="1039166836">
    <w:abstractNumId w:val="1"/>
  </w:num>
  <w:num w:numId="9" w16cid:durableId="644969981">
    <w:abstractNumId w:val="8"/>
  </w:num>
  <w:num w:numId="10" w16cid:durableId="525103391">
    <w:abstractNumId w:val="1"/>
  </w:num>
  <w:num w:numId="11" w16cid:durableId="297342166">
    <w:abstractNumId w:val="8"/>
  </w:num>
  <w:num w:numId="12" w16cid:durableId="1280380300">
    <w:abstractNumId w:val="2"/>
  </w:num>
  <w:num w:numId="13" w16cid:durableId="198869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61"/>
    <w:rsid w:val="0002438B"/>
    <w:rsid w:val="00046E92"/>
    <w:rsid w:val="000477FA"/>
    <w:rsid w:val="00063C90"/>
    <w:rsid w:val="00070000"/>
    <w:rsid w:val="000738BC"/>
    <w:rsid w:val="000A74CC"/>
    <w:rsid w:val="000D2A5F"/>
    <w:rsid w:val="00101B98"/>
    <w:rsid w:val="001177F5"/>
    <w:rsid w:val="001426C4"/>
    <w:rsid w:val="001514D1"/>
    <w:rsid w:val="00181534"/>
    <w:rsid w:val="001863FA"/>
    <w:rsid w:val="001C036A"/>
    <w:rsid w:val="001C7F00"/>
    <w:rsid w:val="001F2E57"/>
    <w:rsid w:val="001F793B"/>
    <w:rsid w:val="00221FD0"/>
    <w:rsid w:val="00223ADA"/>
    <w:rsid w:val="00247E2C"/>
    <w:rsid w:val="002963B9"/>
    <w:rsid w:val="002A0766"/>
    <w:rsid w:val="002A32CB"/>
    <w:rsid w:val="002A73D2"/>
    <w:rsid w:val="002B3968"/>
    <w:rsid w:val="002D5B2C"/>
    <w:rsid w:val="002D6C53"/>
    <w:rsid w:val="002F5595"/>
    <w:rsid w:val="00334F6A"/>
    <w:rsid w:val="00342AC8"/>
    <w:rsid w:val="00343302"/>
    <w:rsid w:val="003979DE"/>
    <w:rsid w:val="003A7284"/>
    <w:rsid w:val="003B1248"/>
    <w:rsid w:val="003B4550"/>
    <w:rsid w:val="003B57EE"/>
    <w:rsid w:val="003B5E68"/>
    <w:rsid w:val="003C1BC4"/>
    <w:rsid w:val="003D2A18"/>
    <w:rsid w:val="003F553D"/>
    <w:rsid w:val="00413386"/>
    <w:rsid w:val="00461253"/>
    <w:rsid w:val="004858F5"/>
    <w:rsid w:val="004A2814"/>
    <w:rsid w:val="004C0622"/>
    <w:rsid w:val="004E6373"/>
    <w:rsid w:val="004F73D0"/>
    <w:rsid w:val="00503A77"/>
    <w:rsid w:val="005042C2"/>
    <w:rsid w:val="0050442A"/>
    <w:rsid w:val="00534B67"/>
    <w:rsid w:val="005A3923"/>
    <w:rsid w:val="005C29E4"/>
    <w:rsid w:val="005E716E"/>
    <w:rsid w:val="005E7566"/>
    <w:rsid w:val="006476E1"/>
    <w:rsid w:val="00655461"/>
    <w:rsid w:val="006604DF"/>
    <w:rsid w:val="0066086B"/>
    <w:rsid w:val="00671529"/>
    <w:rsid w:val="006F1EF5"/>
    <w:rsid w:val="0070489D"/>
    <w:rsid w:val="00712940"/>
    <w:rsid w:val="007200A1"/>
    <w:rsid w:val="00720196"/>
    <w:rsid w:val="007243EC"/>
    <w:rsid w:val="007268F9"/>
    <w:rsid w:val="00750282"/>
    <w:rsid w:val="00764440"/>
    <w:rsid w:val="0077101B"/>
    <w:rsid w:val="0077533C"/>
    <w:rsid w:val="007A1923"/>
    <w:rsid w:val="007C52B0"/>
    <w:rsid w:val="007C6033"/>
    <w:rsid w:val="007F4B5B"/>
    <w:rsid w:val="008147C8"/>
    <w:rsid w:val="0081753A"/>
    <w:rsid w:val="00856C5C"/>
    <w:rsid w:val="00857D23"/>
    <w:rsid w:val="00863F23"/>
    <w:rsid w:val="00873553"/>
    <w:rsid w:val="00875307"/>
    <w:rsid w:val="008E4193"/>
    <w:rsid w:val="00921F87"/>
    <w:rsid w:val="00934F97"/>
    <w:rsid w:val="009411B4"/>
    <w:rsid w:val="00946F1D"/>
    <w:rsid w:val="009A0A7F"/>
    <w:rsid w:val="009D0139"/>
    <w:rsid w:val="009D42A8"/>
    <w:rsid w:val="009D717D"/>
    <w:rsid w:val="009E46FD"/>
    <w:rsid w:val="009E6B6A"/>
    <w:rsid w:val="009E6E05"/>
    <w:rsid w:val="009F08FA"/>
    <w:rsid w:val="009F5CDC"/>
    <w:rsid w:val="00A06EB5"/>
    <w:rsid w:val="00A072D7"/>
    <w:rsid w:val="00A17BA7"/>
    <w:rsid w:val="00A70474"/>
    <w:rsid w:val="00A775CF"/>
    <w:rsid w:val="00AB17B2"/>
    <w:rsid w:val="00AD1A9C"/>
    <w:rsid w:val="00AF5DE1"/>
    <w:rsid w:val="00B06045"/>
    <w:rsid w:val="00B206DD"/>
    <w:rsid w:val="00B43142"/>
    <w:rsid w:val="00B52EF4"/>
    <w:rsid w:val="00B777AD"/>
    <w:rsid w:val="00BA6339"/>
    <w:rsid w:val="00C03015"/>
    <w:rsid w:val="00C0358D"/>
    <w:rsid w:val="00C21616"/>
    <w:rsid w:val="00C33919"/>
    <w:rsid w:val="00C35A27"/>
    <w:rsid w:val="00C47B2E"/>
    <w:rsid w:val="00C51FFD"/>
    <w:rsid w:val="00C77E52"/>
    <w:rsid w:val="00CE52D8"/>
    <w:rsid w:val="00CF6CC1"/>
    <w:rsid w:val="00D063DF"/>
    <w:rsid w:val="00D22715"/>
    <w:rsid w:val="00D30095"/>
    <w:rsid w:val="00D33E33"/>
    <w:rsid w:val="00D44DB8"/>
    <w:rsid w:val="00D63CD2"/>
    <w:rsid w:val="00D85308"/>
    <w:rsid w:val="00D87DC2"/>
    <w:rsid w:val="00D93887"/>
    <w:rsid w:val="00D94B05"/>
    <w:rsid w:val="00DB2336"/>
    <w:rsid w:val="00DC7379"/>
    <w:rsid w:val="00E02C2B"/>
    <w:rsid w:val="00E21C27"/>
    <w:rsid w:val="00E21CF2"/>
    <w:rsid w:val="00E23882"/>
    <w:rsid w:val="00E26BCF"/>
    <w:rsid w:val="00E52109"/>
    <w:rsid w:val="00E54FAD"/>
    <w:rsid w:val="00E75317"/>
    <w:rsid w:val="00EB7BE9"/>
    <w:rsid w:val="00EC01C1"/>
    <w:rsid w:val="00EC0CE6"/>
    <w:rsid w:val="00EC7C1D"/>
    <w:rsid w:val="00ED6C48"/>
    <w:rsid w:val="00EE3045"/>
    <w:rsid w:val="00F04A8F"/>
    <w:rsid w:val="00F26186"/>
    <w:rsid w:val="00F35223"/>
    <w:rsid w:val="00F36B62"/>
    <w:rsid w:val="00F5023F"/>
    <w:rsid w:val="00F65F5D"/>
    <w:rsid w:val="00F86A3A"/>
    <w:rsid w:val="00FA2ADD"/>
    <w:rsid w:val="00FA42DA"/>
    <w:rsid w:val="00FB607B"/>
    <w:rsid w:val="00FE2A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888B8"/>
  <w15:docId w15:val="{2D8BB5F6-38C8-4C40-8F5B-4B8AE17C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qFormat/>
    <w:locked/>
    <w:rsid w:val="00EB7BE9"/>
    <w:rPr>
      <w:b/>
      <w:sz w:val="28"/>
    </w:rPr>
  </w:style>
  <w:style w:type="character" w:customStyle="1" w:styleId="H1GChar">
    <w:name w:val="_ H_1_G Char"/>
    <w:link w:val="H1G"/>
    <w:locked/>
    <w:rsid w:val="00EB7BE9"/>
    <w:rPr>
      <w:b/>
      <w:sz w:val="24"/>
    </w:rPr>
  </w:style>
  <w:style w:type="character" w:customStyle="1" w:styleId="SingleTxtGChar">
    <w:name w:val="_ Single Txt_G Char"/>
    <w:basedOn w:val="DefaultParagraphFont"/>
    <w:link w:val="SingleTxtG"/>
    <w:rsid w:val="00EB7BE9"/>
  </w:style>
  <w:style w:type="character" w:styleId="Emphasis">
    <w:name w:val="Emphasis"/>
    <w:basedOn w:val="DefaultParagraphFont"/>
    <w:uiPriority w:val="20"/>
    <w:qFormat/>
    <w:rsid w:val="00EB7BE9"/>
    <w:rPr>
      <w:i/>
      <w:iCs/>
    </w:rPr>
  </w:style>
  <w:style w:type="paragraph" w:styleId="Revision">
    <w:name w:val="Revision"/>
    <w:hidden/>
    <w:uiPriority w:val="99"/>
    <w:semiHidden/>
    <w:rsid w:val="00C2161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83444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2.xml><?xml version="1.0" encoding="utf-8"?>
<ds:datastoreItem xmlns:ds="http://schemas.openxmlformats.org/officeDocument/2006/customXml" ds:itemID="{A30FBB39-A60F-462D-AFB3-61F2DBC97DA5}"/>
</file>

<file path=customXml/itemProps3.xml><?xml version="1.0" encoding="utf-8"?>
<ds:datastoreItem xmlns:ds="http://schemas.openxmlformats.org/officeDocument/2006/customXml" ds:itemID="{0E96D6C7-A69F-4CC1-9C48-E5514C6CF912}">
  <ds:schemaRefs>
    <ds:schemaRef ds:uri="http://schemas.microsoft.com/sharepoint/v3/contenttype/forms"/>
  </ds:schemaRefs>
</ds:datastoreItem>
</file>

<file path=customXml/itemProps4.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SGAC10_E.dotm</Template>
  <TotalTime>0</TotalTime>
  <Pages>6</Pages>
  <Words>2309</Words>
  <Characters>11953</Characters>
  <Application>Microsoft Office Word</Application>
  <DocSecurity>0</DocSecurity>
  <Lines>812</Lines>
  <Paragraphs>682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ST/SG/AC.10/C.3/2024/95</dc:title>
  <dc:subject>2416361</dc:subject>
  <dc:creator>Alicia DORCA-GARCIA</dc:creator>
  <cp:keywords/>
  <dc:description/>
  <cp:lastModifiedBy>Pauline Anne Escalante</cp:lastModifiedBy>
  <cp:revision>2</cp:revision>
  <dcterms:created xsi:type="dcterms:W3CDTF">2024-09-11T09:55:00Z</dcterms:created>
  <dcterms:modified xsi:type="dcterms:W3CDTF">2024-09-11T09:55:00Z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