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16FC3C4E" w14:textId="77777777" w:rsidTr="00F01738">
        <w:trPr>
          <w:trHeight w:hRule="exact" w:val="851"/>
        </w:trPr>
        <w:tc>
          <w:tcPr>
            <w:tcW w:w="1276" w:type="dxa"/>
            <w:tcBorders>
              <w:bottom w:val="single" w:sz="4" w:space="0" w:color="auto"/>
            </w:tcBorders>
          </w:tcPr>
          <w:p w14:paraId="2BFBF1FA" w14:textId="77777777" w:rsidR="00132EA9" w:rsidRPr="00DB58B5" w:rsidRDefault="00132EA9" w:rsidP="008663EB"/>
        </w:tc>
        <w:tc>
          <w:tcPr>
            <w:tcW w:w="2268" w:type="dxa"/>
            <w:tcBorders>
              <w:bottom w:val="single" w:sz="4" w:space="0" w:color="auto"/>
            </w:tcBorders>
            <w:vAlign w:val="bottom"/>
          </w:tcPr>
          <w:p w14:paraId="7B7EC5E7"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97B3710" w14:textId="0E618045" w:rsidR="00132EA9" w:rsidRPr="00DB58B5" w:rsidRDefault="008663EB" w:rsidP="008663EB">
            <w:pPr>
              <w:jc w:val="right"/>
            </w:pPr>
            <w:r w:rsidRPr="008663EB">
              <w:rPr>
                <w:sz w:val="40"/>
              </w:rPr>
              <w:t>ST</w:t>
            </w:r>
            <w:r>
              <w:t>/SG/AC.10/C.3/2024/87</w:t>
            </w:r>
          </w:p>
        </w:tc>
      </w:tr>
      <w:tr w:rsidR="00132EA9" w:rsidRPr="00DB58B5" w14:paraId="420BE428" w14:textId="77777777" w:rsidTr="00F01738">
        <w:trPr>
          <w:trHeight w:hRule="exact" w:val="2835"/>
        </w:trPr>
        <w:tc>
          <w:tcPr>
            <w:tcW w:w="1276" w:type="dxa"/>
            <w:tcBorders>
              <w:top w:val="single" w:sz="4" w:space="0" w:color="auto"/>
              <w:bottom w:val="single" w:sz="12" w:space="0" w:color="auto"/>
            </w:tcBorders>
          </w:tcPr>
          <w:p w14:paraId="65A2277E" w14:textId="77777777" w:rsidR="00132EA9" w:rsidRPr="00DB58B5" w:rsidRDefault="00132EA9" w:rsidP="00F01738">
            <w:pPr>
              <w:spacing w:before="120"/>
              <w:jc w:val="center"/>
            </w:pPr>
            <w:r>
              <w:rPr>
                <w:noProof/>
                <w:lang w:eastAsia="fr-CH"/>
              </w:rPr>
              <w:drawing>
                <wp:inline distT="0" distB="0" distL="0" distR="0" wp14:anchorId="7AA7F5F3" wp14:editId="1893626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8D1FE98"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39F45AF8" w14:textId="77777777" w:rsidR="00132EA9" w:rsidRDefault="008663EB" w:rsidP="00F01738">
            <w:pPr>
              <w:spacing w:before="240"/>
            </w:pPr>
            <w:proofErr w:type="spellStart"/>
            <w:r>
              <w:t>Distr</w:t>
            </w:r>
            <w:proofErr w:type="spellEnd"/>
            <w:r>
              <w:t>. générale</w:t>
            </w:r>
          </w:p>
          <w:p w14:paraId="47CF8E2E" w14:textId="77777777" w:rsidR="008663EB" w:rsidRDefault="008663EB" w:rsidP="008663EB">
            <w:pPr>
              <w:spacing w:line="240" w:lineRule="exact"/>
            </w:pPr>
            <w:r>
              <w:t>12 septembre 2024</w:t>
            </w:r>
          </w:p>
          <w:p w14:paraId="30340895" w14:textId="77777777" w:rsidR="008663EB" w:rsidRDefault="008663EB" w:rsidP="008663EB">
            <w:pPr>
              <w:spacing w:line="240" w:lineRule="exact"/>
            </w:pPr>
            <w:r>
              <w:t>Français</w:t>
            </w:r>
          </w:p>
          <w:p w14:paraId="4B20BD53" w14:textId="584EA6CB" w:rsidR="008663EB" w:rsidRPr="00DB58B5" w:rsidRDefault="008663EB" w:rsidP="008663EB">
            <w:pPr>
              <w:spacing w:line="240" w:lineRule="exact"/>
            </w:pPr>
            <w:r>
              <w:t>Original : anglais</w:t>
            </w:r>
          </w:p>
        </w:tc>
      </w:tr>
    </w:tbl>
    <w:p w14:paraId="6CFF13C9" w14:textId="7D6CC23A" w:rsidR="008663EB" w:rsidRPr="008663EB" w:rsidRDefault="008663EB" w:rsidP="008663EB">
      <w:pPr>
        <w:spacing w:before="120"/>
        <w:rPr>
          <w:b/>
          <w:bCs/>
          <w:sz w:val="24"/>
          <w:szCs w:val="24"/>
        </w:rPr>
      </w:pPr>
      <w:r w:rsidRPr="008663EB">
        <w:rPr>
          <w:b/>
          <w:bCs/>
          <w:sz w:val="24"/>
          <w:szCs w:val="24"/>
          <w:lang w:val="fr-FR"/>
        </w:rPr>
        <w:t xml:space="preserve">Comité d’experts du transport des marchandises dangereuses </w:t>
      </w:r>
      <w:r>
        <w:rPr>
          <w:b/>
          <w:bCs/>
          <w:sz w:val="24"/>
          <w:szCs w:val="24"/>
          <w:lang w:val="fr-FR"/>
        </w:rPr>
        <w:br/>
      </w:r>
      <w:r w:rsidRPr="008663EB">
        <w:rPr>
          <w:b/>
          <w:bCs/>
          <w:sz w:val="24"/>
          <w:szCs w:val="24"/>
          <w:lang w:val="fr-FR"/>
        </w:rPr>
        <w:t xml:space="preserve">et du Système général harmonisé de classification </w:t>
      </w:r>
      <w:r>
        <w:rPr>
          <w:b/>
          <w:bCs/>
          <w:sz w:val="24"/>
          <w:szCs w:val="24"/>
          <w:lang w:val="fr-FR"/>
        </w:rPr>
        <w:br/>
      </w:r>
      <w:r w:rsidRPr="008663EB">
        <w:rPr>
          <w:b/>
          <w:bCs/>
          <w:sz w:val="24"/>
          <w:szCs w:val="24"/>
          <w:lang w:val="fr-FR"/>
        </w:rPr>
        <w:t>et d’étiquetage des produits chimiques</w:t>
      </w:r>
    </w:p>
    <w:p w14:paraId="10A6F6DD" w14:textId="77777777" w:rsidR="008663EB" w:rsidRPr="003B04B1" w:rsidRDefault="008663EB" w:rsidP="008663EB">
      <w:pPr>
        <w:spacing w:before="120"/>
        <w:rPr>
          <w:rFonts w:ascii="Helv" w:hAnsi="Helv" w:cs="Helv"/>
          <w:b/>
          <w:color w:val="000000"/>
        </w:rPr>
      </w:pPr>
      <w:r>
        <w:rPr>
          <w:b/>
          <w:bCs/>
          <w:lang w:val="fr-FR"/>
        </w:rPr>
        <w:t>Sous-Comité d’experts du transport des marchandises dangereuses</w:t>
      </w:r>
    </w:p>
    <w:p w14:paraId="7059450A" w14:textId="77777777" w:rsidR="008663EB" w:rsidRPr="003B04B1" w:rsidRDefault="008663EB" w:rsidP="008663EB">
      <w:pPr>
        <w:spacing w:before="120"/>
        <w:rPr>
          <w:b/>
        </w:rPr>
      </w:pPr>
      <w:r>
        <w:rPr>
          <w:b/>
          <w:bCs/>
          <w:lang w:val="fr-FR"/>
        </w:rPr>
        <w:t>Soixante-cinquième session</w:t>
      </w:r>
    </w:p>
    <w:p w14:paraId="2BBA78C9" w14:textId="77777777" w:rsidR="008663EB" w:rsidRPr="003B04B1" w:rsidRDefault="008663EB" w:rsidP="008663EB">
      <w:r>
        <w:rPr>
          <w:lang w:val="fr-FR"/>
        </w:rPr>
        <w:t xml:space="preserve">Genève, 25 novembre-3 décembre 2024 </w:t>
      </w:r>
    </w:p>
    <w:p w14:paraId="2BB87D14" w14:textId="77777777" w:rsidR="008663EB" w:rsidRPr="003B04B1" w:rsidRDefault="008663EB" w:rsidP="008663EB">
      <w:r>
        <w:rPr>
          <w:lang w:val="fr-FR"/>
        </w:rPr>
        <w:t>Point 3 de l’ordre du jour provisoire</w:t>
      </w:r>
    </w:p>
    <w:p w14:paraId="5FA33BBC" w14:textId="77777777" w:rsidR="008663EB" w:rsidRPr="003B04B1" w:rsidRDefault="008663EB" w:rsidP="008663EB">
      <w:pPr>
        <w:spacing w:line="240" w:lineRule="auto"/>
        <w:rPr>
          <w:b/>
          <w:bCs/>
        </w:rPr>
      </w:pPr>
      <w:r>
        <w:rPr>
          <w:b/>
          <w:bCs/>
          <w:lang w:val="fr-FR"/>
        </w:rPr>
        <w:t>Inscription, classement et emballage</w:t>
      </w:r>
    </w:p>
    <w:p w14:paraId="1437827A" w14:textId="221548DD" w:rsidR="008663EB" w:rsidRPr="003B04B1" w:rsidRDefault="008663EB" w:rsidP="008663EB">
      <w:pPr>
        <w:pStyle w:val="HChG"/>
      </w:pPr>
      <w:r>
        <w:rPr>
          <w:lang w:val="fr-FR"/>
        </w:rPr>
        <w:tab/>
      </w:r>
      <w:r>
        <w:rPr>
          <w:lang w:val="fr-FR"/>
        </w:rPr>
        <w:tab/>
        <w:t>Inscription de l’artémisinine et de ses dérivés au</w:t>
      </w:r>
      <w:r>
        <w:rPr>
          <w:lang w:val="fr-FR"/>
        </w:rPr>
        <w:t> </w:t>
      </w:r>
      <w:r>
        <w:rPr>
          <w:lang w:val="fr-FR"/>
        </w:rPr>
        <w:t>2.5.3.2.4</w:t>
      </w:r>
    </w:p>
    <w:p w14:paraId="30953A5E" w14:textId="77777777" w:rsidR="008663EB" w:rsidRPr="003B04B1" w:rsidRDefault="008663EB" w:rsidP="008663EB">
      <w:pPr>
        <w:pStyle w:val="H1G"/>
      </w:pPr>
      <w:bookmarkStart w:id="0" w:name="_Hlk531350542"/>
      <w:r>
        <w:rPr>
          <w:lang w:val="fr-FR"/>
        </w:rPr>
        <w:tab/>
      </w:r>
      <w:r>
        <w:rPr>
          <w:lang w:val="fr-FR"/>
        </w:rPr>
        <w:tab/>
      </w:r>
      <w:r>
        <w:rPr>
          <w:lang w:val="fr-FR"/>
        </w:rPr>
        <w:tab/>
        <w:t xml:space="preserve">Communication de l’expert de la Chine et du </w:t>
      </w:r>
      <w:proofErr w:type="spellStart"/>
      <w:r>
        <w:rPr>
          <w:lang w:val="fr-FR"/>
        </w:rPr>
        <w:t>European</w:t>
      </w:r>
      <w:proofErr w:type="spellEnd"/>
      <w:r>
        <w:rPr>
          <w:lang w:val="fr-FR"/>
        </w:rPr>
        <w:t xml:space="preserve"> Chemical </w:t>
      </w:r>
      <w:proofErr w:type="spellStart"/>
      <w:r>
        <w:rPr>
          <w:lang w:val="fr-FR"/>
        </w:rPr>
        <w:t>Industry</w:t>
      </w:r>
      <w:proofErr w:type="spellEnd"/>
      <w:r>
        <w:rPr>
          <w:lang w:val="fr-FR"/>
        </w:rPr>
        <w:t xml:space="preserve"> Council (</w:t>
      </w:r>
      <w:proofErr w:type="spellStart"/>
      <w:r>
        <w:rPr>
          <w:lang w:val="fr-FR"/>
        </w:rPr>
        <w:t>Cefic</w:t>
      </w:r>
      <w:proofErr w:type="spellEnd"/>
      <w:r>
        <w:rPr>
          <w:lang w:val="fr-FR"/>
        </w:rPr>
        <w:t>)</w:t>
      </w:r>
      <w:r w:rsidRPr="008663EB">
        <w:rPr>
          <w:rStyle w:val="Appelnotedebasdep"/>
          <w:b w:val="0"/>
          <w:bCs/>
          <w:sz w:val="20"/>
          <w:vertAlign w:val="baseline"/>
          <w:lang w:val="fr-FR"/>
        </w:rPr>
        <w:footnoteReference w:customMarkFollows="1" w:id="2"/>
        <w:t>*</w:t>
      </w:r>
      <w:bookmarkEnd w:id="0"/>
    </w:p>
    <w:p w14:paraId="67ECFCE4" w14:textId="259908C0" w:rsidR="008663EB" w:rsidRPr="003B04B1" w:rsidRDefault="008663EB" w:rsidP="008663EB">
      <w:pPr>
        <w:pStyle w:val="HChG"/>
      </w:pPr>
      <w:r>
        <w:rPr>
          <w:lang w:val="fr-FR"/>
        </w:rPr>
        <w:tab/>
      </w:r>
      <w:r>
        <w:rPr>
          <w:lang w:val="fr-FR"/>
        </w:rPr>
        <w:t>I.</w:t>
      </w:r>
      <w:r>
        <w:rPr>
          <w:lang w:val="fr-FR"/>
        </w:rPr>
        <w:tab/>
        <w:t>Introduction</w:t>
      </w:r>
    </w:p>
    <w:p w14:paraId="09AEA161" w14:textId="742D9115" w:rsidR="008663EB" w:rsidRPr="003B04B1" w:rsidRDefault="008663EB" w:rsidP="008663EB">
      <w:pPr>
        <w:pStyle w:val="SingleTxtG"/>
      </w:pPr>
      <w:r>
        <w:rPr>
          <w:lang w:val="fr-FR"/>
        </w:rPr>
        <w:t>1.</w:t>
      </w:r>
      <w:r>
        <w:rPr>
          <w:lang w:val="fr-FR"/>
        </w:rPr>
        <w:tab/>
      </w:r>
      <w:r w:rsidRPr="00E17262">
        <w:rPr>
          <w:spacing w:val="3"/>
          <w:lang w:val="fr-FR"/>
        </w:rPr>
        <w:t xml:space="preserve">À la soixante-quatrième session du Sous-Comité, l’expert de la Chine et le </w:t>
      </w:r>
      <w:proofErr w:type="spellStart"/>
      <w:r w:rsidRPr="00E17262">
        <w:rPr>
          <w:spacing w:val="3"/>
          <w:lang w:val="fr-FR"/>
        </w:rPr>
        <w:t>European</w:t>
      </w:r>
      <w:proofErr w:type="spellEnd"/>
      <w:r w:rsidRPr="00E17262">
        <w:rPr>
          <w:spacing w:val="3"/>
          <w:lang w:val="fr-FR"/>
        </w:rPr>
        <w:t xml:space="preserve"> Chemical </w:t>
      </w:r>
      <w:proofErr w:type="spellStart"/>
      <w:r w:rsidRPr="00E17262">
        <w:rPr>
          <w:spacing w:val="3"/>
          <w:lang w:val="fr-FR"/>
        </w:rPr>
        <w:t>Industry</w:t>
      </w:r>
      <w:proofErr w:type="spellEnd"/>
      <w:r w:rsidRPr="00E17262">
        <w:rPr>
          <w:spacing w:val="3"/>
          <w:lang w:val="fr-FR"/>
        </w:rPr>
        <w:t xml:space="preserve"> Council ont présenté un document informel dans lequel il était proposé de remplacer la rubrique « ([3R-(3R,5aS,6S,8aS,9R,10R,12S,12aR**)]-DÉCAHYDRO-10-MÉTHOXY-3,6,9-TRIMÉTHYL-3,12-ÉPOXY-12H-PYRANO[4,3-</w:t>
      </w:r>
      <w:r w:rsidRPr="00E17262">
        <w:rPr>
          <w:spacing w:val="-4"/>
          <w:lang w:val="fr-FR"/>
        </w:rPr>
        <w:t>j]-1,2-BENZODIOXÉPINE) » par « ARTÉMISININE ou DÉRIVÉS DE L’ARTÉMISININE</w:t>
      </w:r>
      <w:r w:rsidRPr="00E17262">
        <w:rPr>
          <w:spacing w:val="3"/>
          <w:lang w:val="fr-FR"/>
        </w:rPr>
        <w:t xml:space="preserve"> » dans la liste figurant au 2.5.3.2.4 du </w:t>
      </w:r>
      <w:r w:rsidRPr="00E17262">
        <w:rPr>
          <w:i/>
          <w:iCs/>
          <w:spacing w:val="3"/>
          <w:lang w:val="fr-FR"/>
        </w:rPr>
        <w:t>Règlement type</w:t>
      </w:r>
      <w:r w:rsidRPr="00E17262">
        <w:rPr>
          <w:spacing w:val="3"/>
          <w:lang w:val="fr-FR"/>
        </w:rPr>
        <w:t>, au motif que l’intitulé initial était incorrect (voir document informel INF.40 de la soixante-quatrième session)</w:t>
      </w:r>
      <w:r w:rsidRPr="00E17262">
        <w:rPr>
          <w:rStyle w:val="Appelnotedebasdep"/>
          <w:spacing w:val="3"/>
        </w:rPr>
        <w:footnoteReference w:id="3"/>
      </w:r>
      <w:r w:rsidRPr="00E17262">
        <w:rPr>
          <w:spacing w:val="3"/>
          <w:lang w:val="fr-FR"/>
        </w:rPr>
        <w:t>. La</w:t>
      </w:r>
      <w:r w:rsidR="00E17262">
        <w:rPr>
          <w:spacing w:val="3"/>
          <w:lang w:val="fr-FR"/>
        </w:rPr>
        <w:t> </w:t>
      </w:r>
      <w:r w:rsidRPr="00E17262">
        <w:rPr>
          <w:spacing w:val="3"/>
          <w:lang w:val="fr-FR"/>
        </w:rPr>
        <w:t xml:space="preserve">proposition a reçu un large soutien lors de son examen par le Groupe de travail des explosifs. Toutefois, l’idée que la liste comprenne l’ensemble des dérivés a suscité des doutes, et il a été suggéré d’énumérer uniquement les dérivés concernés au lieu d’y faire référence au moyen d’un </w:t>
      </w:r>
      <w:r w:rsidRPr="00E17262">
        <w:rPr>
          <w:i/>
          <w:iCs/>
          <w:spacing w:val="3"/>
          <w:lang w:val="fr-FR"/>
        </w:rPr>
        <w:t>nota</w:t>
      </w:r>
      <w:r>
        <w:rPr>
          <w:lang w:val="fr-FR"/>
        </w:rPr>
        <w:t>.</w:t>
      </w:r>
    </w:p>
    <w:p w14:paraId="0B71C4F5" w14:textId="114D4A6D" w:rsidR="008663EB" w:rsidRPr="003B04B1" w:rsidRDefault="008663EB" w:rsidP="008663EB">
      <w:pPr>
        <w:pStyle w:val="SingleTxtG"/>
      </w:pPr>
      <w:r>
        <w:rPr>
          <w:lang w:val="fr-FR"/>
        </w:rPr>
        <w:t>2.</w:t>
      </w:r>
      <w:r>
        <w:rPr>
          <w:lang w:val="fr-FR"/>
        </w:rPr>
        <w:tab/>
        <w:t xml:space="preserve">L’artémisinine, un produit naturel dont la structure est caractérisée par un pont peroxyde et qu’on extrait d’une plante, </w:t>
      </w:r>
      <w:proofErr w:type="spellStart"/>
      <w:r>
        <w:rPr>
          <w:lang w:val="fr-FR"/>
        </w:rPr>
        <w:t>l’</w:t>
      </w:r>
      <w:r>
        <w:rPr>
          <w:i/>
          <w:iCs/>
          <w:lang w:val="fr-FR"/>
        </w:rPr>
        <w:t>artemisia</w:t>
      </w:r>
      <w:proofErr w:type="spellEnd"/>
      <w:r>
        <w:rPr>
          <w:i/>
          <w:iCs/>
          <w:lang w:val="fr-FR"/>
        </w:rPr>
        <w:t xml:space="preserve"> </w:t>
      </w:r>
      <w:proofErr w:type="spellStart"/>
      <w:r>
        <w:rPr>
          <w:i/>
          <w:iCs/>
          <w:lang w:val="fr-FR"/>
        </w:rPr>
        <w:t>annua</w:t>
      </w:r>
      <w:proofErr w:type="spellEnd"/>
      <w:r>
        <w:rPr>
          <w:lang w:val="fr-FR"/>
        </w:rPr>
        <w:t>, est l’un des médicaments antipaludiques les plus efficaces. Plusieurs dérivés issus d’un processus de transformation profonde de l’artémisinine sont eux aussi utilisés fréquemment dans le traitement du paludisme. On distingue notamment l’</w:t>
      </w:r>
      <w:proofErr w:type="spellStart"/>
      <w:r>
        <w:rPr>
          <w:lang w:val="fr-FR"/>
        </w:rPr>
        <w:t>artééther</w:t>
      </w:r>
      <w:proofErr w:type="spellEnd"/>
      <w:r>
        <w:rPr>
          <w:lang w:val="fr-FR"/>
        </w:rPr>
        <w:t>, l’</w:t>
      </w:r>
      <w:proofErr w:type="spellStart"/>
      <w:r>
        <w:rPr>
          <w:lang w:val="fr-FR"/>
        </w:rPr>
        <w:t>artéméther</w:t>
      </w:r>
      <w:proofErr w:type="spellEnd"/>
      <w:r>
        <w:rPr>
          <w:lang w:val="fr-FR"/>
        </w:rPr>
        <w:t>, l’artésunate et la dihydroartémisinine ainsi que certains de leurs stéréoisomères (voir la figure). La</w:t>
      </w:r>
      <w:r w:rsidR="0033295B">
        <w:rPr>
          <w:lang w:val="fr-FR"/>
        </w:rPr>
        <w:t> </w:t>
      </w:r>
      <w:r>
        <w:rPr>
          <w:lang w:val="fr-FR"/>
        </w:rPr>
        <w:t>composition chimique de chacun peut être déduite de son nom usuel.</w:t>
      </w:r>
    </w:p>
    <w:p w14:paraId="269D9FC1" w14:textId="29139AC3" w:rsidR="008663EB" w:rsidRDefault="008663EB" w:rsidP="008663EB">
      <w:pPr>
        <w:pStyle w:val="H23G"/>
        <w:rPr>
          <w:lang w:val="fr-FR"/>
        </w:rPr>
      </w:pPr>
      <w:r>
        <w:rPr>
          <w:lang w:val="fr-FR"/>
        </w:rPr>
        <w:lastRenderedPageBreak/>
        <w:tab/>
      </w:r>
      <w:r>
        <w:rPr>
          <w:lang w:val="fr-FR"/>
        </w:rPr>
        <w:tab/>
      </w:r>
      <w:r>
        <w:rPr>
          <w:lang w:val="fr-FR"/>
        </w:rPr>
        <w:t>Artémisinine et dérivés courants (y</w:t>
      </w:r>
      <w:r>
        <w:rPr>
          <w:lang w:val="fr-FR"/>
        </w:rPr>
        <w:t> </w:t>
      </w:r>
      <w:r>
        <w:rPr>
          <w:lang w:val="fr-FR"/>
        </w:rPr>
        <w:t>compris les stéréoisomères)</w:t>
      </w:r>
    </w:p>
    <w:p w14:paraId="16E582F9" w14:textId="02DAB414" w:rsidR="004D61F7" w:rsidRPr="004D61F7" w:rsidRDefault="004D61F7" w:rsidP="004D61F7">
      <w:pPr>
        <w:ind w:left="1134"/>
        <w:rPr>
          <w:lang w:val="fr-FR"/>
        </w:rPr>
      </w:pPr>
      <w:r>
        <w:rPr>
          <w:noProof/>
        </w:rPr>
        <w:drawing>
          <wp:inline distT="0" distB="0" distL="0" distR="0" wp14:anchorId="1B3B0B34" wp14:editId="2B1A5F64">
            <wp:extent cx="4680000" cy="2761967"/>
            <wp:effectExtent l="0" t="0" r="6350" b="635"/>
            <wp:docPr id="214245707" name="Image 1" descr="Une image contenant croquis, diagramme, dessin,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5707" name="Image 1" descr="Une image contenant croquis, diagramme, dessin, origami"/>
                    <pic:cNvPicPr/>
                  </pic:nvPicPr>
                  <pic:blipFill>
                    <a:blip r:embed="rId9"/>
                    <a:stretch>
                      <a:fillRect/>
                    </a:stretch>
                  </pic:blipFill>
                  <pic:spPr>
                    <a:xfrm>
                      <a:off x="0" y="0"/>
                      <a:ext cx="4680000" cy="2761967"/>
                    </a:xfrm>
                    <a:prstGeom prst="rect">
                      <a:avLst/>
                    </a:prstGeom>
                  </pic:spPr>
                </pic:pic>
              </a:graphicData>
            </a:graphic>
          </wp:inline>
        </w:drawing>
      </w:r>
    </w:p>
    <w:p w14:paraId="7D08D296" w14:textId="64AEEAA1" w:rsidR="008663EB" w:rsidRPr="003B04B1" w:rsidRDefault="008663EB" w:rsidP="004D61F7">
      <w:pPr>
        <w:pStyle w:val="SingleTxtG"/>
        <w:keepNext/>
        <w:keepLines/>
        <w:spacing w:before="240"/>
      </w:pPr>
      <w:r>
        <w:rPr>
          <w:lang w:val="fr-FR"/>
        </w:rPr>
        <w:t>3.</w:t>
      </w:r>
      <w:r>
        <w:rPr>
          <w:lang w:val="fr-FR"/>
        </w:rPr>
        <w:tab/>
        <w:t xml:space="preserve">L’artémisinine et ses dérivés (y compris les stéréoisomères) ont des structures moléculaires similaires. Tous contiennent un seul pont peroxyde et ont les propriétés des peroxydes organiques. Certaines institutions telles que la Nanjing </w:t>
      </w:r>
      <w:proofErr w:type="spellStart"/>
      <w:r>
        <w:rPr>
          <w:lang w:val="fr-FR"/>
        </w:rPr>
        <w:t>University</w:t>
      </w:r>
      <w:proofErr w:type="spellEnd"/>
      <w:r>
        <w:rPr>
          <w:lang w:val="fr-FR"/>
        </w:rPr>
        <w:t xml:space="preserve"> of Science &amp;</w:t>
      </w:r>
      <w:r w:rsidR="0033295B">
        <w:rPr>
          <w:lang w:val="fr-FR"/>
        </w:rPr>
        <w:t> </w:t>
      </w:r>
      <w:proofErr w:type="spellStart"/>
      <w:r>
        <w:rPr>
          <w:lang w:val="fr-FR"/>
        </w:rPr>
        <w:t>Technology</w:t>
      </w:r>
      <w:proofErr w:type="spellEnd"/>
      <w:r>
        <w:rPr>
          <w:lang w:val="fr-FR"/>
        </w:rPr>
        <w:t xml:space="preserve"> (NJUST), l’Organisation néerlandaise pour la recherche scientifique appliquée (TNO) et l’Office fédéral de recherche et de contrôle des matériaux (BAM) ont mené des essais à des fins de classement en ce qui concerne l’</w:t>
      </w:r>
      <w:proofErr w:type="spellStart"/>
      <w:r>
        <w:rPr>
          <w:lang w:val="fr-FR"/>
        </w:rPr>
        <w:t>artéméther</w:t>
      </w:r>
      <w:proofErr w:type="spellEnd"/>
      <w:r>
        <w:rPr>
          <w:lang w:val="fr-FR"/>
        </w:rPr>
        <w:t>, l’artémisinine et la dihydroartémisinine, et des autorités compétentes ont fourni des résultats pour l’</w:t>
      </w:r>
      <w:proofErr w:type="spellStart"/>
      <w:r>
        <w:rPr>
          <w:lang w:val="fr-FR"/>
        </w:rPr>
        <w:t>artéméther</w:t>
      </w:r>
      <w:proofErr w:type="spellEnd"/>
      <w:r>
        <w:rPr>
          <w:lang w:val="fr-FR"/>
        </w:rPr>
        <w:t>. L’</w:t>
      </w:r>
      <w:proofErr w:type="spellStart"/>
      <w:r>
        <w:rPr>
          <w:lang w:val="fr-FR"/>
        </w:rPr>
        <w:t>artéméther</w:t>
      </w:r>
      <w:proofErr w:type="spellEnd"/>
      <w:r>
        <w:rPr>
          <w:lang w:val="fr-FR"/>
        </w:rPr>
        <w:t>, tel qu’il figure actuellement au 2.5.3.2.4, a été classé comme un peroxyde organique de type D (No ONU 3106). L’artémisinine peut être considérée comme un peroxyde organique de type D (No ONU 3106), ce qui est l’approche prudente recommandée, ou comme un peroxyde organique de type E (No ONU 3108). La dihydroartémisinine a été classée comme un peroxyde organique de type D (voir le tableau).</w:t>
      </w:r>
    </w:p>
    <w:p w14:paraId="5683BF73" w14:textId="421DB955" w:rsidR="008663EB" w:rsidRPr="003B04B1" w:rsidRDefault="008663EB" w:rsidP="008663EB">
      <w:pPr>
        <w:pStyle w:val="H23G"/>
      </w:pPr>
      <w:r>
        <w:rPr>
          <w:lang w:val="fr-FR"/>
        </w:rPr>
        <w:tab/>
      </w:r>
      <w:r>
        <w:rPr>
          <w:lang w:val="fr-FR"/>
        </w:rPr>
        <w:tab/>
      </w:r>
      <w:r>
        <w:rPr>
          <w:lang w:val="fr-FR"/>
        </w:rPr>
        <w:t>Classement obtenu pour l’</w:t>
      </w:r>
      <w:proofErr w:type="spellStart"/>
      <w:r>
        <w:rPr>
          <w:lang w:val="fr-FR"/>
        </w:rPr>
        <w:t>arthéméther</w:t>
      </w:r>
      <w:proofErr w:type="spellEnd"/>
      <w:r>
        <w:rPr>
          <w:lang w:val="fr-FR"/>
        </w:rPr>
        <w:t>, l’</w:t>
      </w:r>
      <w:proofErr w:type="spellStart"/>
      <w:r>
        <w:rPr>
          <w:lang w:val="fr-FR"/>
        </w:rPr>
        <w:t>artéminisine</w:t>
      </w:r>
      <w:proofErr w:type="spellEnd"/>
      <w:r>
        <w:rPr>
          <w:lang w:val="fr-FR"/>
        </w:rPr>
        <w:t xml:space="preserve"> et la dihydroartémi</w:t>
      </w:r>
      <w:r w:rsidR="001B0532">
        <w:rPr>
          <w:lang w:val="fr-FR"/>
        </w:rPr>
        <w:t>s</w:t>
      </w:r>
      <w:r>
        <w:rPr>
          <w:lang w:val="fr-FR"/>
        </w:rPr>
        <w:t>i</w:t>
      </w:r>
      <w:r w:rsidR="001B0532">
        <w:rPr>
          <w:lang w:val="fr-FR"/>
        </w:rPr>
        <w:t>n</w:t>
      </w:r>
      <w:r>
        <w:rPr>
          <w:lang w:val="fr-FR"/>
        </w:rPr>
        <w:t>ine</w:t>
      </w:r>
    </w:p>
    <w:tbl>
      <w:tblPr>
        <w:tblW w:w="850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0"/>
        <w:gridCol w:w="4282"/>
        <w:gridCol w:w="966"/>
        <w:gridCol w:w="2056"/>
      </w:tblGrid>
      <w:tr w:rsidR="008663EB" w:rsidRPr="008663EB" w14:paraId="577251DC" w14:textId="77777777" w:rsidTr="001B0532">
        <w:trPr>
          <w:tblHeader/>
        </w:trPr>
        <w:tc>
          <w:tcPr>
            <w:tcW w:w="1200" w:type="dxa"/>
            <w:shd w:val="clear" w:color="auto" w:fill="auto"/>
            <w:tcMar>
              <w:top w:w="0" w:type="dxa"/>
              <w:left w:w="0" w:type="dxa"/>
              <w:bottom w:w="0" w:type="dxa"/>
              <w:right w:w="0" w:type="dxa"/>
            </w:tcMar>
            <w:hideMark/>
          </w:tcPr>
          <w:p w14:paraId="17547B77" w14:textId="77777777" w:rsidR="008663EB" w:rsidRPr="008663EB" w:rsidRDefault="008663EB" w:rsidP="001B0532">
            <w:pPr>
              <w:spacing w:before="80" w:after="80" w:line="200" w:lineRule="exact"/>
              <w:ind w:right="57"/>
              <w:jc w:val="center"/>
              <w:rPr>
                <w:rFonts w:eastAsia="Microsoft YaHei UI"/>
                <w:b/>
                <w:bCs/>
                <w:iCs/>
                <w:sz w:val="18"/>
                <w:szCs w:val="16"/>
              </w:rPr>
            </w:pPr>
            <w:bookmarkStart w:id="1" w:name="_Hlk174218834"/>
            <w:r w:rsidRPr="008663EB">
              <w:rPr>
                <w:b/>
                <w:bCs/>
                <w:iCs/>
                <w:sz w:val="16"/>
                <w:lang w:val="fr-FR"/>
              </w:rPr>
              <w:t>Nom</w:t>
            </w:r>
            <w:r w:rsidRPr="008663EB">
              <w:rPr>
                <w:b/>
                <w:bCs/>
                <w:iCs/>
                <w:sz w:val="18"/>
                <w:lang w:val="fr-FR"/>
              </w:rPr>
              <w:t xml:space="preserve"> </w:t>
            </w:r>
            <w:r w:rsidRPr="008663EB">
              <w:rPr>
                <w:b/>
                <w:bCs/>
                <w:iCs/>
                <w:sz w:val="16"/>
                <w:lang w:val="fr-FR"/>
              </w:rPr>
              <w:t>usuel</w:t>
            </w:r>
          </w:p>
        </w:tc>
        <w:tc>
          <w:tcPr>
            <w:tcW w:w="4282" w:type="dxa"/>
            <w:shd w:val="clear" w:color="auto" w:fill="auto"/>
            <w:tcMar>
              <w:top w:w="0" w:type="dxa"/>
              <w:left w:w="0" w:type="dxa"/>
              <w:bottom w:w="0" w:type="dxa"/>
              <w:right w:w="0" w:type="dxa"/>
            </w:tcMar>
            <w:hideMark/>
          </w:tcPr>
          <w:p w14:paraId="1F115229" w14:textId="77777777" w:rsidR="008663EB" w:rsidRPr="008663EB" w:rsidRDefault="008663EB" w:rsidP="001B0532">
            <w:pPr>
              <w:spacing w:before="80" w:after="80" w:line="200" w:lineRule="exact"/>
              <w:ind w:right="57"/>
              <w:jc w:val="center"/>
              <w:rPr>
                <w:rFonts w:eastAsia="Microsoft YaHei UI"/>
                <w:b/>
                <w:bCs/>
                <w:iCs/>
                <w:sz w:val="16"/>
                <w:szCs w:val="16"/>
              </w:rPr>
            </w:pPr>
            <w:r w:rsidRPr="008663EB">
              <w:rPr>
                <w:b/>
                <w:bCs/>
                <w:iCs/>
                <w:sz w:val="16"/>
                <w:lang w:val="fr-FR"/>
              </w:rPr>
              <w:t>Nom chimique</w:t>
            </w:r>
          </w:p>
        </w:tc>
        <w:tc>
          <w:tcPr>
            <w:tcW w:w="966" w:type="dxa"/>
            <w:shd w:val="clear" w:color="auto" w:fill="auto"/>
            <w:tcMar>
              <w:top w:w="0" w:type="dxa"/>
              <w:left w:w="0" w:type="dxa"/>
              <w:bottom w:w="0" w:type="dxa"/>
              <w:right w:w="0" w:type="dxa"/>
            </w:tcMar>
            <w:hideMark/>
          </w:tcPr>
          <w:p w14:paraId="76899EC5" w14:textId="77777777" w:rsidR="008663EB" w:rsidRPr="008663EB" w:rsidRDefault="008663EB" w:rsidP="001B0532">
            <w:pPr>
              <w:spacing w:before="80" w:after="80" w:line="200" w:lineRule="exact"/>
              <w:ind w:right="57"/>
              <w:jc w:val="center"/>
              <w:rPr>
                <w:rFonts w:eastAsia="Microsoft YaHei UI"/>
                <w:b/>
                <w:bCs/>
                <w:iCs/>
                <w:sz w:val="16"/>
                <w:szCs w:val="16"/>
              </w:rPr>
            </w:pPr>
            <w:r w:rsidRPr="008663EB">
              <w:rPr>
                <w:b/>
                <w:bCs/>
                <w:iCs/>
                <w:sz w:val="16"/>
                <w:lang w:val="fr-FR"/>
              </w:rPr>
              <w:t>Type de peroxyde organique</w:t>
            </w:r>
          </w:p>
        </w:tc>
        <w:tc>
          <w:tcPr>
            <w:tcW w:w="2056" w:type="dxa"/>
            <w:shd w:val="clear" w:color="auto" w:fill="auto"/>
          </w:tcPr>
          <w:p w14:paraId="189CEE65" w14:textId="5D2D9A56" w:rsidR="008663EB" w:rsidRPr="008663EB" w:rsidRDefault="008663EB" w:rsidP="001B0532">
            <w:pPr>
              <w:spacing w:before="80" w:after="80" w:line="200" w:lineRule="exact"/>
              <w:ind w:right="57"/>
              <w:jc w:val="center"/>
              <w:rPr>
                <w:rFonts w:eastAsia="Microsoft YaHei UI"/>
                <w:b/>
                <w:bCs/>
                <w:iCs/>
                <w:sz w:val="16"/>
                <w:szCs w:val="16"/>
              </w:rPr>
            </w:pPr>
            <w:r w:rsidRPr="008663EB">
              <w:rPr>
                <w:b/>
                <w:bCs/>
                <w:iCs/>
                <w:sz w:val="16"/>
                <w:lang w:val="fr-FR"/>
              </w:rPr>
              <w:t>Institution/</w:t>
            </w:r>
            <w:r>
              <w:rPr>
                <w:b/>
                <w:bCs/>
                <w:iCs/>
                <w:sz w:val="16"/>
                <w:lang w:val="fr-FR"/>
              </w:rPr>
              <w:br/>
            </w:r>
            <w:r w:rsidRPr="008663EB">
              <w:rPr>
                <w:b/>
                <w:bCs/>
                <w:iCs/>
                <w:sz w:val="16"/>
                <w:lang w:val="fr-FR"/>
              </w:rPr>
              <w:t>autorité compétente</w:t>
            </w:r>
          </w:p>
        </w:tc>
      </w:tr>
      <w:tr w:rsidR="008663EB" w:rsidRPr="008663EB" w14:paraId="70B1E9B3" w14:textId="77777777" w:rsidTr="008663EB">
        <w:tc>
          <w:tcPr>
            <w:tcW w:w="1200" w:type="dxa"/>
            <w:shd w:val="clear" w:color="auto" w:fill="auto"/>
            <w:tcMar>
              <w:top w:w="0" w:type="dxa"/>
              <w:left w:w="0" w:type="dxa"/>
              <w:bottom w:w="0" w:type="dxa"/>
              <w:right w:w="0" w:type="dxa"/>
            </w:tcMar>
            <w:hideMark/>
          </w:tcPr>
          <w:p w14:paraId="57BB5577" w14:textId="77777777" w:rsidR="008663EB" w:rsidRPr="008663EB" w:rsidRDefault="008663EB" w:rsidP="008663EB">
            <w:pPr>
              <w:spacing w:before="40" w:after="120"/>
              <w:ind w:left="57" w:right="57"/>
              <w:rPr>
                <w:rFonts w:eastAsia="Microsoft YaHei UI"/>
                <w:szCs w:val="16"/>
              </w:rPr>
            </w:pPr>
            <w:proofErr w:type="spellStart"/>
            <w:r w:rsidRPr="008663EB">
              <w:rPr>
                <w:lang w:val="fr-FR"/>
              </w:rPr>
              <w:t>artéméther</w:t>
            </w:r>
            <w:proofErr w:type="spellEnd"/>
          </w:p>
        </w:tc>
        <w:tc>
          <w:tcPr>
            <w:tcW w:w="4282" w:type="dxa"/>
            <w:shd w:val="clear" w:color="auto" w:fill="auto"/>
            <w:tcMar>
              <w:top w:w="0" w:type="dxa"/>
              <w:left w:w="0" w:type="dxa"/>
              <w:bottom w:w="0" w:type="dxa"/>
              <w:right w:w="0" w:type="dxa"/>
            </w:tcMar>
            <w:hideMark/>
          </w:tcPr>
          <w:p w14:paraId="48CA8953" w14:textId="77777777" w:rsidR="008663EB" w:rsidRPr="008663EB" w:rsidRDefault="008663EB" w:rsidP="008663EB">
            <w:pPr>
              <w:spacing w:before="40" w:after="120"/>
              <w:ind w:left="57" w:right="57"/>
              <w:rPr>
                <w:rFonts w:eastAsia="Microsoft YaHei UI"/>
                <w:szCs w:val="16"/>
              </w:rPr>
            </w:pPr>
            <w:r w:rsidRPr="008663EB">
              <w:t>(3R,5aS,6R,8aS,9R,10S,12R,12aR)-décahydro-10-méthoxy-3,6,9-triméthyl-3,12-époxy-12H-pyrano [4.3-j]-1,2-benzodioxépine</w:t>
            </w:r>
          </w:p>
        </w:tc>
        <w:tc>
          <w:tcPr>
            <w:tcW w:w="966" w:type="dxa"/>
            <w:shd w:val="clear" w:color="auto" w:fill="auto"/>
            <w:tcMar>
              <w:top w:w="0" w:type="dxa"/>
              <w:left w:w="0" w:type="dxa"/>
              <w:bottom w:w="0" w:type="dxa"/>
              <w:right w:w="0" w:type="dxa"/>
            </w:tcMar>
            <w:hideMark/>
          </w:tcPr>
          <w:p w14:paraId="1D031FDA" w14:textId="77777777" w:rsidR="008663EB" w:rsidRPr="008663EB" w:rsidRDefault="008663EB" w:rsidP="008663EB">
            <w:pPr>
              <w:spacing w:before="40" w:after="120"/>
              <w:ind w:right="57"/>
              <w:jc w:val="center"/>
              <w:rPr>
                <w:rFonts w:eastAsia="Microsoft YaHei UI"/>
                <w:szCs w:val="16"/>
              </w:rPr>
            </w:pPr>
            <w:r w:rsidRPr="008663EB">
              <w:rPr>
                <w:lang w:val="fr-FR"/>
              </w:rPr>
              <w:t>type D</w:t>
            </w:r>
          </w:p>
        </w:tc>
        <w:tc>
          <w:tcPr>
            <w:tcW w:w="2056" w:type="dxa"/>
            <w:shd w:val="clear" w:color="auto" w:fill="auto"/>
          </w:tcPr>
          <w:p w14:paraId="1BE9BAD9" w14:textId="77777777" w:rsidR="008663EB" w:rsidRPr="008663EB" w:rsidRDefault="008663EB" w:rsidP="008663EB">
            <w:pPr>
              <w:spacing w:before="40" w:after="120"/>
              <w:ind w:left="57"/>
              <w:rPr>
                <w:rFonts w:eastAsia="Microsoft YaHei UI"/>
                <w:szCs w:val="16"/>
              </w:rPr>
            </w:pPr>
            <w:r w:rsidRPr="008663EB">
              <w:rPr>
                <w:lang w:val="fr-FR"/>
              </w:rPr>
              <w:t>TNO</w:t>
            </w:r>
          </w:p>
        </w:tc>
      </w:tr>
      <w:tr w:rsidR="008663EB" w:rsidRPr="008663EB" w14:paraId="2D7EA240" w14:textId="77777777" w:rsidTr="008663EB">
        <w:tc>
          <w:tcPr>
            <w:tcW w:w="1200" w:type="dxa"/>
            <w:shd w:val="clear" w:color="auto" w:fill="auto"/>
            <w:tcMar>
              <w:top w:w="0" w:type="dxa"/>
              <w:left w:w="0" w:type="dxa"/>
              <w:bottom w:w="0" w:type="dxa"/>
              <w:right w:w="0" w:type="dxa"/>
            </w:tcMar>
          </w:tcPr>
          <w:p w14:paraId="745F742E" w14:textId="77777777" w:rsidR="008663EB" w:rsidRPr="008663EB" w:rsidRDefault="008663EB" w:rsidP="008663EB">
            <w:pPr>
              <w:spacing w:before="40" w:after="120"/>
              <w:ind w:left="57" w:right="57"/>
              <w:rPr>
                <w:lang w:val="fr-FR"/>
              </w:rPr>
            </w:pPr>
            <w:proofErr w:type="spellStart"/>
            <w:r w:rsidRPr="008663EB">
              <w:rPr>
                <w:lang w:val="fr-FR"/>
              </w:rPr>
              <w:t>artéméther</w:t>
            </w:r>
            <w:proofErr w:type="spellEnd"/>
          </w:p>
        </w:tc>
        <w:tc>
          <w:tcPr>
            <w:tcW w:w="4282" w:type="dxa"/>
            <w:shd w:val="clear" w:color="auto" w:fill="auto"/>
            <w:tcMar>
              <w:top w:w="0" w:type="dxa"/>
              <w:left w:w="0" w:type="dxa"/>
              <w:bottom w:w="0" w:type="dxa"/>
              <w:right w:w="0" w:type="dxa"/>
            </w:tcMar>
          </w:tcPr>
          <w:p w14:paraId="0CF9082B" w14:textId="77777777" w:rsidR="008663EB" w:rsidRPr="008663EB" w:rsidRDefault="008663EB" w:rsidP="008663EB">
            <w:pPr>
              <w:spacing w:before="40" w:after="120"/>
              <w:ind w:left="57" w:right="57"/>
              <w:rPr>
                <w:rFonts w:eastAsia="Microsoft YaHei UI"/>
                <w:szCs w:val="16"/>
                <w:bdr w:val="none" w:sz="0" w:space="0" w:color="auto" w:frame="1"/>
              </w:rPr>
            </w:pPr>
            <w:r w:rsidRPr="008663EB">
              <w:t>([3R-(3R, 5aS, 6S, 8aS, 9R, 10R, 12S, 12aR**)]-décahydro-10-méthoxy-3,6,9-triméthyl-3,12-époxy-12H-pyrano[4,3-j]-1,2-benzodioxépine)</w:t>
            </w:r>
          </w:p>
          <w:p w14:paraId="48BB0C0C" w14:textId="77777777" w:rsidR="008663EB" w:rsidRPr="008663EB" w:rsidRDefault="008663EB" w:rsidP="008663EB">
            <w:pPr>
              <w:spacing w:before="40" w:after="120"/>
              <w:ind w:left="57" w:right="57"/>
              <w:rPr>
                <w:rFonts w:eastAsia="Microsoft YaHei UI"/>
                <w:szCs w:val="16"/>
                <w:bdr w:val="none" w:sz="0" w:space="0" w:color="auto" w:frame="1"/>
              </w:rPr>
            </w:pPr>
            <w:r w:rsidRPr="008663EB">
              <w:rPr>
                <w:lang w:val="fr-FR"/>
              </w:rPr>
              <w:t>(potentiellement inexact)</w:t>
            </w:r>
          </w:p>
        </w:tc>
        <w:tc>
          <w:tcPr>
            <w:tcW w:w="966" w:type="dxa"/>
            <w:shd w:val="clear" w:color="auto" w:fill="auto"/>
            <w:tcMar>
              <w:top w:w="0" w:type="dxa"/>
              <w:left w:w="0" w:type="dxa"/>
              <w:bottom w:w="0" w:type="dxa"/>
              <w:right w:w="0" w:type="dxa"/>
            </w:tcMar>
          </w:tcPr>
          <w:p w14:paraId="4ACA0B90" w14:textId="77777777" w:rsidR="008663EB" w:rsidRPr="008663EB" w:rsidRDefault="008663EB" w:rsidP="008663EB">
            <w:pPr>
              <w:spacing w:before="40" w:after="120"/>
              <w:ind w:right="57"/>
              <w:jc w:val="center"/>
              <w:rPr>
                <w:rFonts w:eastAsia="Microsoft YaHei UI"/>
                <w:szCs w:val="16"/>
              </w:rPr>
            </w:pPr>
            <w:r w:rsidRPr="008663EB">
              <w:rPr>
                <w:lang w:val="fr-FR"/>
              </w:rPr>
              <w:t>type D</w:t>
            </w:r>
          </w:p>
        </w:tc>
        <w:tc>
          <w:tcPr>
            <w:tcW w:w="2056" w:type="dxa"/>
            <w:shd w:val="clear" w:color="auto" w:fill="auto"/>
          </w:tcPr>
          <w:p w14:paraId="442A8009" w14:textId="051FE65E" w:rsidR="008663EB" w:rsidRPr="008663EB" w:rsidRDefault="008663EB" w:rsidP="008663EB">
            <w:pPr>
              <w:spacing w:before="40" w:after="120"/>
              <w:ind w:left="57"/>
              <w:rPr>
                <w:rFonts w:eastAsia="Microsoft YaHei UI"/>
                <w:szCs w:val="16"/>
              </w:rPr>
            </w:pPr>
            <w:r w:rsidRPr="008663EB">
              <w:rPr>
                <w:lang w:val="fr-FR"/>
              </w:rPr>
              <w:t xml:space="preserve">Inspection fédérale suisse des marchandises dangereuses, </w:t>
            </w:r>
            <w:r w:rsidR="001B0532">
              <w:rPr>
                <w:lang w:val="fr-FR"/>
              </w:rPr>
              <w:br/>
            </w:r>
            <w:r w:rsidRPr="008663EB">
              <w:rPr>
                <w:lang w:val="fr-FR"/>
              </w:rPr>
              <w:t>cert. n</w:t>
            </w:r>
            <w:r w:rsidRPr="001B0532">
              <w:rPr>
                <w:vertAlign w:val="superscript"/>
                <w:lang w:val="fr-FR"/>
              </w:rPr>
              <w:t>o</w:t>
            </w:r>
            <w:r w:rsidR="001B0532">
              <w:rPr>
                <w:lang w:val="fr-FR"/>
              </w:rPr>
              <w:t> </w:t>
            </w:r>
            <w:r w:rsidRPr="008663EB">
              <w:rPr>
                <w:lang w:val="fr-FR"/>
              </w:rPr>
              <w:t>4 205 570</w:t>
            </w:r>
          </w:p>
        </w:tc>
      </w:tr>
      <w:tr w:rsidR="008663EB" w:rsidRPr="008663EB" w14:paraId="3E5787FA" w14:textId="77777777" w:rsidTr="008663EB">
        <w:tc>
          <w:tcPr>
            <w:tcW w:w="1200" w:type="dxa"/>
            <w:shd w:val="clear" w:color="auto" w:fill="auto"/>
            <w:tcMar>
              <w:top w:w="0" w:type="dxa"/>
              <w:left w:w="0" w:type="dxa"/>
              <w:bottom w:w="0" w:type="dxa"/>
              <w:right w:w="0" w:type="dxa"/>
            </w:tcMar>
          </w:tcPr>
          <w:p w14:paraId="6E2347F1" w14:textId="77777777" w:rsidR="008663EB" w:rsidRPr="008663EB" w:rsidRDefault="008663EB" w:rsidP="008663EB">
            <w:pPr>
              <w:spacing w:before="40" w:after="120"/>
              <w:ind w:left="57" w:right="57"/>
              <w:rPr>
                <w:lang w:val="fr-FR"/>
              </w:rPr>
            </w:pPr>
            <w:proofErr w:type="spellStart"/>
            <w:r w:rsidRPr="008663EB">
              <w:rPr>
                <w:lang w:val="fr-FR"/>
              </w:rPr>
              <w:t>artéméther</w:t>
            </w:r>
            <w:proofErr w:type="spellEnd"/>
          </w:p>
        </w:tc>
        <w:tc>
          <w:tcPr>
            <w:tcW w:w="4282" w:type="dxa"/>
            <w:shd w:val="clear" w:color="auto" w:fill="auto"/>
            <w:tcMar>
              <w:top w:w="0" w:type="dxa"/>
              <w:left w:w="0" w:type="dxa"/>
              <w:bottom w:w="0" w:type="dxa"/>
              <w:right w:w="0" w:type="dxa"/>
            </w:tcMar>
          </w:tcPr>
          <w:p w14:paraId="5A8BC875" w14:textId="77777777" w:rsidR="008663EB" w:rsidRPr="008663EB" w:rsidRDefault="008663EB" w:rsidP="008663EB">
            <w:pPr>
              <w:spacing w:before="40" w:after="120"/>
              <w:ind w:left="57" w:right="57"/>
              <w:rPr>
                <w:rFonts w:eastAsia="Microsoft YaHei UI"/>
                <w:szCs w:val="16"/>
                <w:bdr w:val="none" w:sz="0" w:space="0" w:color="auto" w:frame="1"/>
              </w:rPr>
            </w:pPr>
            <w:r w:rsidRPr="008663EB">
              <w:rPr>
                <w:lang w:val="fr-FR"/>
              </w:rPr>
              <w:t>non communiqué dans le document d’origine</w:t>
            </w:r>
          </w:p>
        </w:tc>
        <w:tc>
          <w:tcPr>
            <w:tcW w:w="966" w:type="dxa"/>
            <w:shd w:val="clear" w:color="auto" w:fill="auto"/>
            <w:tcMar>
              <w:top w:w="0" w:type="dxa"/>
              <w:left w:w="0" w:type="dxa"/>
              <w:bottom w:w="0" w:type="dxa"/>
              <w:right w:w="0" w:type="dxa"/>
            </w:tcMar>
          </w:tcPr>
          <w:p w14:paraId="3F961D86" w14:textId="77777777" w:rsidR="008663EB" w:rsidRPr="008663EB" w:rsidRDefault="008663EB" w:rsidP="008663EB">
            <w:pPr>
              <w:spacing w:before="40" w:after="120"/>
              <w:ind w:right="57"/>
              <w:jc w:val="center"/>
              <w:rPr>
                <w:rFonts w:eastAsia="Microsoft YaHei UI"/>
                <w:szCs w:val="16"/>
              </w:rPr>
            </w:pPr>
            <w:r w:rsidRPr="008663EB">
              <w:rPr>
                <w:lang w:val="fr-FR"/>
              </w:rPr>
              <w:t>type D</w:t>
            </w:r>
          </w:p>
        </w:tc>
        <w:tc>
          <w:tcPr>
            <w:tcW w:w="2056" w:type="dxa"/>
            <w:shd w:val="clear" w:color="auto" w:fill="auto"/>
          </w:tcPr>
          <w:p w14:paraId="7CF78288" w14:textId="515337F6" w:rsidR="008663EB" w:rsidRPr="008663EB" w:rsidRDefault="008663EB" w:rsidP="008663EB">
            <w:pPr>
              <w:spacing w:before="40" w:after="120"/>
              <w:ind w:left="57"/>
              <w:rPr>
                <w:rFonts w:eastAsia="Microsoft YaHei UI"/>
                <w:szCs w:val="16"/>
              </w:rPr>
            </w:pPr>
            <w:r w:rsidRPr="008663EB">
              <w:rPr>
                <w:lang w:val="fr-FR"/>
              </w:rPr>
              <w:t>États-Unis d’Amérique Ministère des transports, CA2006080015 (3</w:t>
            </w:r>
            <w:r w:rsidRPr="008663EB">
              <w:rPr>
                <w:vertAlign w:val="superscript"/>
                <w:lang w:val="fr-FR"/>
              </w:rPr>
              <w:t>e</w:t>
            </w:r>
            <w:r>
              <w:rPr>
                <w:lang w:val="fr-FR"/>
              </w:rPr>
              <w:t> </w:t>
            </w:r>
            <w:r w:rsidRPr="008663EB">
              <w:rPr>
                <w:lang w:val="fr-FR"/>
              </w:rPr>
              <w:t>rév.)</w:t>
            </w:r>
          </w:p>
        </w:tc>
      </w:tr>
      <w:tr w:rsidR="008663EB" w:rsidRPr="008663EB" w14:paraId="38BDF24F" w14:textId="77777777" w:rsidTr="008663EB">
        <w:tc>
          <w:tcPr>
            <w:tcW w:w="1200" w:type="dxa"/>
            <w:shd w:val="clear" w:color="auto" w:fill="auto"/>
            <w:tcMar>
              <w:top w:w="0" w:type="dxa"/>
              <w:left w:w="0" w:type="dxa"/>
              <w:bottom w:w="0" w:type="dxa"/>
              <w:right w:w="0" w:type="dxa"/>
            </w:tcMar>
          </w:tcPr>
          <w:p w14:paraId="3F08634D" w14:textId="77777777" w:rsidR="008663EB" w:rsidRPr="008663EB" w:rsidRDefault="008663EB" w:rsidP="008663EB">
            <w:pPr>
              <w:spacing w:before="40" w:after="120"/>
              <w:ind w:left="57" w:right="57"/>
              <w:rPr>
                <w:lang w:val="fr-FR"/>
              </w:rPr>
            </w:pPr>
            <w:r w:rsidRPr="008663EB">
              <w:rPr>
                <w:lang w:val="fr-FR"/>
              </w:rPr>
              <w:t>artémisinine</w:t>
            </w:r>
          </w:p>
        </w:tc>
        <w:tc>
          <w:tcPr>
            <w:tcW w:w="4282" w:type="dxa"/>
            <w:shd w:val="clear" w:color="auto" w:fill="auto"/>
            <w:tcMar>
              <w:top w:w="0" w:type="dxa"/>
              <w:left w:w="0" w:type="dxa"/>
              <w:bottom w:w="0" w:type="dxa"/>
              <w:right w:w="0" w:type="dxa"/>
            </w:tcMar>
          </w:tcPr>
          <w:p w14:paraId="3FD666E0" w14:textId="19D5581D" w:rsidR="008663EB" w:rsidRPr="008663EB" w:rsidRDefault="008663EB" w:rsidP="008663EB">
            <w:pPr>
              <w:spacing w:before="40" w:after="120"/>
              <w:ind w:left="57" w:right="57"/>
              <w:rPr>
                <w:rFonts w:eastAsia="Microsoft YaHei UI"/>
                <w:szCs w:val="16"/>
                <w:bdr w:val="none" w:sz="0" w:space="0" w:color="auto" w:frame="1"/>
              </w:rPr>
            </w:pPr>
            <w:r w:rsidRPr="008663EB">
              <w:rPr>
                <w:lang w:val="fr-FR"/>
              </w:rPr>
              <w:t>formule moléculaire</w:t>
            </w:r>
            <w:r w:rsidRPr="008663EB">
              <w:rPr>
                <w:lang w:val="fr-FR"/>
              </w:rPr>
              <w:t> :</w:t>
            </w:r>
            <w:r w:rsidRPr="008663EB">
              <w:rPr>
                <w:lang w:val="fr-FR"/>
              </w:rPr>
              <w:t xml:space="preserve"> C</w:t>
            </w:r>
            <w:r w:rsidRPr="008663EB">
              <w:rPr>
                <w:vertAlign w:val="subscript"/>
                <w:lang w:val="fr-FR"/>
              </w:rPr>
              <w:t>15</w:t>
            </w:r>
            <w:r w:rsidRPr="008663EB">
              <w:rPr>
                <w:lang w:val="fr-FR"/>
              </w:rPr>
              <w:t>H</w:t>
            </w:r>
            <w:r w:rsidRPr="008663EB">
              <w:rPr>
                <w:vertAlign w:val="subscript"/>
                <w:lang w:val="fr-FR"/>
              </w:rPr>
              <w:t>22</w:t>
            </w:r>
            <w:r w:rsidRPr="008663EB">
              <w:rPr>
                <w:lang w:val="fr-FR"/>
              </w:rPr>
              <w:t>O</w:t>
            </w:r>
            <w:r w:rsidRPr="008663EB">
              <w:rPr>
                <w:vertAlign w:val="subscript"/>
                <w:lang w:val="fr-FR"/>
              </w:rPr>
              <w:t>5</w:t>
            </w:r>
          </w:p>
        </w:tc>
        <w:tc>
          <w:tcPr>
            <w:tcW w:w="966" w:type="dxa"/>
            <w:shd w:val="clear" w:color="auto" w:fill="auto"/>
            <w:tcMar>
              <w:top w:w="0" w:type="dxa"/>
              <w:left w:w="0" w:type="dxa"/>
              <w:bottom w:w="0" w:type="dxa"/>
              <w:right w:w="0" w:type="dxa"/>
            </w:tcMar>
          </w:tcPr>
          <w:p w14:paraId="1F357A6A" w14:textId="77777777" w:rsidR="008663EB" w:rsidRPr="008663EB" w:rsidRDefault="008663EB" w:rsidP="008663EB">
            <w:pPr>
              <w:spacing w:before="40" w:after="120"/>
              <w:ind w:right="57"/>
              <w:jc w:val="center"/>
              <w:rPr>
                <w:rFonts w:eastAsia="Microsoft YaHei UI"/>
                <w:szCs w:val="16"/>
              </w:rPr>
            </w:pPr>
            <w:r w:rsidRPr="008663EB">
              <w:rPr>
                <w:lang w:val="fr-FR"/>
              </w:rPr>
              <w:t>type D</w:t>
            </w:r>
          </w:p>
        </w:tc>
        <w:tc>
          <w:tcPr>
            <w:tcW w:w="2056" w:type="dxa"/>
            <w:shd w:val="clear" w:color="auto" w:fill="auto"/>
          </w:tcPr>
          <w:p w14:paraId="61A60295" w14:textId="77777777" w:rsidR="008663EB" w:rsidRPr="008663EB" w:rsidRDefault="008663EB" w:rsidP="008663EB">
            <w:pPr>
              <w:spacing w:before="40" w:after="120"/>
              <w:ind w:left="57"/>
              <w:rPr>
                <w:rFonts w:eastAsia="Microsoft YaHei UI"/>
                <w:szCs w:val="16"/>
              </w:rPr>
            </w:pPr>
            <w:r w:rsidRPr="008663EB">
              <w:rPr>
                <w:lang w:val="fr-FR"/>
              </w:rPr>
              <w:t>NJUST, 2011</w:t>
            </w:r>
          </w:p>
        </w:tc>
      </w:tr>
      <w:tr w:rsidR="008663EB" w:rsidRPr="008663EB" w14:paraId="053BA66F" w14:textId="77777777" w:rsidTr="008663EB">
        <w:tc>
          <w:tcPr>
            <w:tcW w:w="1200" w:type="dxa"/>
            <w:shd w:val="clear" w:color="auto" w:fill="auto"/>
            <w:tcMar>
              <w:top w:w="0" w:type="dxa"/>
              <w:left w:w="0" w:type="dxa"/>
              <w:bottom w:w="0" w:type="dxa"/>
              <w:right w:w="0" w:type="dxa"/>
            </w:tcMar>
          </w:tcPr>
          <w:p w14:paraId="6A0594EB" w14:textId="77777777" w:rsidR="008663EB" w:rsidRPr="008663EB" w:rsidRDefault="008663EB" w:rsidP="008663EB">
            <w:pPr>
              <w:spacing w:before="40" w:after="120"/>
              <w:ind w:left="57" w:right="57"/>
              <w:rPr>
                <w:lang w:val="fr-FR"/>
              </w:rPr>
            </w:pPr>
            <w:r w:rsidRPr="008663EB">
              <w:rPr>
                <w:lang w:val="fr-FR"/>
              </w:rPr>
              <w:t>artémisinine</w:t>
            </w:r>
          </w:p>
        </w:tc>
        <w:tc>
          <w:tcPr>
            <w:tcW w:w="4282" w:type="dxa"/>
            <w:shd w:val="clear" w:color="auto" w:fill="auto"/>
            <w:tcMar>
              <w:top w:w="0" w:type="dxa"/>
              <w:left w:w="0" w:type="dxa"/>
              <w:bottom w:w="0" w:type="dxa"/>
              <w:right w:w="0" w:type="dxa"/>
            </w:tcMar>
          </w:tcPr>
          <w:p w14:paraId="732EDB80" w14:textId="77777777" w:rsidR="008663EB" w:rsidRPr="008663EB" w:rsidRDefault="008663EB" w:rsidP="008663EB">
            <w:pPr>
              <w:spacing w:before="40" w:after="120"/>
              <w:ind w:left="57" w:right="57"/>
              <w:rPr>
                <w:rFonts w:eastAsia="Microsoft YaHei UI"/>
                <w:szCs w:val="16"/>
                <w:bdr w:val="none" w:sz="0" w:space="0" w:color="auto" w:frame="1"/>
              </w:rPr>
            </w:pPr>
            <w:r w:rsidRPr="008663EB">
              <w:t>(3R,5aS,6R,8aS,9R,12S,12aR)-octahydro-3,6,9-triméthyl-3,12-époxy-12H-pyrano[4,3-j]-1,2-benzodioxépine-10(3H)-one</w:t>
            </w:r>
          </w:p>
        </w:tc>
        <w:tc>
          <w:tcPr>
            <w:tcW w:w="966" w:type="dxa"/>
            <w:shd w:val="clear" w:color="auto" w:fill="auto"/>
            <w:tcMar>
              <w:top w:w="0" w:type="dxa"/>
              <w:left w:w="0" w:type="dxa"/>
              <w:bottom w:w="0" w:type="dxa"/>
              <w:right w:w="0" w:type="dxa"/>
            </w:tcMar>
          </w:tcPr>
          <w:p w14:paraId="67A7BF6C" w14:textId="77777777" w:rsidR="008663EB" w:rsidRPr="008663EB" w:rsidRDefault="008663EB" w:rsidP="008663EB">
            <w:pPr>
              <w:spacing w:before="40" w:after="120"/>
              <w:ind w:right="57"/>
              <w:jc w:val="center"/>
              <w:rPr>
                <w:rFonts w:eastAsia="Microsoft YaHei UI"/>
                <w:szCs w:val="16"/>
              </w:rPr>
            </w:pPr>
            <w:r w:rsidRPr="008663EB">
              <w:rPr>
                <w:lang w:val="fr-FR"/>
              </w:rPr>
              <w:t>type D</w:t>
            </w:r>
          </w:p>
        </w:tc>
        <w:tc>
          <w:tcPr>
            <w:tcW w:w="2056" w:type="dxa"/>
            <w:shd w:val="clear" w:color="auto" w:fill="auto"/>
          </w:tcPr>
          <w:p w14:paraId="2967913D" w14:textId="77777777" w:rsidR="008663EB" w:rsidRPr="008663EB" w:rsidRDefault="008663EB" w:rsidP="008663EB">
            <w:pPr>
              <w:spacing w:before="40" w:after="120"/>
              <w:ind w:left="57"/>
              <w:rPr>
                <w:rFonts w:eastAsia="Microsoft YaHei UI"/>
                <w:szCs w:val="16"/>
              </w:rPr>
            </w:pPr>
            <w:r w:rsidRPr="008663EB">
              <w:rPr>
                <w:lang w:val="fr-FR"/>
              </w:rPr>
              <w:t>BAM</w:t>
            </w:r>
          </w:p>
        </w:tc>
      </w:tr>
      <w:tr w:rsidR="008663EB" w:rsidRPr="008663EB" w14:paraId="00CF52B7" w14:textId="77777777" w:rsidTr="008663EB">
        <w:tc>
          <w:tcPr>
            <w:tcW w:w="1200" w:type="dxa"/>
            <w:shd w:val="clear" w:color="auto" w:fill="auto"/>
            <w:tcMar>
              <w:top w:w="0" w:type="dxa"/>
              <w:left w:w="0" w:type="dxa"/>
              <w:bottom w:w="0" w:type="dxa"/>
              <w:right w:w="0" w:type="dxa"/>
            </w:tcMar>
            <w:hideMark/>
          </w:tcPr>
          <w:p w14:paraId="5C6C988F" w14:textId="77777777" w:rsidR="008663EB" w:rsidRPr="008663EB" w:rsidRDefault="008663EB" w:rsidP="008663EB">
            <w:pPr>
              <w:spacing w:before="40" w:after="120"/>
              <w:ind w:left="57" w:right="57"/>
              <w:rPr>
                <w:lang w:val="fr-FR"/>
              </w:rPr>
            </w:pPr>
            <w:r w:rsidRPr="008663EB">
              <w:rPr>
                <w:lang w:val="fr-FR"/>
              </w:rPr>
              <w:lastRenderedPageBreak/>
              <w:t>artémisinine</w:t>
            </w:r>
          </w:p>
        </w:tc>
        <w:tc>
          <w:tcPr>
            <w:tcW w:w="4282" w:type="dxa"/>
            <w:shd w:val="clear" w:color="auto" w:fill="auto"/>
            <w:tcMar>
              <w:top w:w="0" w:type="dxa"/>
              <w:left w:w="0" w:type="dxa"/>
              <w:bottom w:w="0" w:type="dxa"/>
              <w:right w:w="0" w:type="dxa"/>
            </w:tcMar>
            <w:hideMark/>
          </w:tcPr>
          <w:p w14:paraId="4D25948B" w14:textId="77777777" w:rsidR="008663EB" w:rsidRPr="008663EB" w:rsidRDefault="008663EB" w:rsidP="008663EB">
            <w:pPr>
              <w:spacing w:before="40" w:after="120"/>
              <w:ind w:left="57" w:right="57"/>
              <w:rPr>
                <w:rFonts w:eastAsia="Microsoft YaHei UI"/>
                <w:szCs w:val="16"/>
              </w:rPr>
            </w:pPr>
            <w:r w:rsidRPr="008663EB">
              <w:t>3,12-époxy-12H-pyranol(4,3-j)-1,2-benzodioxépine-10(3H)-one, octahydro-3,6,9-triméthyl-, (3</w:t>
            </w:r>
            <w:r w:rsidRPr="008663EB">
              <w:rPr>
                <w:lang w:val="fr-FR"/>
              </w:rPr>
              <w:t>α</w:t>
            </w:r>
            <w:r w:rsidRPr="008663EB">
              <w:t>,5a</w:t>
            </w:r>
            <w:r w:rsidRPr="008663EB">
              <w:rPr>
                <w:lang w:val="fr-FR"/>
              </w:rPr>
              <w:t>β</w:t>
            </w:r>
            <w:r w:rsidRPr="008663EB">
              <w:t>,6</w:t>
            </w:r>
            <w:r w:rsidRPr="008663EB">
              <w:rPr>
                <w:lang w:val="fr-FR"/>
              </w:rPr>
              <w:t>β</w:t>
            </w:r>
            <w:r w:rsidRPr="008663EB">
              <w:t>,8a</w:t>
            </w:r>
            <w:r w:rsidRPr="008663EB">
              <w:rPr>
                <w:lang w:val="fr-FR"/>
              </w:rPr>
              <w:t>β</w:t>
            </w:r>
            <w:r w:rsidRPr="008663EB">
              <w:t>,9</w:t>
            </w:r>
            <w:r w:rsidRPr="008663EB">
              <w:rPr>
                <w:lang w:val="fr-FR"/>
              </w:rPr>
              <w:t>α</w:t>
            </w:r>
            <w:r w:rsidRPr="008663EB">
              <w:t>,12</w:t>
            </w:r>
            <w:r w:rsidRPr="008663EB">
              <w:rPr>
                <w:lang w:val="fr-FR"/>
              </w:rPr>
              <w:t>β</w:t>
            </w:r>
            <w:r w:rsidRPr="008663EB">
              <w:t>,12aR*)-(+)-</w:t>
            </w:r>
          </w:p>
        </w:tc>
        <w:tc>
          <w:tcPr>
            <w:tcW w:w="966" w:type="dxa"/>
            <w:shd w:val="clear" w:color="auto" w:fill="auto"/>
            <w:tcMar>
              <w:top w:w="0" w:type="dxa"/>
              <w:left w:w="0" w:type="dxa"/>
              <w:bottom w:w="0" w:type="dxa"/>
              <w:right w:w="0" w:type="dxa"/>
            </w:tcMar>
            <w:hideMark/>
          </w:tcPr>
          <w:p w14:paraId="35C0763B" w14:textId="77777777" w:rsidR="008663EB" w:rsidRPr="008663EB" w:rsidRDefault="008663EB" w:rsidP="008663EB">
            <w:pPr>
              <w:spacing w:before="40" w:after="120"/>
              <w:ind w:right="57"/>
              <w:jc w:val="center"/>
              <w:rPr>
                <w:rFonts w:eastAsia="Microsoft YaHei UI"/>
                <w:szCs w:val="16"/>
              </w:rPr>
            </w:pPr>
            <w:r w:rsidRPr="008663EB">
              <w:rPr>
                <w:lang w:val="fr-FR"/>
              </w:rPr>
              <w:t>type E</w:t>
            </w:r>
          </w:p>
        </w:tc>
        <w:tc>
          <w:tcPr>
            <w:tcW w:w="2056" w:type="dxa"/>
            <w:shd w:val="clear" w:color="auto" w:fill="auto"/>
          </w:tcPr>
          <w:p w14:paraId="33849831" w14:textId="77777777" w:rsidR="008663EB" w:rsidRPr="008663EB" w:rsidRDefault="008663EB" w:rsidP="008663EB">
            <w:pPr>
              <w:spacing w:before="40" w:after="120"/>
              <w:ind w:left="57"/>
              <w:rPr>
                <w:rFonts w:eastAsia="Microsoft YaHei UI"/>
                <w:szCs w:val="16"/>
              </w:rPr>
            </w:pPr>
            <w:r w:rsidRPr="008663EB">
              <w:rPr>
                <w:lang w:val="fr-FR"/>
              </w:rPr>
              <w:t>TNO, 2012</w:t>
            </w:r>
          </w:p>
        </w:tc>
      </w:tr>
      <w:tr w:rsidR="008663EB" w:rsidRPr="008663EB" w14:paraId="756846BE" w14:textId="77777777" w:rsidTr="008663EB">
        <w:tc>
          <w:tcPr>
            <w:tcW w:w="1200" w:type="dxa"/>
            <w:shd w:val="clear" w:color="auto" w:fill="auto"/>
            <w:tcMar>
              <w:top w:w="0" w:type="dxa"/>
              <w:left w:w="0" w:type="dxa"/>
              <w:bottom w:w="0" w:type="dxa"/>
              <w:right w:w="0" w:type="dxa"/>
            </w:tcMar>
            <w:hideMark/>
          </w:tcPr>
          <w:p w14:paraId="2CA4F1D3" w14:textId="11B5BD62" w:rsidR="008663EB" w:rsidRPr="008663EB" w:rsidRDefault="0033295B" w:rsidP="008663EB">
            <w:pPr>
              <w:spacing w:before="40" w:after="120"/>
              <w:ind w:left="57" w:right="57"/>
              <w:rPr>
                <w:lang w:val="fr-FR"/>
              </w:rPr>
            </w:pPr>
            <w:proofErr w:type="spellStart"/>
            <w:r>
              <w:rPr>
                <w:lang w:val="fr-FR"/>
              </w:rPr>
              <w:t>d</w:t>
            </w:r>
            <w:r w:rsidR="008663EB" w:rsidRPr="008663EB">
              <w:rPr>
                <w:lang w:val="fr-FR"/>
              </w:rPr>
              <w:t>ihydro</w:t>
            </w:r>
            <w:proofErr w:type="spellEnd"/>
            <w:r w:rsidR="00E17262">
              <w:rPr>
                <w:lang w:val="fr-FR"/>
              </w:rPr>
              <w:t>-</w:t>
            </w:r>
            <w:r w:rsidR="008663EB" w:rsidRPr="008663EB">
              <w:rPr>
                <w:lang w:val="fr-FR"/>
              </w:rPr>
              <w:t>artémisinine</w:t>
            </w:r>
          </w:p>
        </w:tc>
        <w:tc>
          <w:tcPr>
            <w:tcW w:w="4282" w:type="dxa"/>
            <w:shd w:val="clear" w:color="auto" w:fill="auto"/>
            <w:tcMar>
              <w:top w:w="0" w:type="dxa"/>
              <w:left w:w="0" w:type="dxa"/>
              <w:bottom w:w="0" w:type="dxa"/>
              <w:right w:w="0" w:type="dxa"/>
            </w:tcMar>
            <w:hideMark/>
          </w:tcPr>
          <w:p w14:paraId="4EDE0019" w14:textId="77777777" w:rsidR="008663EB" w:rsidRPr="008663EB" w:rsidRDefault="008663EB" w:rsidP="008663EB">
            <w:pPr>
              <w:spacing w:before="40" w:after="120"/>
              <w:ind w:left="57" w:right="57"/>
              <w:rPr>
                <w:rFonts w:eastAsia="Microsoft YaHei UI"/>
                <w:szCs w:val="16"/>
              </w:rPr>
            </w:pPr>
            <w:r w:rsidRPr="008663EB">
              <w:t>3,12-époxy-12H-pyranol(4,3-j)-1,2-benzodioxépine-10-ol, décahydro-3,6,9-triméthyl-, (3R-(3</w:t>
            </w:r>
            <w:r w:rsidRPr="008663EB">
              <w:rPr>
                <w:lang w:val="fr-FR"/>
              </w:rPr>
              <w:t>α</w:t>
            </w:r>
            <w:r w:rsidRPr="008663EB">
              <w:t>,5a</w:t>
            </w:r>
            <w:r w:rsidRPr="008663EB">
              <w:rPr>
                <w:lang w:val="fr-FR"/>
              </w:rPr>
              <w:t>β</w:t>
            </w:r>
            <w:r w:rsidRPr="008663EB">
              <w:t>,6</w:t>
            </w:r>
            <w:r w:rsidRPr="008663EB">
              <w:rPr>
                <w:lang w:val="fr-FR"/>
              </w:rPr>
              <w:t>β</w:t>
            </w:r>
            <w:r w:rsidRPr="008663EB">
              <w:t>,8a</w:t>
            </w:r>
            <w:r w:rsidRPr="008663EB">
              <w:rPr>
                <w:lang w:val="fr-FR"/>
              </w:rPr>
              <w:t>β</w:t>
            </w:r>
            <w:r w:rsidRPr="008663EB">
              <w:t>,9</w:t>
            </w:r>
            <w:r w:rsidRPr="008663EB">
              <w:rPr>
                <w:lang w:val="fr-FR"/>
              </w:rPr>
              <w:t>α</w:t>
            </w:r>
            <w:r w:rsidRPr="008663EB">
              <w:t>,10</w:t>
            </w:r>
            <w:r w:rsidRPr="008663EB">
              <w:rPr>
                <w:lang w:val="fr-FR"/>
              </w:rPr>
              <w:t>α</w:t>
            </w:r>
            <w:r w:rsidRPr="008663EB">
              <w:t>,12</w:t>
            </w:r>
            <w:r w:rsidRPr="008663EB">
              <w:rPr>
                <w:lang w:val="fr-FR"/>
              </w:rPr>
              <w:t>β</w:t>
            </w:r>
            <w:r w:rsidRPr="008663EB">
              <w:t>,12aR*))-</w:t>
            </w:r>
          </w:p>
        </w:tc>
        <w:tc>
          <w:tcPr>
            <w:tcW w:w="966" w:type="dxa"/>
            <w:shd w:val="clear" w:color="auto" w:fill="auto"/>
            <w:tcMar>
              <w:top w:w="0" w:type="dxa"/>
              <w:left w:w="0" w:type="dxa"/>
              <w:bottom w:w="0" w:type="dxa"/>
              <w:right w:w="0" w:type="dxa"/>
            </w:tcMar>
            <w:hideMark/>
          </w:tcPr>
          <w:p w14:paraId="35B69942" w14:textId="77777777" w:rsidR="008663EB" w:rsidRPr="008663EB" w:rsidRDefault="008663EB" w:rsidP="008663EB">
            <w:pPr>
              <w:spacing w:before="40" w:after="120"/>
              <w:ind w:right="57"/>
              <w:jc w:val="center"/>
              <w:rPr>
                <w:rFonts w:eastAsia="Microsoft YaHei UI"/>
                <w:szCs w:val="16"/>
              </w:rPr>
            </w:pPr>
            <w:r w:rsidRPr="008663EB">
              <w:rPr>
                <w:lang w:val="fr-FR"/>
              </w:rPr>
              <w:t>type D</w:t>
            </w:r>
          </w:p>
        </w:tc>
        <w:tc>
          <w:tcPr>
            <w:tcW w:w="2056" w:type="dxa"/>
            <w:shd w:val="clear" w:color="auto" w:fill="auto"/>
          </w:tcPr>
          <w:p w14:paraId="392256CA" w14:textId="77777777" w:rsidR="008663EB" w:rsidRPr="008663EB" w:rsidRDefault="008663EB" w:rsidP="008663EB">
            <w:pPr>
              <w:spacing w:before="40" w:after="120"/>
              <w:ind w:left="57"/>
              <w:rPr>
                <w:rFonts w:eastAsia="Microsoft YaHei UI"/>
                <w:szCs w:val="16"/>
              </w:rPr>
            </w:pPr>
            <w:r w:rsidRPr="008663EB">
              <w:rPr>
                <w:lang w:val="fr-FR"/>
              </w:rPr>
              <w:t>TNO</w:t>
            </w:r>
          </w:p>
        </w:tc>
      </w:tr>
    </w:tbl>
    <w:bookmarkEnd w:id="1"/>
    <w:p w14:paraId="3C6ECC2D" w14:textId="7DC2E7CC" w:rsidR="008663EB" w:rsidRPr="003B04B1" w:rsidRDefault="008663EB" w:rsidP="008663EB">
      <w:pPr>
        <w:pStyle w:val="SingleTxtG"/>
        <w:spacing w:before="240"/>
      </w:pPr>
      <w:r>
        <w:rPr>
          <w:lang w:val="fr-FR"/>
        </w:rPr>
        <w:t>4.</w:t>
      </w:r>
      <w:r>
        <w:rPr>
          <w:lang w:val="fr-FR"/>
        </w:rPr>
        <w:tab/>
        <w:t>La structure moléculaire des stéréoisomères respectifs de l’</w:t>
      </w:r>
      <w:proofErr w:type="spellStart"/>
      <w:r>
        <w:rPr>
          <w:lang w:val="fr-FR"/>
        </w:rPr>
        <w:t>artéméther</w:t>
      </w:r>
      <w:proofErr w:type="spellEnd"/>
      <w:r>
        <w:rPr>
          <w:lang w:val="fr-FR"/>
        </w:rPr>
        <w:t xml:space="preserve"> et de la dihydroartémisinine est presque identique, ce qui implique que leur dangerosité est la même que celle de l’</w:t>
      </w:r>
      <w:proofErr w:type="spellStart"/>
      <w:r>
        <w:rPr>
          <w:lang w:val="fr-FR"/>
        </w:rPr>
        <w:t>artéméther</w:t>
      </w:r>
      <w:proofErr w:type="spellEnd"/>
      <w:r>
        <w:rPr>
          <w:lang w:val="fr-FR"/>
        </w:rPr>
        <w:t xml:space="preserve"> ou de la dihydroartémisinine. Quant à la structure moléculaire de l’</w:t>
      </w:r>
      <w:proofErr w:type="spellStart"/>
      <w:r>
        <w:rPr>
          <w:lang w:val="fr-FR"/>
        </w:rPr>
        <w:t>artééther</w:t>
      </w:r>
      <w:proofErr w:type="spellEnd"/>
      <w:r>
        <w:rPr>
          <w:lang w:val="fr-FR"/>
        </w:rPr>
        <w:t>, de l’artésunate et de leurs stéréoisomères, elle est semblable à celle de l’</w:t>
      </w:r>
      <w:proofErr w:type="spellStart"/>
      <w:r>
        <w:rPr>
          <w:lang w:val="fr-FR"/>
        </w:rPr>
        <w:t>arthéméther</w:t>
      </w:r>
      <w:proofErr w:type="spellEnd"/>
      <w:r>
        <w:rPr>
          <w:lang w:val="fr-FR"/>
        </w:rPr>
        <w:t xml:space="preserve"> et de la dihydroartémisinine, pour une masse moléculaire plus élevée et une teneur en oxygène actif plus faible. Leur dangerosité ne dépasse donc pas celle de l’</w:t>
      </w:r>
      <w:proofErr w:type="spellStart"/>
      <w:r>
        <w:rPr>
          <w:lang w:val="fr-FR"/>
        </w:rPr>
        <w:t>arthéméther</w:t>
      </w:r>
      <w:proofErr w:type="spellEnd"/>
      <w:r>
        <w:rPr>
          <w:lang w:val="fr-FR"/>
        </w:rPr>
        <w:t xml:space="preserve"> et de la dihydroartémisinine</w:t>
      </w:r>
      <w:r w:rsidR="001B0532">
        <w:rPr>
          <w:lang w:val="fr-FR"/>
        </w:rPr>
        <w:t xml:space="preserve">. </w:t>
      </w:r>
      <w:r>
        <w:rPr>
          <w:lang w:val="fr-FR"/>
        </w:rPr>
        <w:t>Pour faciliter le transport de ces matières, il est recommandé de se référer à l’</w:t>
      </w:r>
      <w:proofErr w:type="spellStart"/>
      <w:r>
        <w:rPr>
          <w:lang w:val="fr-FR"/>
        </w:rPr>
        <w:t>arthéméter</w:t>
      </w:r>
      <w:proofErr w:type="spellEnd"/>
      <w:r>
        <w:rPr>
          <w:lang w:val="fr-FR"/>
        </w:rPr>
        <w:t xml:space="preserve"> et à la dihydroartémisinine, qui devraient, selon les estimations prudentes, être classés comme peroxydes organiques de type D (No ONU</w:t>
      </w:r>
      <w:r w:rsidR="001B0532">
        <w:rPr>
          <w:lang w:val="fr-FR"/>
        </w:rPr>
        <w:t> </w:t>
      </w:r>
      <w:r>
        <w:rPr>
          <w:lang w:val="fr-FR"/>
        </w:rPr>
        <w:t>3106), et d’appliquer la méthode d’emballage OP7.</w:t>
      </w:r>
    </w:p>
    <w:p w14:paraId="019BBC95" w14:textId="74A32D56" w:rsidR="008663EB" w:rsidRPr="003B04B1" w:rsidRDefault="008663EB" w:rsidP="008663EB">
      <w:pPr>
        <w:pStyle w:val="HChG"/>
      </w:pPr>
      <w:r>
        <w:rPr>
          <w:lang w:val="fr-FR"/>
        </w:rPr>
        <w:tab/>
      </w:r>
      <w:r>
        <w:rPr>
          <w:lang w:val="fr-FR"/>
        </w:rPr>
        <w:t>II.</w:t>
      </w:r>
      <w:r>
        <w:rPr>
          <w:lang w:val="fr-FR"/>
        </w:rPr>
        <w:tab/>
        <w:t>Proposition</w:t>
      </w:r>
    </w:p>
    <w:p w14:paraId="4E9E58A0" w14:textId="6AA52459" w:rsidR="008663EB" w:rsidRPr="003B04B1" w:rsidRDefault="008663EB" w:rsidP="008663EB">
      <w:pPr>
        <w:pStyle w:val="SingleTxtG"/>
      </w:pPr>
      <w:r>
        <w:rPr>
          <w:lang w:val="fr-FR"/>
        </w:rPr>
        <w:t>5.</w:t>
      </w:r>
      <w:r>
        <w:rPr>
          <w:lang w:val="fr-FR"/>
        </w:rPr>
        <w:tab/>
        <w:t>Modifier la liste figurant au 2.5.3.2.4 comme suit</w:t>
      </w:r>
      <w:r>
        <w:rPr>
          <w:lang w:val="fr-FR"/>
        </w:rPr>
        <w:t> :</w:t>
      </w:r>
    </w:p>
    <w:p w14:paraId="2BBACA51" w14:textId="5D2FF869" w:rsidR="008663EB" w:rsidRPr="003B04B1" w:rsidRDefault="008663EB" w:rsidP="008663EB">
      <w:pPr>
        <w:pStyle w:val="SingleTxtG"/>
      </w:pPr>
      <w:r>
        <w:rPr>
          <w:lang w:val="fr-FR"/>
        </w:rPr>
        <w:t>Supprimer la rubrique ci-dessous</w:t>
      </w:r>
      <w:r>
        <w:rPr>
          <w:lang w:val="fr-FR"/>
        </w:rPr>
        <w:t>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7"/>
        <w:gridCol w:w="1049"/>
        <w:gridCol w:w="631"/>
        <w:gridCol w:w="644"/>
        <w:gridCol w:w="714"/>
        <w:gridCol w:w="392"/>
        <w:gridCol w:w="825"/>
        <w:gridCol w:w="756"/>
        <w:gridCol w:w="588"/>
        <w:gridCol w:w="826"/>
        <w:gridCol w:w="1005"/>
      </w:tblGrid>
      <w:tr w:rsidR="008663EB" w:rsidRPr="008663EB" w14:paraId="018DDAA0" w14:textId="77777777" w:rsidTr="00AC28D3">
        <w:trPr>
          <w:tblHeader/>
        </w:trPr>
        <w:tc>
          <w:tcPr>
            <w:tcW w:w="2207" w:type="dxa"/>
            <w:shd w:val="clear" w:color="auto" w:fill="auto"/>
          </w:tcPr>
          <w:p w14:paraId="37F062B6" w14:textId="77777777" w:rsidR="008663EB" w:rsidRPr="008663EB" w:rsidRDefault="008663EB" w:rsidP="00AC28D3">
            <w:pPr>
              <w:spacing w:before="80" w:after="80" w:line="200" w:lineRule="exact"/>
              <w:ind w:right="113"/>
              <w:jc w:val="center"/>
              <w:rPr>
                <w:b/>
                <w:bCs/>
                <w:iCs/>
                <w:sz w:val="16"/>
                <w:szCs w:val="16"/>
              </w:rPr>
            </w:pPr>
            <w:r w:rsidRPr="008663EB">
              <w:rPr>
                <w:b/>
                <w:bCs/>
                <w:iCs/>
                <w:sz w:val="16"/>
                <w:lang w:val="fr-FR"/>
              </w:rPr>
              <w:t>PEROXYDE ORGANIQUE</w:t>
            </w:r>
          </w:p>
        </w:tc>
        <w:tc>
          <w:tcPr>
            <w:tcW w:w="1049" w:type="dxa"/>
            <w:shd w:val="clear" w:color="auto" w:fill="auto"/>
          </w:tcPr>
          <w:p w14:paraId="1C07BF6E" w14:textId="77777777" w:rsidR="008663EB" w:rsidRPr="008663EB" w:rsidRDefault="008663EB" w:rsidP="00AC28D3">
            <w:pPr>
              <w:spacing w:before="80" w:after="80" w:line="200" w:lineRule="exact"/>
              <w:ind w:left="11"/>
              <w:jc w:val="center"/>
              <w:rPr>
                <w:b/>
                <w:bCs/>
                <w:iCs/>
                <w:spacing w:val="-3"/>
                <w:sz w:val="16"/>
                <w:szCs w:val="16"/>
              </w:rPr>
            </w:pPr>
            <w:r w:rsidRPr="008663EB">
              <w:rPr>
                <w:b/>
                <w:bCs/>
                <w:iCs/>
                <w:spacing w:val="-3"/>
                <w:sz w:val="16"/>
                <w:lang w:val="fr-FR"/>
              </w:rPr>
              <w:t>Concentration (%)</w:t>
            </w:r>
          </w:p>
        </w:tc>
        <w:tc>
          <w:tcPr>
            <w:tcW w:w="631" w:type="dxa"/>
            <w:shd w:val="clear" w:color="auto" w:fill="auto"/>
          </w:tcPr>
          <w:p w14:paraId="7047943B" w14:textId="77777777" w:rsidR="008663EB" w:rsidRPr="008663EB" w:rsidRDefault="008663EB" w:rsidP="00AC28D3">
            <w:pPr>
              <w:spacing w:before="80" w:after="80" w:line="200" w:lineRule="exact"/>
              <w:ind w:left="11"/>
              <w:jc w:val="center"/>
              <w:rPr>
                <w:b/>
                <w:bCs/>
                <w:iCs/>
                <w:spacing w:val="-3"/>
                <w:sz w:val="16"/>
                <w:szCs w:val="16"/>
              </w:rPr>
            </w:pPr>
            <w:r w:rsidRPr="008663EB">
              <w:rPr>
                <w:b/>
                <w:bCs/>
                <w:iCs/>
                <w:spacing w:val="-3"/>
                <w:sz w:val="16"/>
                <w:lang w:val="fr-FR"/>
              </w:rPr>
              <w:t>Diluant type A (%)</w:t>
            </w:r>
          </w:p>
        </w:tc>
        <w:tc>
          <w:tcPr>
            <w:tcW w:w="644" w:type="dxa"/>
            <w:shd w:val="clear" w:color="auto" w:fill="auto"/>
          </w:tcPr>
          <w:p w14:paraId="050EA142" w14:textId="77777777" w:rsidR="008663EB" w:rsidRPr="008663EB" w:rsidRDefault="008663EB" w:rsidP="00AC28D3">
            <w:pPr>
              <w:spacing w:before="80" w:after="80" w:line="200" w:lineRule="exact"/>
              <w:ind w:left="11"/>
              <w:jc w:val="center"/>
              <w:rPr>
                <w:b/>
                <w:bCs/>
                <w:iCs/>
                <w:spacing w:val="-3"/>
                <w:sz w:val="16"/>
                <w:szCs w:val="16"/>
              </w:rPr>
            </w:pPr>
            <w:r w:rsidRPr="008663EB">
              <w:rPr>
                <w:b/>
                <w:bCs/>
                <w:iCs/>
                <w:spacing w:val="-3"/>
                <w:sz w:val="16"/>
                <w:lang w:val="fr-FR"/>
              </w:rPr>
              <w:t>Diluant type B (%)</w:t>
            </w:r>
          </w:p>
        </w:tc>
        <w:tc>
          <w:tcPr>
            <w:tcW w:w="714" w:type="dxa"/>
            <w:shd w:val="clear" w:color="auto" w:fill="auto"/>
          </w:tcPr>
          <w:p w14:paraId="1D4D2457" w14:textId="77777777" w:rsidR="008663EB" w:rsidRPr="008663EB" w:rsidRDefault="008663EB" w:rsidP="00AC28D3">
            <w:pPr>
              <w:spacing w:before="80" w:after="80" w:line="200" w:lineRule="exact"/>
              <w:ind w:left="11"/>
              <w:jc w:val="center"/>
              <w:rPr>
                <w:b/>
                <w:bCs/>
                <w:iCs/>
                <w:spacing w:val="-3"/>
                <w:sz w:val="16"/>
                <w:szCs w:val="16"/>
              </w:rPr>
            </w:pPr>
            <w:r w:rsidRPr="008663EB">
              <w:rPr>
                <w:b/>
                <w:bCs/>
                <w:iCs/>
                <w:spacing w:val="-3"/>
                <w:sz w:val="16"/>
                <w:lang w:val="fr-FR"/>
              </w:rPr>
              <w:t>Matières solides inertes (%)</w:t>
            </w:r>
          </w:p>
        </w:tc>
        <w:tc>
          <w:tcPr>
            <w:tcW w:w="392" w:type="dxa"/>
            <w:shd w:val="clear" w:color="auto" w:fill="auto"/>
          </w:tcPr>
          <w:p w14:paraId="3377DC65" w14:textId="77777777" w:rsidR="008663EB" w:rsidRPr="008663EB" w:rsidRDefault="008663EB" w:rsidP="00AC28D3">
            <w:pPr>
              <w:spacing w:before="80" w:after="80" w:line="200" w:lineRule="exact"/>
              <w:ind w:left="11"/>
              <w:jc w:val="center"/>
              <w:rPr>
                <w:b/>
                <w:bCs/>
                <w:iCs/>
                <w:spacing w:val="-3"/>
                <w:sz w:val="16"/>
                <w:szCs w:val="16"/>
              </w:rPr>
            </w:pPr>
            <w:r w:rsidRPr="008663EB">
              <w:rPr>
                <w:b/>
                <w:bCs/>
                <w:iCs/>
                <w:spacing w:val="-3"/>
                <w:sz w:val="16"/>
                <w:lang w:val="fr-FR"/>
              </w:rPr>
              <w:t>Eau</w:t>
            </w:r>
          </w:p>
        </w:tc>
        <w:tc>
          <w:tcPr>
            <w:tcW w:w="825" w:type="dxa"/>
            <w:shd w:val="clear" w:color="auto" w:fill="auto"/>
          </w:tcPr>
          <w:p w14:paraId="184EF0C6" w14:textId="31D6F2E0" w:rsidR="008663EB" w:rsidRPr="008663EB" w:rsidRDefault="008663EB" w:rsidP="00AC28D3">
            <w:pPr>
              <w:spacing w:before="80" w:after="80" w:line="200" w:lineRule="exact"/>
              <w:ind w:left="11"/>
              <w:jc w:val="center"/>
              <w:rPr>
                <w:b/>
                <w:bCs/>
                <w:iCs/>
                <w:spacing w:val="-3"/>
                <w:sz w:val="16"/>
                <w:szCs w:val="16"/>
              </w:rPr>
            </w:pPr>
            <w:r w:rsidRPr="008663EB">
              <w:rPr>
                <w:b/>
                <w:bCs/>
                <w:iCs/>
                <w:spacing w:val="-3"/>
                <w:sz w:val="16"/>
                <w:lang w:val="fr-FR"/>
              </w:rPr>
              <w:t>Méthode d’emballage</w:t>
            </w:r>
          </w:p>
        </w:tc>
        <w:tc>
          <w:tcPr>
            <w:tcW w:w="756" w:type="dxa"/>
            <w:shd w:val="clear" w:color="auto" w:fill="auto"/>
          </w:tcPr>
          <w:p w14:paraId="2777ACDB" w14:textId="44CFAFB2" w:rsidR="008663EB" w:rsidRPr="008663EB" w:rsidRDefault="008663EB" w:rsidP="00AC28D3">
            <w:pPr>
              <w:spacing w:before="80" w:after="80" w:line="200" w:lineRule="exact"/>
              <w:ind w:left="11"/>
              <w:jc w:val="center"/>
              <w:rPr>
                <w:b/>
                <w:bCs/>
                <w:iCs/>
                <w:spacing w:val="-3"/>
                <w:sz w:val="16"/>
                <w:szCs w:val="16"/>
              </w:rPr>
            </w:pPr>
            <w:r w:rsidRPr="008663EB">
              <w:rPr>
                <w:b/>
                <w:bCs/>
                <w:iCs/>
                <w:spacing w:val="-3"/>
                <w:sz w:val="16"/>
                <w:lang w:val="fr-FR"/>
              </w:rPr>
              <w:t>Temp. de régulation (°C)</w:t>
            </w:r>
          </w:p>
        </w:tc>
        <w:tc>
          <w:tcPr>
            <w:tcW w:w="588" w:type="dxa"/>
            <w:shd w:val="clear" w:color="auto" w:fill="auto"/>
          </w:tcPr>
          <w:p w14:paraId="352F07A1" w14:textId="77777777" w:rsidR="008663EB" w:rsidRPr="008663EB" w:rsidRDefault="008663EB" w:rsidP="00AC28D3">
            <w:pPr>
              <w:spacing w:before="80" w:after="80" w:line="200" w:lineRule="exact"/>
              <w:ind w:left="11"/>
              <w:jc w:val="center"/>
              <w:rPr>
                <w:b/>
                <w:bCs/>
                <w:iCs/>
                <w:spacing w:val="-3"/>
                <w:sz w:val="16"/>
                <w:szCs w:val="16"/>
              </w:rPr>
            </w:pPr>
            <w:r w:rsidRPr="008663EB">
              <w:rPr>
                <w:b/>
                <w:bCs/>
                <w:iCs/>
                <w:spacing w:val="-3"/>
                <w:sz w:val="16"/>
                <w:lang w:val="fr-FR"/>
              </w:rPr>
              <w:t>Temp. critique (°C)</w:t>
            </w:r>
          </w:p>
        </w:tc>
        <w:tc>
          <w:tcPr>
            <w:tcW w:w="826" w:type="dxa"/>
            <w:shd w:val="clear" w:color="auto" w:fill="auto"/>
          </w:tcPr>
          <w:p w14:paraId="68447C8F" w14:textId="77777777" w:rsidR="008663EB" w:rsidRPr="008663EB" w:rsidRDefault="008663EB" w:rsidP="00AC28D3">
            <w:pPr>
              <w:spacing w:before="80" w:after="80" w:line="200" w:lineRule="exact"/>
              <w:ind w:left="11"/>
              <w:jc w:val="center"/>
              <w:rPr>
                <w:b/>
                <w:bCs/>
                <w:iCs/>
                <w:spacing w:val="-3"/>
                <w:sz w:val="16"/>
                <w:szCs w:val="16"/>
              </w:rPr>
            </w:pPr>
            <w:r w:rsidRPr="008663EB">
              <w:rPr>
                <w:b/>
                <w:bCs/>
                <w:iCs/>
                <w:spacing w:val="-3"/>
                <w:sz w:val="16"/>
                <w:lang w:val="fr-FR"/>
              </w:rPr>
              <w:t>No ONU (rubrique générique)</w:t>
            </w:r>
          </w:p>
        </w:tc>
        <w:tc>
          <w:tcPr>
            <w:tcW w:w="1005" w:type="dxa"/>
            <w:shd w:val="clear" w:color="auto" w:fill="auto"/>
          </w:tcPr>
          <w:p w14:paraId="266B6852" w14:textId="5E127A15" w:rsidR="008663EB" w:rsidRPr="008663EB" w:rsidRDefault="008663EB" w:rsidP="00AC28D3">
            <w:pPr>
              <w:spacing w:before="80" w:after="80" w:line="200" w:lineRule="exact"/>
              <w:ind w:left="11"/>
              <w:jc w:val="center"/>
              <w:rPr>
                <w:b/>
                <w:bCs/>
                <w:iCs/>
                <w:spacing w:val="-3"/>
                <w:sz w:val="16"/>
                <w:szCs w:val="16"/>
              </w:rPr>
            </w:pPr>
            <w:r w:rsidRPr="008663EB">
              <w:rPr>
                <w:b/>
                <w:bCs/>
                <w:iCs/>
                <w:spacing w:val="-3"/>
                <w:sz w:val="16"/>
                <w:lang w:val="fr-FR"/>
              </w:rPr>
              <w:t xml:space="preserve">Observations (voir la fin </w:t>
            </w:r>
            <w:r w:rsidR="00AC28D3">
              <w:rPr>
                <w:b/>
                <w:bCs/>
                <w:iCs/>
                <w:spacing w:val="-3"/>
                <w:sz w:val="16"/>
                <w:lang w:val="fr-FR"/>
              </w:rPr>
              <w:br/>
            </w:r>
            <w:r w:rsidRPr="008663EB">
              <w:rPr>
                <w:b/>
                <w:bCs/>
                <w:iCs/>
                <w:spacing w:val="-3"/>
                <w:sz w:val="16"/>
                <w:lang w:val="fr-FR"/>
              </w:rPr>
              <w:t>du tableau)</w:t>
            </w:r>
          </w:p>
        </w:tc>
      </w:tr>
      <w:tr w:rsidR="008663EB" w:rsidRPr="008663EB" w14:paraId="326106EA" w14:textId="77777777" w:rsidTr="001B0532">
        <w:tc>
          <w:tcPr>
            <w:tcW w:w="2207" w:type="dxa"/>
            <w:shd w:val="clear" w:color="auto" w:fill="auto"/>
          </w:tcPr>
          <w:p w14:paraId="3A08CE85" w14:textId="786498E9" w:rsidR="008663EB" w:rsidRPr="008663EB" w:rsidRDefault="008663EB" w:rsidP="008663EB">
            <w:pPr>
              <w:spacing w:before="40" w:after="120"/>
              <w:ind w:left="57" w:right="57"/>
              <w:rPr>
                <w:sz w:val="18"/>
                <w:szCs w:val="18"/>
              </w:rPr>
            </w:pPr>
            <w:r w:rsidRPr="008663EB">
              <w:rPr>
                <w:sz w:val="18"/>
                <w:szCs w:val="18"/>
                <w:lang w:val="fr-FR"/>
              </w:rPr>
              <w:t>([3R</w:t>
            </w:r>
            <w:r w:rsidR="00AC28D3">
              <w:rPr>
                <w:sz w:val="18"/>
                <w:szCs w:val="18"/>
                <w:lang w:val="fr-FR"/>
              </w:rPr>
              <w:noBreakHyphen/>
            </w:r>
            <w:r w:rsidRPr="008663EB">
              <w:rPr>
                <w:sz w:val="18"/>
                <w:szCs w:val="18"/>
                <w:lang w:val="fr-FR"/>
              </w:rPr>
              <w:t>(3R,5aS,6S,8aS,9R,</w:t>
            </w:r>
            <w:r w:rsidR="00AC28D3">
              <w:rPr>
                <w:sz w:val="18"/>
                <w:szCs w:val="18"/>
                <w:lang w:val="fr-FR"/>
              </w:rPr>
              <w:br/>
            </w:r>
            <w:r w:rsidRPr="008663EB">
              <w:rPr>
                <w:sz w:val="18"/>
                <w:szCs w:val="18"/>
                <w:lang w:val="fr-FR"/>
              </w:rPr>
              <w:t>10R,12S,12aR**)]-DÉCAHYDRO-10-MÉTHOXY-3,6,9-TRIMÉTHYL-3,12-ÉPOXY-12H-PYRANO[4,3-j]-1,2-BENZODIOXÉPINE)</w:t>
            </w:r>
          </w:p>
        </w:tc>
        <w:tc>
          <w:tcPr>
            <w:tcW w:w="1049" w:type="dxa"/>
            <w:shd w:val="clear" w:color="auto" w:fill="auto"/>
            <w:vAlign w:val="center"/>
          </w:tcPr>
          <w:p w14:paraId="7EE7861A" w14:textId="3885F2A4" w:rsidR="008663EB" w:rsidRPr="008663EB" w:rsidRDefault="008663EB" w:rsidP="001B0532">
            <w:pPr>
              <w:spacing w:before="40" w:after="120"/>
              <w:ind w:right="113"/>
              <w:jc w:val="center"/>
              <w:rPr>
                <w:sz w:val="18"/>
                <w:szCs w:val="18"/>
              </w:rPr>
            </w:pPr>
            <w:r w:rsidRPr="008663EB">
              <w:rPr>
                <w:sz w:val="18"/>
                <w:szCs w:val="18"/>
                <w:lang w:val="fr-FR"/>
              </w:rPr>
              <w:t>≤ 100</w:t>
            </w:r>
          </w:p>
        </w:tc>
        <w:tc>
          <w:tcPr>
            <w:tcW w:w="631" w:type="dxa"/>
            <w:shd w:val="clear" w:color="auto" w:fill="auto"/>
            <w:vAlign w:val="center"/>
          </w:tcPr>
          <w:p w14:paraId="13108B2F" w14:textId="77777777" w:rsidR="008663EB" w:rsidRPr="008663EB" w:rsidRDefault="008663EB" w:rsidP="001B0532">
            <w:pPr>
              <w:spacing w:before="40" w:after="120"/>
              <w:ind w:right="113"/>
              <w:jc w:val="center"/>
              <w:rPr>
                <w:sz w:val="18"/>
                <w:szCs w:val="18"/>
              </w:rPr>
            </w:pPr>
          </w:p>
        </w:tc>
        <w:tc>
          <w:tcPr>
            <w:tcW w:w="644" w:type="dxa"/>
            <w:shd w:val="clear" w:color="auto" w:fill="auto"/>
            <w:vAlign w:val="center"/>
          </w:tcPr>
          <w:p w14:paraId="7CB847BD" w14:textId="77777777" w:rsidR="008663EB" w:rsidRPr="008663EB" w:rsidRDefault="008663EB" w:rsidP="001B0532">
            <w:pPr>
              <w:spacing w:before="40" w:after="120"/>
              <w:ind w:right="113"/>
              <w:jc w:val="center"/>
              <w:rPr>
                <w:sz w:val="18"/>
                <w:szCs w:val="18"/>
              </w:rPr>
            </w:pPr>
          </w:p>
        </w:tc>
        <w:tc>
          <w:tcPr>
            <w:tcW w:w="714" w:type="dxa"/>
            <w:shd w:val="clear" w:color="auto" w:fill="auto"/>
            <w:vAlign w:val="center"/>
          </w:tcPr>
          <w:p w14:paraId="44A50A4E" w14:textId="77777777" w:rsidR="008663EB" w:rsidRPr="008663EB" w:rsidRDefault="008663EB" w:rsidP="001B0532">
            <w:pPr>
              <w:spacing w:before="40" w:after="120"/>
              <w:ind w:right="113"/>
              <w:jc w:val="center"/>
              <w:rPr>
                <w:sz w:val="18"/>
                <w:szCs w:val="18"/>
              </w:rPr>
            </w:pPr>
          </w:p>
        </w:tc>
        <w:tc>
          <w:tcPr>
            <w:tcW w:w="392" w:type="dxa"/>
            <w:shd w:val="clear" w:color="auto" w:fill="auto"/>
            <w:vAlign w:val="center"/>
          </w:tcPr>
          <w:p w14:paraId="0A893ADD" w14:textId="77777777" w:rsidR="008663EB" w:rsidRPr="008663EB" w:rsidRDefault="008663EB" w:rsidP="001B0532">
            <w:pPr>
              <w:spacing w:before="40" w:after="120"/>
              <w:ind w:right="113"/>
              <w:jc w:val="center"/>
              <w:rPr>
                <w:sz w:val="18"/>
                <w:szCs w:val="18"/>
              </w:rPr>
            </w:pPr>
          </w:p>
        </w:tc>
        <w:tc>
          <w:tcPr>
            <w:tcW w:w="825" w:type="dxa"/>
            <w:shd w:val="clear" w:color="auto" w:fill="auto"/>
            <w:vAlign w:val="center"/>
          </w:tcPr>
          <w:p w14:paraId="4DA3F2AC" w14:textId="77777777" w:rsidR="008663EB" w:rsidRPr="008663EB" w:rsidRDefault="008663EB" w:rsidP="001B0532">
            <w:pPr>
              <w:spacing w:before="40" w:after="120"/>
              <w:ind w:right="113"/>
              <w:jc w:val="center"/>
              <w:rPr>
                <w:sz w:val="18"/>
                <w:szCs w:val="18"/>
              </w:rPr>
            </w:pPr>
            <w:r w:rsidRPr="008663EB">
              <w:rPr>
                <w:sz w:val="18"/>
                <w:szCs w:val="18"/>
                <w:lang w:val="fr-FR"/>
              </w:rPr>
              <w:t>OP7</w:t>
            </w:r>
          </w:p>
        </w:tc>
        <w:tc>
          <w:tcPr>
            <w:tcW w:w="756" w:type="dxa"/>
            <w:shd w:val="clear" w:color="auto" w:fill="auto"/>
            <w:vAlign w:val="center"/>
          </w:tcPr>
          <w:p w14:paraId="25A187C7" w14:textId="77777777" w:rsidR="008663EB" w:rsidRPr="008663EB" w:rsidRDefault="008663EB" w:rsidP="001B0532">
            <w:pPr>
              <w:spacing w:before="40" w:after="120"/>
              <w:ind w:right="113"/>
              <w:jc w:val="center"/>
              <w:rPr>
                <w:sz w:val="18"/>
                <w:szCs w:val="18"/>
              </w:rPr>
            </w:pPr>
          </w:p>
        </w:tc>
        <w:tc>
          <w:tcPr>
            <w:tcW w:w="588" w:type="dxa"/>
            <w:shd w:val="clear" w:color="auto" w:fill="auto"/>
            <w:vAlign w:val="center"/>
          </w:tcPr>
          <w:p w14:paraId="40E2A839" w14:textId="77777777" w:rsidR="008663EB" w:rsidRPr="008663EB" w:rsidRDefault="008663EB" w:rsidP="001B0532">
            <w:pPr>
              <w:spacing w:before="40" w:after="120"/>
              <w:ind w:right="113"/>
              <w:jc w:val="center"/>
              <w:rPr>
                <w:sz w:val="18"/>
                <w:szCs w:val="18"/>
              </w:rPr>
            </w:pPr>
          </w:p>
        </w:tc>
        <w:tc>
          <w:tcPr>
            <w:tcW w:w="826" w:type="dxa"/>
            <w:shd w:val="clear" w:color="auto" w:fill="auto"/>
            <w:vAlign w:val="center"/>
          </w:tcPr>
          <w:p w14:paraId="525C5EC2" w14:textId="77777777" w:rsidR="008663EB" w:rsidRPr="008663EB" w:rsidRDefault="008663EB" w:rsidP="001B0532">
            <w:pPr>
              <w:spacing w:before="40" w:after="120"/>
              <w:ind w:right="113"/>
              <w:jc w:val="center"/>
              <w:rPr>
                <w:sz w:val="18"/>
                <w:szCs w:val="18"/>
              </w:rPr>
            </w:pPr>
            <w:r w:rsidRPr="008663EB">
              <w:rPr>
                <w:sz w:val="18"/>
                <w:szCs w:val="18"/>
                <w:lang w:val="fr-FR"/>
              </w:rPr>
              <w:t>3106</w:t>
            </w:r>
          </w:p>
        </w:tc>
        <w:tc>
          <w:tcPr>
            <w:tcW w:w="1005" w:type="dxa"/>
            <w:shd w:val="clear" w:color="auto" w:fill="auto"/>
          </w:tcPr>
          <w:p w14:paraId="3CAC2054" w14:textId="77777777" w:rsidR="008663EB" w:rsidRPr="008663EB" w:rsidRDefault="008663EB" w:rsidP="008663EB">
            <w:pPr>
              <w:spacing w:before="40" w:after="120"/>
              <w:ind w:right="113"/>
              <w:jc w:val="center"/>
              <w:rPr>
                <w:sz w:val="18"/>
                <w:szCs w:val="18"/>
              </w:rPr>
            </w:pPr>
          </w:p>
        </w:tc>
      </w:tr>
    </w:tbl>
    <w:p w14:paraId="4F531506" w14:textId="4FBF2ADB" w:rsidR="008663EB" w:rsidRPr="003B04B1" w:rsidRDefault="008663EB" w:rsidP="008663EB">
      <w:pPr>
        <w:pStyle w:val="SingleTxtG"/>
        <w:spacing w:before="240"/>
      </w:pPr>
      <w:r>
        <w:rPr>
          <w:lang w:val="fr-FR"/>
        </w:rPr>
        <w:t>Ajouter les nouvelles rubriques suivantes</w:t>
      </w:r>
      <w:r>
        <w:rPr>
          <w:lang w:val="fr-FR"/>
        </w:rPr>
        <w:t>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7"/>
        <w:gridCol w:w="1049"/>
        <w:gridCol w:w="631"/>
        <w:gridCol w:w="644"/>
        <w:gridCol w:w="714"/>
        <w:gridCol w:w="392"/>
        <w:gridCol w:w="839"/>
        <w:gridCol w:w="742"/>
        <w:gridCol w:w="588"/>
        <w:gridCol w:w="826"/>
        <w:gridCol w:w="1005"/>
      </w:tblGrid>
      <w:tr w:rsidR="00AC28D3" w:rsidRPr="008663EB" w14:paraId="06B2B3B6" w14:textId="77777777" w:rsidTr="00AC28D3">
        <w:trPr>
          <w:tblHeader/>
        </w:trPr>
        <w:tc>
          <w:tcPr>
            <w:tcW w:w="2207" w:type="dxa"/>
            <w:shd w:val="clear" w:color="auto" w:fill="auto"/>
          </w:tcPr>
          <w:p w14:paraId="29FC1579" w14:textId="77777777" w:rsidR="00AC28D3" w:rsidRPr="008663EB" w:rsidRDefault="00AC28D3" w:rsidP="00AC28D3">
            <w:pPr>
              <w:spacing w:before="80" w:after="80" w:line="200" w:lineRule="exact"/>
              <w:ind w:right="113"/>
              <w:jc w:val="center"/>
              <w:rPr>
                <w:b/>
                <w:bCs/>
                <w:iCs/>
                <w:sz w:val="16"/>
                <w:szCs w:val="16"/>
              </w:rPr>
            </w:pPr>
            <w:r w:rsidRPr="008663EB">
              <w:rPr>
                <w:b/>
                <w:bCs/>
                <w:iCs/>
                <w:sz w:val="16"/>
                <w:lang w:val="fr-FR"/>
              </w:rPr>
              <w:t>PEROXYDE ORGANIQUE</w:t>
            </w:r>
          </w:p>
        </w:tc>
        <w:tc>
          <w:tcPr>
            <w:tcW w:w="1049" w:type="dxa"/>
            <w:shd w:val="clear" w:color="auto" w:fill="auto"/>
          </w:tcPr>
          <w:p w14:paraId="46D07AA1" w14:textId="77777777" w:rsidR="00AC28D3" w:rsidRPr="008663EB" w:rsidRDefault="00AC28D3" w:rsidP="00AC28D3">
            <w:pPr>
              <w:spacing w:before="80" w:after="80" w:line="200" w:lineRule="exact"/>
              <w:ind w:left="11"/>
              <w:jc w:val="center"/>
              <w:rPr>
                <w:b/>
                <w:bCs/>
                <w:iCs/>
                <w:spacing w:val="-3"/>
                <w:sz w:val="16"/>
                <w:szCs w:val="16"/>
              </w:rPr>
            </w:pPr>
            <w:r w:rsidRPr="008663EB">
              <w:rPr>
                <w:b/>
                <w:bCs/>
                <w:iCs/>
                <w:spacing w:val="-3"/>
                <w:sz w:val="16"/>
                <w:lang w:val="fr-FR"/>
              </w:rPr>
              <w:t>Concentration (%)</w:t>
            </w:r>
          </w:p>
        </w:tc>
        <w:tc>
          <w:tcPr>
            <w:tcW w:w="631" w:type="dxa"/>
            <w:shd w:val="clear" w:color="auto" w:fill="auto"/>
          </w:tcPr>
          <w:p w14:paraId="46FD4AC1" w14:textId="77777777" w:rsidR="00AC28D3" w:rsidRPr="008663EB" w:rsidRDefault="00AC28D3" w:rsidP="00AC28D3">
            <w:pPr>
              <w:spacing w:before="80" w:after="80" w:line="200" w:lineRule="exact"/>
              <w:ind w:left="11"/>
              <w:jc w:val="center"/>
              <w:rPr>
                <w:b/>
                <w:bCs/>
                <w:iCs/>
                <w:spacing w:val="-3"/>
                <w:sz w:val="16"/>
                <w:szCs w:val="16"/>
              </w:rPr>
            </w:pPr>
            <w:r w:rsidRPr="008663EB">
              <w:rPr>
                <w:b/>
                <w:bCs/>
                <w:iCs/>
                <w:spacing w:val="-3"/>
                <w:sz w:val="16"/>
                <w:lang w:val="fr-FR"/>
              </w:rPr>
              <w:t>Diluant type A (%)</w:t>
            </w:r>
          </w:p>
        </w:tc>
        <w:tc>
          <w:tcPr>
            <w:tcW w:w="644" w:type="dxa"/>
            <w:shd w:val="clear" w:color="auto" w:fill="auto"/>
          </w:tcPr>
          <w:p w14:paraId="7E29A6E6" w14:textId="77777777" w:rsidR="00AC28D3" w:rsidRPr="008663EB" w:rsidRDefault="00AC28D3" w:rsidP="00AC28D3">
            <w:pPr>
              <w:spacing w:before="80" w:after="80" w:line="200" w:lineRule="exact"/>
              <w:ind w:left="11"/>
              <w:jc w:val="center"/>
              <w:rPr>
                <w:b/>
                <w:bCs/>
                <w:iCs/>
                <w:spacing w:val="-3"/>
                <w:sz w:val="16"/>
                <w:szCs w:val="16"/>
              </w:rPr>
            </w:pPr>
            <w:r w:rsidRPr="008663EB">
              <w:rPr>
                <w:b/>
                <w:bCs/>
                <w:iCs/>
                <w:spacing w:val="-3"/>
                <w:sz w:val="16"/>
                <w:lang w:val="fr-FR"/>
              </w:rPr>
              <w:t>Diluant type B (%)</w:t>
            </w:r>
          </w:p>
        </w:tc>
        <w:tc>
          <w:tcPr>
            <w:tcW w:w="714" w:type="dxa"/>
            <w:shd w:val="clear" w:color="auto" w:fill="auto"/>
          </w:tcPr>
          <w:p w14:paraId="1EF4CF20" w14:textId="77777777" w:rsidR="00AC28D3" w:rsidRPr="008663EB" w:rsidRDefault="00AC28D3" w:rsidP="00AC28D3">
            <w:pPr>
              <w:spacing w:before="80" w:after="80" w:line="200" w:lineRule="exact"/>
              <w:ind w:left="11"/>
              <w:jc w:val="center"/>
              <w:rPr>
                <w:b/>
                <w:bCs/>
                <w:iCs/>
                <w:spacing w:val="-3"/>
                <w:sz w:val="16"/>
                <w:szCs w:val="16"/>
              </w:rPr>
            </w:pPr>
            <w:r w:rsidRPr="008663EB">
              <w:rPr>
                <w:b/>
                <w:bCs/>
                <w:iCs/>
                <w:spacing w:val="-3"/>
                <w:sz w:val="16"/>
                <w:lang w:val="fr-FR"/>
              </w:rPr>
              <w:t>Matières solides inertes (%)</w:t>
            </w:r>
          </w:p>
        </w:tc>
        <w:tc>
          <w:tcPr>
            <w:tcW w:w="392" w:type="dxa"/>
            <w:shd w:val="clear" w:color="auto" w:fill="auto"/>
          </w:tcPr>
          <w:p w14:paraId="30BAC4FC" w14:textId="77777777" w:rsidR="00AC28D3" w:rsidRPr="008663EB" w:rsidRDefault="00AC28D3" w:rsidP="00AC28D3">
            <w:pPr>
              <w:spacing w:before="80" w:after="80" w:line="200" w:lineRule="exact"/>
              <w:ind w:left="11"/>
              <w:jc w:val="center"/>
              <w:rPr>
                <w:b/>
                <w:bCs/>
                <w:iCs/>
                <w:spacing w:val="-3"/>
                <w:sz w:val="16"/>
                <w:szCs w:val="16"/>
              </w:rPr>
            </w:pPr>
            <w:r w:rsidRPr="008663EB">
              <w:rPr>
                <w:b/>
                <w:bCs/>
                <w:iCs/>
                <w:spacing w:val="-3"/>
                <w:sz w:val="16"/>
                <w:lang w:val="fr-FR"/>
              </w:rPr>
              <w:t>Eau</w:t>
            </w:r>
          </w:p>
        </w:tc>
        <w:tc>
          <w:tcPr>
            <w:tcW w:w="839" w:type="dxa"/>
            <w:shd w:val="clear" w:color="auto" w:fill="auto"/>
          </w:tcPr>
          <w:p w14:paraId="0823C088" w14:textId="100F83F4" w:rsidR="00AC28D3" w:rsidRPr="008663EB" w:rsidRDefault="00AC28D3" w:rsidP="00AC28D3">
            <w:pPr>
              <w:spacing w:before="80" w:after="80" w:line="200" w:lineRule="exact"/>
              <w:ind w:left="11"/>
              <w:jc w:val="center"/>
              <w:rPr>
                <w:b/>
                <w:bCs/>
                <w:iCs/>
                <w:spacing w:val="-3"/>
                <w:sz w:val="16"/>
                <w:szCs w:val="16"/>
              </w:rPr>
            </w:pPr>
            <w:r w:rsidRPr="008663EB">
              <w:rPr>
                <w:b/>
                <w:bCs/>
                <w:iCs/>
                <w:spacing w:val="-3"/>
                <w:sz w:val="16"/>
                <w:lang w:val="fr-FR"/>
              </w:rPr>
              <w:t>Méthode d’emballage</w:t>
            </w:r>
          </w:p>
        </w:tc>
        <w:tc>
          <w:tcPr>
            <w:tcW w:w="742" w:type="dxa"/>
            <w:shd w:val="clear" w:color="auto" w:fill="auto"/>
          </w:tcPr>
          <w:p w14:paraId="5E9DD1BC" w14:textId="77777777" w:rsidR="00AC28D3" w:rsidRPr="008663EB" w:rsidRDefault="00AC28D3" w:rsidP="00AC28D3">
            <w:pPr>
              <w:spacing w:before="80" w:after="80" w:line="200" w:lineRule="exact"/>
              <w:ind w:left="11"/>
              <w:jc w:val="center"/>
              <w:rPr>
                <w:b/>
                <w:bCs/>
                <w:iCs/>
                <w:spacing w:val="-3"/>
                <w:sz w:val="16"/>
                <w:szCs w:val="16"/>
              </w:rPr>
            </w:pPr>
            <w:r w:rsidRPr="008663EB">
              <w:rPr>
                <w:b/>
                <w:bCs/>
                <w:iCs/>
                <w:spacing w:val="-3"/>
                <w:sz w:val="16"/>
                <w:lang w:val="fr-FR"/>
              </w:rPr>
              <w:t>Temp. de régulation (°C)</w:t>
            </w:r>
          </w:p>
        </w:tc>
        <w:tc>
          <w:tcPr>
            <w:tcW w:w="588" w:type="dxa"/>
            <w:shd w:val="clear" w:color="auto" w:fill="auto"/>
          </w:tcPr>
          <w:p w14:paraId="6783F934" w14:textId="77777777" w:rsidR="00AC28D3" w:rsidRPr="008663EB" w:rsidRDefault="00AC28D3" w:rsidP="00AC28D3">
            <w:pPr>
              <w:spacing w:before="80" w:after="80" w:line="200" w:lineRule="exact"/>
              <w:ind w:left="11"/>
              <w:jc w:val="center"/>
              <w:rPr>
                <w:b/>
                <w:bCs/>
                <w:iCs/>
                <w:spacing w:val="-3"/>
                <w:sz w:val="16"/>
                <w:szCs w:val="16"/>
              </w:rPr>
            </w:pPr>
            <w:r w:rsidRPr="008663EB">
              <w:rPr>
                <w:b/>
                <w:bCs/>
                <w:iCs/>
                <w:spacing w:val="-3"/>
                <w:sz w:val="16"/>
                <w:lang w:val="fr-FR"/>
              </w:rPr>
              <w:t>Temp. critique (°C)</w:t>
            </w:r>
          </w:p>
        </w:tc>
        <w:tc>
          <w:tcPr>
            <w:tcW w:w="826" w:type="dxa"/>
            <w:shd w:val="clear" w:color="auto" w:fill="auto"/>
          </w:tcPr>
          <w:p w14:paraId="4CFC2CE9" w14:textId="77777777" w:rsidR="00AC28D3" w:rsidRPr="008663EB" w:rsidRDefault="00AC28D3" w:rsidP="00AC28D3">
            <w:pPr>
              <w:spacing w:before="80" w:after="80" w:line="200" w:lineRule="exact"/>
              <w:ind w:left="11"/>
              <w:jc w:val="center"/>
              <w:rPr>
                <w:b/>
                <w:bCs/>
                <w:iCs/>
                <w:spacing w:val="-3"/>
                <w:sz w:val="16"/>
                <w:szCs w:val="16"/>
              </w:rPr>
            </w:pPr>
            <w:r w:rsidRPr="008663EB">
              <w:rPr>
                <w:b/>
                <w:bCs/>
                <w:iCs/>
                <w:spacing w:val="-3"/>
                <w:sz w:val="16"/>
                <w:lang w:val="fr-FR"/>
              </w:rPr>
              <w:t>No ONU (rubrique générique)</w:t>
            </w:r>
          </w:p>
        </w:tc>
        <w:tc>
          <w:tcPr>
            <w:tcW w:w="1005" w:type="dxa"/>
            <w:shd w:val="clear" w:color="auto" w:fill="auto"/>
          </w:tcPr>
          <w:p w14:paraId="0153CB81" w14:textId="77777777" w:rsidR="00AC28D3" w:rsidRPr="008663EB" w:rsidRDefault="00AC28D3" w:rsidP="00AC28D3">
            <w:pPr>
              <w:spacing w:before="80" w:after="80" w:line="200" w:lineRule="exact"/>
              <w:ind w:left="11"/>
              <w:jc w:val="center"/>
              <w:rPr>
                <w:b/>
                <w:bCs/>
                <w:iCs/>
                <w:spacing w:val="-3"/>
                <w:sz w:val="16"/>
                <w:szCs w:val="16"/>
              </w:rPr>
            </w:pPr>
            <w:r w:rsidRPr="008663EB">
              <w:rPr>
                <w:b/>
                <w:bCs/>
                <w:iCs/>
                <w:spacing w:val="-3"/>
                <w:sz w:val="16"/>
                <w:lang w:val="fr-FR"/>
              </w:rPr>
              <w:t xml:space="preserve">Observations (voir la fin </w:t>
            </w:r>
            <w:r>
              <w:rPr>
                <w:b/>
                <w:bCs/>
                <w:iCs/>
                <w:spacing w:val="-3"/>
                <w:sz w:val="16"/>
                <w:lang w:val="fr-FR"/>
              </w:rPr>
              <w:br/>
            </w:r>
            <w:r w:rsidRPr="008663EB">
              <w:rPr>
                <w:b/>
                <w:bCs/>
                <w:iCs/>
                <w:spacing w:val="-3"/>
                <w:sz w:val="16"/>
                <w:lang w:val="fr-FR"/>
              </w:rPr>
              <w:t>du tableau)</w:t>
            </w:r>
          </w:p>
        </w:tc>
      </w:tr>
      <w:tr w:rsidR="00AC28D3" w:rsidRPr="008663EB" w14:paraId="70C64008" w14:textId="77777777" w:rsidTr="001B0532">
        <w:tc>
          <w:tcPr>
            <w:tcW w:w="2207" w:type="dxa"/>
            <w:shd w:val="clear" w:color="auto" w:fill="auto"/>
          </w:tcPr>
          <w:p w14:paraId="4DE2517D" w14:textId="77777777" w:rsidR="008663EB" w:rsidRPr="008663EB" w:rsidRDefault="008663EB" w:rsidP="008663EB">
            <w:pPr>
              <w:spacing w:before="40" w:after="120"/>
              <w:ind w:left="57" w:right="57"/>
              <w:rPr>
                <w:sz w:val="18"/>
                <w:szCs w:val="18"/>
              </w:rPr>
            </w:pPr>
            <w:r w:rsidRPr="008663EB">
              <w:rPr>
                <w:sz w:val="18"/>
                <w:szCs w:val="18"/>
                <w:lang w:val="fr-FR"/>
              </w:rPr>
              <w:t>ARTÉÉTHER (stéréoisomères compris)</w:t>
            </w:r>
          </w:p>
        </w:tc>
        <w:tc>
          <w:tcPr>
            <w:tcW w:w="1049" w:type="dxa"/>
            <w:shd w:val="clear" w:color="auto" w:fill="auto"/>
            <w:vAlign w:val="center"/>
          </w:tcPr>
          <w:p w14:paraId="7E5D12BB" w14:textId="77777777" w:rsidR="008663EB" w:rsidRPr="008663EB" w:rsidRDefault="008663EB" w:rsidP="001B0532">
            <w:pPr>
              <w:spacing w:before="40" w:after="120"/>
              <w:ind w:right="113"/>
              <w:jc w:val="center"/>
              <w:rPr>
                <w:sz w:val="18"/>
                <w:szCs w:val="18"/>
              </w:rPr>
            </w:pPr>
            <w:r w:rsidRPr="008663EB">
              <w:rPr>
                <w:sz w:val="18"/>
                <w:szCs w:val="18"/>
                <w:lang w:val="fr-FR"/>
              </w:rPr>
              <w:t>≤ 100</w:t>
            </w:r>
          </w:p>
        </w:tc>
        <w:tc>
          <w:tcPr>
            <w:tcW w:w="631" w:type="dxa"/>
            <w:shd w:val="clear" w:color="auto" w:fill="auto"/>
            <w:vAlign w:val="center"/>
          </w:tcPr>
          <w:p w14:paraId="53A48678" w14:textId="77777777" w:rsidR="008663EB" w:rsidRPr="008663EB" w:rsidRDefault="008663EB" w:rsidP="001B0532">
            <w:pPr>
              <w:spacing w:before="40" w:after="120"/>
              <w:ind w:right="113"/>
              <w:jc w:val="center"/>
              <w:rPr>
                <w:sz w:val="18"/>
                <w:szCs w:val="18"/>
              </w:rPr>
            </w:pPr>
          </w:p>
        </w:tc>
        <w:tc>
          <w:tcPr>
            <w:tcW w:w="644" w:type="dxa"/>
            <w:shd w:val="clear" w:color="auto" w:fill="auto"/>
            <w:vAlign w:val="center"/>
          </w:tcPr>
          <w:p w14:paraId="69C79138" w14:textId="77777777" w:rsidR="008663EB" w:rsidRPr="008663EB" w:rsidRDefault="008663EB" w:rsidP="001B0532">
            <w:pPr>
              <w:spacing w:before="40" w:after="120"/>
              <w:ind w:right="113"/>
              <w:jc w:val="center"/>
              <w:rPr>
                <w:sz w:val="18"/>
                <w:szCs w:val="18"/>
              </w:rPr>
            </w:pPr>
          </w:p>
        </w:tc>
        <w:tc>
          <w:tcPr>
            <w:tcW w:w="714" w:type="dxa"/>
            <w:shd w:val="clear" w:color="auto" w:fill="auto"/>
            <w:vAlign w:val="center"/>
          </w:tcPr>
          <w:p w14:paraId="281AF334" w14:textId="77777777" w:rsidR="008663EB" w:rsidRPr="008663EB" w:rsidRDefault="008663EB" w:rsidP="001B0532">
            <w:pPr>
              <w:spacing w:before="40" w:after="120"/>
              <w:ind w:right="113"/>
              <w:jc w:val="center"/>
              <w:rPr>
                <w:sz w:val="18"/>
                <w:szCs w:val="18"/>
              </w:rPr>
            </w:pPr>
          </w:p>
        </w:tc>
        <w:tc>
          <w:tcPr>
            <w:tcW w:w="392" w:type="dxa"/>
            <w:shd w:val="clear" w:color="auto" w:fill="auto"/>
            <w:vAlign w:val="center"/>
          </w:tcPr>
          <w:p w14:paraId="2CF0CDE9" w14:textId="77777777" w:rsidR="008663EB" w:rsidRPr="008663EB" w:rsidRDefault="008663EB" w:rsidP="001B0532">
            <w:pPr>
              <w:spacing w:before="40" w:after="120"/>
              <w:ind w:right="113"/>
              <w:jc w:val="center"/>
              <w:rPr>
                <w:sz w:val="18"/>
                <w:szCs w:val="18"/>
              </w:rPr>
            </w:pPr>
          </w:p>
        </w:tc>
        <w:tc>
          <w:tcPr>
            <w:tcW w:w="839" w:type="dxa"/>
            <w:shd w:val="clear" w:color="auto" w:fill="auto"/>
            <w:vAlign w:val="center"/>
          </w:tcPr>
          <w:p w14:paraId="2D182A14" w14:textId="77777777" w:rsidR="008663EB" w:rsidRPr="008663EB" w:rsidRDefault="008663EB" w:rsidP="001B0532">
            <w:pPr>
              <w:spacing w:before="40" w:after="120"/>
              <w:ind w:right="113"/>
              <w:jc w:val="center"/>
              <w:rPr>
                <w:sz w:val="18"/>
                <w:szCs w:val="18"/>
              </w:rPr>
            </w:pPr>
            <w:r w:rsidRPr="008663EB">
              <w:rPr>
                <w:sz w:val="18"/>
                <w:szCs w:val="18"/>
                <w:lang w:val="fr-FR"/>
              </w:rPr>
              <w:t>OP7</w:t>
            </w:r>
          </w:p>
        </w:tc>
        <w:tc>
          <w:tcPr>
            <w:tcW w:w="742" w:type="dxa"/>
            <w:shd w:val="clear" w:color="auto" w:fill="auto"/>
            <w:vAlign w:val="center"/>
          </w:tcPr>
          <w:p w14:paraId="13131138" w14:textId="77777777" w:rsidR="008663EB" w:rsidRPr="008663EB" w:rsidRDefault="008663EB" w:rsidP="001B0532">
            <w:pPr>
              <w:spacing w:before="40" w:after="120"/>
              <w:ind w:right="113"/>
              <w:jc w:val="center"/>
              <w:rPr>
                <w:sz w:val="18"/>
                <w:szCs w:val="18"/>
              </w:rPr>
            </w:pPr>
          </w:p>
        </w:tc>
        <w:tc>
          <w:tcPr>
            <w:tcW w:w="588" w:type="dxa"/>
            <w:shd w:val="clear" w:color="auto" w:fill="auto"/>
            <w:vAlign w:val="center"/>
          </w:tcPr>
          <w:p w14:paraId="5D883D8D" w14:textId="77777777" w:rsidR="008663EB" w:rsidRPr="008663EB" w:rsidRDefault="008663EB" w:rsidP="001B0532">
            <w:pPr>
              <w:spacing w:before="40" w:after="120"/>
              <w:ind w:right="113"/>
              <w:jc w:val="center"/>
              <w:rPr>
                <w:sz w:val="18"/>
                <w:szCs w:val="18"/>
              </w:rPr>
            </w:pPr>
          </w:p>
        </w:tc>
        <w:tc>
          <w:tcPr>
            <w:tcW w:w="826" w:type="dxa"/>
            <w:shd w:val="clear" w:color="auto" w:fill="auto"/>
            <w:vAlign w:val="center"/>
          </w:tcPr>
          <w:p w14:paraId="4EAE2A81" w14:textId="77777777" w:rsidR="008663EB" w:rsidRPr="008663EB" w:rsidRDefault="008663EB" w:rsidP="001B0532">
            <w:pPr>
              <w:spacing w:before="40" w:after="120"/>
              <w:ind w:right="113"/>
              <w:jc w:val="center"/>
              <w:rPr>
                <w:sz w:val="18"/>
                <w:szCs w:val="18"/>
              </w:rPr>
            </w:pPr>
            <w:r w:rsidRPr="008663EB">
              <w:rPr>
                <w:sz w:val="18"/>
                <w:szCs w:val="18"/>
                <w:lang w:val="fr-FR"/>
              </w:rPr>
              <w:t>3106</w:t>
            </w:r>
          </w:p>
        </w:tc>
        <w:tc>
          <w:tcPr>
            <w:tcW w:w="1005" w:type="dxa"/>
            <w:shd w:val="clear" w:color="auto" w:fill="auto"/>
            <w:vAlign w:val="center"/>
          </w:tcPr>
          <w:p w14:paraId="0AA1805E" w14:textId="77777777" w:rsidR="008663EB" w:rsidRPr="008663EB" w:rsidRDefault="008663EB" w:rsidP="001B0532">
            <w:pPr>
              <w:spacing w:before="40" w:after="120"/>
              <w:ind w:right="113"/>
              <w:jc w:val="center"/>
              <w:rPr>
                <w:sz w:val="18"/>
                <w:szCs w:val="18"/>
              </w:rPr>
            </w:pPr>
          </w:p>
        </w:tc>
      </w:tr>
      <w:tr w:rsidR="00AC28D3" w:rsidRPr="008663EB" w14:paraId="222E4192" w14:textId="77777777" w:rsidTr="001B0532">
        <w:tc>
          <w:tcPr>
            <w:tcW w:w="2207" w:type="dxa"/>
            <w:shd w:val="clear" w:color="auto" w:fill="auto"/>
          </w:tcPr>
          <w:p w14:paraId="0093615B" w14:textId="77777777" w:rsidR="008663EB" w:rsidRPr="008663EB" w:rsidRDefault="008663EB" w:rsidP="008663EB">
            <w:pPr>
              <w:spacing w:before="40" w:after="120"/>
              <w:ind w:left="57" w:right="57"/>
              <w:rPr>
                <w:sz w:val="18"/>
                <w:szCs w:val="18"/>
              </w:rPr>
            </w:pPr>
            <w:r w:rsidRPr="008663EB">
              <w:rPr>
                <w:sz w:val="18"/>
                <w:szCs w:val="18"/>
                <w:lang w:val="fr-FR"/>
              </w:rPr>
              <w:t>ARTÉMÉTHER (stéréoisomères compris)</w:t>
            </w:r>
          </w:p>
        </w:tc>
        <w:tc>
          <w:tcPr>
            <w:tcW w:w="1049" w:type="dxa"/>
            <w:shd w:val="clear" w:color="auto" w:fill="auto"/>
            <w:vAlign w:val="center"/>
          </w:tcPr>
          <w:p w14:paraId="310A89A5" w14:textId="464B155C" w:rsidR="008663EB" w:rsidRPr="008663EB" w:rsidRDefault="008663EB" w:rsidP="001B0532">
            <w:pPr>
              <w:spacing w:before="40" w:after="120"/>
              <w:ind w:right="113"/>
              <w:jc w:val="center"/>
              <w:rPr>
                <w:sz w:val="18"/>
                <w:szCs w:val="18"/>
              </w:rPr>
            </w:pPr>
            <w:r w:rsidRPr="008663EB">
              <w:rPr>
                <w:sz w:val="18"/>
                <w:szCs w:val="18"/>
                <w:lang w:val="fr-FR"/>
              </w:rPr>
              <w:t>≤ 100</w:t>
            </w:r>
          </w:p>
        </w:tc>
        <w:tc>
          <w:tcPr>
            <w:tcW w:w="631" w:type="dxa"/>
            <w:shd w:val="clear" w:color="auto" w:fill="auto"/>
            <w:vAlign w:val="center"/>
          </w:tcPr>
          <w:p w14:paraId="7C4F5183" w14:textId="77777777" w:rsidR="008663EB" w:rsidRPr="008663EB" w:rsidRDefault="008663EB" w:rsidP="001B0532">
            <w:pPr>
              <w:spacing w:before="40" w:after="120"/>
              <w:ind w:right="113"/>
              <w:jc w:val="center"/>
              <w:rPr>
                <w:sz w:val="18"/>
                <w:szCs w:val="18"/>
              </w:rPr>
            </w:pPr>
          </w:p>
        </w:tc>
        <w:tc>
          <w:tcPr>
            <w:tcW w:w="644" w:type="dxa"/>
            <w:shd w:val="clear" w:color="auto" w:fill="auto"/>
            <w:vAlign w:val="center"/>
          </w:tcPr>
          <w:p w14:paraId="09F6FA61" w14:textId="77777777" w:rsidR="008663EB" w:rsidRPr="008663EB" w:rsidRDefault="008663EB" w:rsidP="001B0532">
            <w:pPr>
              <w:spacing w:before="40" w:after="120"/>
              <w:ind w:right="113"/>
              <w:jc w:val="center"/>
              <w:rPr>
                <w:sz w:val="18"/>
                <w:szCs w:val="18"/>
              </w:rPr>
            </w:pPr>
          </w:p>
        </w:tc>
        <w:tc>
          <w:tcPr>
            <w:tcW w:w="714" w:type="dxa"/>
            <w:shd w:val="clear" w:color="auto" w:fill="auto"/>
            <w:vAlign w:val="center"/>
          </w:tcPr>
          <w:p w14:paraId="62F006C5" w14:textId="77777777" w:rsidR="008663EB" w:rsidRPr="008663EB" w:rsidRDefault="008663EB" w:rsidP="001B0532">
            <w:pPr>
              <w:spacing w:before="40" w:after="120"/>
              <w:ind w:right="113"/>
              <w:jc w:val="center"/>
              <w:rPr>
                <w:sz w:val="18"/>
                <w:szCs w:val="18"/>
              </w:rPr>
            </w:pPr>
          </w:p>
        </w:tc>
        <w:tc>
          <w:tcPr>
            <w:tcW w:w="392" w:type="dxa"/>
            <w:shd w:val="clear" w:color="auto" w:fill="auto"/>
            <w:vAlign w:val="center"/>
          </w:tcPr>
          <w:p w14:paraId="2D40A1DD" w14:textId="77777777" w:rsidR="008663EB" w:rsidRPr="008663EB" w:rsidRDefault="008663EB" w:rsidP="001B0532">
            <w:pPr>
              <w:spacing w:before="40" w:after="120"/>
              <w:ind w:right="113"/>
              <w:jc w:val="center"/>
              <w:rPr>
                <w:sz w:val="18"/>
                <w:szCs w:val="18"/>
              </w:rPr>
            </w:pPr>
          </w:p>
        </w:tc>
        <w:tc>
          <w:tcPr>
            <w:tcW w:w="839" w:type="dxa"/>
            <w:shd w:val="clear" w:color="auto" w:fill="auto"/>
            <w:vAlign w:val="center"/>
          </w:tcPr>
          <w:p w14:paraId="238E5D26" w14:textId="77777777" w:rsidR="008663EB" w:rsidRPr="008663EB" w:rsidRDefault="008663EB" w:rsidP="001B0532">
            <w:pPr>
              <w:spacing w:before="40" w:after="120"/>
              <w:ind w:right="113"/>
              <w:jc w:val="center"/>
              <w:rPr>
                <w:sz w:val="18"/>
                <w:szCs w:val="18"/>
              </w:rPr>
            </w:pPr>
            <w:r w:rsidRPr="008663EB">
              <w:rPr>
                <w:sz w:val="18"/>
                <w:szCs w:val="18"/>
                <w:lang w:val="fr-FR"/>
              </w:rPr>
              <w:t>OP7</w:t>
            </w:r>
          </w:p>
        </w:tc>
        <w:tc>
          <w:tcPr>
            <w:tcW w:w="742" w:type="dxa"/>
            <w:shd w:val="clear" w:color="auto" w:fill="auto"/>
            <w:vAlign w:val="center"/>
          </w:tcPr>
          <w:p w14:paraId="279847AF" w14:textId="77777777" w:rsidR="008663EB" w:rsidRPr="008663EB" w:rsidRDefault="008663EB" w:rsidP="001B0532">
            <w:pPr>
              <w:spacing w:before="40" w:after="120"/>
              <w:ind w:right="113"/>
              <w:jc w:val="center"/>
              <w:rPr>
                <w:sz w:val="18"/>
                <w:szCs w:val="18"/>
              </w:rPr>
            </w:pPr>
          </w:p>
        </w:tc>
        <w:tc>
          <w:tcPr>
            <w:tcW w:w="588" w:type="dxa"/>
            <w:shd w:val="clear" w:color="auto" w:fill="auto"/>
            <w:vAlign w:val="center"/>
          </w:tcPr>
          <w:p w14:paraId="1802C5FD" w14:textId="77777777" w:rsidR="008663EB" w:rsidRPr="008663EB" w:rsidRDefault="008663EB" w:rsidP="001B0532">
            <w:pPr>
              <w:spacing w:before="40" w:after="120"/>
              <w:ind w:right="113"/>
              <w:jc w:val="center"/>
              <w:rPr>
                <w:sz w:val="18"/>
                <w:szCs w:val="18"/>
              </w:rPr>
            </w:pPr>
          </w:p>
        </w:tc>
        <w:tc>
          <w:tcPr>
            <w:tcW w:w="826" w:type="dxa"/>
            <w:shd w:val="clear" w:color="auto" w:fill="auto"/>
            <w:vAlign w:val="center"/>
          </w:tcPr>
          <w:p w14:paraId="3D724457" w14:textId="77777777" w:rsidR="008663EB" w:rsidRPr="008663EB" w:rsidRDefault="008663EB" w:rsidP="001B0532">
            <w:pPr>
              <w:spacing w:before="40" w:after="120"/>
              <w:ind w:right="113"/>
              <w:jc w:val="center"/>
              <w:rPr>
                <w:sz w:val="18"/>
                <w:szCs w:val="18"/>
              </w:rPr>
            </w:pPr>
            <w:r w:rsidRPr="008663EB">
              <w:rPr>
                <w:sz w:val="18"/>
                <w:szCs w:val="18"/>
                <w:lang w:val="fr-FR"/>
              </w:rPr>
              <w:t>3106</w:t>
            </w:r>
          </w:p>
        </w:tc>
        <w:tc>
          <w:tcPr>
            <w:tcW w:w="1005" w:type="dxa"/>
            <w:shd w:val="clear" w:color="auto" w:fill="auto"/>
            <w:vAlign w:val="center"/>
          </w:tcPr>
          <w:p w14:paraId="63B497BE" w14:textId="77777777" w:rsidR="008663EB" w:rsidRPr="008663EB" w:rsidRDefault="008663EB" w:rsidP="001B0532">
            <w:pPr>
              <w:spacing w:before="40" w:after="120"/>
              <w:ind w:right="113"/>
              <w:jc w:val="center"/>
              <w:rPr>
                <w:sz w:val="18"/>
                <w:szCs w:val="18"/>
              </w:rPr>
            </w:pPr>
          </w:p>
        </w:tc>
      </w:tr>
      <w:tr w:rsidR="00AC28D3" w:rsidRPr="008663EB" w14:paraId="6C14E02A" w14:textId="77777777" w:rsidTr="001B0532">
        <w:tc>
          <w:tcPr>
            <w:tcW w:w="2207" w:type="dxa"/>
            <w:shd w:val="clear" w:color="auto" w:fill="auto"/>
          </w:tcPr>
          <w:p w14:paraId="639646F1" w14:textId="77777777" w:rsidR="008663EB" w:rsidRPr="008663EB" w:rsidRDefault="008663EB" w:rsidP="008663EB">
            <w:pPr>
              <w:spacing w:before="40" w:after="120"/>
              <w:ind w:left="57" w:right="57"/>
              <w:rPr>
                <w:sz w:val="18"/>
                <w:szCs w:val="18"/>
              </w:rPr>
            </w:pPr>
            <w:r w:rsidRPr="008663EB">
              <w:rPr>
                <w:sz w:val="18"/>
                <w:szCs w:val="18"/>
                <w:lang w:val="fr-FR"/>
              </w:rPr>
              <w:t>ARTÉMISININE</w:t>
            </w:r>
          </w:p>
        </w:tc>
        <w:tc>
          <w:tcPr>
            <w:tcW w:w="1049" w:type="dxa"/>
            <w:shd w:val="clear" w:color="auto" w:fill="auto"/>
            <w:vAlign w:val="center"/>
          </w:tcPr>
          <w:p w14:paraId="172C81A4" w14:textId="497F47DB" w:rsidR="008663EB" w:rsidRPr="008663EB" w:rsidRDefault="008663EB" w:rsidP="001B0532">
            <w:pPr>
              <w:spacing w:before="40" w:after="120"/>
              <w:ind w:right="113"/>
              <w:jc w:val="center"/>
              <w:rPr>
                <w:sz w:val="18"/>
                <w:szCs w:val="18"/>
              </w:rPr>
            </w:pPr>
            <w:r w:rsidRPr="008663EB">
              <w:rPr>
                <w:sz w:val="18"/>
                <w:szCs w:val="18"/>
                <w:lang w:val="fr-FR"/>
              </w:rPr>
              <w:t>≤ 100</w:t>
            </w:r>
          </w:p>
        </w:tc>
        <w:tc>
          <w:tcPr>
            <w:tcW w:w="631" w:type="dxa"/>
            <w:shd w:val="clear" w:color="auto" w:fill="auto"/>
            <w:vAlign w:val="center"/>
          </w:tcPr>
          <w:p w14:paraId="21762E3F" w14:textId="77777777" w:rsidR="008663EB" w:rsidRPr="008663EB" w:rsidRDefault="008663EB" w:rsidP="001B0532">
            <w:pPr>
              <w:spacing w:before="40" w:after="120"/>
              <w:ind w:right="113"/>
              <w:jc w:val="center"/>
              <w:rPr>
                <w:sz w:val="18"/>
                <w:szCs w:val="18"/>
              </w:rPr>
            </w:pPr>
          </w:p>
        </w:tc>
        <w:tc>
          <w:tcPr>
            <w:tcW w:w="644" w:type="dxa"/>
            <w:shd w:val="clear" w:color="auto" w:fill="auto"/>
            <w:vAlign w:val="center"/>
          </w:tcPr>
          <w:p w14:paraId="4DD8ED2B" w14:textId="77777777" w:rsidR="008663EB" w:rsidRPr="008663EB" w:rsidRDefault="008663EB" w:rsidP="001B0532">
            <w:pPr>
              <w:spacing w:before="40" w:after="120"/>
              <w:ind w:right="113"/>
              <w:jc w:val="center"/>
              <w:rPr>
                <w:sz w:val="18"/>
                <w:szCs w:val="18"/>
              </w:rPr>
            </w:pPr>
          </w:p>
        </w:tc>
        <w:tc>
          <w:tcPr>
            <w:tcW w:w="714" w:type="dxa"/>
            <w:shd w:val="clear" w:color="auto" w:fill="auto"/>
            <w:vAlign w:val="center"/>
          </w:tcPr>
          <w:p w14:paraId="160F7300" w14:textId="77777777" w:rsidR="008663EB" w:rsidRPr="008663EB" w:rsidRDefault="008663EB" w:rsidP="001B0532">
            <w:pPr>
              <w:spacing w:before="40" w:after="120"/>
              <w:ind w:right="113"/>
              <w:jc w:val="center"/>
              <w:rPr>
                <w:sz w:val="18"/>
                <w:szCs w:val="18"/>
              </w:rPr>
            </w:pPr>
          </w:p>
        </w:tc>
        <w:tc>
          <w:tcPr>
            <w:tcW w:w="392" w:type="dxa"/>
            <w:shd w:val="clear" w:color="auto" w:fill="auto"/>
            <w:vAlign w:val="center"/>
          </w:tcPr>
          <w:p w14:paraId="69BB7B73" w14:textId="77777777" w:rsidR="008663EB" w:rsidRPr="008663EB" w:rsidRDefault="008663EB" w:rsidP="001B0532">
            <w:pPr>
              <w:spacing w:before="40" w:after="120"/>
              <w:ind w:right="113"/>
              <w:jc w:val="center"/>
              <w:rPr>
                <w:sz w:val="18"/>
                <w:szCs w:val="18"/>
              </w:rPr>
            </w:pPr>
          </w:p>
        </w:tc>
        <w:tc>
          <w:tcPr>
            <w:tcW w:w="839" w:type="dxa"/>
            <w:shd w:val="clear" w:color="auto" w:fill="auto"/>
            <w:vAlign w:val="center"/>
          </w:tcPr>
          <w:p w14:paraId="587BCA4F" w14:textId="77777777" w:rsidR="008663EB" w:rsidRPr="008663EB" w:rsidRDefault="008663EB" w:rsidP="001B0532">
            <w:pPr>
              <w:spacing w:before="40" w:after="120"/>
              <w:ind w:right="113"/>
              <w:jc w:val="center"/>
              <w:rPr>
                <w:sz w:val="18"/>
                <w:szCs w:val="18"/>
              </w:rPr>
            </w:pPr>
            <w:r w:rsidRPr="008663EB">
              <w:rPr>
                <w:sz w:val="18"/>
                <w:szCs w:val="18"/>
                <w:lang w:val="fr-FR"/>
              </w:rPr>
              <w:t>OP7</w:t>
            </w:r>
          </w:p>
        </w:tc>
        <w:tc>
          <w:tcPr>
            <w:tcW w:w="742" w:type="dxa"/>
            <w:shd w:val="clear" w:color="auto" w:fill="auto"/>
            <w:vAlign w:val="center"/>
          </w:tcPr>
          <w:p w14:paraId="200D293E" w14:textId="77777777" w:rsidR="008663EB" w:rsidRPr="008663EB" w:rsidRDefault="008663EB" w:rsidP="001B0532">
            <w:pPr>
              <w:spacing w:before="40" w:after="120"/>
              <w:ind w:right="113"/>
              <w:jc w:val="center"/>
              <w:rPr>
                <w:sz w:val="18"/>
                <w:szCs w:val="18"/>
              </w:rPr>
            </w:pPr>
          </w:p>
        </w:tc>
        <w:tc>
          <w:tcPr>
            <w:tcW w:w="588" w:type="dxa"/>
            <w:shd w:val="clear" w:color="auto" w:fill="auto"/>
            <w:vAlign w:val="center"/>
          </w:tcPr>
          <w:p w14:paraId="33F4029F" w14:textId="77777777" w:rsidR="008663EB" w:rsidRPr="008663EB" w:rsidRDefault="008663EB" w:rsidP="001B0532">
            <w:pPr>
              <w:spacing w:before="40" w:after="120"/>
              <w:ind w:right="113"/>
              <w:jc w:val="center"/>
              <w:rPr>
                <w:sz w:val="18"/>
                <w:szCs w:val="18"/>
              </w:rPr>
            </w:pPr>
          </w:p>
        </w:tc>
        <w:tc>
          <w:tcPr>
            <w:tcW w:w="826" w:type="dxa"/>
            <w:shd w:val="clear" w:color="auto" w:fill="auto"/>
            <w:vAlign w:val="center"/>
          </w:tcPr>
          <w:p w14:paraId="33155219" w14:textId="77777777" w:rsidR="008663EB" w:rsidRPr="008663EB" w:rsidRDefault="008663EB" w:rsidP="001B0532">
            <w:pPr>
              <w:spacing w:before="40" w:after="120"/>
              <w:ind w:right="113"/>
              <w:jc w:val="center"/>
              <w:rPr>
                <w:sz w:val="18"/>
                <w:szCs w:val="18"/>
              </w:rPr>
            </w:pPr>
            <w:r w:rsidRPr="008663EB">
              <w:rPr>
                <w:sz w:val="18"/>
                <w:szCs w:val="18"/>
                <w:lang w:val="fr-FR"/>
              </w:rPr>
              <w:t>3106</w:t>
            </w:r>
          </w:p>
        </w:tc>
        <w:tc>
          <w:tcPr>
            <w:tcW w:w="1005" w:type="dxa"/>
            <w:shd w:val="clear" w:color="auto" w:fill="auto"/>
            <w:vAlign w:val="center"/>
          </w:tcPr>
          <w:p w14:paraId="53FB55BC" w14:textId="77777777" w:rsidR="008663EB" w:rsidRPr="008663EB" w:rsidRDefault="008663EB" w:rsidP="001B0532">
            <w:pPr>
              <w:spacing w:before="40" w:after="120"/>
              <w:ind w:right="113"/>
              <w:jc w:val="center"/>
              <w:rPr>
                <w:sz w:val="18"/>
                <w:szCs w:val="18"/>
              </w:rPr>
            </w:pPr>
          </w:p>
        </w:tc>
      </w:tr>
      <w:tr w:rsidR="00AC28D3" w:rsidRPr="008663EB" w14:paraId="7300AA00" w14:textId="77777777" w:rsidTr="001B0532">
        <w:tc>
          <w:tcPr>
            <w:tcW w:w="2207" w:type="dxa"/>
            <w:shd w:val="clear" w:color="auto" w:fill="auto"/>
          </w:tcPr>
          <w:p w14:paraId="77E8A769" w14:textId="77777777" w:rsidR="008663EB" w:rsidRPr="008663EB" w:rsidRDefault="008663EB" w:rsidP="008663EB">
            <w:pPr>
              <w:spacing w:before="40" w:after="120"/>
              <w:ind w:left="57" w:right="57"/>
              <w:rPr>
                <w:sz w:val="18"/>
                <w:szCs w:val="18"/>
              </w:rPr>
            </w:pPr>
            <w:r w:rsidRPr="008663EB">
              <w:rPr>
                <w:sz w:val="18"/>
                <w:szCs w:val="18"/>
                <w:lang w:val="fr-FR"/>
              </w:rPr>
              <w:t>ARTÉSUNATE (stéréoisomères compris)</w:t>
            </w:r>
          </w:p>
        </w:tc>
        <w:tc>
          <w:tcPr>
            <w:tcW w:w="1049" w:type="dxa"/>
            <w:shd w:val="clear" w:color="auto" w:fill="auto"/>
            <w:vAlign w:val="center"/>
          </w:tcPr>
          <w:p w14:paraId="336B6699" w14:textId="32F489CE" w:rsidR="008663EB" w:rsidRPr="008663EB" w:rsidRDefault="008663EB" w:rsidP="001B0532">
            <w:pPr>
              <w:spacing w:before="40" w:after="120"/>
              <w:ind w:right="113"/>
              <w:jc w:val="center"/>
              <w:rPr>
                <w:sz w:val="18"/>
                <w:szCs w:val="18"/>
              </w:rPr>
            </w:pPr>
            <w:r w:rsidRPr="008663EB">
              <w:rPr>
                <w:sz w:val="18"/>
                <w:szCs w:val="18"/>
                <w:lang w:val="fr-FR"/>
              </w:rPr>
              <w:t>≤ 100</w:t>
            </w:r>
          </w:p>
        </w:tc>
        <w:tc>
          <w:tcPr>
            <w:tcW w:w="631" w:type="dxa"/>
            <w:shd w:val="clear" w:color="auto" w:fill="auto"/>
            <w:vAlign w:val="center"/>
          </w:tcPr>
          <w:p w14:paraId="3A4BD45F" w14:textId="77777777" w:rsidR="008663EB" w:rsidRPr="008663EB" w:rsidRDefault="008663EB" w:rsidP="001B0532">
            <w:pPr>
              <w:spacing w:before="40" w:after="120"/>
              <w:ind w:right="113"/>
              <w:jc w:val="center"/>
              <w:rPr>
                <w:sz w:val="18"/>
                <w:szCs w:val="18"/>
              </w:rPr>
            </w:pPr>
          </w:p>
        </w:tc>
        <w:tc>
          <w:tcPr>
            <w:tcW w:w="644" w:type="dxa"/>
            <w:shd w:val="clear" w:color="auto" w:fill="auto"/>
            <w:vAlign w:val="center"/>
          </w:tcPr>
          <w:p w14:paraId="0A1F23B8" w14:textId="77777777" w:rsidR="008663EB" w:rsidRPr="008663EB" w:rsidRDefault="008663EB" w:rsidP="001B0532">
            <w:pPr>
              <w:spacing w:before="40" w:after="120"/>
              <w:ind w:right="113"/>
              <w:jc w:val="center"/>
              <w:rPr>
                <w:sz w:val="18"/>
                <w:szCs w:val="18"/>
              </w:rPr>
            </w:pPr>
          </w:p>
        </w:tc>
        <w:tc>
          <w:tcPr>
            <w:tcW w:w="714" w:type="dxa"/>
            <w:shd w:val="clear" w:color="auto" w:fill="auto"/>
            <w:vAlign w:val="center"/>
          </w:tcPr>
          <w:p w14:paraId="67AA1033" w14:textId="77777777" w:rsidR="008663EB" w:rsidRPr="008663EB" w:rsidRDefault="008663EB" w:rsidP="001B0532">
            <w:pPr>
              <w:spacing w:before="40" w:after="120"/>
              <w:ind w:right="113"/>
              <w:jc w:val="center"/>
              <w:rPr>
                <w:sz w:val="18"/>
                <w:szCs w:val="18"/>
              </w:rPr>
            </w:pPr>
          </w:p>
        </w:tc>
        <w:tc>
          <w:tcPr>
            <w:tcW w:w="392" w:type="dxa"/>
            <w:shd w:val="clear" w:color="auto" w:fill="auto"/>
            <w:vAlign w:val="center"/>
          </w:tcPr>
          <w:p w14:paraId="023C63E0" w14:textId="77777777" w:rsidR="008663EB" w:rsidRPr="008663EB" w:rsidRDefault="008663EB" w:rsidP="001B0532">
            <w:pPr>
              <w:spacing w:before="40" w:after="120"/>
              <w:ind w:right="113"/>
              <w:jc w:val="center"/>
              <w:rPr>
                <w:sz w:val="18"/>
                <w:szCs w:val="18"/>
              </w:rPr>
            </w:pPr>
          </w:p>
        </w:tc>
        <w:tc>
          <w:tcPr>
            <w:tcW w:w="839" w:type="dxa"/>
            <w:shd w:val="clear" w:color="auto" w:fill="auto"/>
            <w:vAlign w:val="center"/>
          </w:tcPr>
          <w:p w14:paraId="61D038B4" w14:textId="77777777" w:rsidR="008663EB" w:rsidRPr="008663EB" w:rsidRDefault="008663EB" w:rsidP="001B0532">
            <w:pPr>
              <w:spacing w:before="40" w:after="120"/>
              <w:ind w:right="113"/>
              <w:jc w:val="center"/>
              <w:rPr>
                <w:sz w:val="18"/>
                <w:szCs w:val="18"/>
              </w:rPr>
            </w:pPr>
            <w:r w:rsidRPr="008663EB">
              <w:rPr>
                <w:sz w:val="18"/>
                <w:szCs w:val="18"/>
                <w:lang w:val="fr-FR"/>
              </w:rPr>
              <w:t>OP7</w:t>
            </w:r>
          </w:p>
        </w:tc>
        <w:tc>
          <w:tcPr>
            <w:tcW w:w="742" w:type="dxa"/>
            <w:shd w:val="clear" w:color="auto" w:fill="auto"/>
            <w:vAlign w:val="center"/>
          </w:tcPr>
          <w:p w14:paraId="0C1C314E" w14:textId="77777777" w:rsidR="008663EB" w:rsidRPr="008663EB" w:rsidRDefault="008663EB" w:rsidP="001B0532">
            <w:pPr>
              <w:spacing w:before="40" w:after="120"/>
              <w:ind w:right="113"/>
              <w:jc w:val="center"/>
              <w:rPr>
                <w:sz w:val="18"/>
                <w:szCs w:val="18"/>
              </w:rPr>
            </w:pPr>
          </w:p>
        </w:tc>
        <w:tc>
          <w:tcPr>
            <w:tcW w:w="588" w:type="dxa"/>
            <w:shd w:val="clear" w:color="auto" w:fill="auto"/>
            <w:vAlign w:val="center"/>
          </w:tcPr>
          <w:p w14:paraId="309C34A2" w14:textId="77777777" w:rsidR="008663EB" w:rsidRPr="008663EB" w:rsidRDefault="008663EB" w:rsidP="001B0532">
            <w:pPr>
              <w:spacing w:before="40" w:after="120"/>
              <w:ind w:right="113"/>
              <w:jc w:val="center"/>
              <w:rPr>
                <w:sz w:val="18"/>
                <w:szCs w:val="18"/>
              </w:rPr>
            </w:pPr>
          </w:p>
        </w:tc>
        <w:tc>
          <w:tcPr>
            <w:tcW w:w="826" w:type="dxa"/>
            <w:shd w:val="clear" w:color="auto" w:fill="auto"/>
            <w:vAlign w:val="center"/>
          </w:tcPr>
          <w:p w14:paraId="739C06A3" w14:textId="77777777" w:rsidR="008663EB" w:rsidRPr="008663EB" w:rsidRDefault="008663EB" w:rsidP="001B0532">
            <w:pPr>
              <w:spacing w:before="40" w:after="120"/>
              <w:ind w:right="113"/>
              <w:jc w:val="center"/>
              <w:rPr>
                <w:sz w:val="18"/>
                <w:szCs w:val="18"/>
              </w:rPr>
            </w:pPr>
            <w:r w:rsidRPr="008663EB">
              <w:rPr>
                <w:sz w:val="18"/>
                <w:szCs w:val="18"/>
                <w:lang w:val="fr-FR"/>
              </w:rPr>
              <w:t>3106</w:t>
            </w:r>
          </w:p>
        </w:tc>
        <w:tc>
          <w:tcPr>
            <w:tcW w:w="1005" w:type="dxa"/>
            <w:shd w:val="clear" w:color="auto" w:fill="auto"/>
            <w:vAlign w:val="center"/>
          </w:tcPr>
          <w:p w14:paraId="43B7889C" w14:textId="77777777" w:rsidR="008663EB" w:rsidRPr="008663EB" w:rsidRDefault="008663EB" w:rsidP="001B0532">
            <w:pPr>
              <w:spacing w:before="40" w:after="120"/>
              <w:ind w:right="113"/>
              <w:jc w:val="center"/>
              <w:rPr>
                <w:sz w:val="18"/>
                <w:szCs w:val="18"/>
              </w:rPr>
            </w:pPr>
          </w:p>
        </w:tc>
      </w:tr>
      <w:tr w:rsidR="00AC28D3" w:rsidRPr="008663EB" w14:paraId="60B5CB08" w14:textId="77777777" w:rsidTr="001B0532">
        <w:tc>
          <w:tcPr>
            <w:tcW w:w="2207" w:type="dxa"/>
            <w:shd w:val="clear" w:color="auto" w:fill="auto"/>
          </w:tcPr>
          <w:p w14:paraId="7B86C053" w14:textId="77777777" w:rsidR="008663EB" w:rsidRPr="008663EB" w:rsidRDefault="008663EB" w:rsidP="008663EB">
            <w:pPr>
              <w:spacing w:before="40" w:after="120"/>
              <w:ind w:left="57" w:right="57"/>
              <w:rPr>
                <w:sz w:val="18"/>
                <w:szCs w:val="18"/>
              </w:rPr>
            </w:pPr>
            <w:r w:rsidRPr="008663EB">
              <w:rPr>
                <w:spacing w:val="-2"/>
                <w:sz w:val="18"/>
                <w:szCs w:val="18"/>
                <w:lang w:val="fr-FR"/>
              </w:rPr>
              <w:lastRenderedPageBreak/>
              <w:t>DIHYDROARTÉMISININE</w:t>
            </w:r>
            <w:r w:rsidRPr="008663EB">
              <w:rPr>
                <w:sz w:val="18"/>
                <w:szCs w:val="18"/>
                <w:lang w:val="fr-FR"/>
              </w:rPr>
              <w:t xml:space="preserve"> (stéréoisomères compris)</w:t>
            </w:r>
          </w:p>
        </w:tc>
        <w:tc>
          <w:tcPr>
            <w:tcW w:w="1049" w:type="dxa"/>
            <w:shd w:val="clear" w:color="auto" w:fill="auto"/>
            <w:vAlign w:val="center"/>
          </w:tcPr>
          <w:p w14:paraId="7B8D39F1" w14:textId="6A57773B" w:rsidR="008663EB" w:rsidRPr="008663EB" w:rsidRDefault="008663EB" w:rsidP="001B0532">
            <w:pPr>
              <w:spacing w:before="40" w:after="120"/>
              <w:ind w:right="113"/>
              <w:jc w:val="center"/>
              <w:rPr>
                <w:sz w:val="18"/>
                <w:szCs w:val="18"/>
              </w:rPr>
            </w:pPr>
            <w:r w:rsidRPr="008663EB">
              <w:rPr>
                <w:sz w:val="18"/>
                <w:szCs w:val="18"/>
                <w:lang w:val="fr-FR"/>
              </w:rPr>
              <w:t>≤ 100</w:t>
            </w:r>
          </w:p>
        </w:tc>
        <w:tc>
          <w:tcPr>
            <w:tcW w:w="631" w:type="dxa"/>
            <w:shd w:val="clear" w:color="auto" w:fill="auto"/>
            <w:vAlign w:val="center"/>
          </w:tcPr>
          <w:p w14:paraId="73F4D440" w14:textId="77777777" w:rsidR="008663EB" w:rsidRPr="008663EB" w:rsidRDefault="008663EB" w:rsidP="001B0532">
            <w:pPr>
              <w:spacing w:before="40" w:after="120"/>
              <w:ind w:right="113"/>
              <w:jc w:val="center"/>
              <w:rPr>
                <w:sz w:val="18"/>
                <w:szCs w:val="18"/>
              </w:rPr>
            </w:pPr>
          </w:p>
        </w:tc>
        <w:tc>
          <w:tcPr>
            <w:tcW w:w="644" w:type="dxa"/>
            <w:shd w:val="clear" w:color="auto" w:fill="auto"/>
            <w:vAlign w:val="center"/>
          </w:tcPr>
          <w:p w14:paraId="127F8547" w14:textId="77777777" w:rsidR="008663EB" w:rsidRPr="008663EB" w:rsidRDefault="008663EB" w:rsidP="001B0532">
            <w:pPr>
              <w:spacing w:before="40" w:after="120"/>
              <w:ind w:right="113"/>
              <w:jc w:val="center"/>
              <w:rPr>
                <w:sz w:val="18"/>
                <w:szCs w:val="18"/>
              </w:rPr>
            </w:pPr>
          </w:p>
        </w:tc>
        <w:tc>
          <w:tcPr>
            <w:tcW w:w="714" w:type="dxa"/>
            <w:shd w:val="clear" w:color="auto" w:fill="auto"/>
            <w:vAlign w:val="center"/>
          </w:tcPr>
          <w:p w14:paraId="4128A92B" w14:textId="77777777" w:rsidR="008663EB" w:rsidRPr="008663EB" w:rsidRDefault="008663EB" w:rsidP="001B0532">
            <w:pPr>
              <w:spacing w:before="40" w:after="120"/>
              <w:ind w:right="113"/>
              <w:jc w:val="center"/>
              <w:rPr>
                <w:sz w:val="18"/>
                <w:szCs w:val="18"/>
              </w:rPr>
            </w:pPr>
          </w:p>
        </w:tc>
        <w:tc>
          <w:tcPr>
            <w:tcW w:w="392" w:type="dxa"/>
            <w:shd w:val="clear" w:color="auto" w:fill="auto"/>
            <w:vAlign w:val="center"/>
          </w:tcPr>
          <w:p w14:paraId="4FEEAF30" w14:textId="77777777" w:rsidR="008663EB" w:rsidRPr="008663EB" w:rsidRDefault="008663EB" w:rsidP="001B0532">
            <w:pPr>
              <w:spacing w:before="40" w:after="120"/>
              <w:ind w:right="113"/>
              <w:jc w:val="center"/>
              <w:rPr>
                <w:sz w:val="18"/>
                <w:szCs w:val="18"/>
              </w:rPr>
            </w:pPr>
          </w:p>
        </w:tc>
        <w:tc>
          <w:tcPr>
            <w:tcW w:w="839" w:type="dxa"/>
            <w:shd w:val="clear" w:color="auto" w:fill="auto"/>
            <w:vAlign w:val="center"/>
          </w:tcPr>
          <w:p w14:paraId="12C392BE" w14:textId="77777777" w:rsidR="008663EB" w:rsidRPr="008663EB" w:rsidRDefault="008663EB" w:rsidP="001B0532">
            <w:pPr>
              <w:spacing w:before="40" w:after="120"/>
              <w:ind w:right="113"/>
              <w:jc w:val="center"/>
              <w:rPr>
                <w:sz w:val="18"/>
                <w:szCs w:val="18"/>
              </w:rPr>
            </w:pPr>
            <w:r w:rsidRPr="008663EB">
              <w:rPr>
                <w:sz w:val="18"/>
                <w:szCs w:val="18"/>
                <w:lang w:val="fr-FR"/>
              </w:rPr>
              <w:t>OP7</w:t>
            </w:r>
          </w:p>
        </w:tc>
        <w:tc>
          <w:tcPr>
            <w:tcW w:w="742" w:type="dxa"/>
            <w:shd w:val="clear" w:color="auto" w:fill="auto"/>
            <w:vAlign w:val="center"/>
          </w:tcPr>
          <w:p w14:paraId="73E12F61" w14:textId="77777777" w:rsidR="008663EB" w:rsidRPr="008663EB" w:rsidRDefault="008663EB" w:rsidP="001B0532">
            <w:pPr>
              <w:spacing w:before="40" w:after="120"/>
              <w:ind w:right="113"/>
              <w:jc w:val="center"/>
              <w:rPr>
                <w:sz w:val="18"/>
                <w:szCs w:val="18"/>
              </w:rPr>
            </w:pPr>
          </w:p>
        </w:tc>
        <w:tc>
          <w:tcPr>
            <w:tcW w:w="588" w:type="dxa"/>
            <w:shd w:val="clear" w:color="auto" w:fill="auto"/>
            <w:vAlign w:val="center"/>
          </w:tcPr>
          <w:p w14:paraId="20E38A76" w14:textId="77777777" w:rsidR="008663EB" w:rsidRPr="008663EB" w:rsidRDefault="008663EB" w:rsidP="001B0532">
            <w:pPr>
              <w:spacing w:before="40" w:after="120"/>
              <w:ind w:right="113"/>
              <w:jc w:val="center"/>
              <w:rPr>
                <w:sz w:val="18"/>
                <w:szCs w:val="18"/>
              </w:rPr>
            </w:pPr>
          </w:p>
        </w:tc>
        <w:tc>
          <w:tcPr>
            <w:tcW w:w="826" w:type="dxa"/>
            <w:shd w:val="clear" w:color="auto" w:fill="auto"/>
            <w:vAlign w:val="center"/>
          </w:tcPr>
          <w:p w14:paraId="54438BD6" w14:textId="77777777" w:rsidR="008663EB" w:rsidRPr="008663EB" w:rsidRDefault="008663EB" w:rsidP="001B0532">
            <w:pPr>
              <w:spacing w:before="40" w:after="120"/>
              <w:ind w:right="113"/>
              <w:jc w:val="center"/>
              <w:rPr>
                <w:sz w:val="18"/>
                <w:szCs w:val="18"/>
              </w:rPr>
            </w:pPr>
            <w:r w:rsidRPr="008663EB">
              <w:rPr>
                <w:sz w:val="18"/>
                <w:szCs w:val="18"/>
                <w:lang w:val="fr-FR"/>
              </w:rPr>
              <w:t>3106</w:t>
            </w:r>
          </w:p>
        </w:tc>
        <w:tc>
          <w:tcPr>
            <w:tcW w:w="1005" w:type="dxa"/>
            <w:shd w:val="clear" w:color="auto" w:fill="auto"/>
            <w:vAlign w:val="center"/>
          </w:tcPr>
          <w:p w14:paraId="3E5868B5" w14:textId="77777777" w:rsidR="008663EB" w:rsidRPr="008663EB" w:rsidRDefault="008663EB" w:rsidP="001B0532">
            <w:pPr>
              <w:spacing w:before="40" w:after="120"/>
              <w:ind w:right="113"/>
              <w:jc w:val="center"/>
              <w:rPr>
                <w:sz w:val="18"/>
                <w:szCs w:val="18"/>
              </w:rPr>
            </w:pPr>
          </w:p>
        </w:tc>
      </w:tr>
    </w:tbl>
    <w:p w14:paraId="11540C27" w14:textId="6C119BA8" w:rsidR="00446FE5" w:rsidRPr="008663EB" w:rsidRDefault="008663EB" w:rsidP="008663EB">
      <w:pPr>
        <w:pStyle w:val="SingleTxtG"/>
        <w:spacing w:before="240" w:after="0"/>
        <w:jc w:val="center"/>
        <w:rPr>
          <w:u w:val="single"/>
        </w:rPr>
      </w:pPr>
      <w:r>
        <w:rPr>
          <w:u w:val="single"/>
        </w:rPr>
        <w:tab/>
      </w:r>
      <w:r>
        <w:rPr>
          <w:u w:val="single"/>
        </w:rPr>
        <w:tab/>
      </w:r>
      <w:r>
        <w:rPr>
          <w:u w:val="single"/>
        </w:rPr>
        <w:tab/>
      </w:r>
    </w:p>
    <w:sectPr w:rsidR="00446FE5" w:rsidRPr="008663EB" w:rsidSect="008663EB">
      <w:headerReference w:type="even" r:id="rId10"/>
      <w:headerReference w:type="default" r:id="rId11"/>
      <w:footerReference w:type="even" r:id="rId12"/>
      <w:footerReference w:type="default" r:id="rId13"/>
      <w:foot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E9855" w14:textId="77777777" w:rsidR="005F673D" w:rsidRDefault="005F673D" w:rsidP="00F95C08">
      <w:pPr>
        <w:spacing w:line="240" w:lineRule="auto"/>
      </w:pPr>
    </w:p>
  </w:endnote>
  <w:endnote w:type="continuationSeparator" w:id="0">
    <w:p w14:paraId="5CFBB8D9" w14:textId="77777777" w:rsidR="005F673D" w:rsidRPr="00AC3823" w:rsidRDefault="005F673D" w:rsidP="00AC3823">
      <w:pPr>
        <w:pStyle w:val="Pieddepage"/>
      </w:pPr>
    </w:p>
  </w:endnote>
  <w:endnote w:type="continuationNotice" w:id="1">
    <w:p w14:paraId="5B780376" w14:textId="77777777" w:rsidR="005F673D" w:rsidRDefault="005F67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8DDAF" w14:textId="36D34658" w:rsidR="008663EB" w:rsidRPr="008663EB" w:rsidRDefault="008663EB" w:rsidP="008663EB">
    <w:pPr>
      <w:pStyle w:val="Pieddepage"/>
      <w:tabs>
        <w:tab w:val="right" w:pos="9638"/>
      </w:tabs>
    </w:pPr>
    <w:r w:rsidRPr="008663EB">
      <w:rPr>
        <w:b/>
        <w:sz w:val="18"/>
      </w:rPr>
      <w:fldChar w:fldCharType="begin"/>
    </w:r>
    <w:r w:rsidRPr="008663EB">
      <w:rPr>
        <w:b/>
        <w:sz w:val="18"/>
      </w:rPr>
      <w:instrText xml:space="preserve"> PAGE  \* MERGEFORMAT </w:instrText>
    </w:r>
    <w:r w:rsidRPr="008663EB">
      <w:rPr>
        <w:b/>
        <w:sz w:val="18"/>
      </w:rPr>
      <w:fldChar w:fldCharType="separate"/>
    </w:r>
    <w:r w:rsidRPr="008663EB">
      <w:rPr>
        <w:b/>
        <w:noProof/>
        <w:sz w:val="18"/>
      </w:rPr>
      <w:t>2</w:t>
    </w:r>
    <w:r w:rsidRPr="008663EB">
      <w:rPr>
        <w:b/>
        <w:sz w:val="18"/>
      </w:rPr>
      <w:fldChar w:fldCharType="end"/>
    </w:r>
    <w:r>
      <w:rPr>
        <w:b/>
        <w:sz w:val="18"/>
      </w:rPr>
      <w:tab/>
    </w:r>
    <w:r>
      <w:t>GE.24-16458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1298" w14:textId="588B0AD5" w:rsidR="008663EB" w:rsidRPr="008663EB" w:rsidRDefault="008663EB" w:rsidP="008663EB">
    <w:pPr>
      <w:pStyle w:val="Pieddepage"/>
      <w:tabs>
        <w:tab w:val="right" w:pos="9638"/>
      </w:tabs>
      <w:rPr>
        <w:b/>
        <w:sz w:val="18"/>
      </w:rPr>
    </w:pPr>
    <w:r>
      <w:t>GE.24-16458</w:t>
    </w:r>
    <w:r>
      <w:tab/>
    </w:r>
    <w:r w:rsidRPr="008663EB">
      <w:rPr>
        <w:b/>
        <w:sz w:val="18"/>
      </w:rPr>
      <w:fldChar w:fldCharType="begin"/>
    </w:r>
    <w:r w:rsidRPr="008663EB">
      <w:rPr>
        <w:b/>
        <w:sz w:val="18"/>
      </w:rPr>
      <w:instrText xml:space="preserve"> PAGE  \* MERGEFORMAT </w:instrText>
    </w:r>
    <w:r w:rsidRPr="008663EB">
      <w:rPr>
        <w:b/>
        <w:sz w:val="18"/>
      </w:rPr>
      <w:fldChar w:fldCharType="separate"/>
    </w:r>
    <w:r w:rsidRPr="008663EB">
      <w:rPr>
        <w:b/>
        <w:noProof/>
        <w:sz w:val="18"/>
      </w:rPr>
      <w:t>3</w:t>
    </w:r>
    <w:r w:rsidRPr="008663E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E7C72" w14:textId="3A98C1A1" w:rsidR="0068456F" w:rsidRPr="008663EB" w:rsidRDefault="008663EB" w:rsidP="008663EB">
    <w:pPr>
      <w:pStyle w:val="Pieddepage"/>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35BD5B97" wp14:editId="278C1D8F">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24-16458  (F)</w:t>
    </w:r>
    <w:r>
      <w:rPr>
        <w:noProof/>
        <w:sz w:val="20"/>
      </w:rPr>
      <w:drawing>
        <wp:anchor distT="0" distB="0" distL="114300" distR="114300" simplePos="0" relativeHeight="251660288" behindDoc="0" locked="0" layoutInCell="1" allowOverlap="1" wp14:anchorId="15DF3A27" wp14:editId="5A4DA7E6">
          <wp:simplePos x="0" y="0"/>
          <wp:positionH relativeFrom="margin">
            <wp:posOffset>5489575</wp:posOffset>
          </wp:positionH>
          <wp:positionV relativeFrom="margin">
            <wp:posOffset>8891905</wp:posOffset>
          </wp:positionV>
          <wp:extent cx="628650" cy="628650"/>
          <wp:effectExtent l="0" t="0" r="0" b="0"/>
          <wp:wrapNone/>
          <wp:docPr id="17769103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081024    081024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0726B" w14:textId="77777777" w:rsidR="005F673D" w:rsidRPr="00AC3823" w:rsidRDefault="005F673D" w:rsidP="00AC3823">
      <w:pPr>
        <w:pStyle w:val="Pieddepage"/>
        <w:tabs>
          <w:tab w:val="right" w:pos="2155"/>
        </w:tabs>
        <w:spacing w:after="80" w:line="240" w:lineRule="atLeast"/>
        <w:ind w:left="680"/>
        <w:rPr>
          <w:u w:val="single"/>
        </w:rPr>
      </w:pPr>
      <w:r>
        <w:rPr>
          <w:u w:val="single"/>
        </w:rPr>
        <w:tab/>
      </w:r>
    </w:p>
  </w:footnote>
  <w:footnote w:type="continuationSeparator" w:id="0">
    <w:p w14:paraId="1A605FF3" w14:textId="77777777" w:rsidR="005F673D" w:rsidRPr="00AC3823" w:rsidRDefault="005F673D" w:rsidP="00AC3823">
      <w:pPr>
        <w:pStyle w:val="Pieddepage"/>
        <w:tabs>
          <w:tab w:val="right" w:pos="2155"/>
        </w:tabs>
        <w:spacing w:after="80" w:line="240" w:lineRule="atLeast"/>
        <w:ind w:left="680"/>
        <w:rPr>
          <w:u w:val="single"/>
        </w:rPr>
      </w:pPr>
      <w:r>
        <w:rPr>
          <w:u w:val="single"/>
        </w:rPr>
        <w:tab/>
      </w:r>
    </w:p>
  </w:footnote>
  <w:footnote w:type="continuationNotice" w:id="1">
    <w:p w14:paraId="06B79446" w14:textId="77777777" w:rsidR="005F673D" w:rsidRPr="00AC3823" w:rsidRDefault="005F673D">
      <w:pPr>
        <w:spacing w:line="240" w:lineRule="auto"/>
        <w:rPr>
          <w:sz w:val="2"/>
          <w:szCs w:val="2"/>
        </w:rPr>
      </w:pPr>
    </w:p>
  </w:footnote>
  <w:footnote w:id="2">
    <w:p w14:paraId="08D03D1F" w14:textId="77777777" w:rsidR="008663EB" w:rsidRPr="00D31B46" w:rsidRDefault="008663EB" w:rsidP="008663EB">
      <w:pPr>
        <w:pStyle w:val="Notedebasdepage"/>
      </w:pPr>
      <w:r>
        <w:rPr>
          <w:lang w:val="fr-FR"/>
        </w:rPr>
        <w:tab/>
      </w:r>
      <w:r w:rsidRPr="008663EB">
        <w:rPr>
          <w:sz w:val="20"/>
          <w:lang w:val="fr-FR"/>
        </w:rPr>
        <w:t>*</w:t>
      </w:r>
      <w:r>
        <w:rPr>
          <w:lang w:val="fr-FR"/>
        </w:rPr>
        <w:tab/>
        <w:t>A/78/6 (Sect. 20), tableau 20.5.</w:t>
      </w:r>
    </w:p>
  </w:footnote>
  <w:footnote w:id="3">
    <w:p w14:paraId="37C58449" w14:textId="74A98168" w:rsidR="008663EB" w:rsidRDefault="008663EB" w:rsidP="008663EB">
      <w:pPr>
        <w:pStyle w:val="Notedebasdepage"/>
      </w:pPr>
      <w:r>
        <w:rPr>
          <w:lang w:val="fr-FR"/>
        </w:rPr>
        <w:tab/>
      </w:r>
      <w:r w:rsidRPr="006438D3">
        <w:rPr>
          <w:rStyle w:val="Appelnotedebasdep"/>
        </w:rPr>
        <w:footnoteRef/>
      </w:r>
      <w:r>
        <w:rPr>
          <w:lang w:val="fr-FR"/>
        </w:rPr>
        <w:tab/>
      </w:r>
      <w:hyperlink r:id="rId1" w:history="1">
        <w:r w:rsidRPr="00EA3A89">
          <w:rPr>
            <w:rStyle w:val="Lienhypertexte"/>
            <w:lang w:val="fr-FR"/>
          </w:rPr>
          <w:t>https://unece.org/sites/default/files/2024-06/UN-SCETDG-64-IN</w:t>
        </w:r>
        <w:r w:rsidRPr="00EA3A89">
          <w:rPr>
            <w:rStyle w:val="Lienhypertexte"/>
            <w:lang w:val="fr-FR"/>
          </w:rPr>
          <w:t>F</w:t>
        </w:r>
        <w:r w:rsidRPr="00EA3A89">
          <w:rPr>
            <w:rStyle w:val="Lienhypertexte"/>
            <w:lang w:val="fr-FR"/>
          </w:rPr>
          <w:t>40e.pdf</w:t>
        </w:r>
      </w:hyperlink>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9E73" w14:textId="0BDB9A0E" w:rsidR="008663EB" w:rsidRPr="008663EB" w:rsidRDefault="008663EB">
    <w:pPr>
      <w:pStyle w:val="En-tte"/>
    </w:pPr>
    <w:fldSimple w:instr=" TITLE  \* MERGEFORMAT ">
      <w:r w:rsidR="007413E1">
        <w:t>ST/SG/AC.10/C.3/2024/87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02092" w14:textId="78F69FD3" w:rsidR="008663EB" w:rsidRPr="008663EB" w:rsidRDefault="008663EB" w:rsidP="008663EB">
    <w:pPr>
      <w:pStyle w:val="En-tte"/>
      <w:jc w:val="right"/>
    </w:pPr>
    <w:fldSimple w:instr=" TITLE  \* MERGEFORMAT ">
      <w:r w:rsidR="007413E1">
        <w:t>ST/SG/AC.10/C.3/2024/87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2106263451">
    <w:abstractNumId w:val="12"/>
  </w:num>
  <w:num w:numId="2" w16cid:durableId="1215195331">
    <w:abstractNumId w:val="11"/>
  </w:num>
  <w:num w:numId="3" w16cid:durableId="1415785723">
    <w:abstractNumId w:val="10"/>
  </w:num>
  <w:num w:numId="4" w16cid:durableId="696740017">
    <w:abstractNumId w:val="8"/>
  </w:num>
  <w:num w:numId="5" w16cid:durableId="519855723">
    <w:abstractNumId w:val="3"/>
  </w:num>
  <w:num w:numId="6" w16cid:durableId="1489594324">
    <w:abstractNumId w:val="2"/>
  </w:num>
  <w:num w:numId="7" w16cid:durableId="1787236122">
    <w:abstractNumId w:val="1"/>
  </w:num>
  <w:num w:numId="8" w16cid:durableId="793334034">
    <w:abstractNumId w:val="0"/>
  </w:num>
  <w:num w:numId="9" w16cid:durableId="1628849967">
    <w:abstractNumId w:val="9"/>
  </w:num>
  <w:num w:numId="10" w16cid:durableId="1023702108">
    <w:abstractNumId w:val="7"/>
  </w:num>
  <w:num w:numId="11" w16cid:durableId="1761562009">
    <w:abstractNumId w:val="6"/>
  </w:num>
  <w:num w:numId="12" w16cid:durableId="1566794857">
    <w:abstractNumId w:val="5"/>
  </w:num>
  <w:num w:numId="13" w16cid:durableId="1912537614">
    <w:abstractNumId w:val="4"/>
  </w:num>
  <w:num w:numId="14" w16cid:durableId="457261557">
    <w:abstractNumId w:val="12"/>
  </w:num>
  <w:num w:numId="15" w16cid:durableId="561251972">
    <w:abstractNumId w:val="11"/>
  </w:num>
  <w:num w:numId="16" w16cid:durableId="1157068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3D"/>
    <w:rsid w:val="00017F94"/>
    <w:rsid w:val="00023842"/>
    <w:rsid w:val="000305D3"/>
    <w:rsid w:val="000334F9"/>
    <w:rsid w:val="0007796D"/>
    <w:rsid w:val="000B7790"/>
    <w:rsid w:val="00111F2F"/>
    <w:rsid w:val="00132EA9"/>
    <w:rsid w:val="0014365E"/>
    <w:rsid w:val="00172E49"/>
    <w:rsid w:val="00176178"/>
    <w:rsid w:val="001B0532"/>
    <w:rsid w:val="001F525A"/>
    <w:rsid w:val="00223272"/>
    <w:rsid w:val="0024779E"/>
    <w:rsid w:val="00283190"/>
    <w:rsid w:val="002832AC"/>
    <w:rsid w:val="002D5383"/>
    <w:rsid w:val="002D7C93"/>
    <w:rsid w:val="0033295B"/>
    <w:rsid w:val="00441C3B"/>
    <w:rsid w:val="00446FE5"/>
    <w:rsid w:val="00452396"/>
    <w:rsid w:val="004D61F7"/>
    <w:rsid w:val="004E468C"/>
    <w:rsid w:val="005505B7"/>
    <w:rsid w:val="00567930"/>
    <w:rsid w:val="00573BE5"/>
    <w:rsid w:val="00584DC4"/>
    <w:rsid w:val="00586ED3"/>
    <w:rsid w:val="00596AA9"/>
    <w:rsid w:val="005F673D"/>
    <w:rsid w:val="0068456F"/>
    <w:rsid w:val="0071601D"/>
    <w:rsid w:val="007413E1"/>
    <w:rsid w:val="00786701"/>
    <w:rsid w:val="007A62E6"/>
    <w:rsid w:val="0080684C"/>
    <w:rsid w:val="008123E0"/>
    <w:rsid w:val="008663EB"/>
    <w:rsid w:val="00871C75"/>
    <w:rsid w:val="008776DC"/>
    <w:rsid w:val="008B40CD"/>
    <w:rsid w:val="009705C8"/>
    <w:rsid w:val="009C1CF4"/>
    <w:rsid w:val="00A30353"/>
    <w:rsid w:val="00A81281"/>
    <w:rsid w:val="00AC28D3"/>
    <w:rsid w:val="00AC3823"/>
    <w:rsid w:val="00AE323C"/>
    <w:rsid w:val="00B00181"/>
    <w:rsid w:val="00B00B0D"/>
    <w:rsid w:val="00B765F7"/>
    <w:rsid w:val="00BA0CA9"/>
    <w:rsid w:val="00C02897"/>
    <w:rsid w:val="00D3439C"/>
    <w:rsid w:val="00DB1831"/>
    <w:rsid w:val="00DD3BFD"/>
    <w:rsid w:val="00DF6678"/>
    <w:rsid w:val="00E17262"/>
    <w:rsid w:val="00EF2E22"/>
    <w:rsid w:val="00F01738"/>
    <w:rsid w:val="00F660DF"/>
    <w:rsid w:val="00F730C8"/>
    <w:rsid w:val="00F95C08"/>
    <w:rsid w:val="00F97BB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DAAE9"/>
  <w15:docId w15:val="{43028BFB-2EEF-4811-B55F-AAB7963E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character" w:customStyle="1" w:styleId="HChGChar">
    <w:name w:val="_ H _Ch_G Char"/>
    <w:link w:val="HChG"/>
    <w:qFormat/>
    <w:locked/>
    <w:rsid w:val="008663EB"/>
    <w:rPr>
      <w:rFonts w:ascii="Times New Roman" w:eastAsiaTheme="minorHAnsi" w:hAnsi="Times New Roman" w:cs="Times New Roman"/>
      <w:b/>
      <w:sz w:val="28"/>
      <w:szCs w:val="20"/>
      <w:lang w:eastAsia="en-US"/>
    </w:rPr>
  </w:style>
  <w:style w:type="character" w:customStyle="1" w:styleId="H1GChar">
    <w:name w:val="_ H_1_G Char"/>
    <w:link w:val="H1G"/>
    <w:qFormat/>
    <w:locked/>
    <w:rsid w:val="008663EB"/>
    <w:rPr>
      <w:rFonts w:ascii="Times New Roman" w:eastAsiaTheme="minorHAnsi" w:hAnsi="Times New Roman" w:cs="Times New Roman"/>
      <w:b/>
      <w:sz w:val="24"/>
      <w:szCs w:val="20"/>
      <w:lang w:eastAsia="en-US"/>
    </w:rPr>
  </w:style>
  <w:style w:type="character" w:customStyle="1" w:styleId="SingleTxtGChar">
    <w:name w:val="_ Single Txt_G Char"/>
    <w:basedOn w:val="Policepardfaut"/>
    <w:link w:val="SingleTxtG"/>
    <w:qFormat/>
    <w:rsid w:val="008663EB"/>
    <w:rPr>
      <w:rFonts w:ascii="Times New Roman" w:eastAsiaTheme="minorHAnsi" w:hAnsi="Times New Roman" w:cs="Times New Roman"/>
      <w:sz w:val="20"/>
      <w:szCs w:val="20"/>
      <w:lang w:eastAsia="en-US"/>
    </w:rPr>
  </w:style>
  <w:style w:type="character" w:styleId="Mentionnonrsolue">
    <w:name w:val="Unresolved Mention"/>
    <w:basedOn w:val="Policepardfaut"/>
    <w:uiPriority w:val="99"/>
    <w:semiHidden/>
    <w:unhideWhenUsed/>
    <w:rsid w:val="00866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sites/default/files/2024-06/UN-SCETDG-64-INF40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FF8BD-FD72-460D-BE3E-66378845C86C}">
  <ds:schemaRefs>
    <ds:schemaRef ds:uri="http://schemas.openxmlformats.org/officeDocument/2006/bibliography"/>
  </ds:schemaRefs>
</ds:datastoreItem>
</file>

<file path=customXml/itemProps2.xml><?xml version="1.0" encoding="utf-8"?>
<ds:datastoreItem xmlns:ds="http://schemas.openxmlformats.org/officeDocument/2006/customXml" ds:itemID="{2A1BBB76-200F-406C-82EC-08D91F47B5D4}"/>
</file>

<file path=customXml/itemProps3.xml><?xml version="1.0" encoding="utf-8"?>
<ds:datastoreItem xmlns:ds="http://schemas.openxmlformats.org/officeDocument/2006/customXml" ds:itemID="{CC5C5D65-6358-4462-B513-391419936DF1}"/>
</file>

<file path=docProps/app.xml><?xml version="1.0" encoding="utf-8"?>
<Properties xmlns="http://schemas.openxmlformats.org/officeDocument/2006/extended-properties" xmlns:vt="http://schemas.openxmlformats.org/officeDocument/2006/docPropsVTypes">
  <Template>ST.dotm</Template>
  <TotalTime>2</TotalTime>
  <Pages>4</Pages>
  <Words>725</Words>
  <Characters>5556</Characters>
  <Application>Microsoft Office Word</Application>
  <DocSecurity>0</DocSecurity>
  <Lines>1852</Lines>
  <Paragraphs>523</Paragraphs>
  <ScaleCrop>false</ScaleCrop>
  <HeadingPairs>
    <vt:vector size="2" baseType="variant">
      <vt:variant>
        <vt:lpstr>Titre</vt:lpstr>
      </vt:variant>
      <vt:variant>
        <vt:i4>1</vt:i4>
      </vt:variant>
    </vt:vector>
  </HeadingPairs>
  <TitlesOfParts>
    <vt:vector size="1" baseType="lpstr">
      <vt:lpstr>ST/SG/AC.10/C.3/2024/87</vt:lpstr>
    </vt:vector>
  </TitlesOfParts>
  <Company>DCM</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ST/SG/AC.10/C.3/2024/87</dc:title>
  <dc:subject/>
  <dc:creator>Estelle-Delphine DITTA</dc:creator>
  <cp:keywords/>
  <cp:lastModifiedBy>Estelle Ditta</cp:lastModifiedBy>
  <cp:revision>3</cp:revision>
  <cp:lastPrinted>2024-10-08T08:46:00Z</cp:lastPrinted>
  <dcterms:created xsi:type="dcterms:W3CDTF">2024-10-08T08:46:00Z</dcterms:created>
  <dcterms:modified xsi:type="dcterms:W3CDTF">2024-10-08T08:47:00Z</dcterms:modified>
</cp:coreProperties>
</file>