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DB58B5" w14:paraId="6523FFD2" w14:textId="77777777" w:rsidTr="00F01738">
        <w:trPr>
          <w:trHeight w:hRule="exact" w:val="851"/>
        </w:trPr>
        <w:tc>
          <w:tcPr>
            <w:tcW w:w="1276" w:type="dxa"/>
            <w:tcBorders>
              <w:bottom w:val="single" w:sz="4" w:space="0" w:color="auto"/>
            </w:tcBorders>
          </w:tcPr>
          <w:p w14:paraId="51609C18" w14:textId="77777777" w:rsidR="00132EA9" w:rsidRPr="00DB58B5" w:rsidRDefault="00132EA9" w:rsidP="00C51CC6"/>
        </w:tc>
        <w:tc>
          <w:tcPr>
            <w:tcW w:w="2268" w:type="dxa"/>
            <w:tcBorders>
              <w:bottom w:val="single" w:sz="4" w:space="0" w:color="auto"/>
            </w:tcBorders>
            <w:vAlign w:val="bottom"/>
          </w:tcPr>
          <w:p w14:paraId="02513617" w14:textId="77777777" w:rsidR="00132EA9" w:rsidRPr="00DB58B5" w:rsidRDefault="00132EA9" w:rsidP="00F0173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0094BD04" w14:textId="524673C3" w:rsidR="00132EA9" w:rsidRPr="00DB58B5" w:rsidRDefault="00C51CC6" w:rsidP="00C51CC6">
            <w:pPr>
              <w:jc w:val="right"/>
            </w:pPr>
            <w:r w:rsidRPr="00C51CC6">
              <w:rPr>
                <w:sz w:val="40"/>
              </w:rPr>
              <w:t>ST</w:t>
            </w:r>
            <w:r>
              <w:t>/SG/AC.10/C.3/2024/83</w:t>
            </w:r>
          </w:p>
        </w:tc>
      </w:tr>
      <w:tr w:rsidR="00132EA9" w:rsidRPr="00DB58B5" w14:paraId="29DED0D3" w14:textId="77777777" w:rsidTr="00F01738">
        <w:trPr>
          <w:trHeight w:hRule="exact" w:val="2835"/>
        </w:trPr>
        <w:tc>
          <w:tcPr>
            <w:tcW w:w="1276" w:type="dxa"/>
            <w:tcBorders>
              <w:top w:val="single" w:sz="4" w:space="0" w:color="auto"/>
              <w:bottom w:val="single" w:sz="12" w:space="0" w:color="auto"/>
            </w:tcBorders>
          </w:tcPr>
          <w:p w14:paraId="311A030F" w14:textId="77777777" w:rsidR="00132EA9" w:rsidRPr="00DB58B5" w:rsidRDefault="00132EA9" w:rsidP="00F01738">
            <w:pPr>
              <w:spacing w:before="120"/>
              <w:jc w:val="center"/>
            </w:pPr>
            <w:r>
              <w:rPr>
                <w:noProof/>
                <w:lang w:eastAsia="fr-CH"/>
              </w:rPr>
              <w:drawing>
                <wp:inline distT="0" distB="0" distL="0" distR="0" wp14:anchorId="1E3D7923" wp14:editId="375CEFF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DF43323" w14:textId="77777777" w:rsidR="00132EA9" w:rsidRPr="00740562" w:rsidRDefault="00132EA9" w:rsidP="00F01738">
            <w:pPr>
              <w:spacing w:before="120" w:line="420" w:lineRule="exact"/>
              <w:rPr>
                <w:b/>
                <w:sz w:val="40"/>
                <w:szCs w:val="40"/>
              </w:rPr>
            </w:pPr>
            <w:r w:rsidRPr="00A55C22">
              <w:rPr>
                <w:b/>
                <w:sz w:val="40"/>
                <w:szCs w:val="40"/>
              </w:rPr>
              <w:t>Secrétariat</w:t>
            </w:r>
          </w:p>
        </w:tc>
        <w:tc>
          <w:tcPr>
            <w:tcW w:w="2835" w:type="dxa"/>
            <w:tcBorders>
              <w:top w:val="single" w:sz="4" w:space="0" w:color="auto"/>
              <w:bottom w:val="single" w:sz="12" w:space="0" w:color="auto"/>
            </w:tcBorders>
          </w:tcPr>
          <w:p w14:paraId="653B8789" w14:textId="77777777" w:rsidR="00132EA9" w:rsidRDefault="00C51CC6" w:rsidP="00F01738">
            <w:pPr>
              <w:spacing w:before="240"/>
            </w:pPr>
            <w:r>
              <w:t>Distr. générale</w:t>
            </w:r>
          </w:p>
          <w:p w14:paraId="47FE26D7" w14:textId="77777777" w:rsidR="00C51CC6" w:rsidRDefault="00C51CC6" w:rsidP="00C51CC6">
            <w:pPr>
              <w:spacing w:line="240" w:lineRule="exact"/>
            </w:pPr>
            <w:r>
              <w:t>6 septembre 2024</w:t>
            </w:r>
          </w:p>
          <w:p w14:paraId="4BE55C41" w14:textId="77777777" w:rsidR="00C51CC6" w:rsidRDefault="00C51CC6" w:rsidP="00C51CC6">
            <w:pPr>
              <w:spacing w:line="240" w:lineRule="exact"/>
            </w:pPr>
            <w:r>
              <w:t>Français</w:t>
            </w:r>
          </w:p>
          <w:p w14:paraId="2C5A93A4" w14:textId="5ADE4069" w:rsidR="00C51CC6" w:rsidRPr="00DB58B5" w:rsidRDefault="00C51CC6" w:rsidP="00C51CC6">
            <w:pPr>
              <w:spacing w:line="240" w:lineRule="exact"/>
            </w:pPr>
            <w:r>
              <w:t>Original : anglais</w:t>
            </w:r>
          </w:p>
        </w:tc>
      </w:tr>
    </w:tbl>
    <w:p w14:paraId="4238E81D" w14:textId="77777777" w:rsidR="00C51CC6" w:rsidRPr="00CA0680" w:rsidRDefault="00C51CC6" w:rsidP="000305D3">
      <w:pPr>
        <w:spacing w:before="120"/>
        <w:rPr>
          <w:b/>
          <w:sz w:val="24"/>
          <w:szCs w:val="24"/>
        </w:rPr>
      </w:pPr>
      <w:r w:rsidRPr="00CA0680">
        <w:rPr>
          <w:b/>
          <w:sz w:val="24"/>
          <w:szCs w:val="24"/>
        </w:rPr>
        <w:t>Comité d’experts du transport</w:t>
      </w:r>
      <w:r>
        <w:rPr>
          <w:b/>
          <w:sz w:val="24"/>
          <w:szCs w:val="24"/>
        </w:rPr>
        <w:t xml:space="preserve"> </w:t>
      </w:r>
      <w:r w:rsidRPr="00CA0680">
        <w:rPr>
          <w:b/>
          <w:sz w:val="24"/>
          <w:szCs w:val="24"/>
        </w:rPr>
        <w:t>des marchandises dangereuses</w:t>
      </w:r>
      <w:r>
        <w:rPr>
          <w:b/>
          <w:sz w:val="24"/>
          <w:szCs w:val="24"/>
        </w:rPr>
        <w:br/>
      </w:r>
      <w:r w:rsidRPr="00CA0680">
        <w:rPr>
          <w:b/>
          <w:sz w:val="24"/>
          <w:szCs w:val="24"/>
        </w:rPr>
        <w:t>et</w:t>
      </w:r>
      <w:r>
        <w:rPr>
          <w:b/>
          <w:sz w:val="24"/>
          <w:szCs w:val="24"/>
        </w:rPr>
        <w:t xml:space="preserve"> </w:t>
      </w:r>
      <w:r w:rsidRPr="00CA0680">
        <w:rPr>
          <w:b/>
          <w:sz w:val="24"/>
          <w:szCs w:val="24"/>
        </w:rPr>
        <w:t xml:space="preserve">du </w:t>
      </w:r>
      <w:r>
        <w:rPr>
          <w:b/>
          <w:sz w:val="24"/>
          <w:szCs w:val="24"/>
        </w:rPr>
        <w:t>S</w:t>
      </w:r>
      <w:r w:rsidRPr="00CA0680">
        <w:rPr>
          <w:b/>
          <w:sz w:val="24"/>
          <w:szCs w:val="24"/>
        </w:rPr>
        <w:t>ystème général harmonisé</w:t>
      </w:r>
      <w:r>
        <w:rPr>
          <w:b/>
          <w:sz w:val="24"/>
          <w:szCs w:val="24"/>
        </w:rPr>
        <w:t xml:space="preserve"> </w:t>
      </w:r>
      <w:r w:rsidRPr="00CA0680">
        <w:rPr>
          <w:b/>
          <w:sz w:val="24"/>
          <w:szCs w:val="24"/>
        </w:rPr>
        <w:t>de classification</w:t>
      </w:r>
      <w:r>
        <w:rPr>
          <w:b/>
          <w:sz w:val="24"/>
          <w:szCs w:val="24"/>
        </w:rPr>
        <w:br/>
      </w:r>
      <w:r w:rsidRPr="00CA0680">
        <w:rPr>
          <w:b/>
          <w:sz w:val="24"/>
          <w:szCs w:val="24"/>
        </w:rPr>
        <w:t>et d’étiquetage</w:t>
      </w:r>
      <w:r>
        <w:rPr>
          <w:b/>
          <w:sz w:val="24"/>
          <w:szCs w:val="24"/>
        </w:rPr>
        <w:t xml:space="preserve"> </w:t>
      </w:r>
      <w:r w:rsidRPr="00CA0680">
        <w:rPr>
          <w:b/>
          <w:sz w:val="24"/>
          <w:szCs w:val="24"/>
        </w:rPr>
        <w:t>des produits chimiques</w:t>
      </w:r>
    </w:p>
    <w:p w14:paraId="1C2D8803" w14:textId="77777777" w:rsidR="00C51CC6" w:rsidRPr="00CA0680" w:rsidRDefault="00C51CC6" w:rsidP="000305D3">
      <w:pPr>
        <w:spacing w:before="120"/>
        <w:rPr>
          <w:b/>
        </w:rPr>
      </w:pPr>
      <w:r w:rsidRPr="00CA0680">
        <w:rPr>
          <w:b/>
        </w:rPr>
        <w:t>Sous</w:t>
      </w:r>
      <w:r>
        <w:rPr>
          <w:b/>
        </w:rPr>
        <w:t>-</w:t>
      </w:r>
      <w:r w:rsidRPr="00CA0680">
        <w:rPr>
          <w:b/>
        </w:rPr>
        <w:t>Comité d’experts du transport des marchandises dangereuses</w:t>
      </w:r>
    </w:p>
    <w:p w14:paraId="596533D1" w14:textId="77777777" w:rsidR="00C51CC6" w:rsidRPr="00C149B0" w:rsidRDefault="00C51CC6" w:rsidP="00C51CC6">
      <w:pPr>
        <w:spacing w:before="120"/>
        <w:rPr>
          <w:b/>
          <w:lang w:val="fr-FR"/>
        </w:rPr>
      </w:pPr>
      <w:r>
        <w:rPr>
          <w:b/>
          <w:bCs/>
          <w:lang w:val="fr-FR"/>
        </w:rPr>
        <w:t>Soixante-cinquième session</w:t>
      </w:r>
    </w:p>
    <w:p w14:paraId="1A81B71E" w14:textId="77777777" w:rsidR="00C51CC6" w:rsidRPr="00C149B0" w:rsidRDefault="00C51CC6" w:rsidP="00C51CC6">
      <w:pPr>
        <w:rPr>
          <w:lang w:val="fr-FR"/>
        </w:rPr>
      </w:pPr>
      <w:r>
        <w:rPr>
          <w:lang w:val="fr-FR"/>
        </w:rPr>
        <w:t>Genève, 25 novembre-3 décembre 2024</w:t>
      </w:r>
    </w:p>
    <w:p w14:paraId="7D5AAA60" w14:textId="77777777" w:rsidR="00C51CC6" w:rsidRPr="00C149B0" w:rsidRDefault="00C51CC6" w:rsidP="00C51CC6">
      <w:pPr>
        <w:rPr>
          <w:lang w:val="fr-FR"/>
        </w:rPr>
      </w:pPr>
      <w:r>
        <w:rPr>
          <w:lang w:val="fr-FR"/>
        </w:rPr>
        <w:t>Point 4 c) de l’ordre du jour provisoire</w:t>
      </w:r>
    </w:p>
    <w:p w14:paraId="33A601C6" w14:textId="61B22F1A" w:rsidR="00C51CC6" w:rsidRPr="00650AFE" w:rsidRDefault="00C51CC6" w:rsidP="00C51CC6">
      <w:pPr>
        <w:spacing w:line="259" w:lineRule="auto"/>
        <w:rPr>
          <w:b/>
          <w:lang w:val="fr-FR"/>
        </w:rPr>
      </w:pPr>
      <w:r>
        <w:rPr>
          <w:b/>
          <w:bCs/>
          <w:lang w:val="fr-FR"/>
        </w:rPr>
        <w:t>Systèmes de stockage de l’électricité</w:t>
      </w:r>
      <w:r w:rsidR="005B3433">
        <w:rPr>
          <w:b/>
          <w:bCs/>
          <w:lang w:val="fr-FR"/>
        </w:rPr>
        <w:t> </w:t>
      </w:r>
      <w:r>
        <w:rPr>
          <w:b/>
          <w:bCs/>
          <w:lang w:val="fr-FR"/>
        </w:rPr>
        <w:t>:</w:t>
      </w:r>
      <w:r w:rsidR="005B3433">
        <w:rPr>
          <w:b/>
          <w:bCs/>
          <w:lang w:val="fr-FR"/>
        </w:rPr>
        <w:t xml:space="preserve"> </w:t>
      </w:r>
      <w:r w:rsidR="005B3433">
        <w:rPr>
          <w:b/>
          <w:bCs/>
          <w:lang w:val="fr-FR"/>
        </w:rPr>
        <w:br/>
      </w:r>
      <w:r>
        <w:rPr>
          <w:b/>
          <w:bCs/>
          <w:lang w:val="fr-FR"/>
        </w:rPr>
        <w:t>Dispositions relatives au transport</w:t>
      </w:r>
    </w:p>
    <w:p w14:paraId="7CD30509" w14:textId="42F26039" w:rsidR="00C51CC6" w:rsidRPr="00C51CC6" w:rsidRDefault="00C51CC6" w:rsidP="00C51CC6">
      <w:pPr>
        <w:pStyle w:val="HChG"/>
        <w:rPr>
          <w:lang w:val="fr-FR"/>
        </w:rPr>
      </w:pPr>
      <w:r w:rsidRPr="00C51CC6">
        <w:rPr>
          <w:lang w:val="fr-FR"/>
        </w:rPr>
        <w:tab/>
      </w:r>
      <w:r w:rsidRPr="00C51CC6">
        <w:rPr>
          <w:lang w:val="fr-FR"/>
        </w:rPr>
        <w:tab/>
        <w:t xml:space="preserve">Nouveau système d’identification pour les piles et batteries au lithium </w:t>
      </w:r>
      <w:r w:rsidR="005B3433">
        <w:rPr>
          <w:lang w:val="fr-FR"/>
        </w:rPr>
        <w:t>−</w:t>
      </w:r>
      <w:r w:rsidRPr="00C51CC6">
        <w:rPr>
          <w:lang w:val="fr-FR"/>
        </w:rPr>
        <w:t xml:space="preserve"> instructions d’emballage</w:t>
      </w:r>
    </w:p>
    <w:p w14:paraId="467532CA" w14:textId="67623003" w:rsidR="00C51CC6" w:rsidRPr="00C51CC6" w:rsidRDefault="00C51CC6" w:rsidP="00C51CC6">
      <w:pPr>
        <w:pStyle w:val="H1G"/>
        <w:rPr>
          <w:lang w:val="fr-FR"/>
        </w:rPr>
      </w:pPr>
      <w:r w:rsidRPr="00C51CC6">
        <w:rPr>
          <w:lang w:val="fr-FR"/>
        </w:rPr>
        <w:tab/>
      </w:r>
      <w:r w:rsidRPr="00C51CC6">
        <w:rPr>
          <w:lang w:val="fr-FR"/>
        </w:rPr>
        <w:tab/>
        <w:t xml:space="preserve">Communication de l’expert du Royaume-Uni de Grande-Bretagne </w:t>
      </w:r>
      <w:r w:rsidR="005B3433">
        <w:rPr>
          <w:lang w:val="fr-FR"/>
        </w:rPr>
        <w:br/>
      </w:r>
      <w:r w:rsidRPr="00C51CC6">
        <w:rPr>
          <w:lang w:val="fr-FR"/>
        </w:rPr>
        <w:t>et d’Irlande du Nord</w:t>
      </w:r>
      <w:r w:rsidRPr="00C51CC6">
        <w:rPr>
          <w:b w:val="0"/>
          <w:bCs/>
          <w:sz w:val="20"/>
          <w:lang w:val="fr-FR"/>
        </w:rPr>
        <w:footnoteReference w:customMarkFollows="1" w:id="2"/>
        <w:t>*</w:t>
      </w:r>
    </w:p>
    <w:p w14:paraId="192A476D" w14:textId="7C799212" w:rsidR="00C51CC6" w:rsidRPr="00C51CC6" w:rsidRDefault="00C51CC6" w:rsidP="00C51CC6">
      <w:pPr>
        <w:pStyle w:val="HChG"/>
        <w:rPr>
          <w:lang w:val="fr-FR"/>
        </w:rPr>
      </w:pPr>
      <w:r>
        <w:rPr>
          <w:lang w:val="fr-FR"/>
        </w:rPr>
        <w:tab/>
      </w:r>
      <w:r w:rsidRPr="00C51CC6">
        <w:rPr>
          <w:lang w:val="fr-FR"/>
        </w:rPr>
        <w:t>I.</w:t>
      </w:r>
      <w:r w:rsidRPr="00C51CC6">
        <w:rPr>
          <w:lang w:val="fr-FR"/>
        </w:rPr>
        <w:tab/>
        <w:t>Introduction</w:t>
      </w:r>
    </w:p>
    <w:p w14:paraId="0602E47D" w14:textId="3CD8E3F8" w:rsidR="00C51CC6" w:rsidRPr="00C51CC6" w:rsidRDefault="00C51CC6" w:rsidP="00C51CC6">
      <w:pPr>
        <w:pStyle w:val="SingleTxtG"/>
        <w:rPr>
          <w:lang w:val="fr-FR"/>
        </w:rPr>
      </w:pPr>
      <w:r w:rsidRPr="00C51CC6">
        <w:rPr>
          <w:lang w:val="fr-FR"/>
        </w:rPr>
        <w:t>1.</w:t>
      </w:r>
      <w:r w:rsidRPr="00C51CC6">
        <w:rPr>
          <w:lang w:val="fr-FR"/>
        </w:rPr>
        <w:tab/>
        <w:t>Dans le document</w:t>
      </w:r>
      <w:r>
        <w:rPr>
          <w:lang w:val="fr-FR"/>
        </w:rPr>
        <w:t> </w:t>
      </w:r>
      <w:r w:rsidRPr="00C51CC6">
        <w:rPr>
          <w:lang w:val="fr-FR"/>
        </w:rPr>
        <w:t xml:space="preserve">ST/SG/AC.10/C.3/2024/82, l’expert du Royaume-Uni propose des ajouts à la Liste des marchandises dangereuses et de nouvelles dispositions spéciales. Dans le présent document, de nouvelles instructions d’emballage sont proposées. Des propositions de modification des instructions d’emballage existantes sont présentées dans le document sur les amendements de conséquence (ST/SG/AC.10/C.3/2024/84). </w:t>
      </w:r>
    </w:p>
    <w:p w14:paraId="38043241" w14:textId="2D44A542" w:rsidR="00C51CC6" w:rsidRPr="00C51CC6" w:rsidRDefault="00C51CC6" w:rsidP="00C51CC6">
      <w:pPr>
        <w:pStyle w:val="HChG"/>
        <w:rPr>
          <w:lang w:val="fr-FR"/>
        </w:rPr>
      </w:pPr>
      <w:r>
        <w:rPr>
          <w:lang w:val="fr-FR"/>
        </w:rPr>
        <w:tab/>
      </w:r>
      <w:r w:rsidRPr="00C51CC6">
        <w:rPr>
          <w:lang w:val="fr-FR"/>
        </w:rPr>
        <w:t>II.</w:t>
      </w:r>
      <w:r w:rsidRPr="00C51CC6">
        <w:rPr>
          <w:lang w:val="fr-FR"/>
        </w:rPr>
        <w:tab/>
        <w:t>Instructions d’emballage</w:t>
      </w:r>
    </w:p>
    <w:p w14:paraId="1408ACDA" w14:textId="77777777" w:rsidR="00C51CC6" w:rsidRPr="00C51CC6" w:rsidRDefault="00C51CC6" w:rsidP="00C51CC6">
      <w:pPr>
        <w:pStyle w:val="SingleTxtG"/>
        <w:rPr>
          <w:lang w:val="fr-FR"/>
        </w:rPr>
      </w:pPr>
      <w:r w:rsidRPr="00C51CC6">
        <w:rPr>
          <w:lang w:val="fr-FR"/>
        </w:rPr>
        <w:t>2.</w:t>
      </w:r>
      <w:r w:rsidRPr="00C51CC6">
        <w:rPr>
          <w:lang w:val="fr-FR"/>
        </w:rPr>
        <w:tab/>
        <w:t>Les instructions d’emballage suivantes ont été rédigées conformément aux formules utilisées dans le système d’emballage de l’Organisation des Nations Unies. En substance, le danger est tout d’abord identifié, puis l’emballage est conçu pour atténuer ce danger de manière à ce qu’il soit retenu dans l’emballage et que, par conséquent, le risque pour le moyen de transport soit atténué.</w:t>
      </w:r>
    </w:p>
    <w:p w14:paraId="2BDBD461" w14:textId="77777777" w:rsidR="00C51CC6" w:rsidRPr="00C51CC6" w:rsidRDefault="00C51CC6" w:rsidP="00C51CC6">
      <w:pPr>
        <w:pStyle w:val="SingleTxtG"/>
        <w:rPr>
          <w:lang w:val="fr-FR"/>
        </w:rPr>
      </w:pPr>
      <w:r w:rsidRPr="00C51CC6">
        <w:rPr>
          <w:lang w:val="fr-FR"/>
        </w:rPr>
        <w:t>3.</w:t>
      </w:r>
      <w:r w:rsidRPr="00C51CC6">
        <w:rPr>
          <w:lang w:val="fr-FR"/>
        </w:rPr>
        <w:tab/>
        <w:t>Pour les piles et batteries au lithium et les objets contenant des piles et batteries au lithium, le système de classement en fonction du danger est scindé en quatre divisions de base :</w:t>
      </w:r>
    </w:p>
    <w:p w14:paraId="2B6F5505" w14:textId="707C15E3" w:rsidR="00C51CC6" w:rsidRPr="00C51CC6" w:rsidRDefault="00C51CC6" w:rsidP="00C51CC6">
      <w:pPr>
        <w:pStyle w:val="Bullet1G"/>
        <w:rPr>
          <w:lang w:val="fr-FR"/>
        </w:rPr>
      </w:pPr>
      <w:r w:rsidRPr="00C51CC6">
        <w:rPr>
          <w:lang w:val="fr-FR"/>
        </w:rPr>
        <w:t>Sans propagation avec un profil thermique bas (P940/LP940)</w:t>
      </w:r>
      <w:r w:rsidR="005B3433">
        <w:rPr>
          <w:lang w:val="fr-FR"/>
        </w:rPr>
        <w:t> ;</w:t>
      </w:r>
    </w:p>
    <w:p w14:paraId="691D7B1A" w14:textId="51A4419F" w:rsidR="00C51CC6" w:rsidRPr="00C51CC6" w:rsidRDefault="00C51CC6" w:rsidP="00C51CC6">
      <w:pPr>
        <w:pStyle w:val="Bullet1G"/>
        <w:rPr>
          <w:lang w:val="fr-FR"/>
        </w:rPr>
      </w:pPr>
      <w:r w:rsidRPr="00C51CC6">
        <w:rPr>
          <w:lang w:val="fr-FR"/>
        </w:rPr>
        <w:t>Sans propagation avec un profil thermique élevé (P94</w:t>
      </w:r>
      <w:r w:rsidR="0071163B">
        <w:rPr>
          <w:lang w:val="fr-FR"/>
        </w:rPr>
        <w:t>1</w:t>
      </w:r>
      <w:r w:rsidRPr="00C51CC6">
        <w:rPr>
          <w:lang w:val="fr-FR"/>
        </w:rPr>
        <w:t>/LP94</w:t>
      </w:r>
      <w:r w:rsidR="0071163B">
        <w:rPr>
          <w:lang w:val="fr-FR"/>
        </w:rPr>
        <w:t>1</w:t>
      </w:r>
      <w:r w:rsidRPr="00C51CC6">
        <w:rPr>
          <w:lang w:val="fr-FR"/>
        </w:rPr>
        <w:t>)</w:t>
      </w:r>
      <w:r w:rsidR="0071163B">
        <w:rPr>
          <w:lang w:val="fr-FR"/>
        </w:rPr>
        <w:t> ;</w:t>
      </w:r>
    </w:p>
    <w:p w14:paraId="2B088FEE" w14:textId="70723A73" w:rsidR="00C51CC6" w:rsidRPr="00C51CC6" w:rsidRDefault="00C51CC6" w:rsidP="00C51CC6">
      <w:pPr>
        <w:pStyle w:val="Bullet1G"/>
        <w:rPr>
          <w:lang w:val="fr-FR"/>
        </w:rPr>
      </w:pPr>
      <w:r w:rsidRPr="00C51CC6">
        <w:rPr>
          <w:lang w:val="fr-FR"/>
        </w:rPr>
        <w:t>Propagation sans flammes (P942/LP942)</w:t>
      </w:r>
      <w:r w:rsidR="0071163B">
        <w:rPr>
          <w:lang w:val="fr-FR"/>
        </w:rPr>
        <w:t> ;</w:t>
      </w:r>
    </w:p>
    <w:p w14:paraId="02865E21" w14:textId="006636FC" w:rsidR="00C51CC6" w:rsidRPr="00C51CC6" w:rsidRDefault="00C51CC6" w:rsidP="00C51CC6">
      <w:pPr>
        <w:pStyle w:val="Bullet1G"/>
        <w:rPr>
          <w:lang w:val="fr-FR"/>
        </w:rPr>
      </w:pPr>
      <w:r w:rsidRPr="00C51CC6">
        <w:rPr>
          <w:lang w:val="fr-FR"/>
        </w:rPr>
        <w:t>Propagation avec flammes (P943/LP943).</w:t>
      </w:r>
    </w:p>
    <w:p w14:paraId="77D5C218" w14:textId="6939534C" w:rsidR="00C51CC6" w:rsidRPr="00C51CC6" w:rsidRDefault="00C51CC6" w:rsidP="00C51CC6">
      <w:pPr>
        <w:pStyle w:val="SingleTxtG"/>
        <w:rPr>
          <w:lang w:val="fr-FR"/>
        </w:rPr>
      </w:pPr>
      <w:r w:rsidRPr="00C51CC6">
        <w:rPr>
          <w:lang w:val="fr-FR"/>
        </w:rPr>
        <w:lastRenderedPageBreak/>
        <w:t>4.</w:t>
      </w:r>
      <w:r w:rsidRPr="00C51CC6">
        <w:rPr>
          <w:lang w:val="fr-FR"/>
        </w:rPr>
        <w:tab/>
        <w:t>Les piles, batteries ou objets endommagé(e)s ou défectueux/</w:t>
      </w:r>
      <w:proofErr w:type="spellStart"/>
      <w:r w:rsidRPr="00C51CC6">
        <w:rPr>
          <w:lang w:val="fr-FR"/>
        </w:rPr>
        <w:t>euses</w:t>
      </w:r>
      <w:proofErr w:type="spellEnd"/>
      <w:r w:rsidRPr="00C51CC6">
        <w:rPr>
          <w:lang w:val="fr-FR"/>
        </w:rPr>
        <w:t xml:space="preserve"> ne font pas l’objet d’instructions d’emballages distinctes, car le danger associé aux articles endommagés ne peut pas être plus grave que l’épreuve originale effectuée sur des dispositifs à pleine charge pour lesquels le danger et, par conséquent, le niveau de protection adéquat, ont donc déjà été déterminés.</w:t>
      </w:r>
    </w:p>
    <w:p w14:paraId="5E841612" w14:textId="691E2940" w:rsidR="00C51CC6" w:rsidRPr="00C51CC6" w:rsidRDefault="00C51CC6" w:rsidP="00C51CC6">
      <w:pPr>
        <w:pStyle w:val="HChG"/>
        <w:rPr>
          <w:lang w:val="fr-FR"/>
        </w:rPr>
      </w:pPr>
      <w:r>
        <w:rPr>
          <w:lang w:val="fr-FR"/>
        </w:rPr>
        <w:tab/>
      </w:r>
      <w:r w:rsidRPr="00C51CC6">
        <w:rPr>
          <w:lang w:val="fr-FR"/>
        </w:rPr>
        <w:t>III.</w:t>
      </w:r>
      <w:r w:rsidRPr="00C51CC6">
        <w:rPr>
          <w:lang w:val="fr-FR"/>
        </w:rPr>
        <w:tab/>
        <w:t>Propositions</w:t>
      </w:r>
    </w:p>
    <w:p w14:paraId="0C4F8AFB" w14:textId="77777777" w:rsidR="00C51CC6" w:rsidRDefault="00C51CC6" w:rsidP="00C51CC6">
      <w:pPr>
        <w:pStyle w:val="SingleTxtG"/>
        <w:rPr>
          <w:lang w:val="fr-FR"/>
        </w:rPr>
      </w:pPr>
      <w:r w:rsidRPr="00C51CC6">
        <w:rPr>
          <w:lang w:val="fr-FR"/>
        </w:rPr>
        <w:t>5.</w:t>
      </w:r>
      <w:r w:rsidRPr="00C51CC6">
        <w:rPr>
          <w:lang w:val="fr-FR"/>
        </w:rPr>
        <w:tab/>
        <w:t>Il est proposé d’ajouter au Règlement type les nouvelles instructions d’emballage suivantes :</w:t>
      </w:r>
    </w:p>
    <w:tbl>
      <w:tblPr>
        <w:tblStyle w:val="Grilledutableau"/>
        <w:tblW w:w="9639" w:type="dxa"/>
        <w:tblLayout w:type="fixed"/>
        <w:tblLook w:val="04A0" w:firstRow="1" w:lastRow="0" w:firstColumn="1" w:lastColumn="0" w:noHBand="0" w:noVBand="1"/>
      </w:tblPr>
      <w:tblGrid>
        <w:gridCol w:w="1021"/>
        <w:gridCol w:w="7548"/>
        <w:gridCol w:w="1070"/>
      </w:tblGrid>
      <w:tr w:rsidR="0071163B" w:rsidRPr="0044669B" w14:paraId="61209079" w14:textId="77777777" w:rsidTr="003E0BD5">
        <w:trPr>
          <w:trHeight w:val="155"/>
        </w:trPr>
        <w:tc>
          <w:tcPr>
            <w:tcW w:w="947" w:type="dxa"/>
          </w:tcPr>
          <w:p w14:paraId="09B4EDB5" w14:textId="77777777" w:rsidR="0071163B" w:rsidRPr="0044669B" w:rsidRDefault="0071163B" w:rsidP="0071163B">
            <w:pPr>
              <w:spacing w:before="60" w:after="60"/>
              <w:ind w:left="57" w:right="57"/>
              <w:rPr>
                <w:b/>
              </w:rPr>
            </w:pPr>
            <w:r>
              <w:rPr>
                <w:b/>
                <w:bCs/>
                <w:lang w:val="fr-FR"/>
              </w:rPr>
              <w:t>P940</w:t>
            </w:r>
          </w:p>
        </w:tc>
        <w:tc>
          <w:tcPr>
            <w:tcW w:w="6999" w:type="dxa"/>
          </w:tcPr>
          <w:p w14:paraId="7D0FE69B" w14:textId="77777777" w:rsidR="0071163B" w:rsidRPr="0044669B" w:rsidRDefault="0071163B" w:rsidP="0071163B">
            <w:pPr>
              <w:spacing w:before="60" w:after="60"/>
              <w:ind w:left="57" w:right="57"/>
              <w:jc w:val="center"/>
              <w:rPr>
                <w:b/>
              </w:rPr>
            </w:pPr>
            <w:r>
              <w:rPr>
                <w:b/>
                <w:bCs/>
                <w:lang w:val="fr-FR"/>
              </w:rPr>
              <w:t>INSTRUCTION D’EMBALLAGE</w:t>
            </w:r>
          </w:p>
        </w:tc>
        <w:tc>
          <w:tcPr>
            <w:tcW w:w="992" w:type="dxa"/>
          </w:tcPr>
          <w:p w14:paraId="660ECECE" w14:textId="77777777" w:rsidR="0071163B" w:rsidRPr="0044669B" w:rsidRDefault="0071163B" w:rsidP="0071163B">
            <w:pPr>
              <w:spacing w:before="60" w:after="60"/>
              <w:ind w:left="57" w:right="57"/>
              <w:rPr>
                <w:b/>
              </w:rPr>
            </w:pPr>
            <w:r>
              <w:rPr>
                <w:b/>
                <w:bCs/>
                <w:lang w:val="fr-FR"/>
              </w:rPr>
              <w:t>P940</w:t>
            </w:r>
          </w:p>
        </w:tc>
      </w:tr>
      <w:tr w:rsidR="0071163B" w:rsidRPr="005D4465" w14:paraId="4C673915" w14:textId="77777777" w:rsidTr="003E0BD5">
        <w:trPr>
          <w:trHeight w:val="240"/>
        </w:trPr>
        <w:tc>
          <w:tcPr>
            <w:tcW w:w="992" w:type="dxa"/>
            <w:gridSpan w:val="3"/>
          </w:tcPr>
          <w:p w14:paraId="3953516B" w14:textId="17F57C93" w:rsidR="0071163B" w:rsidRPr="00C149B0" w:rsidRDefault="0071163B" w:rsidP="0071163B">
            <w:pPr>
              <w:spacing w:before="60" w:after="60"/>
              <w:ind w:left="57" w:right="57"/>
              <w:rPr>
                <w:b/>
                <w:lang w:val="fr-FR"/>
              </w:rPr>
            </w:pPr>
            <w:r>
              <w:rPr>
                <w:b/>
                <w:bCs/>
                <w:lang w:val="fr-FR"/>
              </w:rPr>
              <w:t>Cette instruction s’applique aux numéros ONU</w:t>
            </w:r>
            <w:r>
              <w:rPr>
                <w:b/>
                <w:bCs/>
                <w:lang w:val="fr-FR"/>
              </w:rPr>
              <w:t> </w:t>
            </w:r>
            <w:r>
              <w:rPr>
                <w:b/>
                <w:bCs/>
                <w:lang w:val="fr-FR"/>
              </w:rPr>
              <w:t>: (piles au lithium ionique ou au lithium métal des divisions G et H) et (objets contenant des piles au lithium ionique ou au lithium métal des divisions G et H)</w:t>
            </w:r>
            <w:r w:rsidR="00BD587B">
              <w:rPr>
                <w:b/>
                <w:bCs/>
                <w:lang w:val="fr-FR"/>
              </w:rPr>
              <w:t>.</w:t>
            </w:r>
          </w:p>
        </w:tc>
      </w:tr>
      <w:tr w:rsidR="0071163B" w:rsidRPr="005D4465" w14:paraId="7484E2A1" w14:textId="77777777" w:rsidTr="003E0BD5">
        <w:trPr>
          <w:trHeight w:val="1166"/>
        </w:trPr>
        <w:tc>
          <w:tcPr>
            <w:tcW w:w="992" w:type="dxa"/>
            <w:gridSpan w:val="3"/>
          </w:tcPr>
          <w:p w14:paraId="2F05B1D9" w14:textId="2D56BB68" w:rsidR="0071163B" w:rsidRDefault="0071163B" w:rsidP="0071163B">
            <w:pPr>
              <w:spacing w:before="60" w:after="60"/>
              <w:ind w:left="57" w:right="57"/>
              <w:rPr>
                <w:b/>
                <w:lang w:val="fr-FR"/>
              </w:rPr>
            </w:pPr>
            <w:r>
              <w:rPr>
                <w:b/>
                <w:bCs/>
                <w:lang w:val="fr-FR"/>
              </w:rPr>
              <w:t>Les emballages suivants sont autorisés s’il est satisfait aux dispositions générales des 4.1.1 et 4.1.3</w:t>
            </w:r>
            <w:r>
              <w:rPr>
                <w:b/>
                <w:bCs/>
                <w:lang w:val="fr-FR"/>
              </w:rPr>
              <w:t> </w:t>
            </w:r>
            <w:r>
              <w:rPr>
                <w:b/>
                <w:bCs/>
                <w:lang w:val="fr-FR"/>
              </w:rPr>
              <w:t>:</w:t>
            </w:r>
          </w:p>
          <w:p w14:paraId="088495CC" w14:textId="51ECF903" w:rsidR="0071163B" w:rsidRPr="00650AFE" w:rsidRDefault="0071163B" w:rsidP="003E0BD5">
            <w:pPr>
              <w:spacing w:before="60" w:after="60"/>
              <w:ind w:left="340" w:right="57"/>
              <w:rPr>
                <w:b/>
                <w:lang w:val="fr-FR"/>
              </w:rPr>
            </w:pPr>
            <w:r>
              <w:rPr>
                <w:b/>
                <w:bCs/>
                <w:lang w:val="fr-FR"/>
              </w:rPr>
              <w:t>Fûts (1A2, 1B2, 1N2, 1H2, 1D et 1G)</w:t>
            </w:r>
            <w:r>
              <w:rPr>
                <w:b/>
                <w:bCs/>
                <w:lang w:val="fr-FR"/>
              </w:rPr>
              <w:t> </w:t>
            </w:r>
            <w:r>
              <w:rPr>
                <w:b/>
                <w:bCs/>
                <w:lang w:val="fr-FR"/>
              </w:rPr>
              <w:t>;</w:t>
            </w:r>
          </w:p>
          <w:p w14:paraId="61735CEB" w14:textId="77BE4748" w:rsidR="0071163B" w:rsidRPr="0006696B" w:rsidRDefault="0071163B" w:rsidP="003E0BD5">
            <w:pPr>
              <w:spacing w:before="60" w:after="60"/>
              <w:ind w:left="340" w:right="57"/>
              <w:rPr>
                <w:b/>
                <w:lang w:val="fr-FR"/>
              </w:rPr>
            </w:pPr>
            <w:r>
              <w:rPr>
                <w:b/>
                <w:bCs/>
                <w:lang w:val="fr-FR"/>
              </w:rPr>
              <w:t>Caisses (4A, 4B, 4C1, 4C2, 4D, 4F, 4G, 4H1, 4H2, 4N)</w:t>
            </w:r>
            <w:r>
              <w:rPr>
                <w:b/>
                <w:bCs/>
                <w:lang w:val="fr-FR"/>
              </w:rPr>
              <w:t> ;</w:t>
            </w:r>
          </w:p>
          <w:p w14:paraId="21C08AD9" w14:textId="77777777" w:rsidR="0071163B" w:rsidRDefault="0071163B" w:rsidP="003E0BD5">
            <w:pPr>
              <w:spacing w:before="60" w:after="60"/>
              <w:ind w:left="340" w:right="57"/>
              <w:rPr>
                <w:b/>
                <w:lang w:val="fr-FR"/>
              </w:rPr>
            </w:pPr>
            <w:r>
              <w:rPr>
                <w:b/>
                <w:bCs/>
                <w:lang w:val="fr-FR"/>
              </w:rPr>
              <w:t>Bidons (jerricanes) (3A2, 3B2, 3H2).</w:t>
            </w:r>
          </w:p>
          <w:p w14:paraId="51C1025F" w14:textId="59C19BA7" w:rsidR="0071163B" w:rsidRPr="00650AFE" w:rsidRDefault="0071163B" w:rsidP="0071163B">
            <w:pPr>
              <w:spacing w:before="60" w:after="60"/>
              <w:ind w:left="57" w:right="57"/>
              <w:rPr>
                <w:b/>
                <w:lang w:val="fr-FR"/>
              </w:rPr>
            </w:pPr>
            <w:r>
              <w:rPr>
                <w:b/>
                <w:bCs/>
                <w:lang w:val="fr-FR"/>
              </w:rPr>
              <w:t>Les emballages doivent satisfaire au niveau d’épreuve du groupe d’emballage II.</w:t>
            </w:r>
          </w:p>
        </w:tc>
      </w:tr>
      <w:tr w:rsidR="0071163B" w:rsidRPr="005D4465" w14:paraId="448F55FA" w14:textId="77777777" w:rsidTr="003E0BD5">
        <w:trPr>
          <w:trHeight w:val="741"/>
        </w:trPr>
        <w:tc>
          <w:tcPr>
            <w:tcW w:w="992" w:type="dxa"/>
            <w:gridSpan w:val="3"/>
          </w:tcPr>
          <w:p w14:paraId="28F73ED0" w14:textId="24D95CCC" w:rsidR="0071163B" w:rsidRPr="00382B59" w:rsidRDefault="0071163B" w:rsidP="0071163B">
            <w:pPr>
              <w:spacing w:before="60" w:after="60"/>
              <w:ind w:left="57" w:right="57"/>
              <w:rPr>
                <w:b/>
                <w:lang w:val="fr-FR"/>
              </w:rPr>
            </w:pPr>
            <w:r>
              <w:rPr>
                <w:b/>
                <w:bCs/>
                <w:lang w:val="fr-FR"/>
              </w:rPr>
              <w:t>Dispositions supplémentaires</w:t>
            </w:r>
            <w:r>
              <w:rPr>
                <w:b/>
                <w:bCs/>
                <w:lang w:val="fr-FR"/>
              </w:rPr>
              <w:t> </w:t>
            </w:r>
            <w:r>
              <w:rPr>
                <w:b/>
                <w:bCs/>
                <w:lang w:val="fr-FR"/>
              </w:rPr>
              <w:t>:</w:t>
            </w:r>
          </w:p>
          <w:p w14:paraId="30318303" w14:textId="41C9C178" w:rsidR="0071163B" w:rsidRDefault="0071163B" w:rsidP="003E0BD5">
            <w:pPr>
              <w:spacing w:before="60" w:after="60"/>
              <w:ind w:left="340" w:right="57"/>
              <w:rPr>
                <w:b/>
                <w:lang w:val="fr-FR"/>
              </w:rPr>
            </w:pPr>
            <w:r>
              <w:rPr>
                <w:b/>
                <w:bCs/>
                <w:lang w:val="fr-FR"/>
              </w:rPr>
              <w:t>Les piles doivent être protégées de manière à éviter tout court-circuit entre elles et avec tout matériau conducteur d’électricité.</w:t>
            </w:r>
          </w:p>
          <w:p w14:paraId="06B0B7FF" w14:textId="740FFDBE" w:rsidR="0071163B" w:rsidRPr="00650AFE" w:rsidRDefault="0071163B" w:rsidP="003E0BD5">
            <w:pPr>
              <w:spacing w:before="60" w:after="60"/>
              <w:ind w:left="340" w:right="57"/>
              <w:rPr>
                <w:b/>
                <w:lang w:val="fr-FR"/>
              </w:rPr>
            </w:pPr>
            <w:r>
              <w:rPr>
                <w:b/>
                <w:bCs/>
                <w:lang w:val="fr-FR"/>
              </w:rPr>
              <w:t>Les objets doivent être préparés ou emballés de manière à empêcher tout fonctionnement accidentel.</w:t>
            </w:r>
          </w:p>
        </w:tc>
      </w:tr>
    </w:tbl>
    <w:p w14:paraId="38586ACA" w14:textId="77777777" w:rsidR="0071163B" w:rsidRPr="00C51CC6" w:rsidRDefault="0071163B" w:rsidP="0071163B">
      <w:pPr>
        <w:pStyle w:val="SingleTxtG"/>
        <w:spacing w:after="240"/>
        <w:rPr>
          <w:lang w:val="fr-FR"/>
        </w:rPr>
      </w:pPr>
    </w:p>
    <w:tbl>
      <w:tblPr>
        <w:tblStyle w:val="Grilledutableau"/>
        <w:tblW w:w="9639" w:type="dxa"/>
        <w:tblLayout w:type="fixed"/>
        <w:tblLook w:val="04A0" w:firstRow="1" w:lastRow="0" w:firstColumn="1" w:lastColumn="0" w:noHBand="0" w:noVBand="1"/>
      </w:tblPr>
      <w:tblGrid>
        <w:gridCol w:w="948"/>
        <w:gridCol w:w="7699"/>
        <w:gridCol w:w="992"/>
      </w:tblGrid>
      <w:tr w:rsidR="00C51CC6" w:rsidRPr="0044669B" w14:paraId="1A1590E6" w14:textId="77777777" w:rsidTr="003E0BD5">
        <w:tc>
          <w:tcPr>
            <w:tcW w:w="947" w:type="dxa"/>
          </w:tcPr>
          <w:p w14:paraId="7AA71818" w14:textId="77777777" w:rsidR="00C51CC6" w:rsidRPr="0044669B" w:rsidRDefault="00C51CC6" w:rsidP="00C51CC6">
            <w:pPr>
              <w:spacing w:before="60" w:after="60"/>
              <w:ind w:left="57" w:right="57"/>
              <w:rPr>
                <w:b/>
              </w:rPr>
            </w:pPr>
            <w:r>
              <w:rPr>
                <w:b/>
                <w:bCs/>
                <w:lang w:val="fr-FR"/>
              </w:rPr>
              <w:t>P941</w:t>
            </w:r>
          </w:p>
        </w:tc>
        <w:tc>
          <w:tcPr>
            <w:tcW w:w="7696" w:type="dxa"/>
          </w:tcPr>
          <w:p w14:paraId="77543A5D" w14:textId="77777777" w:rsidR="00C51CC6" w:rsidRPr="0044669B" w:rsidRDefault="00C51CC6" w:rsidP="00C51CC6">
            <w:pPr>
              <w:spacing w:before="60" w:after="60"/>
              <w:ind w:left="57" w:right="57"/>
              <w:jc w:val="center"/>
            </w:pPr>
            <w:r>
              <w:rPr>
                <w:b/>
                <w:bCs/>
                <w:lang w:val="fr-FR"/>
              </w:rPr>
              <w:t>INSTRUCTION D’EMBALLAGE</w:t>
            </w:r>
          </w:p>
        </w:tc>
        <w:tc>
          <w:tcPr>
            <w:tcW w:w="992" w:type="dxa"/>
          </w:tcPr>
          <w:p w14:paraId="7550067B" w14:textId="77777777" w:rsidR="00C51CC6" w:rsidRPr="0044669B" w:rsidRDefault="00C51CC6" w:rsidP="00C51CC6">
            <w:pPr>
              <w:spacing w:before="60" w:after="60"/>
              <w:ind w:left="57" w:right="57"/>
              <w:rPr>
                <w:b/>
              </w:rPr>
            </w:pPr>
            <w:r>
              <w:rPr>
                <w:b/>
                <w:bCs/>
                <w:lang w:val="fr-FR"/>
              </w:rPr>
              <w:t>P941</w:t>
            </w:r>
          </w:p>
        </w:tc>
      </w:tr>
      <w:tr w:rsidR="00C51CC6" w:rsidRPr="005D4465" w14:paraId="55FE0378" w14:textId="77777777" w:rsidTr="003E0BD5">
        <w:tc>
          <w:tcPr>
            <w:tcW w:w="992" w:type="dxa"/>
            <w:gridSpan w:val="3"/>
          </w:tcPr>
          <w:p w14:paraId="486496E7" w14:textId="4FB70F8F" w:rsidR="00C51CC6" w:rsidRPr="00C149B0" w:rsidRDefault="00C51CC6" w:rsidP="00C51CC6">
            <w:pPr>
              <w:spacing w:before="60" w:after="60"/>
              <w:ind w:left="57" w:right="57"/>
              <w:rPr>
                <w:b/>
                <w:lang w:val="fr-FR"/>
              </w:rPr>
            </w:pPr>
            <w:r>
              <w:rPr>
                <w:b/>
                <w:bCs/>
                <w:lang w:val="fr-FR"/>
              </w:rPr>
              <w:t>Cette instruction s’applique aux numéros ONU</w:t>
            </w:r>
            <w:r>
              <w:rPr>
                <w:b/>
                <w:bCs/>
                <w:lang w:val="fr-FR"/>
              </w:rPr>
              <w:t> </w:t>
            </w:r>
            <w:r>
              <w:rPr>
                <w:b/>
                <w:bCs/>
                <w:lang w:val="fr-FR"/>
              </w:rPr>
              <w:t>: (piles au lithium ionique ou au lithium métal des divisions E et F) et (objets contenant des piles au lithium ionique ou au lithium métal des divisions E et F).</w:t>
            </w:r>
          </w:p>
        </w:tc>
      </w:tr>
      <w:tr w:rsidR="00C51CC6" w:rsidRPr="005D4465" w14:paraId="37415E24" w14:textId="77777777" w:rsidTr="003E0BD5">
        <w:tc>
          <w:tcPr>
            <w:tcW w:w="992" w:type="dxa"/>
            <w:gridSpan w:val="3"/>
          </w:tcPr>
          <w:p w14:paraId="0CD7ED7C" w14:textId="7980F9DD" w:rsidR="00C51CC6" w:rsidRDefault="00C51CC6" w:rsidP="00C51CC6">
            <w:pPr>
              <w:spacing w:before="60" w:after="60"/>
              <w:ind w:left="57" w:right="57"/>
              <w:rPr>
                <w:b/>
                <w:lang w:val="fr-FR"/>
              </w:rPr>
            </w:pPr>
            <w:r>
              <w:rPr>
                <w:b/>
                <w:bCs/>
                <w:lang w:val="fr-FR"/>
              </w:rPr>
              <w:t>Les emballages suivants sont autorisés s’il est satisfait aux dispositions générales des 4.1.1 et 4.1.3</w:t>
            </w:r>
            <w:r>
              <w:rPr>
                <w:b/>
                <w:bCs/>
                <w:lang w:val="fr-FR"/>
              </w:rPr>
              <w:t> </w:t>
            </w:r>
            <w:r>
              <w:rPr>
                <w:b/>
                <w:bCs/>
                <w:lang w:val="fr-FR"/>
              </w:rPr>
              <w:t>:</w:t>
            </w:r>
          </w:p>
          <w:p w14:paraId="52BE6E2F" w14:textId="763EB302" w:rsidR="00C51CC6" w:rsidRPr="00650AFE" w:rsidRDefault="00C51CC6" w:rsidP="00294E07">
            <w:pPr>
              <w:spacing w:before="60" w:after="60"/>
              <w:ind w:left="340" w:right="57"/>
              <w:rPr>
                <w:b/>
                <w:lang w:val="fr-FR"/>
              </w:rPr>
            </w:pPr>
            <w:r>
              <w:rPr>
                <w:b/>
                <w:bCs/>
                <w:lang w:val="fr-FR"/>
              </w:rPr>
              <w:t>Fûts (1A2, 1B2, 1N2, 1H2, 1D et 1G)</w:t>
            </w:r>
            <w:r>
              <w:rPr>
                <w:b/>
                <w:bCs/>
                <w:lang w:val="fr-FR"/>
              </w:rPr>
              <w:t> </w:t>
            </w:r>
            <w:r>
              <w:rPr>
                <w:b/>
                <w:bCs/>
                <w:lang w:val="fr-FR"/>
              </w:rPr>
              <w:t>;</w:t>
            </w:r>
          </w:p>
          <w:p w14:paraId="6E95ED7E" w14:textId="11BC5B53" w:rsidR="00C51CC6" w:rsidRPr="00C149B0" w:rsidRDefault="00C51CC6" w:rsidP="00294E07">
            <w:pPr>
              <w:spacing w:before="60" w:after="60"/>
              <w:ind w:left="340" w:right="57"/>
              <w:rPr>
                <w:b/>
                <w:lang w:val="fr-FR"/>
              </w:rPr>
            </w:pPr>
            <w:r>
              <w:rPr>
                <w:b/>
                <w:bCs/>
                <w:lang w:val="fr-FR"/>
              </w:rPr>
              <w:t>Caisses (4A, 4B, 4C1, 4C2, 4D, 4F, 4G, 4H1, 4H2 et 4N)</w:t>
            </w:r>
            <w:r w:rsidR="00BD587B">
              <w:rPr>
                <w:b/>
                <w:bCs/>
                <w:lang w:val="fr-FR"/>
              </w:rPr>
              <w:t> ;</w:t>
            </w:r>
          </w:p>
          <w:p w14:paraId="08C4F49C" w14:textId="77777777" w:rsidR="00C51CC6" w:rsidRDefault="00C51CC6" w:rsidP="00294E07">
            <w:pPr>
              <w:spacing w:before="60" w:after="60"/>
              <w:ind w:left="340" w:right="57"/>
              <w:rPr>
                <w:b/>
              </w:rPr>
            </w:pPr>
            <w:r w:rsidRPr="005D4465">
              <w:rPr>
                <w:b/>
                <w:bCs/>
              </w:rPr>
              <w:t>Bidons (jerricanes) (3A2, 3B2, 3H2).</w:t>
            </w:r>
          </w:p>
          <w:p w14:paraId="06E8C5A3" w14:textId="02082A51" w:rsidR="00C51CC6" w:rsidRDefault="00C51CC6" w:rsidP="00C51CC6">
            <w:pPr>
              <w:spacing w:before="60" w:after="60"/>
              <w:ind w:left="57" w:right="57"/>
              <w:rPr>
                <w:b/>
                <w:lang w:val="fr-FR"/>
              </w:rPr>
            </w:pPr>
            <w:r>
              <w:rPr>
                <w:b/>
                <w:bCs/>
                <w:lang w:val="fr-FR"/>
              </w:rPr>
              <w:t>Les emballages doivent satisfaire au niveau d’épreuve du groupe d’emballage</w:t>
            </w:r>
            <w:r>
              <w:rPr>
                <w:b/>
                <w:bCs/>
                <w:lang w:val="fr-FR"/>
              </w:rPr>
              <w:t> </w:t>
            </w:r>
            <w:r>
              <w:rPr>
                <w:b/>
                <w:bCs/>
                <w:lang w:val="fr-FR"/>
              </w:rPr>
              <w:t>II</w:t>
            </w:r>
            <w:r w:rsidR="00BD587B">
              <w:rPr>
                <w:b/>
                <w:bCs/>
                <w:lang w:val="fr-FR"/>
              </w:rPr>
              <w:t>.</w:t>
            </w:r>
          </w:p>
          <w:p w14:paraId="2AF2C433" w14:textId="77777777" w:rsidR="00C51CC6" w:rsidRDefault="00C51CC6" w:rsidP="00C51CC6">
            <w:pPr>
              <w:spacing w:before="60" w:after="60"/>
              <w:ind w:left="57" w:right="57"/>
              <w:rPr>
                <w:b/>
                <w:lang w:val="fr-FR"/>
              </w:rPr>
            </w:pPr>
            <w:r>
              <w:rPr>
                <w:b/>
                <w:bCs/>
                <w:lang w:val="fr-FR"/>
              </w:rPr>
              <w:t>Emballages intérieurs et prescriptions</w:t>
            </w:r>
          </w:p>
          <w:p w14:paraId="2990E8D8" w14:textId="1DB9A169" w:rsidR="00C51CC6" w:rsidRPr="00C149B0" w:rsidRDefault="00C51CC6" w:rsidP="00C51CC6">
            <w:pPr>
              <w:spacing w:before="60" w:after="60"/>
              <w:ind w:left="57" w:right="57"/>
              <w:rPr>
                <w:b/>
                <w:lang w:val="fr-FR"/>
              </w:rPr>
            </w:pPr>
            <w:r>
              <w:rPr>
                <w:b/>
                <w:bCs/>
                <w:lang w:val="fr-FR"/>
              </w:rPr>
              <w:t>Les piles et les objets doivent être séparés les uns des autres à l’aide de matériaux non conducteurs d’électricité (par exemple, enveloppés ou emballés individuellement, à l’aide de plaques de séparation entre deux couches et de séparateurs ou de plateaux)</w:t>
            </w:r>
            <w:r w:rsidR="003E0BD5">
              <w:rPr>
                <w:b/>
                <w:bCs/>
                <w:lang w:val="fr-FR"/>
              </w:rPr>
              <w:t>.</w:t>
            </w:r>
          </w:p>
        </w:tc>
      </w:tr>
      <w:tr w:rsidR="00C51CC6" w:rsidRPr="0071163B" w14:paraId="6DC494CD" w14:textId="77777777" w:rsidTr="003E0BD5">
        <w:tc>
          <w:tcPr>
            <w:tcW w:w="992" w:type="dxa"/>
            <w:gridSpan w:val="3"/>
          </w:tcPr>
          <w:p w14:paraId="61C56358" w14:textId="1D5DBD37" w:rsidR="00C51CC6" w:rsidRPr="00382B59" w:rsidRDefault="00C51CC6" w:rsidP="00C51CC6">
            <w:pPr>
              <w:spacing w:before="60" w:after="60"/>
              <w:ind w:left="57" w:right="57"/>
              <w:rPr>
                <w:b/>
                <w:lang w:val="fr-FR"/>
              </w:rPr>
            </w:pPr>
            <w:r>
              <w:rPr>
                <w:b/>
                <w:bCs/>
                <w:lang w:val="fr-FR"/>
              </w:rPr>
              <w:t>Dispositions supplémentaires</w:t>
            </w:r>
            <w:r>
              <w:rPr>
                <w:b/>
                <w:bCs/>
                <w:lang w:val="fr-FR"/>
              </w:rPr>
              <w:t> </w:t>
            </w:r>
            <w:r>
              <w:rPr>
                <w:b/>
                <w:bCs/>
                <w:lang w:val="fr-FR"/>
              </w:rPr>
              <w:t>:</w:t>
            </w:r>
          </w:p>
          <w:p w14:paraId="624E37EE" w14:textId="0E4C1605" w:rsidR="00C51CC6" w:rsidRPr="00650AFE" w:rsidRDefault="00C51CC6" w:rsidP="003E0BD5">
            <w:pPr>
              <w:spacing w:before="60" w:after="60"/>
              <w:ind w:left="340" w:right="57"/>
              <w:rPr>
                <w:b/>
                <w:lang w:val="fr-FR"/>
              </w:rPr>
            </w:pPr>
            <w:r>
              <w:rPr>
                <w:b/>
                <w:bCs/>
                <w:lang w:val="fr-FR"/>
              </w:rPr>
              <w:t>Les objets doivent être préparés ou emballés de manière à empêcher tout fonctionnement accidentel.</w:t>
            </w:r>
          </w:p>
        </w:tc>
      </w:tr>
    </w:tbl>
    <w:p w14:paraId="298D7988" w14:textId="77777777" w:rsidR="00C51CC6" w:rsidRPr="0044669B" w:rsidRDefault="00C51CC6" w:rsidP="00BD587B">
      <w:pPr>
        <w:pStyle w:val="Paragraphedeliste"/>
        <w:spacing w:before="240"/>
        <w:ind w:left="0" w:right="1134"/>
        <w:jc w:val="both"/>
        <w:rPr>
          <w:sz w:val="20"/>
          <w:szCs w:val="20"/>
        </w:rPr>
      </w:pPr>
    </w:p>
    <w:tbl>
      <w:tblPr>
        <w:tblStyle w:val="Grilledutableau"/>
        <w:tblW w:w="9639" w:type="dxa"/>
        <w:tblLayout w:type="fixed"/>
        <w:tblLook w:val="04A0" w:firstRow="1" w:lastRow="0" w:firstColumn="1" w:lastColumn="0" w:noHBand="0" w:noVBand="1"/>
      </w:tblPr>
      <w:tblGrid>
        <w:gridCol w:w="1012"/>
        <w:gridCol w:w="7568"/>
        <w:gridCol w:w="1059"/>
      </w:tblGrid>
      <w:tr w:rsidR="00C51CC6" w:rsidRPr="0044669B" w14:paraId="0B09ADA5" w14:textId="77777777" w:rsidTr="003E0BD5">
        <w:tc>
          <w:tcPr>
            <w:tcW w:w="947" w:type="dxa"/>
          </w:tcPr>
          <w:p w14:paraId="337C1007" w14:textId="77777777" w:rsidR="00C51CC6" w:rsidRPr="0044669B" w:rsidRDefault="00C51CC6" w:rsidP="00C51CC6">
            <w:pPr>
              <w:spacing w:before="60" w:after="60"/>
              <w:ind w:left="57" w:right="57"/>
              <w:rPr>
                <w:b/>
              </w:rPr>
            </w:pPr>
            <w:r>
              <w:rPr>
                <w:b/>
                <w:bCs/>
                <w:lang w:val="fr-FR"/>
              </w:rPr>
              <w:t>P942</w:t>
            </w:r>
          </w:p>
        </w:tc>
        <w:tc>
          <w:tcPr>
            <w:tcW w:w="7087" w:type="dxa"/>
          </w:tcPr>
          <w:p w14:paraId="397FAA2B" w14:textId="77777777" w:rsidR="00C51CC6" w:rsidRPr="0044669B" w:rsidRDefault="00C51CC6" w:rsidP="00C51CC6">
            <w:pPr>
              <w:spacing w:before="60" w:after="60"/>
              <w:ind w:left="57" w:right="57"/>
              <w:jc w:val="center"/>
              <w:rPr>
                <w:b/>
              </w:rPr>
            </w:pPr>
            <w:r>
              <w:rPr>
                <w:b/>
                <w:bCs/>
                <w:lang w:val="fr-FR"/>
              </w:rPr>
              <w:t>INSTRUCTION D’EMBALLAGE</w:t>
            </w:r>
          </w:p>
        </w:tc>
        <w:tc>
          <w:tcPr>
            <w:tcW w:w="992" w:type="dxa"/>
          </w:tcPr>
          <w:p w14:paraId="71B0145A" w14:textId="77777777" w:rsidR="00C51CC6" w:rsidRPr="0044669B" w:rsidRDefault="00C51CC6" w:rsidP="00C51CC6">
            <w:pPr>
              <w:spacing w:before="60" w:after="60"/>
              <w:ind w:left="57" w:right="57"/>
              <w:rPr>
                <w:b/>
              </w:rPr>
            </w:pPr>
            <w:r>
              <w:rPr>
                <w:b/>
                <w:bCs/>
                <w:lang w:val="fr-FR"/>
              </w:rPr>
              <w:t>P942</w:t>
            </w:r>
          </w:p>
        </w:tc>
      </w:tr>
      <w:tr w:rsidR="00C51CC6" w:rsidRPr="005D4465" w14:paraId="68D6414C" w14:textId="77777777" w:rsidTr="003E0BD5">
        <w:tc>
          <w:tcPr>
            <w:tcW w:w="992" w:type="dxa"/>
            <w:gridSpan w:val="3"/>
          </w:tcPr>
          <w:p w14:paraId="0D574A9E" w14:textId="55BEB3DD" w:rsidR="00C51CC6" w:rsidRPr="00650AFE" w:rsidRDefault="00C51CC6" w:rsidP="00C51CC6">
            <w:pPr>
              <w:spacing w:before="60" w:after="60"/>
              <w:ind w:left="57" w:right="57"/>
              <w:rPr>
                <w:b/>
                <w:lang w:val="fr-FR"/>
              </w:rPr>
            </w:pPr>
            <w:r>
              <w:rPr>
                <w:b/>
                <w:bCs/>
                <w:lang w:val="fr-FR"/>
              </w:rPr>
              <w:t>Cette instruction s’applique aux numéros ONU</w:t>
            </w:r>
            <w:r>
              <w:rPr>
                <w:b/>
                <w:bCs/>
                <w:lang w:val="fr-FR"/>
              </w:rPr>
              <w:t> </w:t>
            </w:r>
            <w:r>
              <w:rPr>
                <w:b/>
                <w:bCs/>
                <w:lang w:val="fr-FR"/>
              </w:rPr>
              <w:t>: (piles au lithium ionique ou au lithium métal, batteries au lithium ionique ou au lithium métal et objets contenant des piles au lithium ionique ou au lithium métal ou des batteries au lithium ionique ou au lithium métal des divisions C et D).</w:t>
            </w:r>
            <w:r>
              <w:rPr>
                <w:lang w:val="fr-FR"/>
              </w:rPr>
              <w:t xml:space="preserve"> </w:t>
            </w:r>
          </w:p>
        </w:tc>
      </w:tr>
      <w:tr w:rsidR="00C51CC6" w:rsidRPr="005D4465" w14:paraId="2CDCD6D7" w14:textId="77777777" w:rsidTr="003E0BD5">
        <w:tc>
          <w:tcPr>
            <w:tcW w:w="992" w:type="dxa"/>
            <w:gridSpan w:val="3"/>
          </w:tcPr>
          <w:p w14:paraId="7E93FFC2" w14:textId="76458E01" w:rsidR="00C51CC6" w:rsidRDefault="00C51CC6" w:rsidP="00C51CC6">
            <w:pPr>
              <w:spacing w:before="60" w:after="60"/>
              <w:ind w:left="57" w:right="57"/>
              <w:rPr>
                <w:b/>
                <w:lang w:val="fr-FR"/>
              </w:rPr>
            </w:pPr>
            <w:r>
              <w:rPr>
                <w:b/>
                <w:bCs/>
                <w:lang w:val="fr-FR"/>
              </w:rPr>
              <w:t>Les grands emballages suivants sont autorisés s’il est satisfait aux dispositions générales des 4.1.1 et 4.1.3</w:t>
            </w:r>
            <w:r>
              <w:rPr>
                <w:b/>
                <w:bCs/>
                <w:lang w:val="fr-FR"/>
              </w:rPr>
              <w:t> </w:t>
            </w:r>
            <w:r>
              <w:rPr>
                <w:b/>
                <w:bCs/>
                <w:lang w:val="fr-FR"/>
              </w:rPr>
              <w:t>:</w:t>
            </w:r>
          </w:p>
          <w:p w14:paraId="0EC7BF0C" w14:textId="076801D0" w:rsidR="00C51CC6" w:rsidRPr="00650AFE" w:rsidRDefault="00C51CC6" w:rsidP="00294E07">
            <w:pPr>
              <w:spacing w:before="60" w:after="60"/>
              <w:ind w:left="340" w:right="57"/>
              <w:rPr>
                <w:b/>
                <w:lang w:val="fr-FR"/>
              </w:rPr>
            </w:pPr>
            <w:r>
              <w:rPr>
                <w:b/>
                <w:bCs/>
                <w:lang w:val="fr-FR"/>
              </w:rPr>
              <w:t>Fûts (1A2, 1B2, 1N2, 1H2, 1D et 1G)</w:t>
            </w:r>
            <w:r>
              <w:rPr>
                <w:b/>
                <w:bCs/>
                <w:lang w:val="fr-FR"/>
              </w:rPr>
              <w:t> </w:t>
            </w:r>
            <w:r>
              <w:rPr>
                <w:b/>
                <w:bCs/>
                <w:lang w:val="fr-FR"/>
              </w:rPr>
              <w:t>;</w:t>
            </w:r>
          </w:p>
          <w:p w14:paraId="1FF8F5B8" w14:textId="3C1A2A95" w:rsidR="00C51CC6" w:rsidRPr="00650AFE" w:rsidRDefault="00C51CC6" w:rsidP="00294E07">
            <w:pPr>
              <w:spacing w:before="60" w:after="60"/>
              <w:ind w:left="340" w:right="57"/>
              <w:rPr>
                <w:b/>
                <w:lang w:val="fr-FR"/>
              </w:rPr>
            </w:pPr>
            <w:r>
              <w:rPr>
                <w:b/>
                <w:bCs/>
                <w:lang w:val="fr-FR"/>
              </w:rPr>
              <w:t>Caisses (4A, 4B, 4C1, 4C2, 4D, 4F, 4G, 4H1, 4H2 et 4N)</w:t>
            </w:r>
            <w:r>
              <w:rPr>
                <w:b/>
                <w:bCs/>
                <w:lang w:val="fr-FR"/>
              </w:rPr>
              <w:t> </w:t>
            </w:r>
            <w:r>
              <w:rPr>
                <w:b/>
                <w:bCs/>
                <w:lang w:val="fr-FR"/>
              </w:rPr>
              <w:t>;</w:t>
            </w:r>
          </w:p>
          <w:p w14:paraId="2CF75CD3" w14:textId="77777777" w:rsidR="00C51CC6" w:rsidRPr="005D4465" w:rsidRDefault="00C51CC6" w:rsidP="00294E07">
            <w:pPr>
              <w:spacing w:before="60" w:after="60"/>
              <w:ind w:left="340" w:right="57"/>
              <w:rPr>
                <w:b/>
              </w:rPr>
            </w:pPr>
            <w:r w:rsidRPr="005D4465">
              <w:rPr>
                <w:b/>
                <w:bCs/>
              </w:rPr>
              <w:t>Bidons (jerricanes) (3A2, 3B2, 3H2).</w:t>
            </w:r>
          </w:p>
          <w:p w14:paraId="28B0E159" w14:textId="0420B234" w:rsidR="00C51CC6" w:rsidRDefault="00C51CC6" w:rsidP="00C51CC6">
            <w:pPr>
              <w:spacing w:before="60" w:after="60"/>
              <w:ind w:left="57" w:right="57"/>
              <w:rPr>
                <w:b/>
                <w:lang w:val="fr-FR"/>
              </w:rPr>
            </w:pPr>
            <w:r>
              <w:rPr>
                <w:b/>
                <w:bCs/>
                <w:lang w:val="fr-FR"/>
              </w:rPr>
              <w:t>Les emballages doivent satisfaire au niveau d’épreuve du groupe d’emballage</w:t>
            </w:r>
            <w:r>
              <w:rPr>
                <w:b/>
                <w:bCs/>
                <w:lang w:val="fr-FR"/>
              </w:rPr>
              <w:t> </w:t>
            </w:r>
            <w:r>
              <w:rPr>
                <w:b/>
                <w:bCs/>
                <w:lang w:val="fr-FR"/>
              </w:rPr>
              <w:t>II.</w:t>
            </w:r>
          </w:p>
          <w:p w14:paraId="24C1CCE1" w14:textId="77777777" w:rsidR="00C51CC6" w:rsidRPr="00650AFE" w:rsidRDefault="00C51CC6" w:rsidP="00BD587B">
            <w:pPr>
              <w:tabs>
                <w:tab w:val="left" w:pos="874"/>
              </w:tabs>
              <w:spacing w:before="60" w:after="60"/>
              <w:ind w:left="57" w:right="57" w:firstLine="340"/>
              <w:rPr>
                <w:b/>
                <w:lang w:val="fr-FR"/>
              </w:rPr>
            </w:pPr>
            <w:r>
              <w:rPr>
                <w:b/>
                <w:bCs/>
                <w:lang w:val="fr-FR"/>
              </w:rPr>
              <w:t>1)</w:t>
            </w:r>
            <w:r>
              <w:rPr>
                <w:lang w:val="fr-FR"/>
              </w:rPr>
              <w:tab/>
            </w:r>
            <w:r>
              <w:rPr>
                <w:b/>
                <w:bCs/>
                <w:lang w:val="fr-FR"/>
              </w:rPr>
              <w:t>Emballages intérieurs ou agencements visant à séparer chaque pile, petite batterie ou objet des autres</w:t>
            </w:r>
          </w:p>
          <w:p w14:paraId="39DD9A65" w14:textId="2DC353E3" w:rsidR="00C51CC6" w:rsidRPr="00650AFE" w:rsidRDefault="00C51CC6" w:rsidP="00BD587B">
            <w:pPr>
              <w:tabs>
                <w:tab w:val="left" w:pos="842"/>
              </w:tabs>
              <w:spacing w:before="60" w:after="60"/>
              <w:ind w:left="851" w:right="57"/>
              <w:rPr>
                <w:b/>
                <w:lang w:val="fr-FR"/>
              </w:rPr>
            </w:pPr>
            <w:r>
              <w:rPr>
                <w:b/>
                <w:bCs/>
                <w:lang w:val="fr-FR"/>
              </w:rPr>
              <w:t>Plaques de séparation entre deux couches et séparateurs</w:t>
            </w:r>
            <w:r>
              <w:rPr>
                <w:b/>
                <w:bCs/>
                <w:lang w:val="fr-FR"/>
              </w:rPr>
              <w:t> </w:t>
            </w:r>
            <w:r>
              <w:rPr>
                <w:b/>
                <w:bCs/>
                <w:lang w:val="fr-FR"/>
              </w:rPr>
              <w:t>;</w:t>
            </w:r>
          </w:p>
          <w:p w14:paraId="0578F98C" w14:textId="7E7FE0F9" w:rsidR="00C51CC6" w:rsidRPr="00650AFE" w:rsidRDefault="00C51CC6" w:rsidP="00BD587B">
            <w:pPr>
              <w:tabs>
                <w:tab w:val="left" w:pos="842"/>
              </w:tabs>
              <w:spacing w:before="60" w:after="60"/>
              <w:ind w:left="851" w:right="57"/>
              <w:rPr>
                <w:b/>
                <w:lang w:val="fr-FR"/>
              </w:rPr>
            </w:pPr>
            <w:r>
              <w:rPr>
                <w:b/>
                <w:bCs/>
                <w:lang w:val="fr-FR"/>
              </w:rPr>
              <w:t>Plateaux avec séparateurs ou rainures</w:t>
            </w:r>
            <w:r>
              <w:rPr>
                <w:b/>
                <w:bCs/>
                <w:lang w:val="fr-FR"/>
              </w:rPr>
              <w:t> </w:t>
            </w:r>
            <w:r>
              <w:rPr>
                <w:b/>
                <w:bCs/>
                <w:lang w:val="fr-FR"/>
              </w:rPr>
              <w:t>;</w:t>
            </w:r>
          </w:p>
          <w:p w14:paraId="0D0A3612" w14:textId="77777777" w:rsidR="00C51CC6" w:rsidRPr="00650AFE" w:rsidRDefault="00C51CC6" w:rsidP="00BD587B">
            <w:pPr>
              <w:tabs>
                <w:tab w:val="left" w:pos="842"/>
              </w:tabs>
              <w:spacing w:before="60" w:after="60"/>
              <w:ind w:left="851" w:right="57"/>
              <w:rPr>
                <w:b/>
                <w:lang w:val="fr-FR"/>
              </w:rPr>
            </w:pPr>
            <w:r>
              <w:rPr>
                <w:b/>
                <w:bCs/>
                <w:lang w:val="fr-FR"/>
              </w:rPr>
              <w:t>Emballages intérieurs rigides en carton, plastique, bois, verre ou métal (non conducteurs d’électricité ou avec barrière non-conductrice), avec séparateurs intérieurs lorsqu’ils sont utilisés pour plusieurs articles ;</w:t>
            </w:r>
          </w:p>
          <w:p w14:paraId="5BC90B95" w14:textId="4F5AEB4F" w:rsidR="00C51CC6" w:rsidRDefault="00C51CC6" w:rsidP="00294E07">
            <w:pPr>
              <w:tabs>
                <w:tab w:val="left" w:pos="842"/>
              </w:tabs>
              <w:spacing w:before="60" w:after="60"/>
              <w:ind w:left="851" w:right="57"/>
              <w:rPr>
                <w:b/>
                <w:lang w:val="fr-FR"/>
              </w:rPr>
            </w:pPr>
            <w:r>
              <w:rPr>
                <w:b/>
                <w:bCs/>
                <w:lang w:val="fr-FR"/>
              </w:rPr>
              <w:t>Articles seuls emballés dans des emballages intérieurs souples en plastique et en papier (sacs et enveloppes complètes)</w:t>
            </w:r>
            <w:r w:rsidR="00294E07">
              <w:rPr>
                <w:b/>
                <w:bCs/>
                <w:lang w:val="fr-FR"/>
              </w:rPr>
              <w:t>.</w:t>
            </w:r>
          </w:p>
          <w:p w14:paraId="4ACE3210" w14:textId="59835331" w:rsidR="00C51CC6" w:rsidRPr="00C149B0" w:rsidRDefault="00C51CC6" w:rsidP="00294E07">
            <w:pPr>
              <w:tabs>
                <w:tab w:val="left" w:pos="874"/>
              </w:tabs>
              <w:spacing w:before="60" w:after="60"/>
              <w:ind w:left="57" w:right="57" w:firstLine="340"/>
              <w:rPr>
                <w:b/>
                <w:lang w:val="fr-FR"/>
              </w:rPr>
            </w:pPr>
            <w:r>
              <w:rPr>
                <w:b/>
                <w:bCs/>
                <w:lang w:val="fr-FR"/>
              </w:rPr>
              <w:t>2)</w:t>
            </w:r>
            <w:r>
              <w:rPr>
                <w:b/>
                <w:bCs/>
                <w:lang w:val="fr-FR"/>
              </w:rPr>
              <w:tab/>
            </w:r>
            <w:r>
              <w:rPr>
                <w:b/>
                <w:bCs/>
                <w:lang w:val="fr-FR"/>
              </w:rPr>
              <w:t xml:space="preserve">Emballages intérieurs et prescriptions applicables aux batteries </w:t>
            </w:r>
          </w:p>
          <w:p w14:paraId="63636EF8" w14:textId="1BBC4D33" w:rsidR="00C51CC6" w:rsidRPr="00C149B0" w:rsidRDefault="00C51CC6" w:rsidP="00294E07">
            <w:pPr>
              <w:tabs>
                <w:tab w:val="left" w:pos="842"/>
              </w:tabs>
              <w:spacing w:before="60" w:after="60"/>
              <w:ind w:left="851" w:right="57"/>
              <w:rPr>
                <w:b/>
                <w:lang w:val="fr-FR"/>
              </w:rPr>
            </w:pPr>
            <w:r>
              <w:rPr>
                <w:b/>
                <w:bCs/>
                <w:lang w:val="fr-FR"/>
              </w:rPr>
              <w:t>Les batteries (y compris les modules de batterie) dont la masse brute est inférieure à 1</w:t>
            </w:r>
            <w:r>
              <w:rPr>
                <w:b/>
                <w:bCs/>
                <w:lang w:val="fr-FR"/>
              </w:rPr>
              <w:t> </w:t>
            </w:r>
            <w:r>
              <w:rPr>
                <w:b/>
                <w:bCs/>
                <w:lang w:val="fr-FR"/>
              </w:rPr>
              <w:t>kg doivent satisfaire aux prescriptions d’emballage applicables aux piles</w:t>
            </w:r>
            <w:r w:rsidR="00294E07">
              <w:rPr>
                <w:b/>
                <w:bCs/>
                <w:lang w:val="fr-FR"/>
              </w:rPr>
              <w:t> ;</w:t>
            </w:r>
          </w:p>
          <w:p w14:paraId="78A51428" w14:textId="07AA5637" w:rsidR="00C51CC6" w:rsidRDefault="00C51CC6" w:rsidP="00294E07">
            <w:pPr>
              <w:tabs>
                <w:tab w:val="left" w:pos="842"/>
              </w:tabs>
              <w:spacing w:before="60" w:after="60"/>
              <w:ind w:left="851" w:right="57"/>
              <w:rPr>
                <w:b/>
                <w:lang w:val="fr-FR"/>
              </w:rPr>
            </w:pPr>
            <w:r>
              <w:rPr>
                <w:b/>
                <w:bCs/>
                <w:lang w:val="fr-FR"/>
              </w:rPr>
              <w:t>Les batteries d’une masse brute supérieure à 1</w:t>
            </w:r>
            <w:r>
              <w:rPr>
                <w:b/>
                <w:bCs/>
                <w:lang w:val="fr-FR"/>
              </w:rPr>
              <w:t> </w:t>
            </w:r>
            <w:r>
              <w:rPr>
                <w:b/>
                <w:bCs/>
                <w:lang w:val="fr-FR"/>
              </w:rPr>
              <w:t>kg doivent être séparées des autres batteries dans l’emballage.</w:t>
            </w:r>
          </w:p>
          <w:p w14:paraId="70032A3B" w14:textId="7D45927A" w:rsidR="00C51CC6" w:rsidRPr="00650AFE" w:rsidRDefault="00C51CC6" w:rsidP="00294E07">
            <w:pPr>
              <w:tabs>
                <w:tab w:val="left" w:pos="874"/>
              </w:tabs>
              <w:spacing w:before="60" w:after="60"/>
              <w:ind w:left="57" w:right="57" w:firstLine="340"/>
              <w:rPr>
                <w:b/>
                <w:lang w:val="fr-FR"/>
              </w:rPr>
            </w:pPr>
            <w:r>
              <w:rPr>
                <w:b/>
                <w:bCs/>
                <w:lang w:val="fr-FR"/>
              </w:rPr>
              <w:t>3)</w:t>
            </w:r>
            <w:r>
              <w:rPr>
                <w:lang w:val="fr-FR"/>
              </w:rPr>
              <w:tab/>
            </w:r>
            <w:r>
              <w:rPr>
                <w:b/>
                <w:bCs/>
                <w:lang w:val="fr-FR"/>
              </w:rPr>
              <w:t>Batteries (et modules de batteries) entièrement encastré(e)s ou objets dont la masse brute est supérieure à 100</w:t>
            </w:r>
            <w:r>
              <w:rPr>
                <w:b/>
                <w:bCs/>
                <w:lang w:val="fr-FR"/>
              </w:rPr>
              <w:t> </w:t>
            </w:r>
            <w:r>
              <w:rPr>
                <w:b/>
                <w:bCs/>
                <w:lang w:val="fr-FR"/>
              </w:rPr>
              <w:t>kg</w:t>
            </w:r>
          </w:p>
          <w:p w14:paraId="4AFB7C50" w14:textId="447EBE06" w:rsidR="00C51CC6" w:rsidRPr="00C149B0" w:rsidRDefault="00C51CC6" w:rsidP="00294E07">
            <w:pPr>
              <w:tabs>
                <w:tab w:val="left" w:pos="842"/>
              </w:tabs>
              <w:spacing w:before="60" w:after="60"/>
              <w:ind w:left="851" w:right="57"/>
              <w:rPr>
                <w:b/>
                <w:lang w:val="fr-FR"/>
              </w:rPr>
            </w:pPr>
            <w:r>
              <w:rPr>
                <w:b/>
                <w:bCs/>
                <w:lang w:val="fr-FR"/>
              </w:rPr>
              <w:t>À condition que, en cas de court-circuit interne, la température de surface du boîtier de la batterie ou de l’objet ne dépasse pas 200</w:t>
            </w:r>
            <w:r>
              <w:rPr>
                <w:b/>
                <w:bCs/>
                <w:lang w:val="fr-FR"/>
              </w:rPr>
              <w:t> </w:t>
            </w:r>
            <w:r>
              <w:rPr>
                <w:b/>
                <w:bCs/>
                <w:lang w:val="fr-FR"/>
              </w:rPr>
              <w:t>°C, la batterie ou l’objet peut être transporté sans emballage dans des dispositifs de manutention spéciaux, sur des palettes, dans des harasses ou d’autres emballages non éprouvés, ou dans des véhicules ou des conteneurs.</w:t>
            </w:r>
            <w:r>
              <w:rPr>
                <w:lang w:val="fr-FR"/>
              </w:rPr>
              <w:t xml:space="preserve"> </w:t>
            </w:r>
            <w:r>
              <w:rPr>
                <w:b/>
                <w:bCs/>
                <w:lang w:val="fr-FR"/>
              </w:rPr>
              <w:t xml:space="preserve">Dans ce type de transport, les batteries ou objets peuvent être disposés en </w:t>
            </w:r>
            <w:r>
              <w:rPr>
                <w:b/>
                <w:bCs/>
                <w:lang w:val="fr-FR"/>
              </w:rPr>
              <w:lastRenderedPageBreak/>
              <w:t>couches, à condition que la batterie ou l’objet ne supporte aucune charge de gerbage et que les batteries ou objets ne soient pas en contact direct les uns avec les autres.</w:t>
            </w:r>
          </w:p>
        </w:tc>
      </w:tr>
      <w:tr w:rsidR="00C51CC6" w:rsidRPr="005D4465" w14:paraId="742D94EC" w14:textId="77777777" w:rsidTr="003E0BD5">
        <w:tc>
          <w:tcPr>
            <w:tcW w:w="992" w:type="dxa"/>
            <w:gridSpan w:val="3"/>
          </w:tcPr>
          <w:p w14:paraId="2F2ABE6A" w14:textId="5EBBF907" w:rsidR="00C51CC6" w:rsidRDefault="00C51CC6" w:rsidP="00C51CC6">
            <w:pPr>
              <w:spacing w:before="60" w:after="60"/>
              <w:ind w:left="57" w:right="57"/>
              <w:rPr>
                <w:b/>
                <w:lang w:val="fr-FR"/>
              </w:rPr>
            </w:pPr>
            <w:r>
              <w:rPr>
                <w:b/>
                <w:bCs/>
                <w:lang w:val="fr-FR"/>
              </w:rPr>
              <w:lastRenderedPageBreak/>
              <w:t>Disposition supplémentaire</w:t>
            </w:r>
            <w:r>
              <w:rPr>
                <w:b/>
                <w:bCs/>
                <w:lang w:val="fr-FR"/>
              </w:rPr>
              <w:t> </w:t>
            </w:r>
            <w:r>
              <w:rPr>
                <w:b/>
                <w:bCs/>
                <w:lang w:val="fr-FR"/>
              </w:rPr>
              <w:t>:</w:t>
            </w:r>
          </w:p>
          <w:p w14:paraId="15D7A6DA" w14:textId="6F24CB5B" w:rsidR="00C51CC6" w:rsidRPr="00C149B0" w:rsidRDefault="00C51CC6" w:rsidP="00294E07">
            <w:pPr>
              <w:tabs>
                <w:tab w:val="left" w:pos="874"/>
              </w:tabs>
              <w:spacing w:before="60" w:after="60"/>
              <w:ind w:left="57" w:right="57" w:firstLine="340"/>
              <w:rPr>
                <w:b/>
                <w:lang w:val="fr-FR"/>
              </w:rPr>
            </w:pPr>
            <w:r>
              <w:rPr>
                <w:b/>
                <w:bCs/>
                <w:lang w:val="fr-FR"/>
              </w:rPr>
              <w:t>1)</w:t>
            </w:r>
            <w:r>
              <w:rPr>
                <w:lang w:val="fr-FR"/>
              </w:rPr>
              <w:tab/>
            </w:r>
            <w:r>
              <w:rPr>
                <w:b/>
                <w:bCs/>
                <w:lang w:val="fr-FR"/>
              </w:rPr>
              <w:t>Les emballages doivent pouvoir résister à un emballement thermique d’une pile ou d’un élément de batterie ou d’une pile dans un objet sans que la température de la surface extérieure de l’emballage extérieur ne dépasse 100</w:t>
            </w:r>
            <w:r>
              <w:rPr>
                <w:b/>
                <w:bCs/>
                <w:lang w:val="fr-FR"/>
              </w:rPr>
              <w:t> </w:t>
            </w:r>
            <w:r>
              <w:rPr>
                <w:b/>
                <w:bCs/>
                <w:lang w:val="fr-FR"/>
              </w:rPr>
              <w:t>°C et sans qu’aucune flamme ne s’échappe de l’emballage.</w:t>
            </w:r>
          </w:p>
          <w:p w14:paraId="0D28B178" w14:textId="77777777" w:rsidR="00C51CC6" w:rsidRDefault="00C51CC6" w:rsidP="003E0BD5">
            <w:pPr>
              <w:spacing w:before="60" w:after="60"/>
              <w:ind w:left="340" w:right="57"/>
              <w:rPr>
                <w:b/>
                <w:lang w:val="fr-FR"/>
              </w:rPr>
            </w:pPr>
            <w:r>
              <w:rPr>
                <w:b/>
                <w:bCs/>
                <w:lang w:val="fr-FR"/>
              </w:rPr>
              <w:t>Les piles doivent être protégées de manière à éviter tout court-circuit entre elles et avec tout matériau conducteur d’électricité.</w:t>
            </w:r>
            <w:r>
              <w:rPr>
                <w:lang w:val="fr-FR"/>
              </w:rPr>
              <w:t xml:space="preserve"> </w:t>
            </w:r>
          </w:p>
          <w:p w14:paraId="6D2D0BE0" w14:textId="530B66A0" w:rsidR="00C51CC6" w:rsidRPr="00C149B0" w:rsidRDefault="00C51CC6" w:rsidP="003E0BD5">
            <w:pPr>
              <w:spacing w:before="60" w:after="60"/>
              <w:ind w:left="340" w:right="57"/>
              <w:rPr>
                <w:b/>
                <w:lang w:val="fr-FR"/>
              </w:rPr>
            </w:pPr>
            <w:r>
              <w:rPr>
                <w:b/>
                <w:bCs/>
                <w:lang w:val="fr-FR"/>
              </w:rPr>
              <w:t>Les objets doivent être préparés ou emballés de manière à empêcher tout fonctionnement accidentel.</w:t>
            </w:r>
            <w:r>
              <w:rPr>
                <w:lang w:val="fr-FR"/>
              </w:rPr>
              <w:t xml:space="preserve">  </w:t>
            </w:r>
          </w:p>
        </w:tc>
      </w:tr>
    </w:tbl>
    <w:p w14:paraId="13B70804" w14:textId="77777777" w:rsidR="00C51CC6" w:rsidRPr="00C149B0" w:rsidRDefault="00C51CC6" w:rsidP="00BD587B">
      <w:pPr>
        <w:spacing w:before="240"/>
        <w:rPr>
          <w:lang w:val="fr-FR"/>
        </w:rPr>
      </w:pPr>
    </w:p>
    <w:tbl>
      <w:tblPr>
        <w:tblStyle w:val="Grilledutableau"/>
        <w:tblW w:w="9639" w:type="dxa"/>
        <w:tblLayout w:type="fixed"/>
        <w:tblLook w:val="04A0" w:firstRow="1" w:lastRow="0" w:firstColumn="1" w:lastColumn="0" w:noHBand="0" w:noVBand="1"/>
      </w:tblPr>
      <w:tblGrid>
        <w:gridCol w:w="1033"/>
        <w:gridCol w:w="7525"/>
        <w:gridCol w:w="1081"/>
      </w:tblGrid>
      <w:tr w:rsidR="00C51CC6" w:rsidRPr="0044669B" w14:paraId="2B67CE3E" w14:textId="77777777" w:rsidTr="003E0BD5">
        <w:tc>
          <w:tcPr>
            <w:tcW w:w="947" w:type="dxa"/>
          </w:tcPr>
          <w:p w14:paraId="6FBB32AE" w14:textId="77777777" w:rsidR="00C51CC6" w:rsidRPr="0044669B" w:rsidRDefault="00C51CC6" w:rsidP="00C51CC6">
            <w:pPr>
              <w:spacing w:before="60" w:after="60"/>
              <w:ind w:left="57" w:right="57"/>
              <w:rPr>
                <w:b/>
              </w:rPr>
            </w:pPr>
            <w:r>
              <w:rPr>
                <w:b/>
                <w:bCs/>
                <w:lang w:val="fr-FR"/>
              </w:rPr>
              <w:t>P943</w:t>
            </w:r>
          </w:p>
        </w:tc>
        <w:tc>
          <w:tcPr>
            <w:tcW w:w="6903" w:type="dxa"/>
          </w:tcPr>
          <w:p w14:paraId="7B942402" w14:textId="77777777" w:rsidR="00C51CC6" w:rsidRPr="0044669B" w:rsidRDefault="00C51CC6" w:rsidP="00C51CC6">
            <w:pPr>
              <w:spacing w:before="60" w:after="60"/>
              <w:ind w:left="57" w:right="57"/>
              <w:jc w:val="center"/>
              <w:rPr>
                <w:b/>
              </w:rPr>
            </w:pPr>
            <w:r>
              <w:rPr>
                <w:b/>
                <w:bCs/>
                <w:lang w:val="fr-FR"/>
              </w:rPr>
              <w:t>INSTRUCTION D’EMBALLAGE</w:t>
            </w:r>
          </w:p>
        </w:tc>
        <w:tc>
          <w:tcPr>
            <w:tcW w:w="992" w:type="dxa"/>
          </w:tcPr>
          <w:p w14:paraId="7D366905" w14:textId="77777777" w:rsidR="00C51CC6" w:rsidRPr="0044669B" w:rsidRDefault="00C51CC6" w:rsidP="00C51CC6">
            <w:pPr>
              <w:spacing w:before="60" w:after="60"/>
              <w:ind w:left="57" w:right="57"/>
              <w:rPr>
                <w:b/>
              </w:rPr>
            </w:pPr>
            <w:r>
              <w:rPr>
                <w:b/>
                <w:bCs/>
                <w:lang w:val="fr-FR"/>
              </w:rPr>
              <w:t>P943</w:t>
            </w:r>
          </w:p>
        </w:tc>
      </w:tr>
      <w:tr w:rsidR="00C51CC6" w:rsidRPr="005D4465" w14:paraId="229C2FE9" w14:textId="77777777" w:rsidTr="003E0BD5">
        <w:tc>
          <w:tcPr>
            <w:tcW w:w="992" w:type="dxa"/>
            <w:gridSpan w:val="3"/>
          </w:tcPr>
          <w:p w14:paraId="485FE9E1" w14:textId="4A2E7C4B" w:rsidR="00C51CC6" w:rsidRPr="00650AFE" w:rsidRDefault="00C51CC6" w:rsidP="00C51CC6">
            <w:pPr>
              <w:spacing w:before="60" w:after="60"/>
              <w:ind w:left="57" w:right="57"/>
              <w:rPr>
                <w:b/>
                <w:lang w:val="fr-FR"/>
              </w:rPr>
            </w:pPr>
            <w:r>
              <w:rPr>
                <w:b/>
                <w:bCs/>
                <w:lang w:val="fr-FR"/>
              </w:rPr>
              <w:t>Cette instruction s’applique aux numéros ONU</w:t>
            </w:r>
            <w:r>
              <w:rPr>
                <w:b/>
                <w:bCs/>
                <w:lang w:val="fr-FR"/>
              </w:rPr>
              <w:t> </w:t>
            </w:r>
            <w:r>
              <w:rPr>
                <w:b/>
                <w:bCs/>
                <w:lang w:val="fr-FR"/>
              </w:rPr>
              <w:t>: (piles au lithium ionique ou au lithium métal et batteries au lithium ionique ou au lithium métal des divisions A et B).</w:t>
            </w:r>
          </w:p>
        </w:tc>
      </w:tr>
      <w:tr w:rsidR="00C51CC6" w:rsidRPr="005D4465" w14:paraId="60DBF7DF" w14:textId="77777777" w:rsidTr="003E0BD5">
        <w:tc>
          <w:tcPr>
            <w:tcW w:w="992" w:type="dxa"/>
            <w:gridSpan w:val="3"/>
          </w:tcPr>
          <w:p w14:paraId="5CE6C8F2" w14:textId="1C28BEF1" w:rsidR="00C51CC6" w:rsidRPr="00C149B0" w:rsidRDefault="00C51CC6" w:rsidP="00C51CC6">
            <w:pPr>
              <w:spacing w:before="60" w:after="60"/>
              <w:ind w:left="57" w:right="57"/>
              <w:rPr>
                <w:b/>
                <w:lang w:val="fr-FR"/>
              </w:rPr>
            </w:pPr>
            <w:r>
              <w:rPr>
                <w:b/>
                <w:bCs/>
                <w:lang w:val="fr-FR"/>
              </w:rPr>
              <w:t>Pour les emballages combinés, les emballages extérieurs suivants sont autorisés s’il est satisfait aux dispositions générales des 4.1.1 et 4.1.3</w:t>
            </w:r>
            <w:r>
              <w:rPr>
                <w:b/>
                <w:bCs/>
                <w:lang w:val="fr-FR"/>
              </w:rPr>
              <w:t> </w:t>
            </w:r>
            <w:r>
              <w:rPr>
                <w:b/>
                <w:bCs/>
                <w:lang w:val="fr-FR"/>
              </w:rPr>
              <w:t>:</w:t>
            </w:r>
          </w:p>
          <w:p w14:paraId="1CB7DACF" w14:textId="77777777" w:rsidR="00C51CC6" w:rsidRPr="00382B59" w:rsidRDefault="00C51CC6" w:rsidP="00C51CC6">
            <w:pPr>
              <w:spacing w:before="60" w:after="60"/>
              <w:ind w:left="57" w:right="57"/>
              <w:rPr>
                <w:b/>
                <w:lang w:val="fr-FR"/>
              </w:rPr>
            </w:pPr>
            <w:r>
              <w:rPr>
                <w:b/>
                <w:bCs/>
                <w:lang w:val="fr-FR"/>
              </w:rPr>
              <w:t>Emballage extérieur</w:t>
            </w:r>
          </w:p>
          <w:p w14:paraId="54520A72" w14:textId="2CC27CD6" w:rsidR="00C51CC6" w:rsidRPr="00650AFE" w:rsidRDefault="00C51CC6" w:rsidP="00294E07">
            <w:pPr>
              <w:spacing w:before="60" w:after="60"/>
              <w:ind w:left="340" w:right="57"/>
              <w:rPr>
                <w:b/>
                <w:lang w:val="fr-FR"/>
              </w:rPr>
            </w:pPr>
            <w:r>
              <w:rPr>
                <w:b/>
                <w:bCs/>
                <w:lang w:val="fr-FR"/>
              </w:rPr>
              <w:t>Fûts (1A2, 1B2, 1N2, 1H2, 1D et 1G)</w:t>
            </w:r>
            <w:r>
              <w:rPr>
                <w:b/>
                <w:bCs/>
                <w:lang w:val="fr-FR"/>
              </w:rPr>
              <w:t> </w:t>
            </w:r>
            <w:r>
              <w:rPr>
                <w:b/>
                <w:bCs/>
                <w:lang w:val="fr-FR"/>
              </w:rPr>
              <w:t>;</w:t>
            </w:r>
          </w:p>
          <w:p w14:paraId="6A6789AF" w14:textId="3C3BF76F" w:rsidR="00C51CC6" w:rsidRPr="00650AFE" w:rsidRDefault="00C51CC6" w:rsidP="00294E07">
            <w:pPr>
              <w:spacing w:before="60" w:after="60"/>
              <w:ind w:left="340" w:right="57"/>
              <w:rPr>
                <w:b/>
                <w:lang w:val="fr-FR"/>
              </w:rPr>
            </w:pPr>
            <w:r>
              <w:rPr>
                <w:b/>
                <w:bCs/>
                <w:lang w:val="fr-FR"/>
              </w:rPr>
              <w:t>Caisses (4A, 4B, 4C1, 4C2, 4D, 4F, 4G, 4H1, 4H2 et 4N)</w:t>
            </w:r>
            <w:r>
              <w:rPr>
                <w:b/>
                <w:bCs/>
                <w:lang w:val="fr-FR"/>
              </w:rPr>
              <w:t> </w:t>
            </w:r>
            <w:r>
              <w:rPr>
                <w:b/>
                <w:bCs/>
                <w:lang w:val="fr-FR"/>
              </w:rPr>
              <w:t>;</w:t>
            </w:r>
          </w:p>
          <w:p w14:paraId="2119E959" w14:textId="77777777" w:rsidR="00C51CC6" w:rsidRPr="005D4465" w:rsidRDefault="00C51CC6" w:rsidP="00294E07">
            <w:pPr>
              <w:spacing w:before="60" w:after="60"/>
              <w:ind w:left="340" w:right="57"/>
              <w:rPr>
                <w:b/>
              </w:rPr>
            </w:pPr>
            <w:r w:rsidRPr="005D4465">
              <w:rPr>
                <w:b/>
                <w:bCs/>
              </w:rPr>
              <w:t>Bidons (jerricanes) (3A2, 3B2, 3H2).</w:t>
            </w:r>
          </w:p>
          <w:p w14:paraId="7A19CEF3" w14:textId="2B511E15" w:rsidR="00C51CC6" w:rsidRPr="00C149B0" w:rsidRDefault="00C51CC6" w:rsidP="00C51CC6">
            <w:pPr>
              <w:spacing w:before="60" w:after="60"/>
              <w:ind w:left="57" w:right="57"/>
              <w:rPr>
                <w:b/>
                <w:lang w:val="fr-FR"/>
              </w:rPr>
            </w:pPr>
            <w:r>
              <w:rPr>
                <w:b/>
                <w:bCs/>
                <w:lang w:val="fr-FR"/>
              </w:rPr>
              <w:t>Les emballages doivent satisfaire au niveau d’épreuve du groupe d’emballage</w:t>
            </w:r>
            <w:r>
              <w:rPr>
                <w:b/>
                <w:bCs/>
                <w:lang w:val="fr-FR"/>
              </w:rPr>
              <w:t> </w:t>
            </w:r>
            <w:r>
              <w:rPr>
                <w:b/>
                <w:bCs/>
                <w:lang w:val="fr-FR"/>
              </w:rPr>
              <w:t>II.</w:t>
            </w:r>
          </w:p>
          <w:p w14:paraId="4B253564" w14:textId="77777777" w:rsidR="00C51CC6" w:rsidRPr="00853F1F" w:rsidRDefault="00C51CC6" w:rsidP="00C51CC6">
            <w:pPr>
              <w:spacing w:before="60" w:after="60"/>
              <w:ind w:left="57" w:right="57"/>
              <w:rPr>
                <w:b/>
                <w:lang w:val="fr-FR"/>
              </w:rPr>
            </w:pPr>
            <w:r>
              <w:rPr>
                <w:b/>
                <w:bCs/>
                <w:lang w:val="fr-FR"/>
              </w:rPr>
              <w:t xml:space="preserve">Emballages intérieurs et prescriptions </w:t>
            </w:r>
          </w:p>
          <w:p w14:paraId="6D7E1391" w14:textId="77777777" w:rsidR="00C51CC6" w:rsidRPr="00650AFE" w:rsidRDefault="00C51CC6" w:rsidP="00294E07">
            <w:pPr>
              <w:spacing w:before="60" w:after="60"/>
              <w:ind w:left="340" w:right="57"/>
              <w:rPr>
                <w:b/>
                <w:lang w:val="fr-FR"/>
              </w:rPr>
            </w:pPr>
            <w:r>
              <w:rPr>
                <w:b/>
                <w:bCs/>
                <w:lang w:val="fr-FR"/>
              </w:rPr>
              <w:t>Plaques de séparation entre deux couches et séparateurs séparant chaque article </w:t>
            </w:r>
            <w:r w:rsidRPr="00294E07">
              <w:rPr>
                <w:b/>
                <w:bCs/>
                <w:lang w:val="fr-FR"/>
              </w:rPr>
              <w:t>;</w:t>
            </w:r>
          </w:p>
          <w:p w14:paraId="18C1A481" w14:textId="15C4B39B" w:rsidR="00C51CC6" w:rsidRPr="00650AFE" w:rsidRDefault="00C51CC6" w:rsidP="00294E07">
            <w:pPr>
              <w:spacing w:before="60" w:after="60"/>
              <w:ind w:left="340" w:right="57"/>
              <w:rPr>
                <w:b/>
                <w:lang w:val="fr-FR"/>
              </w:rPr>
            </w:pPr>
            <w:r>
              <w:rPr>
                <w:b/>
                <w:bCs/>
                <w:lang w:val="fr-FR"/>
              </w:rPr>
              <w:t>Plateaux munis de séparateurs ou de rainures séparant chaque article</w:t>
            </w:r>
            <w:r>
              <w:rPr>
                <w:b/>
                <w:bCs/>
                <w:lang w:val="fr-FR"/>
              </w:rPr>
              <w:t> </w:t>
            </w:r>
            <w:r>
              <w:rPr>
                <w:b/>
                <w:bCs/>
                <w:lang w:val="fr-FR"/>
              </w:rPr>
              <w:t>;</w:t>
            </w:r>
          </w:p>
          <w:p w14:paraId="57D0A208" w14:textId="2D16C57D" w:rsidR="00C51CC6" w:rsidRPr="00650AFE" w:rsidRDefault="00C51CC6" w:rsidP="00294E07">
            <w:pPr>
              <w:spacing w:before="60" w:after="60"/>
              <w:ind w:left="340" w:right="57"/>
              <w:rPr>
                <w:b/>
                <w:lang w:val="fr-FR"/>
              </w:rPr>
            </w:pPr>
            <w:r>
              <w:rPr>
                <w:b/>
                <w:bCs/>
                <w:lang w:val="fr-FR"/>
              </w:rPr>
              <w:t>Emballages intérieurs rigides en carton, plastique, bois, verre ou métal, avec séparateurs intérieurs entre les piles</w:t>
            </w:r>
            <w:r>
              <w:rPr>
                <w:b/>
                <w:bCs/>
                <w:lang w:val="fr-FR"/>
              </w:rPr>
              <w:t> </w:t>
            </w:r>
            <w:r>
              <w:rPr>
                <w:b/>
                <w:bCs/>
                <w:lang w:val="fr-FR"/>
              </w:rPr>
              <w:t>;</w:t>
            </w:r>
            <w:r>
              <w:rPr>
                <w:lang w:val="fr-FR"/>
              </w:rPr>
              <w:t xml:space="preserve"> </w:t>
            </w:r>
            <w:r>
              <w:rPr>
                <w:b/>
                <w:bCs/>
                <w:lang w:val="fr-FR"/>
              </w:rPr>
              <w:t>ou</w:t>
            </w:r>
          </w:p>
          <w:p w14:paraId="79E4FD72" w14:textId="77777777" w:rsidR="00C51CC6" w:rsidRPr="00650AFE" w:rsidRDefault="00C51CC6" w:rsidP="00294E07">
            <w:pPr>
              <w:spacing w:before="60" w:after="60"/>
              <w:ind w:left="340" w:right="57"/>
              <w:rPr>
                <w:b/>
                <w:lang w:val="fr-FR"/>
              </w:rPr>
            </w:pPr>
            <w:r>
              <w:rPr>
                <w:b/>
                <w:bCs/>
                <w:lang w:val="fr-FR"/>
              </w:rPr>
              <w:t>Articles seuls emballés dans des emballages intérieurs souples en métal, plastique ou papier (y compris sacs et enveloppes complètes).</w:t>
            </w:r>
          </w:p>
        </w:tc>
      </w:tr>
      <w:tr w:rsidR="00C51CC6" w:rsidRPr="005D4465" w14:paraId="58140711" w14:textId="77777777" w:rsidTr="003E0BD5">
        <w:tc>
          <w:tcPr>
            <w:tcW w:w="992" w:type="dxa"/>
            <w:gridSpan w:val="3"/>
          </w:tcPr>
          <w:p w14:paraId="71C110C8" w14:textId="55BA6589" w:rsidR="00C51CC6" w:rsidRPr="00C149B0" w:rsidRDefault="00C51CC6" w:rsidP="00294E07">
            <w:pPr>
              <w:keepNext/>
              <w:spacing w:before="60" w:after="60"/>
              <w:ind w:left="57" w:right="57"/>
              <w:rPr>
                <w:b/>
                <w:lang w:val="fr-FR"/>
              </w:rPr>
            </w:pPr>
            <w:r>
              <w:rPr>
                <w:b/>
                <w:bCs/>
                <w:lang w:val="fr-FR"/>
              </w:rPr>
              <w:t>Dispositions supplémentaires</w:t>
            </w:r>
            <w:r>
              <w:rPr>
                <w:b/>
                <w:bCs/>
                <w:lang w:val="fr-FR"/>
              </w:rPr>
              <w:t> </w:t>
            </w:r>
            <w:r>
              <w:rPr>
                <w:b/>
                <w:bCs/>
                <w:lang w:val="fr-FR"/>
              </w:rPr>
              <w:t>:</w:t>
            </w:r>
          </w:p>
          <w:p w14:paraId="16ADC2A4" w14:textId="5C9AEA76" w:rsidR="00C51CC6" w:rsidRPr="00BF3679" w:rsidRDefault="00C51CC6" w:rsidP="00294E07">
            <w:pPr>
              <w:tabs>
                <w:tab w:val="left" w:pos="874"/>
              </w:tabs>
              <w:spacing w:before="60" w:after="60"/>
              <w:ind w:left="57" w:right="57" w:firstLine="340"/>
              <w:rPr>
                <w:b/>
              </w:rPr>
            </w:pPr>
            <w:r>
              <w:rPr>
                <w:b/>
                <w:bCs/>
                <w:lang w:val="fr-FR"/>
              </w:rPr>
              <w:t>1)</w:t>
            </w:r>
            <w:r>
              <w:rPr>
                <w:lang w:val="fr-FR"/>
              </w:rPr>
              <w:tab/>
            </w:r>
            <w:r w:rsidRPr="00BF3679">
              <w:rPr>
                <w:b/>
                <w:bCs/>
                <w:lang w:val="fr-FR"/>
              </w:rPr>
              <w:t>Les emballages doivent être éprouvés et il doit être démontré qu</w:t>
            </w:r>
            <w:r>
              <w:rPr>
                <w:b/>
                <w:bCs/>
                <w:lang w:val="fr-FR"/>
              </w:rPr>
              <w:t>’</w:t>
            </w:r>
            <w:r w:rsidRPr="00BF3679">
              <w:rPr>
                <w:b/>
                <w:bCs/>
                <w:lang w:val="fr-FR"/>
              </w:rPr>
              <w:t>ils résistent à un emballement thermique de la valeur totale de l</w:t>
            </w:r>
            <w:r>
              <w:rPr>
                <w:b/>
                <w:bCs/>
                <w:lang w:val="fr-FR"/>
              </w:rPr>
              <w:t>’</w:t>
            </w:r>
            <w:r w:rsidRPr="00BF3679">
              <w:rPr>
                <w:b/>
                <w:bCs/>
                <w:lang w:val="fr-FR"/>
              </w:rPr>
              <w:t>énergie nominale maximale en wattheures de toutes les piles et batteries (à 100</w:t>
            </w:r>
            <w:r>
              <w:rPr>
                <w:b/>
                <w:bCs/>
                <w:lang w:val="fr-FR"/>
              </w:rPr>
              <w:t> </w:t>
            </w:r>
            <w:r w:rsidRPr="00BF3679">
              <w:rPr>
                <w:b/>
                <w:bCs/>
                <w:lang w:val="fr-FR"/>
              </w:rPr>
              <w:t>% de charge) que l</w:t>
            </w:r>
            <w:r>
              <w:rPr>
                <w:b/>
                <w:bCs/>
                <w:lang w:val="fr-FR"/>
              </w:rPr>
              <w:t>’</w:t>
            </w:r>
            <w:r w:rsidRPr="00BF3679">
              <w:rPr>
                <w:b/>
                <w:bCs/>
                <w:lang w:val="fr-FR"/>
              </w:rPr>
              <w:t>emballage peut contenir. L</w:t>
            </w:r>
            <w:r>
              <w:rPr>
                <w:b/>
                <w:bCs/>
                <w:lang w:val="fr-FR"/>
              </w:rPr>
              <w:t>’</w:t>
            </w:r>
            <w:r w:rsidRPr="00BF3679">
              <w:rPr>
                <w:b/>
                <w:bCs/>
                <w:lang w:val="fr-FR"/>
              </w:rPr>
              <w:t>épreuve doit montrer que la température de la surface externe de l</w:t>
            </w:r>
            <w:r>
              <w:rPr>
                <w:b/>
                <w:bCs/>
                <w:lang w:val="fr-FR"/>
              </w:rPr>
              <w:t>’</w:t>
            </w:r>
            <w:r w:rsidRPr="00BF3679">
              <w:rPr>
                <w:b/>
                <w:bCs/>
                <w:lang w:val="fr-FR"/>
              </w:rPr>
              <w:t>emballage extérieur ne dépasse pas 100</w:t>
            </w:r>
            <w:r>
              <w:rPr>
                <w:b/>
                <w:bCs/>
                <w:lang w:val="fr-FR"/>
              </w:rPr>
              <w:t> </w:t>
            </w:r>
            <w:r w:rsidRPr="00BF3679">
              <w:rPr>
                <w:b/>
                <w:bCs/>
                <w:lang w:val="fr-FR"/>
              </w:rPr>
              <w:t>°C (une pointe momentanée à 200</w:t>
            </w:r>
            <w:r>
              <w:rPr>
                <w:b/>
                <w:bCs/>
                <w:lang w:val="fr-FR"/>
              </w:rPr>
              <w:t> </w:t>
            </w:r>
            <w:r w:rsidRPr="00BF3679">
              <w:rPr>
                <w:b/>
                <w:bCs/>
                <w:lang w:val="fr-FR"/>
              </w:rPr>
              <w:t>°C est autorisée), qu</w:t>
            </w:r>
            <w:r>
              <w:rPr>
                <w:b/>
                <w:bCs/>
                <w:lang w:val="fr-FR"/>
              </w:rPr>
              <w:t>’</w:t>
            </w:r>
            <w:r w:rsidRPr="00BF3679">
              <w:rPr>
                <w:b/>
                <w:bCs/>
                <w:lang w:val="fr-FR"/>
              </w:rPr>
              <w:t>aucune flamme ni débris ne s</w:t>
            </w:r>
            <w:r>
              <w:rPr>
                <w:b/>
                <w:bCs/>
                <w:lang w:val="fr-FR"/>
              </w:rPr>
              <w:t>’</w:t>
            </w:r>
            <w:r w:rsidRPr="00BF3679">
              <w:rPr>
                <w:b/>
                <w:bCs/>
                <w:lang w:val="fr-FR"/>
              </w:rPr>
              <w:t>échappe de l</w:t>
            </w:r>
            <w:r>
              <w:rPr>
                <w:b/>
                <w:bCs/>
                <w:lang w:val="fr-FR"/>
              </w:rPr>
              <w:t>’</w:t>
            </w:r>
            <w:r w:rsidRPr="00BF3679">
              <w:rPr>
                <w:b/>
                <w:bCs/>
                <w:lang w:val="fr-FR"/>
              </w:rPr>
              <w:t>emballage et que l</w:t>
            </w:r>
            <w:r>
              <w:rPr>
                <w:b/>
                <w:bCs/>
                <w:lang w:val="fr-FR"/>
              </w:rPr>
              <w:t>’</w:t>
            </w:r>
            <w:r w:rsidRPr="00BF3679">
              <w:rPr>
                <w:b/>
                <w:bCs/>
                <w:lang w:val="fr-FR"/>
              </w:rPr>
              <w:t>emballage extérieur conserve son intégrité structurelle.</w:t>
            </w:r>
            <w:r w:rsidRPr="00BF3679">
              <w:rPr>
                <w:lang w:val="fr-FR"/>
              </w:rPr>
              <w:t xml:space="preserve"> </w:t>
            </w:r>
            <w:r w:rsidRPr="00BF3679">
              <w:rPr>
                <w:b/>
                <w:bCs/>
                <w:lang w:val="fr-FR"/>
              </w:rPr>
              <w:t>Cette épreuve doit être réalisée dans les conditions spécifiées par l</w:t>
            </w:r>
            <w:r>
              <w:rPr>
                <w:b/>
                <w:bCs/>
                <w:lang w:val="fr-FR"/>
              </w:rPr>
              <w:t>’</w:t>
            </w:r>
            <w:r w:rsidRPr="00BF3679">
              <w:rPr>
                <w:b/>
                <w:bCs/>
                <w:lang w:val="fr-FR"/>
              </w:rPr>
              <w:t>autorité compétente chargée de délivrer la marque d</w:t>
            </w:r>
            <w:r>
              <w:rPr>
                <w:b/>
                <w:bCs/>
                <w:lang w:val="fr-FR"/>
              </w:rPr>
              <w:t>’</w:t>
            </w:r>
            <w:r w:rsidRPr="00BF3679">
              <w:rPr>
                <w:b/>
                <w:bCs/>
                <w:lang w:val="fr-FR"/>
              </w:rPr>
              <w:t>homologation ONU pour l</w:t>
            </w:r>
            <w:r>
              <w:rPr>
                <w:b/>
                <w:bCs/>
                <w:lang w:val="fr-FR"/>
              </w:rPr>
              <w:t>’</w:t>
            </w:r>
            <w:r w:rsidRPr="00BF3679">
              <w:rPr>
                <w:b/>
                <w:bCs/>
                <w:lang w:val="fr-FR"/>
              </w:rPr>
              <w:t>emballage</w:t>
            </w:r>
            <w:r w:rsidR="00294E07">
              <w:rPr>
                <w:b/>
                <w:bCs/>
                <w:lang w:val="fr-FR"/>
              </w:rPr>
              <w:t> ;</w:t>
            </w:r>
          </w:p>
          <w:p w14:paraId="2310DC54" w14:textId="3B66706F" w:rsidR="00C51CC6" w:rsidRPr="00BF3679" w:rsidRDefault="00C51CC6" w:rsidP="00294E07">
            <w:pPr>
              <w:tabs>
                <w:tab w:val="left" w:pos="874"/>
              </w:tabs>
              <w:spacing w:before="60" w:after="60"/>
              <w:ind w:left="57" w:right="57" w:firstLine="340"/>
              <w:rPr>
                <w:b/>
              </w:rPr>
            </w:pPr>
            <w:r w:rsidRPr="00BF3679">
              <w:rPr>
                <w:b/>
                <w:bCs/>
                <w:lang w:val="fr-FR"/>
              </w:rPr>
              <w:t>2)</w:t>
            </w:r>
            <w:r w:rsidRPr="00BF3679">
              <w:rPr>
                <w:lang w:val="fr-FR"/>
              </w:rPr>
              <w:tab/>
            </w:r>
            <w:r w:rsidRPr="00BF3679">
              <w:rPr>
                <w:b/>
                <w:bCs/>
                <w:lang w:val="fr-FR"/>
              </w:rPr>
              <w:t>Les piles et les batteries doivent être protégées contre les courts-circuits internes causés par le contact avec des matériaux conducteurs d</w:t>
            </w:r>
            <w:r>
              <w:rPr>
                <w:b/>
                <w:bCs/>
                <w:lang w:val="fr-FR"/>
              </w:rPr>
              <w:t>’</w:t>
            </w:r>
            <w:r w:rsidRPr="00BF3679">
              <w:rPr>
                <w:b/>
                <w:bCs/>
                <w:lang w:val="fr-FR"/>
              </w:rPr>
              <w:t>électricité</w:t>
            </w:r>
            <w:r w:rsidR="00294E07">
              <w:rPr>
                <w:b/>
                <w:bCs/>
                <w:lang w:val="fr-FR"/>
              </w:rPr>
              <w:t> ;</w:t>
            </w:r>
          </w:p>
          <w:p w14:paraId="58E158AF" w14:textId="77777777" w:rsidR="00C51CC6" w:rsidRPr="0044669B" w:rsidRDefault="00C51CC6" w:rsidP="00294E07">
            <w:pPr>
              <w:tabs>
                <w:tab w:val="left" w:pos="874"/>
              </w:tabs>
              <w:spacing w:before="60" w:after="60"/>
              <w:ind w:left="57" w:right="57" w:firstLine="340"/>
              <w:rPr>
                <w:b/>
              </w:rPr>
            </w:pPr>
            <w:r w:rsidRPr="00BF3679">
              <w:rPr>
                <w:b/>
                <w:bCs/>
                <w:lang w:val="fr-FR"/>
              </w:rPr>
              <w:t>3)</w:t>
            </w:r>
            <w:r w:rsidRPr="00BF3679">
              <w:rPr>
                <w:lang w:val="fr-FR"/>
              </w:rPr>
              <w:tab/>
            </w:r>
            <w:r w:rsidRPr="00BF3679">
              <w:rPr>
                <w:b/>
                <w:bCs/>
                <w:lang w:val="fr-FR"/>
              </w:rPr>
              <w:t>Les objets doivent être préparés ou emballés de manière à empêcher tout fonctionnement accidentel.</w:t>
            </w:r>
          </w:p>
        </w:tc>
      </w:tr>
    </w:tbl>
    <w:p w14:paraId="135FFAAF" w14:textId="77777777" w:rsidR="00C51CC6" w:rsidRPr="00C149B0" w:rsidRDefault="00C51CC6" w:rsidP="00BD587B">
      <w:pPr>
        <w:spacing w:after="240"/>
        <w:rPr>
          <w:sz w:val="24"/>
          <w:szCs w:val="24"/>
          <w:lang w:val="fr-FR"/>
        </w:rPr>
      </w:pPr>
    </w:p>
    <w:tbl>
      <w:tblPr>
        <w:tblStyle w:val="Grilledutableau"/>
        <w:tblW w:w="9639" w:type="dxa"/>
        <w:tblLayout w:type="fixed"/>
        <w:tblLook w:val="04A0" w:firstRow="1" w:lastRow="0" w:firstColumn="1" w:lastColumn="0" w:noHBand="0" w:noVBand="1"/>
      </w:tblPr>
      <w:tblGrid>
        <w:gridCol w:w="1012"/>
        <w:gridCol w:w="7568"/>
        <w:gridCol w:w="1059"/>
      </w:tblGrid>
      <w:tr w:rsidR="00C51CC6" w:rsidRPr="0044669B" w14:paraId="652D3590" w14:textId="77777777" w:rsidTr="003E0BD5">
        <w:tc>
          <w:tcPr>
            <w:tcW w:w="947" w:type="dxa"/>
          </w:tcPr>
          <w:p w14:paraId="6420C771" w14:textId="77777777" w:rsidR="00C51CC6" w:rsidRPr="0044669B" w:rsidRDefault="00C51CC6" w:rsidP="00C51CC6">
            <w:pPr>
              <w:spacing w:before="60" w:after="60"/>
              <w:ind w:left="57" w:right="57"/>
              <w:rPr>
                <w:b/>
              </w:rPr>
            </w:pPr>
            <w:r>
              <w:rPr>
                <w:b/>
                <w:bCs/>
                <w:lang w:val="fr-FR"/>
              </w:rPr>
              <w:t>LP940</w:t>
            </w:r>
          </w:p>
        </w:tc>
        <w:tc>
          <w:tcPr>
            <w:tcW w:w="7087" w:type="dxa"/>
          </w:tcPr>
          <w:p w14:paraId="589018E9" w14:textId="77777777" w:rsidR="00C51CC6" w:rsidRPr="0044669B" w:rsidRDefault="00C51CC6" w:rsidP="00C51CC6">
            <w:pPr>
              <w:spacing w:before="60" w:after="60"/>
              <w:ind w:left="57" w:right="57"/>
              <w:jc w:val="center"/>
              <w:rPr>
                <w:b/>
              </w:rPr>
            </w:pPr>
            <w:r>
              <w:rPr>
                <w:b/>
                <w:bCs/>
                <w:lang w:val="fr-FR"/>
              </w:rPr>
              <w:t>INSTRUCTION D’EMBALLAGE</w:t>
            </w:r>
          </w:p>
        </w:tc>
        <w:tc>
          <w:tcPr>
            <w:tcW w:w="992" w:type="dxa"/>
          </w:tcPr>
          <w:p w14:paraId="2B187AD6" w14:textId="77777777" w:rsidR="00C51CC6" w:rsidRPr="0044669B" w:rsidRDefault="00C51CC6" w:rsidP="00C51CC6">
            <w:pPr>
              <w:spacing w:before="60" w:after="60"/>
              <w:ind w:left="57" w:right="57"/>
              <w:rPr>
                <w:b/>
              </w:rPr>
            </w:pPr>
            <w:r>
              <w:rPr>
                <w:b/>
                <w:bCs/>
                <w:lang w:val="fr-FR"/>
              </w:rPr>
              <w:t>LP940</w:t>
            </w:r>
          </w:p>
        </w:tc>
      </w:tr>
      <w:tr w:rsidR="00C51CC6" w:rsidRPr="005D4465" w14:paraId="708DA58F" w14:textId="77777777" w:rsidTr="003E0BD5">
        <w:tc>
          <w:tcPr>
            <w:tcW w:w="992" w:type="dxa"/>
            <w:gridSpan w:val="3"/>
          </w:tcPr>
          <w:p w14:paraId="126CBCA4" w14:textId="4E9F031C" w:rsidR="00C51CC6" w:rsidRPr="003E0BD5" w:rsidRDefault="00C51CC6" w:rsidP="00C51CC6">
            <w:pPr>
              <w:spacing w:before="60" w:after="60"/>
              <w:ind w:left="57" w:right="57"/>
              <w:rPr>
                <w:b/>
                <w:spacing w:val="-2"/>
                <w:lang w:val="fr-FR"/>
              </w:rPr>
            </w:pPr>
            <w:r w:rsidRPr="003E0BD5">
              <w:rPr>
                <w:b/>
                <w:bCs/>
                <w:spacing w:val="-2"/>
                <w:lang w:val="fr-FR"/>
              </w:rPr>
              <w:t>Cette instruction s’applique aux numéros ONU</w:t>
            </w:r>
            <w:r w:rsidRPr="003E0BD5">
              <w:rPr>
                <w:b/>
                <w:bCs/>
                <w:spacing w:val="-2"/>
                <w:lang w:val="fr-FR"/>
              </w:rPr>
              <w:t> </w:t>
            </w:r>
            <w:r w:rsidRPr="003E0BD5">
              <w:rPr>
                <w:b/>
                <w:bCs/>
                <w:spacing w:val="-2"/>
                <w:lang w:val="fr-FR"/>
              </w:rPr>
              <w:t>: (piles au lithium ionique ou au lithium métal, batteries au lithium ionique ou au lithium métal et objets contenant des piles ou des batteries au lithium des divisions G et H)</w:t>
            </w:r>
            <w:r w:rsidRPr="003E0BD5">
              <w:rPr>
                <w:spacing w:val="-2"/>
                <w:lang w:val="fr-FR"/>
              </w:rPr>
              <w:t xml:space="preserve"> </w:t>
            </w:r>
          </w:p>
        </w:tc>
      </w:tr>
      <w:tr w:rsidR="00C51CC6" w:rsidRPr="005D4465" w14:paraId="2F024CD4" w14:textId="77777777" w:rsidTr="003E0BD5">
        <w:tc>
          <w:tcPr>
            <w:tcW w:w="992" w:type="dxa"/>
            <w:gridSpan w:val="3"/>
          </w:tcPr>
          <w:p w14:paraId="1DF083F0" w14:textId="5BE84E77" w:rsidR="00C51CC6" w:rsidRPr="00C149B0" w:rsidRDefault="00C51CC6" w:rsidP="00C51CC6">
            <w:pPr>
              <w:spacing w:before="60" w:after="60"/>
              <w:ind w:left="57" w:right="57"/>
              <w:rPr>
                <w:b/>
                <w:lang w:val="fr-FR"/>
              </w:rPr>
            </w:pPr>
            <w:r>
              <w:rPr>
                <w:b/>
                <w:bCs/>
                <w:lang w:val="fr-FR"/>
              </w:rPr>
              <w:t>Les grands emballages suivants sont autorisés s’il est satisfait aux dispositions générales des 4.1.1 et 4.1.3</w:t>
            </w:r>
            <w:r>
              <w:rPr>
                <w:b/>
                <w:bCs/>
                <w:lang w:val="fr-FR"/>
              </w:rPr>
              <w:t> </w:t>
            </w:r>
            <w:r>
              <w:rPr>
                <w:b/>
                <w:bCs/>
                <w:lang w:val="fr-FR"/>
              </w:rPr>
              <w:t>:</w:t>
            </w:r>
          </w:p>
        </w:tc>
      </w:tr>
      <w:tr w:rsidR="00C51CC6" w:rsidRPr="005D4465" w14:paraId="500171CD" w14:textId="77777777" w:rsidTr="003E0BD5">
        <w:tc>
          <w:tcPr>
            <w:tcW w:w="992" w:type="dxa"/>
            <w:gridSpan w:val="3"/>
          </w:tcPr>
          <w:p w14:paraId="064A352A" w14:textId="3DDC4BC9" w:rsidR="00C51CC6" w:rsidRPr="005D4465" w:rsidRDefault="00C51CC6" w:rsidP="00294E07">
            <w:pPr>
              <w:spacing w:before="60" w:after="60"/>
              <w:ind w:left="340" w:right="57"/>
              <w:rPr>
                <w:b/>
                <w:lang w:val="es-ES"/>
              </w:rPr>
            </w:pPr>
            <w:r w:rsidRPr="005D4465">
              <w:rPr>
                <w:b/>
                <w:bCs/>
                <w:lang w:val="es-ES"/>
              </w:rPr>
              <w:t xml:space="preserve">En </w:t>
            </w:r>
            <w:proofErr w:type="spellStart"/>
            <w:r w:rsidRPr="005D4465">
              <w:rPr>
                <w:b/>
                <w:bCs/>
                <w:lang w:val="es-ES"/>
              </w:rPr>
              <w:t>acier</w:t>
            </w:r>
            <w:proofErr w:type="spellEnd"/>
            <w:r w:rsidRPr="005D4465">
              <w:rPr>
                <w:b/>
                <w:bCs/>
                <w:lang w:val="es-ES"/>
              </w:rPr>
              <w:t xml:space="preserve"> (50A)</w:t>
            </w:r>
            <w:r w:rsidR="00294E07">
              <w:rPr>
                <w:b/>
                <w:bCs/>
                <w:lang w:val="es-ES"/>
              </w:rPr>
              <w:t> ;</w:t>
            </w:r>
          </w:p>
          <w:p w14:paraId="67E63F0F" w14:textId="0215A572" w:rsidR="00C51CC6" w:rsidRPr="00294E07" w:rsidRDefault="00C51CC6" w:rsidP="00294E07">
            <w:pPr>
              <w:spacing w:before="60" w:after="60"/>
              <w:ind w:left="340" w:right="57"/>
              <w:rPr>
                <w:b/>
              </w:rPr>
            </w:pPr>
            <w:r w:rsidRPr="00294E07">
              <w:rPr>
                <w:b/>
                <w:bCs/>
              </w:rPr>
              <w:t>En aluminium (50B)</w:t>
            </w:r>
            <w:r w:rsidR="00294E07" w:rsidRPr="00294E07">
              <w:rPr>
                <w:b/>
                <w:bCs/>
              </w:rPr>
              <w:t> ;</w:t>
            </w:r>
          </w:p>
          <w:p w14:paraId="070E0223" w14:textId="1B129F66" w:rsidR="00C51CC6" w:rsidRPr="00C149B0" w:rsidRDefault="00C51CC6" w:rsidP="00294E07">
            <w:pPr>
              <w:spacing w:before="60" w:after="60"/>
              <w:ind w:left="340" w:right="57"/>
              <w:rPr>
                <w:b/>
                <w:lang w:val="fr-FR"/>
              </w:rPr>
            </w:pPr>
            <w:r>
              <w:rPr>
                <w:b/>
                <w:bCs/>
                <w:lang w:val="fr-FR"/>
              </w:rPr>
              <w:t>En bois naturel (50C)</w:t>
            </w:r>
            <w:r w:rsidR="00294E07">
              <w:rPr>
                <w:b/>
                <w:bCs/>
                <w:lang w:val="fr-FR"/>
              </w:rPr>
              <w:t> ;</w:t>
            </w:r>
          </w:p>
          <w:p w14:paraId="3F74AA78" w14:textId="40DD51BD" w:rsidR="00C51CC6" w:rsidRPr="00C149B0" w:rsidRDefault="00C51CC6" w:rsidP="00294E07">
            <w:pPr>
              <w:spacing w:before="60" w:after="60"/>
              <w:ind w:left="340" w:right="57"/>
              <w:rPr>
                <w:b/>
                <w:lang w:val="fr-FR"/>
              </w:rPr>
            </w:pPr>
            <w:r>
              <w:rPr>
                <w:b/>
                <w:bCs/>
                <w:lang w:val="fr-FR"/>
              </w:rPr>
              <w:t>En contre-plaqué (50D)</w:t>
            </w:r>
            <w:r w:rsidR="00294E07">
              <w:rPr>
                <w:b/>
                <w:bCs/>
                <w:lang w:val="fr-FR"/>
              </w:rPr>
              <w:t> ;</w:t>
            </w:r>
          </w:p>
          <w:p w14:paraId="79BC8872" w14:textId="560C423C" w:rsidR="00C51CC6" w:rsidRPr="00C149B0" w:rsidRDefault="00C51CC6" w:rsidP="00294E07">
            <w:pPr>
              <w:spacing w:before="60" w:after="60"/>
              <w:ind w:left="340" w:right="57"/>
              <w:rPr>
                <w:b/>
                <w:lang w:val="fr-FR"/>
              </w:rPr>
            </w:pPr>
            <w:r>
              <w:rPr>
                <w:b/>
                <w:bCs/>
                <w:lang w:val="fr-FR"/>
              </w:rPr>
              <w:t>En bois reconstitué (50F)</w:t>
            </w:r>
            <w:r w:rsidR="00294E07">
              <w:rPr>
                <w:b/>
                <w:bCs/>
                <w:lang w:val="fr-FR"/>
              </w:rPr>
              <w:t> ;</w:t>
            </w:r>
          </w:p>
          <w:p w14:paraId="50CB68DC" w14:textId="096996A0" w:rsidR="00C51CC6" w:rsidRPr="00C149B0" w:rsidRDefault="00C51CC6" w:rsidP="00294E07">
            <w:pPr>
              <w:spacing w:before="60" w:after="60"/>
              <w:ind w:left="340" w:right="57"/>
              <w:rPr>
                <w:b/>
                <w:lang w:val="fr-FR"/>
              </w:rPr>
            </w:pPr>
            <w:r>
              <w:rPr>
                <w:b/>
                <w:bCs/>
                <w:lang w:val="fr-FR"/>
              </w:rPr>
              <w:t>En carton rigide (50G)</w:t>
            </w:r>
            <w:r w:rsidR="00294E07">
              <w:rPr>
                <w:b/>
                <w:bCs/>
                <w:lang w:val="fr-FR"/>
              </w:rPr>
              <w:t> ;</w:t>
            </w:r>
          </w:p>
          <w:p w14:paraId="2682AC0C" w14:textId="2A3CAAF5" w:rsidR="00C51CC6" w:rsidRPr="00C149B0" w:rsidRDefault="00C51CC6" w:rsidP="00294E07">
            <w:pPr>
              <w:spacing w:before="60" w:after="60"/>
              <w:ind w:left="340" w:right="57"/>
              <w:rPr>
                <w:b/>
                <w:lang w:val="fr-FR"/>
              </w:rPr>
            </w:pPr>
            <w:r>
              <w:rPr>
                <w:b/>
                <w:bCs/>
                <w:lang w:val="fr-FR"/>
              </w:rPr>
              <w:t>En plastique rigide (50H)</w:t>
            </w:r>
            <w:r w:rsidR="00294E07">
              <w:rPr>
                <w:b/>
                <w:bCs/>
                <w:lang w:val="fr-FR"/>
              </w:rPr>
              <w:t> ;</w:t>
            </w:r>
          </w:p>
          <w:p w14:paraId="7E0EFFF4" w14:textId="74773624" w:rsidR="00C51CC6" w:rsidRDefault="00C51CC6" w:rsidP="00294E07">
            <w:pPr>
              <w:spacing w:before="60" w:after="60"/>
              <w:ind w:left="340" w:right="57"/>
              <w:rPr>
                <w:b/>
                <w:lang w:val="fr-FR"/>
              </w:rPr>
            </w:pPr>
            <w:r>
              <w:rPr>
                <w:b/>
                <w:bCs/>
                <w:lang w:val="fr-FR"/>
              </w:rPr>
              <w:t>En métal autre que l’acier ou l’aluminium (50N)</w:t>
            </w:r>
            <w:r w:rsidR="00294E07">
              <w:rPr>
                <w:b/>
                <w:bCs/>
                <w:lang w:val="fr-FR"/>
              </w:rPr>
              <w:t>.</w:t>
            </w:r>
          </w:p>
          <w:p w14:paraId="235005F6" w14:textId="0C12E50F" w:rsidR="00C51CC6" w:rsidRPr="00650AFE" w:rsidRDefault="00C51CC6" w:rsidP="00C51CC6">
            <w:pPr>
              <w:spacing w:before="60" w:after="60"/>
              <w:ind w:left="57" w:right="57"/>
              <w:rPr>
                <w:b/>
                <w:lang w:val="fr-FR"/>
              </w:rPr>
            </w:pPr>
            <w:r>
              <w:rPr>
                <w:b/>
                <w:bCs/>
                <w:lang w:val="fr-FR"/>
              </w:rPr>
              <w:t>Les emballages doivent satisfaire au niveau d’épreuve du groupe d’emballage</w:t>
            </w:r>
            <w:r>
              <w:rPr>
                <w:b/>
                <w:bCs/>
                <w:lang w:val="fr-FR"/>
              </w:rPr>
              <w:t> </w:t>
            </w:r>
            <w:r>
              <w:rPr>
                <w:b/>
                <w:bCs/>
                <w:lang w:val="fr-FR"/>
              </w:rPr>
              <w:t>II.</w:t>
            </w:r>
          </w:p>
        </w:tc>
      </w:tr>
      <w:tr w:rsidR="00C51CC6" w:rsidRPr="005D4465" w14:paraId="0863D50D" w14:textId="77777777" w:rsidTr="003E0BD5">
        <w:tc>
          <w:tcPr>
            <w:tcW w:w="992" w:type="dxa"/>
            <w:gridSpan w:val="3"/>
          </w:tcPr>
          <w:p w14:paraId="6277B198" w14:textId="2A7C0660" w:rsidR="00C51CC6" w:rsidRPr="00382B59" w:rsidRDefault="00C51CC6" w:rsidP="00C51CC6">
            <w:pPr>
              <w:spacing w:before="60" w:after="60"/>
              <w:ind w:left="57" w:right="57"/>
              <w:rPr>
                <w:b/>
                <w:lang w:val="fr-FR"/>
              </w:rPr>
            </w:pPr>
            <w:r>
              <w:rPr>
                <w:b/>
                <w:bCs/>
                <w:lang w:val="fr-FR"/>
              </w:rPr>
              <w:t>Dispositions supplémentaires</w:t>
            </w:r>
            <w:r>
              <w:rPr>
                <w:b/>
                <w:bCs/>
                <w:lang w:val="fr-FR"/>
              </w:rPr>
              <w:t> </w:t>
            </w:r>
            <w:r>
              <w:rPr>
                <w:b/>
                <w:bCs/>
                <w:lang w:val="fr-FR"/>
              </w:rPr>
              <w:t>:</w:t>
            </w:r>
          </w:p>
          <w:p w14:paraId="24E4F22E" w14:textId="1C650BAD" w:rsidR="00C51CC6" w:rsidRDefault="00C51CC6" w:rsidP="003E0BD5">
            <w:pPr>
              <w:spacing w:before="60" w:after="60"/>
              <w:ind w:left="340" w:right="57"/>
              <w:rPr>
                <w:b/>
                <w:lang w:val="fr-FR"/>
              </w:rPr>
            </w:pPr>
            <w:r>
              <w:rPr>
                <w:b/>
                <w:bCs/>
                <w:lang w:val="fr-FR"/>
              </w:rPr>
              <w:t>Les piles doivent être protégées de manière à éviter tout court-circuit entre elles et avec tout matériau conducteur d’électricité.</w:t>
            </w:r>
          </w:p>
          <w:p w14:paraId="6AA649A3" w14:textId="6B7DA46B" w:rsidR="00C51CC6" w:rsidRPr="00650AFE" w:rsidRDefault="00C51CC6" w:rsidP="003E0BD5">
            <w:pPr>
              <w:spacing w:before="60" w:after="60"/>
              <w:ind w:left="340" w:right="57"/>
              <w:rPr>
                <w:b/>
                <w:lang w:val="fr-FR"/>
              </w:rPr>
            </w:pPr>
            <w:r>
              <w:rPr>
                <w:b/>
                <w:bCs/>
                <w:lang w:val="fr-FR"/>
              </w:rPr>
              <w:t>Les objets doivent être préparés ou emballés de manière à empêcher tout fonctionnement accidentel.</w:t>
            </w:r>
          </w:p>
        </w:tc>
      </w:tr>
    </w:tbl>
    <w:p w14:paraId="78F0F73C" w14:textId="77777777" w:rsidR="00C51CC6" w:rsidRPr="00650AFE" w:rsidRDefault="00C51CC6" w:rsidP="00BD587B">
      <w:pPr>
        <w:spacing w:before="240"/>
        <w:rPr>
          <w:b/>
          <w:lang w:val="fr-FR"/>
        </w:rPr>
      </w:pPr>
    </w:p>
    <w:tbl>
      <w:tblPr>
        <w:tblStyle w:val="Grilledutableau"/>
        <w:tblW w:w="9639" w:type="dxa"/>
        <w:tblLayout w:type="fixed"/>
        <w:tblLook w:val="04A0" w:firstRow="1" w:lastRow="0" w:firstColumn="1" w:lastColumn="0" w:noHBand="0" w:noVBand="1"/>
      </w:tblPr>
      <w:tblGrid>
        <w:gridCol w:w="1012"/>
        <w:gridCol w:w="3655"/>
        <w:gridCol w:w="3913"/>
        <w:gridCol w:w="1059"/>
      </w:tblGrid>
      <w:tr w:rsidR="00C51CC6" w:rsidRPr="0044669B" w14:paraId="0953ECA2" w14:textId="77777777" w:rsidTr="003E0BD5">
        <w:tc>
          <w:tcPr>
            <w:tcW w:w="947" w:type="dxa"/>
          </w:tcPr>
          <w:p w14:paraId="4F49BCBF" w14:textId="77777777" w:rsidR="00C51CC6" w:rsidRPr="0044669B" w:rsidRDefault="00C51CC6" w:rsidP="00C51CC6">
            <w:pPr>
              <w:spacing w:before="60" w:after="60"/>
              <w:ind w:left="57" w:right="57"/>
              <w:rPr>
                <w:b/>
              </w:rPr>
            </w:pPr>
            <w:r>
              <w:rPr>
                <w:b/>
                <w:bCs/>
                <w:lang w:val="fr-FR"/>
              </w:rPr>
              <w:t>LP941</w:t>
            </w:r>
          </w:p>
        </w:tc>
        <w:tc>
          <w:tcPr>
            <w:tcW w:w="7087" w:type="dxa"/>
            <w:gridSpan w:val="2"/>
          </w:tcPr>
          <w:p w14:paraId="5ADAC047" w14:textId="77777777" w:rsidR="00C51CC6" w:rsidRPr="0044669B" w:rsidRDefault="00C51CC6" w:rsidP="00C51CC6">
            <w:pPr>
              <w:spacing w:before="60" w:after="60"/>
              <w:ind w:left="57" w:right="57"/>
              <w:jc w:val="center"/>
              <w:rPr>
                <w:b/>
              </w:rPr>
            </w:pPr>
            <w:r>
              <w:rPr>
                <w:b/>
                <w:bCs/>
                <w:lang w:val="fr-FR"/>
              </w:rPr>
              <w:t>INSTRUCTION D’EMBALLAGE</w:t>
            </w:r>
          </w:p>
        </w:tc>
        <w:tc>
          <w:tcPr>
            <w:tcW w:w="992" w:type="dxa"/>
          </w:tcPr>
          <w:p w14:paraId="150F5C48" w14:textId="77777777" w:rsidR="00C51CC6" w:rsidRPr="0044669B" w:rsidRDefault="00C51CC6" w:rsidP="00C51CC6">
            <w:pPr>
              <w:spacing w:before="60" w:after="60"/>
              <w:ind w:left="57" w:right="57"/>
              <w:rPr>
                <w:b/>
              </w:rPr>
            </w:pPr>
            <w:r>
              <w:rPr>
                <w:b/>
                <w:bCs/>
                <w:lang w:val="fr-FR"/>
              </w:rPr>
              <w:t>LP941</w:t>
            </w:r>
          </w:p>
        </w:tc>
      </w:tr>
      <w:tr w:rsidR="00C51CC6" w:rsidRPr="005D4465" w14:paraId="511222B2" w14:textId="77777777" w:rsidTr="003E0BD5">
        <w:tc>
          <w:tcPr>
            <w:tcW w:w="992" w:type="dxa"/>
            <w:gridSpan w:val="4"/>
          </w:tcPr>
          <w:p w14:paraId="73A9B859" w14:textId="619364E1" w:rsidR="00C51CC6" w:rsidRPr="00C149B0" w:rsidRDefault="00C51CC6" w:rsidP="00C51CC6">
            <w:pPr>
              <w:spacing w:before="60" w:after="60"/>
              <w:ind w:left="57" w:right="57"/>
              <w:rPr>
                <w:b/>
                <w:lang w:val="fr-FR"/>
              </w:rPr>
            </w:pPr>
            <w:r>
              <w:rPr>
                <w:b/>
                <w:bCs/>
                <w:lang w:val="fr-FR"/>
              </w:rPr>
              <w:t>Cette instruction s’applique aux numéros ONU</w:t>
            </w:r>
            <w:r>
              <w:rPr>
                <w:b/>
                <w:bCs/>
                <w:lang w:val="fr-FR"/>
              </w:rPr>
              <w:t> </w:t>
            </w:r>
            <w:r>
              <w:rPr>
                <w:b/>
                <w:bCs/>
                <w:lang w:val="fr-FR"/>
              </w:rPr>
              <w:t>: (piles au lithium ionique ou au lithium métal des divisions E et F) et (objets contenant des piles au lithium ionique ou au lithium métal des divisions E et F).</w:t>
            </w:r>
          </w:p>
        </w:tc>
      </w:tr>
      <w:tr w:rsidR="00C51CC6" w:rsidRPr="005D4465" w14:paraId="4BFB1621" w14:textId="77777777" w:rsidTr="003E0BD5">
        <w:tc>
          <w:tcPr>
            <w:tcW w:w="992" w:type="dxa"/>
            <w:gridSpan w:val="4"/>
          </w:tcPr>
          <w:p w14:paraId="3F3AC096" w14:textId="040A95F8" w:rsidR="00C51CC6" w:rsidRPr="00C149B0" w:rsidRDefault="00C51CC6" w:rsidP="00C51CC6">
            <w:pPr>
              <w:spacing w:before="60" w:after="60"/>
              <w:ind w:left="57" w:right="57"/>
              <w:rPr>
                <w:b/>
                <w:lang w:val="fr-FR"/>
              </w:rPr>
            </w:pPr>
            <w:r>
              <w:rPr>
                <w:b/>
                <w:bCs/>
                <w:lang w:val="fr-FR"/>
              </w:rPr>
              <w:t>Les grands emballages suivants sont autorisés s’il est satisfait aux dispositions générales des 4.1.1 et 4.1.3</w:t>
            </w:r>
            <w:r>
              <w:rPr>
                <w:b/>
                <w:bCs/>
                <w:lang w:val="fr-FR"/>
              </w:rPr>
              <w:t> </w:t>
            </w:r>
            <w:r>
              <w:rPr>
                <w:b/>
                <w:bCs/>
                <w:lang w:val="fr-FR"/>
              </w:rPr>
              <w:t>:</w:t>
            </w:r>
          </w:p>
        </w:tc>
      </w:tr>
      <w:tr w:rsidR="00C51CC6" w:rsidRPr="0044669B" w14:paraId="072D8E35" w14:textId="77777777" w:rsidTr="003E0BD5">
        <w:tc>
          <w:tcPr>
            <w:tcW w:w="4370" w:type="dxa"/>
            <w:gridSpan w:val="2"/>
          </w:tcPr>
          <w:p w14:paraId="7A8CCF72" w14:textId="77777777" w:rsidR="00C51CC6" w:rsidRPr="0044669B" w:rsidRDefault="00C51CC6" w:rsidP="00C51CC6">
            <w:pPr>
              <w:spacing w:before="60" w:after="60"/>
              <w:ind w:left="57" w:right="57"/>
              <w:rPr>
                <w:b/>
              </w:rPr>
            </w:pPr>
            <w:r>
              <w:rPr>
                <w:b/>
                <w:bCs/>
                <w:lang w:val="fr-FR"/>
              </w:rPr>
              <w:t>Emballages intérieurs et prescriptions</w:t>
            </w:r>
          </w:p>
        </w:tc>
        <w:tc>
          <w:tcPr>
            <w:tcW w:w="992" w:type="dxa"/>
            <w:gridSpan w:val="2"/>
          </w:tcPr>
          <w:p w14:paraId="06FF31FE" w14:textId="77777777" w:rsidR="00C51CC6" w:rsidRPr="0044669B" w:rsidRDefault="00C51CC6" w:rsidP="00C51CC6">
            <w:pPr>
              <w:spacing w:before="60" w:after="60"/>
              <w:ind w:left="57" w:right="57"/>
              <w:rPr>
                <w:b/>
              </w:rPr>
            </w:pPr>
            <w:r>
              <w:rPr>
                <w:b/>
                <w:bCs/>
                <w:lang w:val="fr-FR"/>
              </w:rPr>
              <w:t>Emballages extérieurs</w:t>
            </w:r>
          </w:p>
        </w:tc>
      </w:tr>
      <w:tr w:rsidR="00C51CC6" w:rsidRPr="005D4465" w14:paraId="28EE3774" w14:textId="77777777" w:rsidTr="003E0BD5">
        <w:tc>
          <w:tcPr>
            <w:tcW w:w="4370" w:type="dxa"/>
            <w:gridSpan w:val="2"/>
          </w:tcPr>
          <w:p w14:paraId="365EE358" w14:textId="74F55D56" w:rsidR="00C51CC6" w:rsidRPr="00E26E1E" w:rsidRDefault="00C51CC6" w:rsidP="00C51CC6">
            <w:pPr>
              <w:spacing w:before="60" w:after="60"/>
              <w:ind w:left="57" w:right="57"/>
              <w:rPr>
                <w:b/>
                <w:lang w:val="fr-FR"/>
              </w:rPr>
            </w:pPr>
            <w:r>
              <w:rPr>
                <w:b/>
                <w:bCs/>
                <w:lang w:val="fr-FR"/>
              </w:rPr>
              <w:t>Les piles et les objets doivent être séparés les uns des autres à l’aide de matériaux non conducteurs d’électricité (par exemple, enveloppés ou emballés individuellement, à l’aide de plaques de séparation entre deux couches et de séparateurs ou de plateaux)</w:t>
            </w:r>
          </w:p>
        </w:tc>
        <w:tc>
          <w:tcPr>
            <w:tcW w:w="992" w:type="dxa"/>
            <w:gridSpan w:val="2"/>
          </w:tcPr>
          <w:p w14:paraId="71446887" w14:textId="77777777" w:rsidR="00C51CC6" w:rsidRPr="005D4465" w:rsidRDefault="00C51CC6" w:rsidP="00C51CC6">
            <w:pPr>
              <w:spacing w:before="60" w:after="60"/>
              <w:ind w:left="57" w:right="57"/>
              <w:rPr>
                <w:b/>
                <w:lang w:val="es-ES"/>
              </w:rPr>
            </w:pPr>
            <w:r w:rsidRPr="005D4465">
              <w:rPr>
                <w:b/>
                <w:bCs/>
                <w:lang w:val="es-ES"/>
              </w:rPr>
              <w:t xml:space="preserve">En </w:t>
            </w:r>
            <w:proofErr w:type="spellStart"/>
            <w:r w:rsidRPr="005D4465">
              <w:rPr>
                <w:b/>
                <w:bCs/>
                <w:lang w:val="es-ES"/>
              </w:rPr>
              <w:t>acier</w:t>
            </w:r>
            <w:proofErr w:type="spellEnd"/>
            <w:r w:rsidRPr="005D4465">
              <w:rPr>
                <w:b/>
                <w:bCs/>
                <w:lang w:val="es-ES"/>
              </w:rPr>
              <w:t xml:space="preserve"> (50A)</w:t>
            </w:r>
          </w:p>
          <w:p w14:paraId="686B00C5" w14:textId="77777777" w:rsidR="00C51CC6" w:rsidRPr="005D4465" w:rsidRDefault="00C51CC6" w:rsidP="00C51CC6">
            <w:pPr>
              <w:spacing w:before="60" w:after="60"/>
              <w:ind w:left="57" w:right="57"/>
              <w:rPr>
                <w:b/>
                <w:lang w:val="es-ES"/>
              </w:rPr>
            </w:pPr>
            <w:r w:rsidRPr="005D4465">
              <w:rPr>
                <w:b/>
                <w:bCs/>
                <w:lang w:val="es-ES"/>
              </w:rPr>
              <w:t xml:space="preserve">En </w:t>
            </w:r>
            <w:proofErr w:type="spellStart"/>
            <w:r w:rsidRPr="005D4465">
              <w:rPr>
                <w:b/>
                <w:bCs/>
                <w:lang w:val="es-ES"/>
              </w:rPr>
              <w:t>aluminium</w:t>
            </w:r>
            <w:proofErr w:type="spellEnd"/>
            <w:r w:rsidRPr="005D4465">
              <w:rPr>
                <w:b/>
                <w:bCs/>
                <w:lang w:val="es-ES"/>
              </w:rPr>
              <w:t xml:space="preserve"> (50B)</w:t>
            </w:r>
          </w:p>
          <w:p w14:paraId="6C097DF9" w14:textId="77777777" w:rsidR="00C51CC6" w:rsidRPr="00E26E1E" w:rsidRDefault="00C51CC6" w:rsidP="00C51CC6">
            <w:pPr>
              <w:spacing w:before="60" w:after="60"/>
              <w:ind w:left="57" w:right="57"/>
              <w:rPr>
                <w:b/>
                <w:lang w:val="fr-FR"/>
              </w:rPr>
            </w:pPr>
            <w:r>
              <w:rPr>
                <w:b/>
                <w:bCs/>
                <w:lang w:val="fr-FR"/>
              </w:rPr>
              <w:t>En bois naturel (50C)</w:t>
            </w:r>
          </w:p>
          <w:p w14:paraId="4332B5B0" w14:textId="77777777" w:rsidR="00C51CC6" w:rsidRPr="00E26E1E" w:rsidRDefault="00C51CC6" w:rsidP="00C51CC6">
            <w:pPr>
              <w:spacing w:before="60" w:after="60"/>
              <w:ind w:left="57" w:right="57"/>
              <w:rPr>
                <w:b/>
                <w:lang w:val="fr-FR"/>
              </w:rPr>
            </w:pPr>
            <w:r>
              <w:rPr>
                <w:b/>
                <w:bCs/>
                <w:lang w:val="fr-FR"/>
              </w:rPr>
              <w:t>En contre-plaqué (50D)</w:t>
            </w:r>
          </w:p>
          <w:p w14:paraId="0B710113" w14:textId="77777777" w:rsidR="00C51CC6" w:rsidRPr="00E26E1E" w:rsidRDefault="00C51CC6" w:rsidP="00C51CC6">
            <w:pPr>
              <w:spacing w:before="60" w:after="60"/>
              <w:ind w:left="57" w:right="57"/>
              <w:rPr>
                <w:b/>
                <w:lang w:val="fr-FR"/>
              </w:rPr>
            </w:pPr>
            <w:r>
              <w:rPr>
                <w:b/>
                <w:bCs/>
                <w:lang w:val="fr-FR"/>
              </w:rPr>
              <w:t>En bois reconstitué (50F)</w:t>
            </w:r>
          </w:p>
          <w:p w14:paraId="0942EB1B" w14:textId="77777777" w:rsidR="00C51CC6" w:rsidRPr="00E26E1E" w:rsidRDefault="00C51CC6" w:rsidP="00C51CC6">
            <w:pPr>
              <w:spacing w:before="60" w:after="60"/>
              <w:ind w:left="57" w:right="57"/>
              <w:rPr>
                <w:b/>
                <w:lang w:val="fr-FR"/>
              </w:rPr>
            </w:pPr>
            <w:r>
              <w:rPr>
                <w:b/>
                <w:bCs/>
                <w:lang w:val="fr-FR"/>
              </w:rPr>
              <w:t>En carton rigide (50G)</w:t>
            </w:r>
          </w:p>
          <w:p w14:paraId="67421CEF" w14:textId="77777777" w:rsidR="00C51CC6" w:rsidRPr="00E26E1E" w:rsidRDefault="00C51CC6" w:rsidP="00C51CC6">
            <w:pPr>
              <w:spacing w:before="60" w:after="60"/>
              <w:ind w:left="57" w:right="57"/>
              <w:rPr>
                <w:b/>
                <w:lang w:val="fr-FR"/>
              </w:rPr>
            </w:pPr>
            <w:r>
              <w:rPr>
                <w:b/>
                <w:bCs/>
                <w:lang w:val="fr-FR"/>
              </w:rPr>
              <w:t>En plastique rigide (50H)</w:t>
            </w:r>
          </w:p>
          <w:p w14:paraId="7D9DC728" w14:textId="7916A643" w:rsidR="00C51CC6" w:rsidRPr="00E26E1E" w:rsidRDefault="00C51CC6" w:rsidP="00C51CC6">
            <w:pPr>
              <w:spacing w:before="60" w:after="60"/>
              <w:ind w:left="57" w:right="57"/>
              <w:rPr>
                <w:b/>
                <w:lang w:val="fr-FR"/>
              </w:rPr>
            </w:pPr>
            <w:r>
              <w:rPr>
                <w:b/>
                <w:bCs/>
                <w:lang w:val="fr-FR"/>
              </w:rPr>
              <w:t>En métal autre que l’acier ou l’aluminium (50N)</w:t>
            </w:r>
          </w:p>
        </w:tc>
      </w:tr>
      <w:tr w:rsidR="00C51CC6" w:rsidRPr="005D4465" w14:paraId="2BED84B0" w14:textId="77777777" w:rsidTr="003E0BD5">
        <w:tc>
          <w:tcPr>
            <w:tcW w:w="992" w:type="dxa"/>
            <w:gridSpan w:val="4"/>
          </w:tcPr>
          <w:p w14:paraId="79863007" w14:textId="74ABACF2" w:rsidR="00C51CC6" w:rsidRPr="00650AFE" w:rsidRDefault="00C51CC6" w:rsidP="00C51CC6">
            <w:pPr>
              <w:spacing w:before="60" w:after="60"/>
              <w:ind w:left="57" w:right="57"/>
              <w:rPr>
                <w:b/>
                <w:lang w:val="fr-FR"/>
              </w:rPr>
            </w:pPr>
            <w:r>
              <w:rPr>
                <w:b/>
                <w:bCs/>
                <w:lang w:val="fr-FR"/>
              </w:rPr>
              <w:t>Les emballages doivent satisfaire au niveau d’épreuve du groupe d’emballage</w:t>
            </w:r>
            <w:r>
              <w:rPr>
                <w:b/>
                <w:bCs/>
                <w:lang w:val="fr-FR"/>
              </w:rPr>
              <w:t> </w:t>
            </w:r>
            <w:r>
              <w:rPr>
                <w:b/>
                <w:bCs/>
                <w:lang w:val="fr-FR"/>
              </w:rPr>
              <w:t>II.</w:t>
            </w:r>
          </w:p>
        </w:tc>
      </w:tr>
      <w:tr w:rsidR="00C51CC6" w:rsidRPr="005D4465" w14:paraId="2BAD7CF3" w14:textId="77777777" w:rsidTr="003E0BD5">
        <w:tc>
          <w:tcPr>
            <w:tcW w:w="992" w:type="dxa"/>
            <w:gridSpan w:val="4"/>
          </w:tcPr>
          <w:p w14:paraId="52082F6D" w14:textId="58C02184" w:rsidR="00C51CC6" w:rsidRDefault="00C51CC6" w:rsidP="003E0BD5">
            <w:pPr>
              <w:keepNext/>
              <w:spacing w:before="60" w:after="60"/>
              <w:ind w:left="57" w:right="57"/>
              <w:rPr>
                <w:b/>
                <w:lang w:val="fr-FR"/>
              </w:rPr>
            </w:pPr>
            <w:r>
              <w:rPr>
                <w:b/>
                <w:bCs/>
                <w:lang w:val="fr-FR"/>
              </w:rPr>
              <w:t>Dispositions supplémentaires</w:t>
            </w:r>
            <w:r>
              <w:rPr>
                <w:b/>
                <w:bCs/>
                <w:lang w:val="fr-FR"/>
              </w:rPr>
              <w:t> </w:t>
            </w:r>
            <w:r>
              <w:rPr>
                <w:b/>
                <w:bCs/>
                <w:lang w:val="fr-FR"/>
              </w:rPr>
              <w:t>:</w:t>
            </w:r>
          </w:p>
          <w:p w14:paraId="4C9282B7" w14:textId="5896726A" w:rsidR="00C51CC6" w:rsidRPr="00650AFE" w:rsidRDefault="00C51CC6" w:rsidP="003E0BD5">
            <w:pPr>
              <w:spacing w:before="60" w:after="60"/>
              <w:ind w:left="340" w:right="57"/>
              <w:rPr>
                <w:b/>
                <w:lang w:val="fr-FR"/>
              </w:rPr>
            </w:pPr>
            <w:r>
              <w:rPr>
                <w:b/>
                <w:bCs/>
                <w:lang w:val="fr-FR"/>
              </w:rPr>
              <w:t>Les objets doivent être préparés ou emballés de manière à empêcher tout fonctionnement accidentel.</w:t>
            </w:r>
          </w:p>
        </w:tc>
      </w:tr>
    </w:tbl>
    <w:p w14:paraId="399F4148" w14:textId="77777777" w:rsidR="00C51CC6" w:rsidRPr="00650AFE" w:rsidRDefault="00C51CC6" w:rsidP="006D64DE">
      <w:pPr>
        <w:spacing w:before="240"/>
        <w:rPr>
          <w:b/>
          <w:lang w:val="fr-FR"/>
        </w:rPr>
      </w:pPr>
    </w:p>
    <w:tbl>
      <w:tblPr>
        <w:tblStyle w:val="Grilledutableau"/>
        <w:tblW w:w="9639" w:type="dxa"/>
        <w:tblLayout w:type="fixed"/>
        <w:tblLook w:val="04A0" w:firstRow="1" w:lastRow="0" w:firstColumn="1" w:lastColumn="0" w:noHBand="0" w:noVBand="1"/>
      </w:tblPr>
      <w:tblGrid>
        <w:gridCol w:w="1011"/>
        <w:gridCol w:w="3626"/>
        <w:gridCol w:w="3943"/>
        <w:gridCol w:w="1059"/>
      </w:tblGrid>
      <w:tr w:rsidR="00C51CC6" w:rsidRPr="0044669B" w14:paraId="06FA3622" w14:textId="77777777" w:rsidTr="003E0BD5">
        <w:tc>
          <w:tcPr>
            <w:tcW w:w="947" w:type="dxa"/>
          </w:tcPr>
          <w:p w14:paraId="2D983A2E" w14:textId="77777777" w:rsidR="00C51CC6" w:rsidRPr="0044669B" w:rsidRDefault="00C51CC6" w:rsidP="00C51CC6">
            <w:pPr>
              <w:spacing w:before="60" w:after="60"/>
              <w:ind w:left="57" w:right="57"/>
              <w:rPr>
                <w:b/>
              </w:rPr>
            </w:pPr>
            <w:r>
              <w:rPr>
                <w:b/>
                <w:bCs/>
                <w:lang w:val="fr-FR"/>
              </w:rPr>
              <w:t>LP942</w:t>
            </w:r>
          </w:p>
        </w:tc>
        <w:tc>
          <w:tcPr>
            <w:tcW w:w="7087" w:type="dxa"/>
            <w:gridSpan w:val="2"/>
          </w:tcPr>
          <w:p w14:paraId="43FCB414" w14:textId="77777777" w:rsidR="00C51CC6" w:rsidRPr="0044669B" w:rsidRDefault="00C51CC6" w:rsidP="00C51CC6">
            <w:pPr>
              <w:spacing w:before="60" w:after="60"/>
              <w:ind w:left="57" w:right="57"/>
              <w:jc w:val="center"/>
              <w:rPr>
                <w:b/>
              </w:rPr>
            </w:pPr>
            <w:r>
              <w:rPr>
                <w:b/>
                <w:bCs/>
                <w:lang w:val="fr-FR"/>
              </w:rPr>
              <w:t>INSTRUCTION D’EMBALLAGE</w:t>
            </w:r>
          </w:p>
        </w:tc>
        <w:tc>
          <w:tcPr>
            <w:tcW w:w="992" w:type="dxa"/>
          </w:tcPr>
          <w:p w14:paraId="5095340A" w14:textId="77777777" w:rsidR="00C51CC6" w:rsidRPr="0044669B" w:rsidRDefault="00C51CC6" w:rsidP="00C51CC6">
            <w:pPr>
              <w:spacing w:before="60" w:after="60"/>
              <w:ind w:left="57" w:right="57"/>
              <w:rPr>
                <w:b/>
              </w:rPr>
            </w:pPr>
            <w:r>
              <w:rPr>
                <w:b/>
                <w:bCs/>
                <w:lang w:val="fr-FR"/>
              </w:rPr>
              <w:t>LP942</w:t>
            </w:r>
          </w:p>
        </w:tc>
      </w:tr>
      <w:tr w:rsidR="00C51CC6" w:rsidRPr="005D4465" w14:paraId="13039C99" w14:textId="77777777" w:rsidTr="003E0BD5">
        <w:tc>
          <w:tcPr>
            <w:tcW w:w="992" w:type="dxa"/>
            <w:gridSpan w:val="4"/>
          </w:tcPr>
          <w:p w14:paraId="47FB694D" w14:textId="30ABC91F" w:rsidR="00C51CC6" w:rsidRPr="003E0BD5" w:rsidRDefault="00C51CC6" w:rsidP="00C51CC6">
            <w:pPr>
              <w:spacing w:before="60" w:after="60"/>
              <w:ind w:left="57" w:right="57"/>
              <w:rPr>
                <w:b/>
                <w:spacing w:val="-2"/>
                <w:lang w:val="fr-FR"/>
              </w:rPr>
            </w:pPr>
            <w:r w:rsidRPr="003E0BD5">
              <w:rPr>
                <w:b/>
                <w:bCs/>
                <w:spacing w:val="-2"/>
                <w:lang w:val="fr-FR"/>
              </w:rPr>
              <w:t>Cette instruction s’applique aux numéros ONU</w:t>
            </w:r>
            <w:r w:rsidRPr="003E0BD5">
              <w:rPr>
                <w:b/>
                <w:bCs/>
                <w:spacing w:val="-2"/>
                <w:lang w:val="fr-FR"/>
              </w:rPr>
              <w:t> </w:t>
            </w:r>
            <w:r w:rsidRPr="003E0BD5">
              <w:rPr>
                <w:b/>
                <w:bCs/>
                <w:spacing w:val="-2"/>
                <w:lang w:val="fr-FR"/>
              </w:rPr>
              <w:t>: (piles au lithium ionique ou au lithium métal, batteries au lithium ionique ou au lithium métal et objets contenant des piles ou des batteries au lithium des divisions G et H)</w:t>
            </w:r>
            <w:r w:rsidR="003E0BD5" w:rsidRPr="003E0BD5">
              <w:rPr>
                <w:b/>
                <w:bCs/>
                <w:spacing w:val="-2"/>
                <w:lang w:val="fr-FR"/>
              </w:rPr>
              <w:t>.</w:t>
            </w:r>
          </w:p>
        </w:tc>
      </w:tr>
      <w:tr w:rsidR="00C51CC6" w:rsidRPr="005D4465" w14:paraId="62441D31" w14:textId="77777777" w:rsidTr="003E0BD5">
        <w:tc>
          <w:tcPr>
            <w:tcW w:w="992" w:type="dxa"/>
            <w:gridSpan w:val="4"/>
          </w:tcPr>
          <w:p w14:paraId="3B69BB52" w14:textId="524AAF3A" w:rsidR="00C51CC6" w:rsidRPr="00E26E1E" w:rsidRDefault="00C51CC6" w:rsidP="00C51CC6">
            <w:pPr>
              <w:spacing w:before="60" w:after="60"/>
              <w:ind w:left="57" w:right="57"/>
              <w:rPr>
                <w:b/>
                <w:lang w:val="fr-FR"/>
              </w:rPr>
            </w:pPr>
            <w:r>
              <w:rPr>
                <w:b/>
                <w:bCs/>
                <w:lang w:val="fr-FR"/>
              </w:rPr>
              <w:t>Les grands emballages suivants sont autorisés s’il est satisfait aux dispositions générales des 4.1.1 et 4.1.3</w:t>
            </w:r>
            <w:r>
              <w:rPr>
                <w:b/>
                <w:bCs/>
                <w:lang w:val="fr-FR"/>
              </w:rPr>
              <w:t> </w:t>
            </w:r>
            <w:r>
              <w:rPr>
                <w:b/>
                <w:bCs/>
                <w:lang w:val="fr-FR"/>
              </w:rPr>
              <w:t>:</w:t>
            </w:r>
          </w:p>
        </w:tc>
      </w:tr>
      <w:tr w:rsidR="00C51CC6" w:rsidRPr="0044669B" w14:paraId="27CA8D56" w14:textId="77777777" w:rsidTr="003E0BD5">
        <w:tc>
          <w:tcPr>
            <w:tcW w:w="4342" w:type="dxa"/>
            <w:gridSpan w:val="2"/>
          </w:tcPr>
          <w:p w14:paraId="6A20C9EC" w14:textId="77777777" w:rsidR="00C51CC6" w:rsidRPr="0044669B" w:rsidRDefault="00C51CC6" w:rsidP="00C51CC6">
            <w:pPr>
              <w:spacing w:before="60" w:after="60"/>
              <w:ind w:left="57" w:right="57"/>
              <w:rPr>
                <w:b/>
              </w:rPr>
            </w:pPr>
            <w:r>
              <w:rPr>
                <w:b/>
                <w:bCs/>
                <w:lang w:val="fr-FR"/>
              </w:rPr>
              <w:t>Emballages intérieurs et prescriptions</w:t>
            </w:r>
          </w:p>
        </w:tc>
        <w:tc>
          <w:tcPr>
            <w:tcW w:w="992" w:type="dxa"/>
            <w:gridSpan w:val="2"/>
          </w:tcPr>
          <w:p w14:paraId="06EF5CDF" w14:textId="77777777" w:rsidR="00C51CC6" w:rsidRPr="0044669B" w:rsidRDefault="00C51CC6" w:rsidP="00C51CC6">
            <w:pPr>
              <w:spacing w:before="60" w:after="60"/>
              <w:ind w:left="57" w:right="57"/>
              <w:rPr>
                <w:b/>
              </w:rPr>
            </w:pPr>
            <w:r>
              <w:rPr>
                <w:b/>
                <w:bCs/>
                <w:lang w:val="fr-FR"/>
              </w:rPr>
              <w:t>Emballages extérieurs</w:t>
            </w:r>
          </w:p>
        </w:tc>
      </w:tr>
      <w:tr w:rsidR="00C51CC6" w:rsidRPr="005D4465" w14:paraId="4CC92F78" w14:textId="77777777" w:rsidTr="003E0BD5">
        <w:tc>
          <w:tcPr>
            <w:tcW w:w="4342" w:type="dxa"/>
            <w:gridSpan w:val="2"/>
          </w:tcPr>
          <w:p w14:paraId="209CEA2B" w14:textId="2DD38EA3" w:rsidR="00C51CC6" w:rsidRPr="00650AFE" w:rsidRDefault="00C51CC6" w:rsidP="006D64DE">
            <w:pPr>
              <w:tabs>
                <w:tab w:val="left" w:pos="874"/>
              </w:tabs>
              <w:spacing w:before="60" w:after="60"/>
              <w:ind w:left="57" w:right="57" w:firstLine="340"/>
              <w:rPr>
                <w:b/>
                <w:lang w:val="fr-FR"/>
              </w:rPr>
            </w:pPr>
            <w:r>
              <w:rPr>
                <w:b/>
                <w:bCs/>
                <w:lang w:val="fr-FR"/>
              </w:rPr>
              <w:t>1)</w:t>
            </w:r>
            <w:r>
              <w:rPr>
                <w:lang w:val="fr-FR"/>
              </w:rPr>
              <w:tab/>
            </w:r>
            <w:r w:rsidR="006D64DE" w:rsidRPr="009F674B">
              <w:rPr>
                <w:b/>
                <w:bCs/>
                <w:lang w:val="fr-FR"/>
              </w:rPr>
              <w:t>U</w:t>
            </w:r>
            <w:r w:rsidRPr="009F674B">
              <w:rPr>
                <w:b/>
                <w:bCs/>
                <w:lang w:val="fr-FR"/>
              </w:rPr>
              <w:t>tilisés</w:t>
            </w:r>
            <w:r>
              <w:rPr>
                <w:lang w:val="fr-FR"/>
              </w:rPr>
              <w:t xml:space="preserve"> </w:t>
            </w:r>
            <w:r>
              <w:rPr>
                <w:b/>
                <w:bCs/>
                <w:lang w:val="fr-FR"/>
              </w:rPr>
              <w:t>pour séparer chaque pile, petite batterie ou objet des autres</w:t>
            </w:r>
          </w:p>
          <w:p w14:paraId="3ED049DD" w14:textId="33A5BAD1" w:rsidR="00C51CC6" w:rsidRPr="00650AFE" w:rsidRDefault="00C51CC6" w:rsidP="006D64DE">
            <w:pPr>
              <w:spacing w:before="60" w:after="60"/>
              <w:ind w:left="397" w:right="57"/>
              <w:rPr>
                <w:b/>
                <w:lang w:val="fr-FR"/>
              </w:rPr>
            </w:pPr>
            <w:r>
              <w:rPr>
                <w:b/>
                <w:bCs/>
                <w:lang w:val="fr-FR"/>
              </w:rPr>
              <w:t>Plaques de séparation entre deux couches et séparateurs</w:t>
            </w:r>
            <w:r>
              <w:rPr>
                <w:b/>
                <w:bCs/>
                <w:lang w:val="fr-FR"/>
              </w:rPr>
              <w:t> </w:t>
            </w:r>
            <w:r>
              <w:rPr>
                <w:b/>
                <w:bCs/>
                <w:lang w:val="fr-FR"/>
              </w:rPr>
              <w:t>;</w:t>
            </w:r>
          </w:p>
          <w:p w14:paraId="57AE7FBF" w14:textId="366D7559" w:rsidR="00C51CC6" w:rsidRPr="00650AFE" w:rsidRDefault="00C51CC6" w:rsidP="006D64DE">
            <w:pPr>
              <w:spacing w:before="60" w:after="60"/>
              <w:ind w:left="397" w:right="57"/>
              <w:rPr>
                <w:b/>
                <w:lang w:val="fr-FR"/>
              </w:rPr>
            </w:pPr>
            <w:r>
              <w:rPr>
                <w:b/>
                <w:bCs/>
                <w:lang w:val="fr-FR"/>
              </w:rPr>
              <w:t>Plateaux avec séparateurs ou rainures</w:t>
            </w:r>
            <w:r>
              <w:rPr>
                <w:b/>
                <w:bCs/>
                <w:lang w:val="fr-FR"/>
              </w:rPr>
              <w:t> </w:t>
            </w:r>
            <w:r>
              <w:rPr>
                <w:b/>
                <w:bCs/>
                <w:lang w:val="fr-FR"/>
              </w:rPr>
              <w:t>;</w:t>
            </w:r>
          </w:p>
          <w:p w14:paraId="5C67A1C5" w14:textId="77777777" w:rsidR="00C51CC6" w:rsidRPr="00650AFE" w:rsidRDefault="00C51CC6" w:rsidP="006D64DE">
            <w:pPr>
              <w:spacing w:before="60" w:after="60"/>
              <w:ind w:left="397" w:right="57"/>
              <w:rPr>
                <w:b/>
                <w:lang w:val="fr-FR"/>
              </w:rPr>
            </w:pPr>
            <w:r>
              <w:rPr>
                <w:b/>
                <w:bCs/>
                <w:lang w:val="fr-FR"/>
              </w:rPr>
              <w:t>Emballages intérieurs rigides en carton, plastique, bois, verre ou métal (non conducteurs d’électricité ou avec barrière non-conductrice), avec séparateurs intérieurs lorsqu’ils sont utilisés pour plusieurs articles ;</w:t>
            </w:r>
            <w:r>
              <w:rPr>
                <w:lang w:val="fr-FR"/>
              </w:rPr>
              <w:t xml:space="preserve"> </w:t>
            </w:r>
          </w:p>
          <w:p w14:paraId="0EB5E52D" w14:textId="4F8E9616" w:rsidR="00C51CC6" w:rsidRDefault="00C51CC6" w:rsidP="006D64DE">
            <w:pPr>
              <w:spacing w:before="60" w:after="60"/>
              <w:ind w:left="397" w:right="57"/>
              <w:rPr>
                <w:b/>
                <w:lang w:val="fr-FR"/>
              </w:rPr>
            </w:pPr>
            <w:r>
              <w:rPr>
                <w:b/>
                <w:bCs/>
                <w:lang w:val="fr-FR"/>
              </w:rPr>
              <w:t>Articles individuels emballés dans des emballages intérieurs souples en plastique et en papier (sacs et enveloppes complètes)</w:t>
            </w:r>
            <w:r w:rsidR="006D64DE">
              <w:rPr>
                <w:b/>
                <w:bCs/>
                <w:lang w:val="fr-FR"/>
              </w:rPr>
              <w:t>.</w:t>
            </w:r>
          </w:p>
          <w:p w14:paraId="7325A452" w14:textId="7E2B122A" w:rsidR="00C51CC6" w:rsidRPr="00E26E1E" w:rsidRDefault="00C51CC6" w:rsidP="006D64DE">
            <w:pPr>
              <w:tabs>
                <w:tab w:val="left" w:pos="874"/>
              </w:tabs>
              <w:spacing w:before="60" w:after="60"/>
              <w:ind w:left="57" w:right="57" w:firstLine="340"/>
              <w:rPr>
                <w:b/>
                <w:lang w:val="fr-FR"/>
              </w:rPr>
            </w:pPr>
            <w:r>
              <w:rPr>
                <w:b/>
                <w:bCs/>
                <w:lang w:val="fr-FR"/>
              </w:rPr>
              <w:t>2)</w:t>
            </w:r>
            <w:r>
              <w:rPr>
                <w:lang w:val="fr-FR"/>
              </w:rPr>
              <w:tab/>
            </w:r>
            <w:r w:rsidR="006D64DE">
              <w:rPr>
                <w:b/>
                <w:bCs/>
                <w:lang w:val="fr-FR"/>
              </w:rPr>
              <w:t>P</w:t>
            </w:r>
            <w:r>
              <w:rPr>
                <w:b/>
                <w:bCs/>
                <w:lang w:val="fr-FR"/>
              </w:rPr>
              <w:t>rescriptions applicables aux batteries</w:t>
            </w:r>
            <w:r>
              <w:rPr>
                <w:lang w:val="fr-FR"/>
              </w:rPr>
              <w:t xml:space="preserve"> </w:t>
            </w:r>
          </w:p>
          <w:p w14:paraId="061DC7BE" w14:textId="2E5BE766" w:rsidR="00C51CC6" w:rsidRDefault="00C51CC6" w:rsidP="006D64DE">
            <w:pPr>
              <w:spacing w:before="60" w:after="60"/>
              <w:ind w:left="397" w:right="57"/>
              <w:rPr>
                <w:b/>
                <w:lang w:val="fr-FR"/>
              </w:rPr>
            </w:pPr>
            <w:r>
              <w:rPr>
                <w:b/>
                <w:bCs/>
                <w:lang w:val="fr-FR"/>
              </w:rPr>
              <w:t>Les batteries (y compris les modules de batterie) dont la masse brute est inférieure à 1</w:t>
            </w:r>
            <w:r>
              <w:rPr>
                <w:b/>
                <w:bCs/>
                <w:lang w:val="fr-FR"/>
              </w:rPr>
              <w:t> </w:t>
            </w:r>
            <w:r>
              <w:rPr>
                <w:b/>
                <w:bCs/>
                <w:lang w:val="fr-FR"/>
              </w:rPr>
              <w:t>kg doivent satisfaire aux prescriptions d’emballage applicables aux piles.</w:t>
            </w:r>
          </w:p>
          <w:p w14:paraId="57034584" w14:textId="716528A5" w:rsidR="00C51CC6" w:rsidRPr="00E26E1E" w:rsidRDefault="00C51CC6" w:rsidP="006D64DE">
            <w:pPr>
              <w:spacing w:before="60" w:after="60"/>
              <w:ind w:left="397" w:right="57"/>
              <w:rPr>
                <w:b/>
                <w:lang w:val="fr-FR"/>
              </w:rPr>
            </w:pPr>
            <w:r>
              <w:rPr>
                <w:b/>
                <w:bCs/>
                <w:lang w:val="fr-FR"/>
              </w:rPr>
              <w:t>Les batteries d’une masse brute supérieure à 1</w:t>
            </w:r>
            <w:r>
              <w:rPr>
                <w:b/>
                <w:bCs/>
                <w:lang w:val="fr-FR"/>
              </w:rPr>
              <w:t> </w:t>
            </w:r>
            <w:r>
              <w:rPr>
                <w:b/>
                <w:bCs/>
                <w:lang w:val="fr-FR"/>
              </w:rPr>
              <w:t>kg doivent être séparées des autres batteries dans l’emballage.</w:t>
            </w:r>
          </w:p>
        </w:tc>
        <w:tc>
          <w:tcPr>
            <w:tcW w:w="992" w:type="dxa"/>
            <w:gridSpan w:val="2"/>
          </w:tcPr>
          <w:p w14:paraId="338EC91F" w14:textId="77777777" w:rsidR="00C51CC6" w:rsidRPr="005D4465" w:rsidRDefault="00C51CC6" w:rsidP="00C51CC6">
            <w:pPr>
              <w:spacing w:before="60" w:after="60"/>
              <w:ind w:left="57" w:right="57"/>
              <w:rPr>
                <w:b/>
                <w:lang w:val="es-ES"/>
              </w:rPr>
            </w:pPr>
            <w:r w:rsidRPr="005D4465">
              <w:rPr>
                <w:b/>
                <w:bCs/>
                <w:lang w:val="es-ES"/>
              </w:rPr>
              <w:t xml:space="preserve">En </w:t>
            </w:r>
            <w:proofErr w:type="spellStart"/>
            <w:r w:rsidRPr="005D4465">
              <w:rPr>
                <w:b/>
                <w:bCs/>
                <w:lang w:val="es-ES"/>
              </w:rPr>
              <w:t>acier</w:t>
            </w:r>
            <w:proofErr w:type="spellEnd"/>
            <w:r w:rsidRPr="005D4465">
              <w:rPr>
                <w:b/>
                <w:bCs/>
                <w:lang w:val="es-ES"/>
              </w:rPr>
              <w:t xml:space="preserve"> (50A)</w:t>
            </w:r>
          </w:p>
          <w:p w14:paraId="07C680E2" w14:textId="77777777" w:rsidR="00C51CC6" w:rsidRPr="005D4465" w:rsidRDefault="00C51CC6" w:rsidP="00C51CC6">
            <w:pPr>
              <w:spacing w:before="60" w:after="60"/>
              <w:ind w:left="57" w:right="57"/>
              <w:rPr>
                <w:b/>
                <w:lang w:val="es-ES"/>
              </w:rPr>
            </w:pPr>
            <w:r w:rsidRPr="005D4465">
              <w:rPr>
                <w:b/>
                <w:bCs/>
                <w:lang w:val="es-ES"/>
              </w:rPr>
              <w:t xml:space="preserve">En </w:t>
            </w:r>
            <w:proofErr w:type="spellStart"/>
            <w:r w:rsidRPr="005D4465">
              <w:rPr>
                <w:b/>
                <w:bCs/>
                <w:lang w:val="es-ES"/>
              </w:rPr>
              <w:t>aluminium</w:t>
            </w:r>
            <w:proofErr w:type="spellEnd"/>
            <w:r w:rsidRPr="005D4465">
              <w:rPr>
                <w:b/>
                <w:bCs/>
                <w:lang w:val="es-ES"/>
              </w:rPr>
              <w:t xml:space="preserve"> (50B)</w:t>
            </w:r>
          </w:p>
          <w:p w14:paraId="654B10AD" w14:textId="77777777" w:rsidR="00C51CC6" w:rsidRPr="00E26E1E" w:rsidRDefault="00C51CC6" w:rsidP="00C51CC6">
            <w:pPr>
              <w:spacing w:before="60" w:after="60"/>
              <w:ind w:left="57" w:right="57"/>
              <w:rPr>
                <w:b/>
                <w:lang w:val="fr-FR"/>
              </w:rPr>
            </w:pPr>
            <w:r>
              <w:rPr>
                <w:b/>
                <w:bCs/>
                <w:lang w:val="fr-FR"/>
              </w:rPr>
              <w:t>En bois naturel (50C)</w:t>
            </w:r>
          </w:p>
          <w:p w14:paraId="0BCBADFE" w14:textId="77777777" w:rsidR="00C51CC6" w:rsidRPr="00E26E1E" w:rsidRDefault="00C51CC6" w:rsidP="00C51CC6">
            <w:pPr>
              <w:spacing w:before="60" w:after="60"/>
              <w:ind w:left="57" w:right="57"/>
              <w:rPr>
                <w:b/>
                <w:lang w:val="fr-FR"/>
              </w:rPr>
            </w:pPr>
            <w:r>
              <w:rPr>
                <w:b/>
                <w:bCs/>
                <w:lang w:val="fr-FR"/>
              </w:rPr>
              <w:t>En contre-plaqué (50D)</w:t>
            </w:r>
          </w:p>
          <w:p w14:paraId="1FDEA764" w14:textId="77777777" w:rsidR="00C51CC6" w:rsidRPr="00E26E1E" w:rsidRDefault="00C51CC6" w:rsidP="00C51CC6">
            <w:pPr>
              <w:spacing w:before="60" w:after="60"/>
              <w:ind w:left="57" w:right="57"/>
              <w:rPr>
                <w:b/>
                <w:lang w:val="fr-FR"/>
              </w:rPr>
            </w:pPr>
            <w:r>
              <w:rPr>
                <w:b/>
                <w:bCs/>
                <w:lang w:val="fr-FR"/>
              </w:rPr>
              <w:t>En bois reconstitué (50F)</w:t>
            </w:r>
          </w:p>
          <w:p w14:paraId="3BC8710F" w14:textId="77777777" w:rsidR="00C51CC6" w:rsidRPr="00E26E1E" w:rsidRDefault="00C51CC6" w:rsidP="00C51CC6">
            <w:pPr>
              <w:spacing w:before="60" w:after="60"/>
              <w:ind w:left="57" w:right="57"/>
              <w:rPr>
                <w:b/>
                <w:lang w:val="fr-FR"/>
              </w:rPr>
            </w:pPr>
            <w:r>
              <w:rPr>
                <w:b/>
                <w:bCs/>
                <w:lang w:val="fr-FR"/>
              </w:rPr>
              <w:t>En carton rigide (50G)</w:t>
            </w:r>
          </w:p>
          <w:p w14:paraId="13A61C1A" w14:textId="77777777" w:rsidR="00C51CC6" w:rsidRPr="00E26E1E" w:rsidRDefault="00C51CC6" w:rsidP="00C51CC6">
            <w:pPr>
              <w:spacing w:before="60" w:after="60"/>
              <w:ind w:left="57" w:right="57"/>
              <w:rPr>
                <w:b/>
                <w:lang w:val="fr-FR"/>
              </w:rPr>
            </w:pPr>
            <w:r>
              <w:rPr>
                <w:b/>
                <w:bCs/>
                <w:lang w:val="fr-FR"/>
              </w:rPr>
              <w:t>En plastique rigide (50H)</w:t>
            </w:r>
          </w:p>
          <w:p w14:paraId="5B5AFDD8" w14:textId="4297BD6C" w:rsidR="00C51CC6" w:rsidRPr="00E26E1E" w:rsidRDefault="00C51CC6" w:rsidP="00C51CC6">
            <w:pPr>
              <w:spacing w:before="60" w:after="60"/>
              <w:ind w:left="57" w:right="57"/>
              <w:rPr>
                <w:b/>
                <w:lang w:val="fr-FR"/>
              </w:rPr>
            </w:pPr>
            <w:r>
              <w:rPr>
                <w:b/>
                <w:bCs/>
                <w:lang w:val="fr-FR"/>
              </w:rPr>
              <w:t>En métal autre que l’acier ou l’aluminium (50N)</w:t>
            </w:r>
          </w:p>
        </w:tc>
      </w:tr>
      <w:tr w:rsidR="00C51CC6" w:rsidRPr="005D4465" w14:paraId="0F94D078" w14:textId="77777777" w:rsidTr="003E0BD5">
        <w:tc>
          <w:tcPr>
            <w:tcW w:w="992" w:type="dxa"/>
            <w:gridSpan w:val="4"/>
          </w:tcPr>
          <w:p w14:paraId="6C44343C" w14:textId="50D53C99" w:rsidR="00C51CC6" w:rsidRPr="00650AFE" w:rsidRDefault="00C51CC6" w:rsidP="00C51CC6">
            <w:pPr>
              <w:spacing w:before="60" w:after="60"/>
              <w:ind w:left="57" w:right="57"/>
              <w:rPr>
                <w:b/>
                <w:lang w:val="fr-FR"/>
              </w:rPr>
            </w:pPr>
            <w:r>
              <w:rPr>
                <w:b/>
                <w:bCs/>
                <w:lang w:val="fr-FR"/>
              </w:rPr>
              <w:t>Les emballages doivent satisfaire au niveau d’épreuve du groupe d’emballage</w:t>
            </w:r>
            <w:r>
              <w:rPr>
                <w:b/>
                <w:bCs/>
                <w:lang w:val="fr-FR"/>
              </w:rPr>
              <w:t> </w:t>
            </w:r>
            <w:r>
              <w:rPr>
                <w:b/>
                <w:bCs/>
                <w:lang w:val="fr-FR"/>
              </w:rPr>
              <w:t>II.</w:t>
            </w:r>
          </w:p>
        </w:tc>
      </w:tr>
      <w:tr w:rsidR="00C51CC6" w:rsidRPr="005D4465" w14:paraId="1550DE45" w14:textId="77777777" w:rsidTr="003E0BD5">
        <w:tc>
          <w:tcPr>
            <w:tcW w:w="992" w:type="dxa"/>
            <w:gridSpan w:val="4"/>
          </w:tcPr>
          <w:p w14:paraId="5B0E4A02" w14:textId="25BBFEF2" w:rsidR="00C51CC6" w:rsidRPr="00E26E1E" w:rsidRDefault="00C51CC6" w:rsidP="00C51CC6">
            <w:pPr>
              <w:spacing w:before="60" w:after="60"/>
              <w:ind w:left="57" w:right="57"/>
              <w:rPr>
                <w:b/>
                <w:lang w:val="fr-FR"/>
              </w:rPr>
            </w:pPr>
            <w:r>
              <w:rPr>
                <w:b/>
                <w:bCs/>
                <w:lang w:val="fr-FR"/>
              </w:rPr>
              <w:t>Dispositions supplémentaires</w:t>
            </w:r>
            <w:r>
              <w:rPr>
                <w:b/>
                <w:bCs/>
                <w:lang w:val="fr-FR"/>
              </w:rPr>
              <w:t> </w:t>
            </w:r>
            <w:r>
              <w:rPr>
                <w:b/>
                <w:bCs/>
                <w:lang w:val="fr-FR"/>
              </w:rPr>
              <w:t>:</w:t>
            </w:r>
          </w:p>
          <w:p w14:paraId="4E3A1454" w14:textId="311CAF8F" w:rsidR="00C51CC6" w:rsidRPr="00E26E1E" w:rsidRDefault="00C51CC6" w:rsidP="006D64DE">
            <w:pPr>
              <w:tabs>
                <w:tab w:val="left" w:pos="874"/>
              </w:tabs>
              <w:spacing w:before="60" w:after="60"/>
              <w:ind w:left="57" w:right="57" w:firstLine="340"/>
              <w:rPr>
                <w:b/>
                <w:lang w:val="fr-FR"/>
              </w:rPr>
            </w:pPr>
            <w:r>
              <w:rPr>
                <w:b/>
                <w:bCs/>
                <w:lang w:val="fr-FR"/>
              </w:rPr>
              <w:t>1)</w:t>
            </w:r>
            <w:r>
              <w:rPr>
                <w:lang w:val="fr-FR"/>
              </w:rPr>
              <w:tab/>
            </w:r>
            <w:r>
              <w:rPr>
                <w:b/>
                <w:bCs/>
                <w:lang w:val="fr-FR"/>
              </w:rPr>
              <w:t>Les emballages doivent pouvoir résister à l’emballement thermique d’une pile ou d’un élément d’une batterie ou d’une pile dans un objet sans que la température de la surface extérieure de l’emballage extérieur ne dépasse 100</w:t>
            </w:r>
            <w:r>
              <w:rPr>
                <w:b/>
                <w:bCs/>
                <w:lang w:val="fr-FR"/>
              </w:rPr>
              <w:t> </w:t>
            </w:r>
            <w:r>
              <w:rPr>
                <w:b/>
                <w:bCs/>
                <w:lang w:val="fr-FR"/>
              </w:rPr>
              <w:t>°C et sans qu’aucune flamme ne s’échappe de l’emballage.</w:t>
            </w:r>
          </w:p>
          <w:p w14:paraId="252AC00C" w14:textId="77777777" w:rsidR="00C51CC6" w:rsidRDefault="00C51CC6" w:rsidP="003E0BD5">
            <w:pPr>
              <w:spacing w:before="60" w:after="60"/>
              <w:ind w:left="340" w:right="57"/>
              <w:rPr>
                <w:b/>
                <w:lang w:val="fr-FR"/>
              </w:rPr>
            </w:pPr>
            <w:r>
              <w:rPr>
                <w:b/>
                <w:bCs/>
                <w:lang w:val="fr-FR"/>
              </w:rPr>
              <w:t>Les piles doivent être protégées de manière à éviter tout court-circuit entre elles et avec tout matériau conducteur d’électricité.</w:t>
            </w:r>
            <w:r>
              <w:rPr>
                <w:lang w:val="fr-FR"/>
              </w:rPr>
              <w:t xml:space="preserve"> </w:t>
            </w:r>
          </w:p>
          <w:p w14:paraId="7416448E" w14:textId="7872FF5B" w:rsidR="00C51CC6" w:rsidRPr="00C149B0" w:rsidRDefault="00C51CC6" w:rsidP="003E0BD5">
            <w:pPr>
              <w:spacing w:before="60" w:after="60"/>
              <w:ind w:left="340" w:right="57"/>
              <w:rPr>
                <w:b/>
                <w:lang w:val="fr-FR"/>
              </w:rPr>
            </w:pPr>
            <w:r>
              <w:rPr>
                <w:b/>
                <w:bCs/>
                <w:lang w:val="fr-FR"/>
              </w:rPr>
              <w:t>Les objets doivent être préparés ou emballés de manière à empêcher tout fonctionnement accidentel.</w:t>
            </w:r>
            <w:r>
              <w:rPr>
                <w:lang w:val="fr-FR"/>
              </w:rPr>
              <w:t xml:space="preserve">  </w:t>
            </w:r>
          </w:p>
        </w:tc>
      </w:tr>
    </w:tbl>
    <w:p w14:paraId="5A6BB915" w14:textId="77777777" w:rsidR="00C51CC6" w:rsidRPr="006D64DE" w:rsidRDefault="00C51CC6" w:rsidP="00BD587B">
      <w:pPr>
        <w:spacing w:before="240"/>
        <w:rPr>
          <w:b/>
        </w:rPr>
      </w:pPr>
    </w:p>
    <w:tbl>
      <w:tblPr>
        <w:tblStyle w:val="Grilledutableau"/>
        <w:tblW w:w="9639" w:type="dxa"/>
        <w:tblLayout w:type="fixed"/>
        <w:tblLook w:val="04A0" w:firstRow="1" w:lastRow="0" w:firstColumn="1" w:lastColumn="0" w:noHBand="0" w:noVBand="1"/>
      </w:tblPr>
      <w:tblGrid>
        <w:gridCol w:w="1017"/>
        <w:gridCol w:w="3643"/>
        <w:gridCol w:w="3961"/>
        <w:gridCol w:w="1018"/>
      </w:tblGrid>
      <w:tr w:rsidR="00C51CC6" w:rsidRPr="0044669B" w14:paraId="18CA251E" w14:textId="77777777" w:rsidTr="003E0BD5">
        <w:tc>
          <w:tcPr>
            <w:tcW w:w="991" w:type="dxa"/>
          </w:tcPr>
          <w:p w14:paraId="71A8476C" w14:textId="4CCD635B" w:rsidR="00C51CC6" w:rsidRPr="0044669B" w:rsidRDefault="00C51CC6" w:rsidP="00C51CC6">
            <w:pPr>
              <w:spacing w:before="60" w:after="60"/>
              <w:ind w:left="57" w:right="57"/>
              <w:rPr>
                <w:b/>
              </w:rPr>
            </w:pPr>
            <w:r>
              <w:rPr>
                <w:b/>
                <w:bCs/>
                <w:lang w:val="fr-FR"/>
              </w:rPr>
              <w:t>LP943</w:t>
            </w:r>
          </w:p>
        </w:tc>
        <w:tc>
          <w:tcPr>
            <w:tcW w:w="7414" w:type="dxa"/>
            <w:gridSpan w:val="2"/>
          </w:tcPr>
          <w:p w14:paraId="5FC8F08B" w14:textId="77777777" w:rsidR="00C51CC6" w:rsidRPr="0044669B" w:rsidRDefault="00C51CC6" w:rsidP="00C51CC6">
            <w:pPr>
              <w:spacing w:before="60" w:after="60"/>
              <w:ind w:left="57" w:right="57"/>
              <w:jc w:val="center"/>
              <w:rPr>
                <w:b/>
              </w:rPr>
            </w:pPr>
            <w:r>
              <w:rPr>
                <w:b/>
                <w:bCs/>
                <w:lang w:val="fr-FR"/>
              </w:rPr>
              <w:t>INSTRUCTION D’EMBALLAGE</w:t>
            </w:r>
          </w:p>
        </w:tc>
        <w:tc>
          <w:tcPr>
            <w:tcW w:w="992" w:type="dxa"/>
          </w:tcPr>
          <w:p w14:paraId="3AC0FD82" w14:textId="7E697CE3" w:rsidR="00C51CC6" w:rsidRPr="0044669B" w:rsidRDefault="00C51CC6" w:rsidP="00C51CC6">
            <w:pPr>
              <w:spacing w:before="60" w:after="60"/>
              <w:ind w:left="57" w:right="57"/>
              <w:rPr>
                <w:b/>
              </w:rPr>
            </w:pPr>
            <w:r>
              <w:rPr>
                <w:b/>
                <w:bCs/>
                <w:lang w:val="fr-FR"/>
              </w:rPr>
              <w:t>LP943</w:t>
            </w:r>
          </w:p>
        </w:tc>
      </w:tr>
      <w:tr w:rsidR="00C51CC6" w:rsidRPr="005D4465" w14:paraId="4E8917A1" w14:textId="77777777" w:rsidTr="003E0BD5">
        <w:tc>
          <w:tcPr>
            <w:tcW w:w="992" w:type="dxa"/>
            <w:gridSpan w:val="4"/>
          </w:tcPr>
          <w:p w14:paraId="1DFEAEEA" w14:textId="18CCFD7E" w:rsidR="00C51CC6" w:rsidRPr="003E0BD5" w:rsidRDefault="00C51CC6" w:rsidP="00C51CC6">
            <w:pPr>
              <w:spacing w:before="60" w:after="60"/>
              <w:ind w:left="57" w:right="57"/>
              <w:rPr>
                <w:b/>
                <w:spacing w:val="-2"/>
                <w:lang w:val="fr-FR"/>
              </w:rPr>
            </w:pPr>
            <w:r w:rsidRPr="003E0BD5">
              <w:rPr>
                <w:b/>
                <w:bCs/>
                <w:spacing w:val="-2"/>
                <w:lang w:val="fr-FR"/>
              </w:rPr>
              <w:t>Cette instruction s’applique aux numéros ONU</w:t>
            </w:r>
            <w:r w:rsidRPr="003E0BD5">
              <w:rPr>
                <w:b/>
                <w:bCs/>
                <w:spacing w:val="-2"/>
                <w:lang w:val="fr-FR"/>
              </w:rPr>
              <w:t> </w:t>
            </w:r>
            <w:r w:rsidRPr="003E0BD5">
              <w:rPr>
                <w:b/>
                <w:bCs/>
                <w:spacing w:val="-2"/>
                <w:lang w:val="fr-FR"/>
              </w:rPr>
              <w:t>: (piles au lithium ionique ou au lithium métal, batteries au lithium ionique ou au lithium métal et objets contenant des piles ou des batteries au lithium des divisions G et H)</w:t>
            </w:r>
            <w:r w:rsidR="006D64DE" w:rsidRPr="003E0BD5">
              <w:rPr>
                <w:b/>
                <w:bCs/>
                <w:spacing w:val="-2"/>
                <w:lang w:val="fr-FR"/>
              </w:rPr>
              <w:t>.</w:t>
            </w:r>
          </w:p>
        </w:tc>
      </w:tr>
      <w:tr w:rsidR="00C51CC6" w:rsidRPr="005D4465" w14:paraId="29B4DF0D" w14:textId="77777777" w:rsidTr="003E0BD5">
        <w:tc>
          <w:tcPr>
            <w:tcW w:w="992" w:type="dxa"/>
            <w:gridSpan w:val="4"/>
          </w:tcPr>
          <w:p w14:paraId="7FD1ABB3" w14:textId="0B25872B" w:rsidR="00C51CC6" w:rsidRPr="00650AFE" w:rsidRDefault="00C51CC6" w:rsidP="00C51CC6">
            <w:pPr>
              <w:spacing w:before="60" w:after="60"/>
              <w:ind w:left="57" w:right="57"/>
              <w:rPr>
                <w:b/>
                <w:lang w:val="fr-FR"/>
              </w:rPr>
            </w:pPr>
            <w:r>
              <w:rPr>
                <w:b/>
                <w:bCs/>
                <w:lang w:val="fr-FR"/>
              </w:rPr>
              <w:t>Les emballages doivent satisfaire au niveau d’épreuve du groupe d’emballage</w:t>
            </w:r>
            <w:r>
              <w:rPr>
                <w:b/>
                <w:bCs/>
                <w:lang w:val="fr-FR"/>
              </w:rPr>
              <w:t> </w:t>
            </w:r>
            <w:r>
              <w:rPr>
                <w:b/>
                <w:bCs/>
                <w:lang w:val="fr-FR"/>
              </w:rPr>
              <w:t>II</w:t>
            </w:r>
            <w:r w:rsidR="006D64DE">
              <w:rPr>
                <w:b/>
                <w:bCs/>
                <w:lang w:val="fr-FR"/>
              </w:rPr>
              <w:t>.</w:t>
            </w:r>
          </w:p>
        </w:tc>
      </w:tr>
      <w:tr w:rsidR="00C51CC6" w:rsidRPr="0044669B" w14:paraId="1B3B78F3" w14:textId="77777777" w:rsidTr="003E0BD5">
        <w:tc>
          <w:tcPr>
            <w:tcW w:w="4543" w:type="dxa"/>
            <w:gridSpan w:val="2"/>
          </w:tcPr>
          <w:p w14:paraId="108B44BD" w14:textId="77777777" w:rsidR="00C51CC6" w:rsidRPr="0044669B" w:rsidRDefault="00C51CC6" w:rsidP="00C51CC6">
            <w:pPr>
              <w:spacing w:before="60" w:after="60"/>
              <w:ind w:left="57" w:right="57"/>
              <w:rPr>
                <w:b/>
              </w:rPr>
            </w:pPr>
            <w:r>
              <w:rPr>
                <w:b/>
                <w:bCs/>
                <w:lang w:val="fr-FR"/>
              </w:rPr>
              <w:t>Emballages intérieurs et prescriptions</w:t>
            </w:r>
          </w:p>
        </w:tc>
        <w:tc>
          <w:tcPr>
            <w:tcW w:w="992" w:type="dxa"/>
            <w:gridSpan w:val="2"/>
          </w:tcPr>
          <w:p w14:paraId="49D8BF9B" w14:textId="77777777" w:rsidR="00C51CC6" w:rsidRPr="0044669B" w:rsidRDefault="00C51CC6" w:rsidP="00C51CC6">
            <w:pPr>
              <w:spacing w:before="60" w:after="60"/>
              <w:ind w:left="57" w:right="57"/>
              <w:rPr>
                <w:b/>
              </w:rPr>
            </w:pPr>
            <w:r>
              <w:rPr>
                <w:b/>
                <w:bCs/>
                <w:lang w:val="fr-FR"/>
              </w:rPr>
              <w:t>Emballages extérieurs</w:t>
            </w:r>
          </w:p>
        </w:tc>
      </w:tr>
      <w:tr w:rsidR="00C51CC6" w:rsidRPr="005D4465" w14:paraId="16217492" w14:textId="77777777" w:rsidTr="003E0BD5">
        <w:tc>
          <w:tcPr>
            <w:tcW w:w="4543" w:type="dxa"/>
            <w:gridSpan w:val="2"/>
          </w:tcPr>
          <w:p w14:paraId="539BBB5F" w14:textId="77777777" w:rsidR="00C51CC6" w:rsidRPr="00650AFE" w:rsidRDefault="00C51CC6" w:rsidP="003E0BD5">
            <w:pPr>
              <w:spacing w:before="60" w:after="60"/>
              <w:ind w:left="397" w:right="57"/>
              <w:rPr>
                <w:b/>
                <w:lang w:val="fr-FR"/>
              </w:rPr>
            </w:pPr>
            <w:r>
              <w:rPr>
                <w:b/>
                <w:bCs/>
                <w:lang w:val="fr-FR"/>
              </w:rPr>
              <w:t>Plaques de séparation entre deux couches et séparateurs séparant chaque article </w:t>
            </w:r>
            <w:r w:rsidRPr="003E0BD5">
              <w:rPr>
                <w:b/>
                <w:bCs/>
                <w:lang w:val="fr-FR"/>
              </w:rPr>
              <w:t>;</w:t>
            </w:r>
          </w:p>
          <w:p w14:paraId="18701517" w14:textId="6D4A4B80" w:rsidR="00C51CC6" w:rsidRPr="00650AFE" w:rsidRDefault="00C51CC6" w:rsidP="003E0BD5">
            <w:pPr>
              <w:spacing w:before="60" w:after="60"/>
              <w:ind w:left="397" w:right="57"/>
              <w:rPr>
                <w:b/>
                <w:lang w:val="fr-FR"/>
              </w:rPr>
            </w:pPr>
            <w:r>
              <w:rPr>
                <w:b/>
                <w:bCs/>
                <w:lang w:val="fr-FR"/>
              </w:rPr>
              <w:t>Plateaux munis de séparateurs ou de rainures séparant chaque article</w:t>
            </w:r>
            <w:r>
              <w:rPr>
                <w:b/>
                <w:bCs/>
                <w:lang w:val="fr-FR"/>
              </w:rPr>
              <w:t> </w:t>
            </w:r>
            <w:r>
              <w:rPr>
                <w:b/>
                <w:bCs/>
                <w:lang w:val="fr-FR"/>
              </w:rPr>
              <w:t xml:space="preserve">;  </w:t>
            </w:r>
          </w:p>
          <w:p w14:paraId="1EE5C436" w14:textId="5AB0E084" w:rsidR="00C51CC6" w:rsidRPr="00650AFE" w:rsidRDefault="00C51CC6" w:rsidP="003E0BD5">
            <w:pPr>
              <w:spacing w:before="60" w:after="60"/>
              <w:ind w:left="397" w:right="57"/>
              <w:rPr>
                <w:b/>
                <w:lang w:val="fr-FR"/>
              </w:rPr>
            </w:pPr>
            <w:r>
              <w:rPr>
                <w:b/>
                <w:bCs/>
                <w:lang w:val="fr-FR"/>
              </w:rPr>
              <w:t>Emballages intérieurs rigides en carton, plastique, bois, verre ou métal, avec des séparateurs intérieurs entre les piles</w:t>
            </w:r>
            <w:r>
              <w:rPr>
                <w:b/>
                <w:bCs/>
                <w:lang w:val="fr-FR"/>
              </w:rPr>
              <w:t> </w:t>
            </w:r>
            <w:r>
              <w:rPr>
                <w:b/>
                <w:bCs/>
                <w:lang w:val="fr-FR"/>
              </w:rPr>
              <w:t>;</w:t>
            </w:r>
            <w:r>
              <w:rPr>
                <w:lang w:val="fr-FR"/>
              </w:rPr>
              <w:t xml:space="preserve"> </w:t>
            </w:r>
            <w:r>
              <w:rPr>
                <w:b/>
                <w:bCs/>
                <w:lang w:val="fr-FR"/>
              </w:rPr>
              <w:t>ou</w:t>
            </w:r>
            <w:r>
              <w:rPr>
                <w:lang w:val="fr-FR"/>
              </w:rPr>
              <w:t xml:space="preserve">  </w:t>
            </w:r>
          </w:p>
          <w:p w14:paraId="2A5370F1" w14:textId="7574A679" w:rsidR="00C51CC6" w:rsidRPr="00650AFE" w:rsidRDefault="00C51CC6" w:rsidP="003E0BD5">
            <w:pPr>
              <w:spacing w:before="60" w:after="60"/>
              <w:ind w:left="397" w:right="57"/>
              <w:rPr>
                <w:b/>
                <w:lang w:val="fr-FR"/>
              </w:rPr>
            </w:pPr>
            <w:r>
              <w:rPr>
                <w:b/>
                <w:bCs/>
                <w:lang w:val="fr-FR"/>
              </w:rPr>
              <w:t>Articles individuels emballés dans des emballages intérieurs souples en métal, plastique ou papier (y compris sacs et enveloppes complètes)</w:t>
            </w:r>
            <w:r w:rsidR="003E0BD5">
              <w:rPr>
                <w:b/>
                <w:bCs/>
                <w:lang w:val="fr-FR"/>
              </w:rPr>
              <w:t>.</w:t>
            </w:r>
          </w:p>
        </w:tc>
        <w:tc>
          <w:tcPr>
            <w:tcW w:w="992" w:type="dxa"/>
            <w:gridSpan w:val="2"/>
          </w:tcPr>
          <w:p w14:paraId="5E208ED0" w14:textId="77777777" w:rsidR="00C51CC6" w:rsidRPr="005D4465" w:rsidRDefault="00C51CC6" w:rsidP="00C51CC6">
            <w:pPr>
              <w:spacing w:before="60" w:after="60"/>
              <w:ind w:left="57" w:right="57"/>
              <w:rPr>
                <w:b/>
                <w:lang w:val="es-ES"/>
              </w:rPr>
            </w:pPr>
            <w:r w:rsidRPr="005D4465">
              <w:rPr>
                <w:b/>
                <w:bCs/>
                <w:lang w:val="es-ES"/>
              </w:rPr>
              <w:t xml:space="preserve">En </w:t>
            </w:r>
            <w:proofErr w:type="spellStart"/>
            <w:r w:rsidRPr="005D4465">
              <w:rPr>
                <w:b/>
                <w:bCs/>
                <w:lang w:val="es-ES"/>
              </w:rPr>
              <w:t>acier</w:t>
            </w:r>
            <w:proofErr w:type="spellEnd"/>
            <w:r w:rsidRPr="005D4465">
              <w:rPr>
                <w:b/>
                <w:bCs/>
                <w:lang w:val="es-ES"/>
              </w:rPr>
              <w:t xml:space="preserve"> (50A)</w:t>
            </w:r>
          </w:p>
          <w:p w14:paraId="2213A36C" w14:textId="77777777" w:rsidR="00C51CC6" w:rsidRPr="005D4465" w:rsidRDefault="00C51CC6" w:rsidP="00C51CC6">
            <w:pPr>
              <w:spacing w:before="60" w:after="60"/>
              <w:ind w:left="57" w:right="57"/>
              <w:rPr>
                <w:b/>
                <w:lang w:val="es-ES"/>
              </w:rPr>
            </w:pPr>
            <w:r w:rsidRPr="005D4465">
              <w:rPr>
                <w:b/>
                <w:bCs/>
                <w:lang w:val="es-ES"/>
              </w:rPr>
              <w:t xml:space="preserve">En </w:t>
            </w:r>
            <w:proofErr w:type="spellStart"/>
            <w:r w:rsidRPr="005D4465">
              <w:rPr>
                <w:b/>
                <w:bCs/>
                <w:lang w:val="es-ES"/>
              </w:rPr>
              <w:t>aluminium</w:t>
            </w:r>
            <w:proofErr w:type="spellEnd"/>
            <w:r w:rsidRPr="005D4465">
              <w:rPr>
                <w:b/>
                <w:bCs/>
                <w:lang w:val="es-ES"/>
              </w:rPr>
              <w:t xml:space="preserve"> (50B)</w:t>
            </w:r>
          </w:p>
          <w:p w14:paraId="66712240" w14:textId="77777777" w:rsidR="00C51CC6" w:rsidRPr="00E26E1E" w:rsidRDefault="00C51CC6" w:rsidP="00C51CC6">
            <w:pPr>
              <w:spacing w:before="60" w:after="60"/>
              <w:ind w:left="57" w:right="57"/>
              <w:rPr>
                <w:b/>
                <w:lang w:val="fr-FR"/>
              </w:rPr>
            </w:pPr>
            <w:r>
              <w:rPr>
                <w:b/>
                <w:bCs/>
                <w:lang w:val="fr-FR"/>
              </w:rPr>
              <w:t>En bois naturel (50C)</w:t>
            </w:r>
          </w:p>
          <w:p w14:paraId="1D3BDE0C" w14:textId="77777777" w:rsidR="00C51CC6" w:rsidRPr="00E26E1E" w:rsidRDefault="00C51CC6" w:rsidP="00C51CC6">
            <w:pPr>
              <w:spacing w:before="60" w:after="60"/>
              <w:ind w:left="57" w:right="57"/>
              <w:rPr>
                <w:b/>
                <w:lang w:val="fr-FR"/>
              </w:rPr>
            </w:pPr>
            <w:r>
              <w:rPr>
                <w:b/>
                <w:bCs/>
                <w:lang w:val="fr-FR"/>
              </w:rPr>
              <w:t>En contre-plaqué (50D)</w:t>
            </w:r>
          </w:p>
          <w:p w14:paraId="1CC2424F" w14:textId="77777777" w:rsidR="00C51CC6" w:rsidRPr="00E26E1E" w:rsidRDefault="00C51CC6" w:rsidP="00C51CC6">
            <w:pPr>
              <w:spacing w:before="60" w:after="60"/>
              <w:ind w:left="57" w:right="57"/>
              <w:rPr>
                <w:b/>
                <w:lang w:val="fr-FR"/>
              </w:rPr>
            </w:pPr>
            <w:r>
              <w:rPr>
                <w:b/>
                <w:bCs/>
                <w:lang w:val="fr-FR"/>
              </w:rPr>
              <w:t>En bois reconstitué (50F)</w:t>
            </w:r>
          </w:p>
          <w:p w14:paraId="6376A345" w14:textId="77777777" w:rsidR="00C51CC6" w:rsidRPr="00E26E1E" w:rsidRDefault="00C51CC6" w:rsidP="00C51CC6">
            <w:pPr>
              <w:spacing w:before="60" w:after="60"/>
              <w:ind w:left="57" w:right="57"/>
              <w:rPr>
                <w:b/>
                <w:lang w:val="fr-FR"/>
              </w:rPr>
            </w:pPr>
            <w:r>
              <w:rPr>
                <w:b/>
                <w:bCs/>
                <w:lang w:val="fr-FR"/>
              </w:rPr>
              <w:t>En carton rigide (50G)</w:t>
            </w:r>
          </w:p>
          <w:p w14:paraId="59626E59" w14:textId="77777777" w:rsidR="00C51CC6" w:rsidRPr="00E26E1E" w:rsidRDefault="00C51CC6" w:rsidP="00C51CC6">
            <w:pPr>
              <w:spacing w:before="60" w:after="60"/>
              <w:ind w:left="57" w:right="57"/>
              <w:rPr>
                <w:b/>
                <w:lang w:val="fr-FR"/>
              </w:rPr>
            </w:pPr>
            <w:r>
              <w:rPr>
                <w:b/>
                <w:bCs/>
                <w:lang w:val="fr-FR"/>
              </w:rPr>
              <w:t>En plastique rigide (50H)</w:t>
            </w:r>
          </w:p>
          <w:p w14:paraId="448DFCA1" w14:textId="40BAA936" w:rsidR="00C51CC6" w:rsidRPr="00E26E1E" w:rsidRDefault="00C51CC6" w:rsidP="00C51CC6">
            <w:pPr>
              <w:spacing w:before="60" w:after="60"/>
              <w:ind w:left="57" w:right="57"/>
              <w:rPr>
                <w:b/>
                <w:lang w:val="fr-FR"/>
              </w:rPr>
            </w:pPr>
            <w:r>
              <w:rPr>
                <w:b/>
                <w:bCs/>
                <w:lang w:val="fr-FR"/>
              </w:rPr>
              <w:t>En métal autre que l’acier ou l’aluminium (50N)</w:t>
            </w:r>
          </w:p>
        </w:tc>
      </w:tr>
      <w:tr w:rsidR="00C51CC6" w:rsidRPr="005D4465" w14:paraId="0F5C3B30" w14:textId="77777777" w:rsidTr="003E0BD5">
        <w:tc>
          <w:tcPr>
            <w:tcW w:w="992" w:type="dxa"/>
            <w:gridSpan w:val="4"/>
          </w:tcPr>
          <w:p w14:paraId="3BCF00BE" w14:textId="17235975" w:rsidR="00C51CC6" w:rsidRPr="00650AFE" w:rsidRDefault="00C51CC6" w:rsidP="00C51CC6">
            <w:pPr>
              <w:spacing w:before="60" w:after="60"/>
              <w:ind w:left="57" w:right="57"/>
              <w:rPr>
                <w:b/>
                <w:lang w:val="fr-FR"/>
              </w:rPr>
            </w:pPr>
            <w:r>
              <w:rPr>
                <w:b/>
                <w:bCs/>
                <w:lang w:val="fr-FR"/>
              </w:rPr>
              <w:t>Les emballages doivent satisfaire au niveau d’épreuve du groupe d’emballage</w:t>
            </w:r>
            <w:r>
              <w:rPr>
                <w:b/>
                <w:bCs/>
                <w:lang w:val="fr-FR"/>
              </w:rPr>
              <w:t> </w:t>
            </w:r>
            <w:r>
              <w:rPr>
                <w:b/>
                <w:bCs/>
                <w:lang w:val="fr-FR"/>
              </w:rPr>
              <w:t>II</w:t>
            </w:r>
            <w:r w:rsidR="003E0BD5">
              <w:rPr>
                <w:b/>
                <w:bCs/>
                <w:lang w:val="fr-FR"/>
              </w:rPr>
              <w:t>.</w:t>
            </w:r>
          </w:p>
        </w:tc>
      </w:tr>
      <w:tr w:rsidR="00C51CC6" w:rsidRPr="005D4465" w14:paraId="73AA612A" w14:textId="77777777" w:rsidTr="003E0BD5">
        <w:tc>
          <w:tcPr>
            <w:tcW w:w="992" w:type="dxa"/>
            <w:gridSpan w:val="4"/>
          </w:tcPr>
          <w:p w14:paraId="605762D3" w14:textId="00CCDD66" w:rsidR="00C51CC6" w:rsidRPr="00E26E1E" w:rsidRDefault="00C51CC6" w:rsidP="00C51CC6">
            <w:pPr>
              <w:spacing w:before="60" w:after="60"/>
              <w:ind w:left="57" w:right="57"/>
              <w:rPr>
                <w:b/>
                <w:lang w:val="fr-FR"/>
              </w:rPr>
            </w:pPr>
            <w:r>
              <w:rPr>
                <w:b/>
                <w:bCs/>
                <w:lang w:val="fr-FR"/>
              </w:rPr>
              <w:t>Dispositions supplémentaires</w:t>
            </w:r>
            <w:r>
              <w:rPr>
                <w:b/>
                <w:bCs/>
                <w:lang w:val="fr-FR"/>
              </w:rPr>
              <w:t> </w:t>
            </w:r>
            <w:r>
              <w:rPr>
                <w:b/>
                <w:bCs/>
                <w:lang w:val="fr-FR"/>
              </w:rPr>
              <w:t>:</w:t>
            </w:r>
          </w:p>
          <w:p w14:paraId="13770FF2" w14:textId="7C21F747" w:rsidR="00C51CC6" w:rsidRPr="00BF3679" w:rsidRDefault="00C51CC6" w:rsidP="003E0BD5">
            <w:pPr>
              <w:tabs>
                <w:tab w:val="left" w:pos="874"/>
              </w:tabs>
              <w:spacing w:before="60" w:after="60"/>
              <w:ind w:left="57" w:right="57" w:firstLine="340"/>
              <w:rPr>
                <w:b/>
              </w:rPr>
            </w:pPr>
            <w:r w:rsidRPr="00BF3679">
              <w:rPr>
                <w:b/>
                <w:bCs/>
                <w:lang w:val="fr-FR"/>
              </w:rPr>
              <w:t>1)</w:t>
            </w:r>
            <w:r w:rsidRPr="00BF3679">
              <w:rPr>
                <w:lang w:val="fr-FR"/>
              </w:rPr>
              <w:tab/>
            </w:r>
            <w:r w:rsidRPr="00BF3679">
              <w:rPr>
                <w:b/>
                <w:bCs/>
                <w:lang w:val="fr-FR"/>
              </w:rPr>
              <w:t>Les emballages doivent être éprouvés et il doit être démontré qu</w:t>
            </w:r>
            <w:r>
              <w:rPr>
                <w:b/>
                <w:bCs/>
                <w:lang w:val="fr-FR"/>
              </w:rPr>
              <w:t>’</w:t>
            </w:r>
            <w:r w:rsidRPr="00BF3679">
              <w:rPr>
                <w:b/>
                <w:bCs/>
                <w:lang w:val="fr-FR"/>
              </w:rPr>
              <w:t>ils résistent à un emballement thermique de la valeur totale de l</w:t>
            </w:r>
            <w:r>
              <w:rPr>
                <w:b/>
                <w:bCs/>
                <w:lang w:val="fr-FR"/>
              </w:rPr>
              <w:t>’</w:t>
            </w:r>
            <w:r w:rsidRPr="00BF3679">
              <w:rPr>
                <w:b/>
                <w:bCs/>
                <w:lang w:val="fr-FR"/>
              </w:rPr>
              <w:t>énergie nominale maximale en wattheures de toutes les piles et batteries (à 100</w:t>
            </w:r>
            <w:r>
              <w:rPr>
                <w:b/>
                <w:bCs/>
                <w:lang w:val="fr-FR"/>
              </w:rPr>
              <w:t> </w:t>
            </w:r>
            <w:r w:rsidRPr="00BF3679">
              <w:rPr>
                <w:b/>
                <w:bCs/>
                <w:lang w:val="fr-FR"/>
              </w:rPr>
              <w:t>% de charge) que l</w:t>
            </w:r>
            <w:r>
              <w:rPr>
                <w:b/>
                <w:bCs/>
                <w:lang w:val="fr-FR"/>
              </w:rPr>
              <w:t>’</w:t>
            </w:r>
            <w:r w:rsidRPr="00BF3679">
              <w:rPr>
                <w:b/>
                <w:bCs/>
                <w:lang w:val="fr-FR"/>
              </w:rPr>
              <w:t>emballage peut contenir. L</w:t>
            </w:r>
            <w:r>
              <w:rPr>
                <w:b/>
                <w:bCs/>
                <w:lang w:val="fr-FR"/>
              </w:rPr>
              <w:t>’</w:t>
            </w:r>
            <w:r w:rsidRPr="00BF3679">
              <w:rPr>
                <w:b/>
                <w:bCs/>
                <w:lang w:val="fr-FR"/>
              </w:rPr>
              <w:t>épreuve doit montrer que la température de la surface externe de l</w:t>
            </w:r>
            <w:r>
              <w:rPr>
                <w:b/>
                <w:bCs/>
                <w:lang w:val="fr-FR"/>
              </w:rPr>
              <w:t>’</w:t>
            </w:r>
            <w:r w:rsidRPr="00BF3679">
              <w:rPr>
                <w:b/>
                <w:bCs/>
                <w:lang w:val="fr-FR"/>
              </w:rPr>
              <w:t>emballage extérieur ne dépasse pas 100</w:t>
            </w:r>
            <w:r>
              <w:rPr>
                <w:b/>
                <w:bCs/>
                <w:lang w:val="fr-FR"/>
              </w:rPr>
              <w:t> </w:t>
            </w:r>
            <w:r w:rsidRPr="00BF3679">
              <w:rPr>
                <w:b/>
                <w:bCs/>
                <w:lang w:val="fr-FR"/>
              </w:rPr>
              <w:t>°C (une pointe momentanée à 200</w:t>
            </w:r>
            <w:r>
              <w:rPr>
                <w:b/>
                <w:bCs/>
                <w:lang w:val="fr-FR"/>
              </w:rPr>
              <w:t> </w:t>
            </w:r>
            <w:r w:rsidRPr="00BF3679">
              <w:rPr>
                <w:b/>
                <w:bCs/>
                <w:lang w:val="fr-FR"/>
              </w:rPr>
              <w:t>°C est autorisée), qu</w:t>
            </w:r>
            <w:r>
              <w:rPr>
                <w:b/>
                <w:bCs/>
                <w:lang w:val="fr-FR"/>
              </w:rPr>
              <w:t>’</w:t>
            </w:r>
            <w:r w:rsidRPr="00BF3679">
              <w:rPr>
                <w:b/>
                <w:bCs/>
                <w:lang w:val="fr-FR"/>
              </w:rPr>
              <w:t>aucune flamme ni débris ne s</w:t>
            </w:r>
            <w:r>
              <w:rPr>
                <w:b/>
                <w:bCs/>
                <w:lang w:val="fr-FR"/>
              </w:rPr>
              <w:t>’</w:t>
            </w:r>
            <w:r w:rsidRPr="00BF3679">
              <w:rPr>
                <w:b/>
                <w:bCs/>
                <w:lang w:val="fr-FR"/>
              </w:rPr>
              <w:t>échappe de l</w:t>
            </w:r>
            <w:r>
              <w:rPr>
                <w:b/>
                <w:bCs/>
                <w:lang w:val="fr-FR"/>
              </w:rPr>
              <w:t>’</w:t>
            </w:r>
            <w:r w:rsidRPr="00BF3679">
              <w:rPr>
                <w:b/>
                <w:bCs/>
                <w:lang w:val="fr-FR"/>
              </w:rPr>
              <w:t>emballage et que l</w:t>
            </w:r>
            <w:r>
              <w:rPr>
                <w:b/>
                <w:bCs/>
                <w:lang w:val="fr-FR"/>
              </w:rPr>
              <w:t>’</w:t>
            </w:r>
            <w:r w:rsidRPr="00BF3679">
              <w:rPr>
                <w:b/>
                <w:bCs/>
                <w:lang w:val="fr-FR"/>
              </w:rPr>
              <w:t>emballage extérieur conserve son intégrité structurelle.</w:t>
            </w:r>
            <w:r w:rsidRPr="00BF3679">
              <w:rPr>
                <w:lang w:val="fr-FR"/>
              </w:rPr>
              <w:t xml:space="preserve"> </w:t>
            </w:r>
            <w:r w:rsidRPr="00BF3679">
              <w:rPr>
                <w:b/>
                <w:bCs/>
                <w:lang w:val="fr-FR"/>
              </w:rPr>
              <w:t>Cette épreuve doit être réalisée dans les conditions spécifiées par l</w:t>
            </w:r>
            <w:r>
              <w:rPr>
                <w:b/>
                <w:bCs/>
                <w:lang w:val="fr-FR"/>
              </w:rPr>
              <w:t>’</w:t>
            </w:r>
            <w:r w:rsidRPr="00BF3679">
              <w:rPr>
                <w:b/>
                <w:bCs/>
                <w:lang w:val="fr-FR"/>
              </w:rPr>
              <w:t>autorité compétente chargée de délivrer la marque d</w:t>
            </w:r>
            <w:r>
              <w:rPr>
                <w:b/>
                <w:bCs/>
                <w:lang w:val="fr-FR"/>
              </w:rPr>
              <w:t>’</w:t>
            </w:r>
            <w:r w:rsidRPr="00BF3679">
              <w:rPr>
                <w:b/>
                <w:bCs/>
                <w:lang w:val="fr-FR"/>
              </w:rPr>
              <w:t>homologation ONU pour l</w:t>
            </w:r>
            <w:r>
              <w:rPr>
                <w:b/>
                <w:bCs/>
                <w:lang w:val="fr-FR"/>
              </w:rPr>
              <w:t>’</w:t>
            </w:r>
            <w:r w:rsidRPr="00BF3679">
              <w:rPr>
                <w:b/>
                <w:bCs/>
                <w:lang w:val="fr-FR"/>
              </w:rPr>
              <w:t>emballage.</w:t>
            </w:r>
          </w:p>
          <w:p w14:paraId="59AB81D7" w14:textId="77777777" w:rsidR="00C51CC6" w:rsidRPr="00BF3679" w:rsidRDefault="00C51CC6" w:rsidP="003E0BD5">
            <w:pPr>
              <w:tabs>
                <w:tab w:val="left" w:pos="874"/>
              </w:tabs>
              <w:spacing w:before="60" w:after="60"/>
              <w:ind w:left="57" w:right="57" w:firstLine="340"/>
              <w:rPr>
                <w:b/>
              </w:rPr>
            </w:pPr>
            <w:r w:rsidRPr="00BF3679">
              <w:rPr>
                <w:b/>
                <w:bCs/>
                <w:lang w:val="fr-FR"/>
              </w:rPr>
              <w:t>2)</w:t>
            </w:r>
            <w:r w:rsidRPr="00BF3679">
              <w:rPr>
                <w:lang w:val="fr-FR"/>
              </w:rPr>
              <w:tab/>
            </w:r>
            <w:r w:rsidRPr="00BF3679">
              <w:rPr>
                <w:b/>
                <w:bCs/>
                <w:lang w:val="fr-FR"/>
              </w:rPr>
              <w:t>Les piles et les batteries doivent être protégées contre les courts-circuits internes causés par le contact avec des matériaux conducteurs d</w:t>
            </w:r>
            <w:r>
              <w:rPr>
                <w:b/>
                <w:bCs/>
                <w:lang w:val="fr-FR"/>
              </w:rPr>
              <w:t>’</w:t>
            </w:r>
            <w:r w:rsidRPr="00BF3679">
              <w:rPr>
                <w:b/>
                <w:bCs/>
                <w:lang w:val="fr-FR"/>
              </w:rPr>
              <w:t>électricité.</w:t>
            </w:r>
          </w:p>
          <w:p w14:paraId="23A10786" w14:textId="77777777" w:rsidR="00C51CC6" w:rsidRPr="00E26E1E" w:rsidRDefault="00C51CC6" w:rsidP="003E0BD5">
            <w:pPr>
              <w:spacing w:before="60" w:after="60"/>
              <w:ind w:left="340" w:right="57"/>
              <w:rPr>
                <w:b/>
                <w:lang w:val="fr-FR"/>
              </w:rPr>
            </w:pPr>
            <w:r>
              <w:rPr>
                <w:b/>
                <w:bCs/>
                <w:lang w:val="fr-FR"/>
              </w:rPr>
              <w:t>Les objets doivent être préparés ou emballés de manière à empêcher tout fonctionnement accidentel.</w:t>
            </w:r>
          </w:p>
        </w:tc>
      </w:tr>
    </w:tbl>
    <w:p w14:paraId="023015A7" w14:textId="0E0414CD" w:rsidR="00446FE5" w:rsidRPr="00C51CC6" w:rsidRDefault="00C51CC6" w:rsidP="00C51CC6">
      <w:pPr>
        <w:spacing w:before="240"/>
        <w:jc w:val="center"/>
        <w:rPr>
          <w:u w:val="single"/>
          <w:lang w:val="fr-FR"/>
        </w:rPr>
      </w:pPr>
      <w:r w:rsidRPr="00E26E1E">
        <w:rPr>
          <w:u w:val="single"/>
          <w:lang w:val="fr-FR"/>
        </w:rPr>
        <w:tab/>
      </w:r>
      <w:r w:rsidRPr="00E26E1E">
        <w:rPr>
          <w:u w:val="single"/>
          <w:lang w:val="fr-FR"/>
        </w:rPr>
        <w:tab/>
      </w:r>
      <w:r w:rsidRPr="00E26E1E">
        <w:rPr>
          <w:u w:val="single"/>
          <w:lang w:val="fr-FR"/>
        </w:rPr>
        <w:tab/>
      </w:r>
    </w:p>
    <w:sectPr w:rsidR="00446FE5" w:rsidRPr="00C51CC6" w:rsidSect="00C51CC6">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79F98" w14:textId="77777777" w:rsidR="004C3548" w:rsidRDefault="004C3548" w:rsidP="00F95C08">
      <w:pPr>
        <w:spacing w:line="240" w:lineRule="auto"/>
      </w:pPr>
    </w:p>
  </w:endnote>
  <w:endnote w:type="continuationSeparator" w:id="0">
    <w:p w14:paraId="36324B16" w14:textId="77777777" w:rsidR="004C3548" w:rsidRPr="00AC3823" w:rsidRDefault="004C3548" w:rsidP="00AC3823">
      <w:pPr>
        <w:pStyle w:val="Pieddepage"/>
      </w:pPr>
    </w:p>
  </w:endnote>
  <w:endnote w:type="continuationNotice" w:id="1">
    <w:p w14:paraId="79FC6A31" w14:textId="77777777" w:rsidR="004C3548" w:rsidRDefault="004C35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2DF38" w14:textId="5F4B2564" w:rsidR="00C51CC6" w:rsidRPr="00C51CC6" w:rsidRDefault="00C51CC6" w:rsidP="00C51CC6">
    <w:pPr>
      <w:pStyle w:val="Pieddepage"/>
      <w:tabs>
        <w:tab w:val="right" w:pos="9638"/>
      </w:tabs>
    </w:pPr>
    <w:r w:rsidRPr="00C51CC6">
      <w:rPr>
        <w:b/>
        <w:sz w:val="18"/>
      </w:rPr>
      <w:fldChar w:fldCharType="begin"/>
    </w:r>
    <w:r w:rsidRPr="00C51CC6">
      <w:rPr>
        <w:b/>
        <w:sz w:val="18"/>
      </w:rPr>
      <w:instrText xml:space="preserve"> PAGE  \* MERGEFORMAT </w:instrText>
    </w:r>
    <w:r w:rsidRPr="00C51CC6">
      <w:rPr>
        <w:b/>
        <w:sz w:val="18"/>
      </w:rPr>
      <w:fldChar w:fldCharType="separate"/>
    </w:r>
    <w:r w:rsidRPr="00C51CC6">
      <w:rPr>
        <w:b/>
        <w:noProof/>
        <w:sz w:val="18"/>
      </w:rPr>
      <w:t>2</w:t>
    </w:r>
    <w:r w:rsidRPr="00C51CC6">
      <w:rPr>
        <w:b/>
        <w:sz w:val="18"/>
      </w:rPr>
      <w:fldChar w:fldCharType="end"/>
    </w:r>
    <w:r>
      <w:rPr>
        <w:b/>
        <w:sz w:val="18"/>
      </w:rPr>
      <w:tab/>
    </w:r>
    <w:r>
      <w:t>GE.24-16099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C9BC8" w14:textId="6A6EF9E7" w:rsidR="00C51CC6" w:rsidRPr="00C51CC6" w:rsidRDefault="00C51CC6" w:rsidP="00C51CC6">
    <w:pPr>
      <w:pStyle w:val="Pieddepage"/>
      <w:tabs>
        <w:tab w:val="right" w:pos="9638"/>
      </w:tabs>
      <w:rPr>
        <w:b/>
        <w:sz w:val="18"/>
      </w:rPr>
    </w:pPr>
    <w:r>
      <w:t>GE.24-16099</w:t>
    </w:r>
    <w:r>
      <w:tab/>
    </w:r>
    <w:r w:rsidRPr="00C51CC6">
      <w:rPr>
        <w:b/>
        <w:sz w:val="18"/>
      </w:rPr>
      <w:fldChar w:fldCharType="begin"/>
    </w:r>
    <w:r w:rsidRPr="00C51CC6">
      <w:rPr>
        <w:b/>
        <w:sz w:val="18"/>
      </w:rPr>
      <w:instrText xml:space="preserve"> PAGE  \* MERGEFORMAT </w:instrText>
    </w:r>
    <w:r w:rsidRPr="00C51CC6">
      <w:rPr>
        <w:b/>
        <w:sz w:val="18"/>
      </w:rPr>
      <w:fldChar w:fldCharType="separate"/>
    </w:r>
    <w:r w:rsidRPr="00C51CC6">
      <w:rPr>
        <w:b/>
        <w:noProof/>
        <w:sz w:val="18"/>
      </w:rPr>
      <w:t>3</w:t>
    </w:r>
    <w:r w:rsidRPr="00C51CC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436A8" w14:textId="4DA58844" w:rsidR="0068456F" w:rsidRPr="00C51CC6" w:rsidRDefault="00C51CC6" w:rsidP="00C51CC6">
    <w:pPr>
      <w:pStyle w:val="Pieddepage"/>
      <w:spacing w:before="120"/>
      <w:rPr>
        <w:sz w:val="20"/>
      </w:rPr>
    </w:pPr>
    <w:r>
      <w:rPr>
        <w:sz w:val="20"/>
      </w:rPr>
      <w:t>GE.</w:t>
    </w:r>
    <w:r w:rsidR="0068456F">
      <w:rPr>
        <w:noProof/>
        <w:lang w:eastAsia="fr-CH"/>
      </w:rPr>
      <w:drawing>
        <wp:anchor distT="0" distB="0" distL="114300" distR="114300" simplePos="0" relativeHeight="251659264" behindDoc="0" locked="0" layoutInCell="1" allowOverlap="0" wp14:anchorId="4BF659A3" wp14:editId="39F13D94">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24-16099  (F)</w:t>
    </w:r>
    <w:r>
      <w:rPr>
        <w:noProof/>
        <w:sz w:val="20"/>
      </w:rPr>
      <w:drawing>
        <wp:anchor distT="0" distB="0" distL="114300" distR="114300" simplePos="0" relativeHeight="251660288" behindDoc="0" locked="0" layoutInCell="1" allowOverlap="1" wp14:anchorId="7B9CB321" wp14:editId="40EFD3D7">
          <wp:simplePos x="0" y="0"/>
          <wp:positionH relativeFrom="margin">
            <wp:posOffset>5489575</wp:posOffset>
          </wp:positionH>
          <wp:positionV relativeFrom="margin">
            <wp:posOffset>8891905</wp:posOffset>
          </wp:positionV>
          <wp:extent cx="628650" cy="628650"/>
          <wp:effectExtent l="0" t="0" r="0" b="0"/>
          <wp:wrapNone/>
          <wp:docPr id="14733740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071024    071024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2A48E" w14:textId="77777777" w:rsidR="004C3548" w:rsidRPr="00AC3823" w:rsidRDefault="004C3548" w:rsidP="00AC3823">
      <w:pPr>
        <w:pStyle w:val="Pieddepage"/>
        <w:tabs>
          <w:tab w:val="right" w:pos="2155"/>
        </w:tabs>
        <w:spacing w:after="80" w:line="240" w:lineRule="atLeast"/>
        <w:ind w:left="680"/>
        <w:rPr>
          <w:u w:val="single"/>
        </w:rPr>
      </w:pPr>
      <w:r>
        <w:rPr>
          <w:u w:val="single"/>
        </w:rPr>
        <w:tab/>
      </w:r>
    </w:p>
  </w:footnote>
  <w:footnote w:type="continuationSeparator" w:id="0">
    <w:p w14:paraId="525432E0" w14:textId="77777777" w:rsidR="004C3548" w:rsidRPr="00AC3823" w:rsidRDefault="004C3548" w:rsidP="00AC3823">
      <w:pPr>
        <w:pStyle w:val="Pieddepage"/>
        <w:tabs>
          <w:tab w:val="right" w:pos="2155"/>
        </w:tabs>
        <w:spacing w:after="80" w:line="240" w:lineRule="atLeast"/>
        <w:ind w:left="680"/>
        <w:rPr>
          <w:u w:val="single"/>
        </w:rPr>
      </w:pPr>
      <w:r>
        <w:rPr>
          <w:u w:val="single"/>
        </w:rPr>
        <w:tab/>
      </w:r>
    </w:p>
  </w:footnote>
  <w:footnote w:type="continuationNotice" w:id="1">
    <w:p w14:paraId="78AE3E19" w14:textId="77777777" w:rsidR="004C3548" w:rsidRPr="00AC3823" w:rsidRDefault="004C3548">
      <w:pPr>
        <w:spacing w:line="240" w:lineRule="auto"/>
        <w:rPr>
          <w:sz w:val="2"/>
          <w:szCs w:val="2"/>
        </w:rPr>
      </w:pPr>
    </w:p>
  </w:footnote>
  <w:footnote w:id="2">
    <w:p w14:paraId="62937BE0" w14:textId="58066289" w:rsidR="00C51CC6" w:rsidRPr="0094588D" w:rsidRDefault="00C51CC6" w:rsidP="00C51CC6">
      <w:pPr>
        <w:pStyle w:val="Notedebasdepage"/>
      </w:pPr>
      <w:r>
        <w:rPr>
          <w:lang w:val="fr-FR"/>
        </w:rPr>
        <w:tab/>
      </w:r>
      <w:r w:rsidRPr="00C51CC6">
        <w:rPr>
          <w:sz w:val="20"/>
          <w:lang w:val="fr-FR"/>
        </w:rPr>
        <w:t>*</w:t>
      </w:r>
      <w:r>
        <w:rPr>
          <w:lang w:val="fr-FR"/>
        </w:rPr>
        <w:tab/>
        <w:t>A/78/6 (Sect.</w:t>
      </w:r>
      <w:r>
        <w:rPr>
          <w:lang w:val="fr-FR"/>
        </w:rPr>
        <w:t> </w:t>
      </w:r>
      <w:r>
        <w:rPr>
          <w:lang w:val="fr-FR"/>
        </w:rPr>
        <w:t>20), tableau</w:t>
      </w:r>
      <w:r>
        <w:rPr>
          <w:lang w:val="fr-FR"/>
        </w:rPr>
        <w:t> </w:t>
      </w:r>
      <w:r>
        <w:rPr>
          <w:lang w:val="fr-FR"/>
        </w:rPr>
        <w:t>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83043" w14:textId="6EC94290" w:rsidR="00C51CC6" w:rsidRPr="00C51CC6" w:rsidRDefault="00C51CC6">
    <w:pPr>
      <w:pStyle w:val="En-tte"/>
    </w:pPr>
    <w:fldSimple w:instr=" TITLE  \* MERGEFORMAT ">
      <w:r>
        <w:t>ST/SG/AC.10/C.3/2024/83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87040" w14:textId="6FEDD302" w:rsidR="00C51CC6" w:rsidRPr="00C51CC6" w:rsidRDefault="00C51CC6" w:rsidP="00C51CC6">
    <w:pPr>
      <w:pStyle w:val="En-tte"/>
      <w:jc w:val="right"/>
    </w:pPr>
    <w:fldSimple w:instr=" TITLE  \* MERGEFORMAT ">
      <w:r>
        <w:t>ST/SG/AC.10/C.3/2024/83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83766687">
    <w:abstractNumId w:val="12"/>
  </w:num>
  <w:num w:numId="2" w16cid:durableId="442070005">
    <w:abstractNumId w:val="11"/>
  </w:num>
  <w:num w:numId="3" w16cid:durableId="1152405498">
    <w:abstractNumId w:val="10"/>
  </w:num>
  <w:num w:numId="4" w16cid:durableId="1488399268">
    <w:abstractNumId w:val="8"/>
  </w:num>
  <w:num w:numId="5" w16cid:durableId="837231025">
    <w:abstractNumId w:val="3"/>
  </w:num>
  <w:num w:numId="6" w16cid:durableId="228081538">
    <w:abstractNumId w:val="2"/>
  </w:num>
  <w:num w:numId="7" w16cid:durableId="1343435323">
    <w:abstractNumId w:val="1"/>
  </w:num>
  <w:num w:numId="8" w16cid:durableId="1693149240">
    <w:abstractNumId w:val="0"/>
  </w:num>
  <w:num w:numId="9" w16cid:durableId="2045592946">
    <w:abstractNumId w:val="9"/>
  </w:num>
  <w:num w:numId="10" w16cid:durableId="1901213002">
    <w:abstractNumId w:val="7"/>
  </w:num>
  <w:num w:numId="11" w16cid:durableId="1298878192">
    <w:abstractNumId w:val="6"/>
  </w:num>
  <w:num w:numId="12" w16cid:durableId="90662998">
    <w:abstractNumId w:val="5"/>
  </w:num>
  <w:num w:numId="13" w16cid:durableId="1763648111">
    <w:abstractNumId w:val="4"/>
  </w:num>
  <w:num w:numId="14" w16cid:durableId="160394336">
    <w:abstractNumId w:val="12"/>
  </w:num>
  <w:num w:numId="15" w16cid:durableId="743724327">
    <w:abstractNumId w:val="11"/>
  </w:num>
  <w:num w:numId="16" w16cid:durableId="885409926">
    <w:abstractNumId w:val="10"/>
  </w:num>
  <w:num w:numId="17" w16cid:durableId="1446266945">
    <w:abstractNumId w:val="12"/>
  </w:num>
  <w:num w:numId="18" w16cid:durableId="1969966761">
    <w:abstractNumId w:val="12"/>
  </w:num>
  <w:num w:numId="19" w16cid:durableId="17325757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48"/>
    <w:rsid w:val="00017F94"/>
    <w:rsid w:val="00023842"/>
    <w:rsid w:val="000305D3"/>
    <w:rsid w:val="000334F9"/>
    <w:rsid w:val="0007796D"/>
    <w:rsid w:val="000B7790"/>
    <w:rsid w:val="00111F2F"/>
    <w:rsid w:val="00132EA9"/>
    <w:rsid w:val="0014365E"/>
    <w:rsid w:val="00172E49"/>
    <w:rsid w:val="00176178"/>
    <w:rsid w:val="001C48FF"/>
    <w:rsid w:val="001F525A"/>
    <w:rsid w:val="00223272"/>
    <w:rsid w:val="0024779E"/>
    <w:rsid w:val="00283190"/>
    <w:rsid w:val="002832AC"/>
    <w:rsid w:val="00294E07"/>
    <w:rsid w:val="002D7C93"/>
    <w:rsid w:val="003E0BD5"/>
    <w:rsid w:val="00441C3B"/>
    <w:rsid w:val="00446FE5"/>
    <w:rsid w:val="00452396"/>
    <w:rsid w:val="004C3548"/>
    <w:rsid w:val="004E468C"/>
    <w:rsid w:val="005505B7"/>
    <w:rsid w:val="00573BE5"/>
    <w:rsid w:val="00584DC4"/>
    <w:rsid w:val="00586ED3"/>
    <w:rsid w:val="00596AA9"/>
    <w:rsid w:val="005B3433"/>
    <w:rsid w:val="005C474D"/>
    <w:rsid w:val="00632718"/>
    <w:rsid w:val="0068456F"/>
    <w:rsid w:val="006D64DE"/>
    <w:rsid w:val="0071163B"/>
    <w:rsid w:val="0071601D"/>
    <w:rsid w:val="007A62E6"/>
    <w:rsid w:val="0080684C"/>
    <w:rsid w:val="008123E0"/>
    <w:rsid w:val="00871C75"/>
    <w:rsid w:val="008776DC"/>
    <w:rsid w:val="008B40CD"/>
    <w:rsid w:val="009705C8"/>
    <w:rsid w:val="009C1CF4"/>
    <w:rsid w:val="00A30353"/>
    <w:rsid w:val="00A81281"/>
    <w:rsid w:val="00AC3823"/>
    <w:rsid w:val="00AE323C"/>
    <w:rsid w:val="00B00181"/>
    <w:rsid w:val="00B00B0D"/>
    <w:rsid w:val="00B765F7"/>
    <w:rsid w:val="00BA0CA9"/>
    <w:rsid w:val="00BD587B"/>
    <w:rsid w:val="00C02897"/>
    <w:rsid w:val="00C51CC6"/>
    <w:rsid w:val="00C6592C"/>
    <w:rsid w:val="00D3439C"/>
    <w:rsid w:val="00DB1831"/>
    <w:rsid w:val="00DD3BFD"/>
    <w:rsid w:val="00DF6678"/>
    <w:rsid w:val="00EF2E22"/>
    <w:rsid w:val="00F01738"/>
    <w:rsid w:val="00F660DF"/>
    <w:rsid w:val="00F730C8"/>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ADE2F"/>
  <w15:docId w15:val="{407181B3-C8E7-486E-9B78-B1F47C46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C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584DC4"/>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584DC4"/>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584DC4"/>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584DC4"/>
    <w:pPr>
      <w:spacing w:line="240" w:lineRule="auto"/>
    </w:pPr>
    <w:rPr>
      <w:sz w:val="16"/>
    </w:rPr>
  </w:style>
  <w:style w:type="character" w:customStyle="1" w:styleId="PieddepageCar">
    <w:name w:val="Pied de page Car"/>
    <w:aliases w:val="3_G Car"/>
    <w:basedOn w:val="Policepardfaut"/>
    <w:link w:val="Pieddepage"/>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584DC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584DC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584DC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584DC4"/>
    <w:pPr>
      <w:tabs>
        <w:tab w:val="left" w:pos="1701"/>
        <w:tab w:val="left" w:pos="2268"/>
        <w:tab w:val="left" w:pos="2835"/>
      </w:tabs>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584DC4"/>
    <w:rPr>
      <w:rFonts w:ascii="Times New Roman" w:hAnsi="Times New Roman"/>
      <w:sz w:val="18"/>
      <w:vertAlign w:val="superscript"/>
      <w:lang w:val="fr-CH"/>
    </w:rPr>
  </w:style>
  <w:style w:type="character" w:styleId="Appeldenotedefin">
    <w:name w:val="endnote reference"/>
    <w:aliases w:val="1_G"/>
    <w:basedOn w:val="Appelnotedebasdep"/>
    <w:qFormat/>
    <w:rsid w:val="00584DC4"/>
    <w:rPr>
      <w:rFonts w:ascii="Times New Roman" w:hAnsi="Times New Roman"/>
      <w:sz w:val="18"/>
      <w:vertAlign w:val="superscript"/>
      <w:lang w:val="fr-CH"/>
    </w:rPr>
  </w:style>
  <w:style w:type="table" w:styleId="Grilledutableau">
    <w:name w:val="Table Grid"/>
    <w:basedOn w:val="TableauNormal"/>
    <w:uiPriority w:val="59"/>
    <w:rsid w:val="00584DC4"/>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584DC4"/>
    <w:rPr>
      <w:color w:val="0000FF"/>
      <w:u w:val="none"/>
    </w:rPr>
  </w:style>
  <w:style w:type="character" w:styleId="Lienhypertextesuivivisit">
    <w:name w:val="FollowedHyperlink"/>
    <w:basedOn w:val="Policepardfaut"/>
    <w:unhideWhenUsed/>
    <w:rsid w:val="00584DC4"/>
    <w:rPr>
      <w:color w:val="0000FF"/>
      <w:u w:val="none"/>
    </w:rPr>
  </w:style>
  <w:style w:type="paragraph" w:styleId="Notedebasdepage">
    <w:name w:val="footnote text"/>
    <w:aliases w:val="5_G"/>
    <w:basedOn w:val="Normal"/>
    <w:link w:val="NotedebasdepageCar"/>
    <w:qFormat/>
    <w:rsid w:val="00584DC4"/>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584DC4"/>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584DC4"/>
  </w:style>
  <w:style w:type="character" w:customStyle="1" w:styleId="NotedefinCar">
    <w:name w:val="Note de fin Car"/>
    <w:aliases w:val="2_G Car"/>
    <w:basedOn w:val="Policepardfaut"/>
    <w:link w:val="Notedefin"/>
    <w:rsid w:val="00584DC4"/>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584DC4"/>
    <w:rPr>
      <w:rFonts w:ascii="Times New Roman" w:hAnsi="Times New Roman"/>
      <w:b/>
      <w:sz w:val="18"/>
      <w:lang w:val="fr-CH"/>
    </w:rPr>
  </w:style>
  <w:style w:type="character" w:customStyle="1" w:styleId="Titre1Car">
    <w:name w:val="Titre 1 Car"/>
    <w:aliases w:val="Table_G Car"/>
    <w:basedOn w:val="Policepardfaut"/>
    <w:link w:val="Titre1"/>
    <w:rsid w:val="00584DC4"/>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32EA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2EA9"/>
    <w:rPr>
      <w:rFonts w:ascii="Tahoma" w:hAnsi="Tahoma" w:cs="Tahoma"/>
      <w:sz w:val="16"/>
      <w:szCs w:val="16"/>
      <w:lang w:eastAsia="en-US"/>
    </w:rPr>
  </w:style>
  <w:style w:type="paragraph" w:styleId="Paragraphedeliste">
    <w:name w:val="List Paragraph"/>
    <w:basedOn w:val="Normal"/>
    <w:uiPriority w:val="34"/>
    <w:qFormat/>
    <w:rsid w:val="00C51CC6"/>
    <w:pPr>
      <w:suppressAutoHyphens w:val="0"/>
      <w:kinsoku/>
      <w:overflowPunct/>
      <w:autoSpaceDE/>
      <w:autoSpaceDN/>
      <w:adjustRightInd/>
      <w:snapToGrid/>
      <w:spacing w:line="240" w:lineRule="auto"/>
      <w:ind w:left="708"/>
    </w:pPr>
    <w:rPr>
      <w:rFonts w:eastAsia="Times New Roman"/>
      <w:sz w:val="24"/>
      <w:szCs w:val="24"/>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297CC-8AC4-4F84-BA4A-4001BF06776D}">
  <ds:schemaRefs>
    <ds:schemaRef ds:uri="http://schemas.openxmlformats.org/officeDocument/2006/bibliography"/>
  </ds:schemaRefs>
</ds:datastoreItem>
</file>

<file path=customXml/itemProps2.xml><?xml version="1.0" encoding="utf-8"?>
<ds:datastoreItem xmlns:ds="http://schemas.openxmlformats.org/officeDocument/2006/customXml" ds:itemID="{5908326A-A3F9-4B02-B210-EB89F02F6954}"/>
</file>

<file path=customXml/itemProps3.xml><?xml version="1.0" encoding="utf-8"?>
<ds:datastoreItem xmlns:ds="http://schemas.openxmlformats.org/officeDocument/2006/customXml" ds:itemID="{BF9ADA9D-B083-4619-B810-B8FFE66D9C27}"/>
</file>

<file path=docProps/app.xml><?xml version="1.0" encoding="utf-8"?>
<Properties xmlns="http://schemas.openxmlformats.org/officeDocument/2006/extended-properties" xmlns:vt="http://schemas.openxmlformats.org/officeDocument/2006/docPropsVTypes">
  <Template>ST.dotm</Template>
  <TotalTime>0</TotalTime>
  <Pages>6</Pages>
  <Words>1771</Words>
  <Characters>13567</Characters>
  <Application>Microsoft Office Word</Application>
  <DocSecurity>0</DocSecurity>
  <Lines>4522</Lines>
  <Paragraphs>1278</Paragraphs>
  <ScaleCrop>false</ScaleCrop>
  <HeadingPairs>
    <vt:vector size="2" baseType="variant">
      <vt:variant>
        <vt:lpstr>Titre</vt:lpstr>
      </vt:variant>
      <vt:variant>
        <vt:i4>1</vt:i4>
      </vt:variant>
    </vt:vector>
  </HeadingPairs>
  <TitlesOfParts>
    <vt:vector size="1" baseType="lpstr">
      <vt:lpstr>ST/SG/AC.10/C.3/2024/83</vt:lpstr>
    </vt:vector>
  </TitlesOfParts>
  <Company>DCM</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ST/SG/AC.10/C.3/2024/83</dc:title>
  <dc:subject/>
  <dc:creator>Sandrine CLERE</dc:creator>
  <cp:keywords/>
  <cp:lastModifiedBy>Sandrine CLERE</cp:lastModifiedBy>
  <cp:revision>2</cp:revision>
  <cp:lastPrinted>2014-05-14T10:59:00Z</cp:lastPrinted>
  <dcterms:created xsi:type="dcterms:W3CDTF">2024-10-07T09:53:00Z</dcterms:created>
  <dcterms:modified xsi:type="dcterms:W3CDTF">2024-10-07T09:53:00Z</dcterms:modified>
</cp:coreProperties>
</file>