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19F60229" w14:textId="77777777" w:rsidTr="00F01738">
        <w:trPr>
          <w:trHeight w:hRule="exact" w:val="851"/>
        </w:trPr>
        <w:tc>
          <w:tcPr>
            <w:tcW w:w="1276" w:type="dxa"/>
            <w:tcBorders>
              <w:bottom w:val="single" w:sz="4" w:space="0" w:color="auto"/>
            </w:tcBorders>
          </w:tcPr>
          <w:p w14:paraId="72A1522E" w14:textId="77777777" w:rsidR="00132EA9" w:rsidRPr="00DB58B5" w:rsidRDefault="00132EA9" w:rsidP="00642A4C"/>
        </w:tc>
        <w:tc>
          <w:tcPr>
            <w:tcW w:w="2268" w:type="dxa"/>
            <w:tcBorders>
              <w:bottom w:val="single" w:sz="4" w:space="0" w:color="auto"/>
            </w:tcBorders>
            <w:vAlign w:val="bottom"/>
          </w:tcPr>
          <w:p w14:paraId="31DAAB05"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CDF9F7B" w14:textId="4F9474FB" w:rsidR="00132EA9" w:rsidRPr="00DB58B5" w:rsidRDefault="00642A4C" w:rsidP="00642A4C">
            <w:pPr>
              <w:jc w:val="right"/>
            </w:pPr>
            <w:r w:rsidRPr="00642A4C">
              <w:rPr>
                <w:sz w:val="40"/>
              </w:rPr>
              <w:t>ST</w:t>
            </w:r>
            <w:r>
              <w:t>/SG/AC</w:t>
            </w:r>
            <w:r w:rsidR="00E51C10" w:rsidRPr="00E51C10">
              <w:t>.</w:t>
            </w:r>
            <w:r w:rsidRPr="00E51C10">
              <w:t>10</w:t>
            </w:r>
            <w:r>
              <w:t>/C</w:t>
            </w:r>
            <w:r w:rsidR="00E51C10" w:rsidRPr="00E51C10">
              <w:t>.</w:t>
            </w:r>
            <w:r w:rsidRPr="00E51C10">
              <w:t>3</w:t>
            </w:r>
            <w:r>
              <w:t>/</w:t>
            </w:r>
            <w:r w:rsidRPr="00E51C10">
              <w:t>2024</w:t>
            </w:r>
            <w:r>
              <w:t>/</w:t>
            </w:r>
            <w:r w:rsidRPr="00E51C10">
              <w:t>75</w:t>
            </w:r>
          </w:p>
        </w:tc>
      </w:tr>
      <w:tr w:rsidR="00132EA9" w:rsidRPr="00DB58B5" w14:paraId="580D77F8" w14:textId="77777777" w:rsidTr="00F01738">
        <w:trPr>
          <w:trHeight w:hRule="exact" w:val="2835"/>
        </w:trPr>
        <w:tc>
          <w:tcPr>
            <w:tcW w:w="1276" w:type="dxa"/>
            <w:tcBorders>
              <w:top w:val="single" w:sz="4" w:space="0" w:color="auto"/>
              <w:bottom w:val="single" w:sz="12" w:space="0" w:color="auto"/>
            </w:tcBorders>
          </w:tcPr>
          <w:p w14:paraId="0DBD9585" w14:textId="77777777" w:rsidR="00132EA9" w:rsidRPr="00DB58B5" w:rsidRDefault="00132EA9" w:rsidP="00F01738">
            <w:pPr>
              <w:spacing w:before="120"/>
              <w:jc w:val="center"/>
            </w:pPr>
            <w:r>
              <w:rPr>
                <w:noProof/>
                <w:lang w:eastAsia="fr-CH"/>
              </w:rPr>
              <w:drawing>
                <wp:inline distT="0" distB="0" distL="0" distR="0" wp14:anchorId="49B33506" wp14:editId="7B060A0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D1DD2C1"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3D59AE1D" w14:textId="1B9C02B7" w:rsidR="00132EA9" w:rsidRDefault="00642A4C" w:rsidP="00F01738">
            <w:pPr>
              <w:spacing w:before="240"/>
            </w:pPr>
            <w:r>
              <w:t>Distr</w:t>
            </w:r>
            <w:r w:rsidR="00E51C10" w:rsidRPr="00E51C10">
              <w:t>.</w:t>
            </w:r>
            <w:r>
              <w:t xml:space="preserve"> générale</w:t>
            </w:r>
          </w:p>
          <w:p w14:paraId="765ED5BC" w14:textId="77777777" w:rsidR="00642A4C" w:rsidRDefault="00642A4C" w:rsidP="00642A4C">
            <w:pPr>
              <w:spacing w:line="240" w:lineRule="exact"/>
            </w:pPr>
            <w:r w:rsidRPr="00E51C10">
              <w:t>5</w:t>
            </w:r>
            <w:r>
              <w:t xml:space="preserve"> septembre </w:t>
            </w:r>
            <w:r w:rsidRPr="00E51C10">
              <w:t>2024</w:t>
            </w:r>
          </w:p>
          <w:p w14:paraId="1FFC6CA0" w14:textId="77777777" w:rsidR="00642A4C" w:rsidRDefault="00642A4C" w:rsidP="00642A4C">
            <w:pPr>
              <w:spacing w:line="240" w:lineRule="exact"/>
            </w:pPr>
            <w:r>
              <w:t>Français</w:t>
            </w:r>
          </w:p>
          <w:p w14:paraId="3C2AFBDF" w14:textId="65135AD6" w:rsidR="00642A4C" w:rsidRPr="00DB58B5" w:rsidRDefault="00642A4C" w:rsidP="00642A4C">
            <w:pPr>
              <w:spacing w:line="240" w:lineRule="exact"/>
            </w:pPr>
            <w:r>
              <w:t>Original</w:t>
            </w:r>
            <w:r w:rsidR="00305E24">
              <w:t> :</w:t>
            </w:r>
            <w:r>
              <w:t xml:space="preserve"> anglais</w:t>
            </w:r>
          </w:p>
        </w:tc>
      </w:tr>
    </w:tbl>
    <w:p w14:paraId="7EA8DA04" w14:textId="714C3849" w:rsidR="00642A4C" w:rsidRDefault="00642A4C" w:rsidP="00642A4C">
      <w:pPr>
        <w:spacing w:before="120" w:after="120"/>
        <w:ind w:right="3684"/>
        <w:rPr>
          <w:b/>
          <w:bCs/>
          <w:sz w:val="24"/>
          <w:szCs w:val="24"/>
          <w:lang w:val="fr-FR"/>
        </w:rPr>
      </w:pPr>
      <w:r w:rsidRPr="00642A4C">
        <w:rPr>
          <w:b/>
          <w:bCs/>
          <w:sz w:val="24"/>
          <w:szCs w:val="24"/>
          <w:lang w:val="fr-FR"/>
        </w:rPr>
        <w:t>Comité d</w:t>
      </w:r>
      <w:r w:rsidR="00305E24">
        <w:rPr>
          <w:b/>
          <w:bCs/>
          <w:sz w:val="24"/>
          <w:szCs w:val="24"/>
          <w:lang w:val="fr-FR"/>
        </w:rPr>
        <w:t>’</w:t>
      </w:r>
      <w:r w:rsidRPr="00642A4C">
        <w:rPr>
          <w:b/>
          <w:bCs/>
          <w:sz w:val="24"/>
          <w:szCs w:val="24"/>
          <w:lang w:val="fr-FR"/>
        </w:rPr>
        <w:t>experts du transport des marchandises dangereuses et du Système général harmonisé de</w:t>
      </w:r>
      <w:r>
        <w:rPr>
          <w:b/>
          <w:bCs/>
          <w:sz w:val="24"/>
          <w:szCs w:val="24"/>
          <w:lang w:val="fr-FR"/>
        </w:rPr>
        <w:t> </w:t>
      </w:r>
      <w:r w:rsidRPr="00642A4C">
        <w:rPr>
          <w:b/>
          <w:bCs/>
          <w:sz w:val="24"/>
          <w:szCs w:val="24"/>
          <w:lang w:val="fr-FR"/>
        </w:rPr>
        <w:t>classification et d</w:t>
      </w:r>
      <w:r w:rsidR="00305E24">
        <w:rPr>
          <w:b/>
          <w:bCs/>
          <w:sz w:val="24"/>
          <w:szCs w:val="24"/>
          <w:lang w:val="fr-FR"/>
        </w:rPr>
        <w:t>’</w:t>
      </w:r>
      <w:r w:rsidRPr="00642A4C">
        <w:rPr>
          <w:b/>
          <w:bCs/>
          <w:sz w:val="24"/>
          <w:szCs w:val="24"/>
          <w:lang w:val="fr-FR"/>
        </w:rPr>
        <w:t>étiquetage des produits chimiques</w:t>
      </w:r>
    </w:p>
    <w:p w14:paraId="2EC0BED8" w14:textId="02B9123C" w:rsidR="00642A4C" w:rsidRDefault="00642A4C" w:rsidP="00642A4C">
      <w:pPr>
        <w:spacing w:after="120"/>
        <w:rPr>
          <w:b/>
          <w:bCs/>
          <w:lang w:val="fr-FR"/>
        </w:rPr>
      </w:pPr>
      <w:r>
        <w:rPr>
          <w:b/>
          <w:bCs/>
          <w:lang w:val="fr-FR"/>
        </w:rPr>
        <w:t>Sous-Comité d</w:t>
      </w:r>
      <w:r w:rsidR="00305E24">
        <w:rPr>
          <w:b/>
          <w:bCs/>
          <w:lang w:val="fr-FR"/>
        </w:rPr>
        <w:t>’</w:t>
      </w:r>
      <w:r>
        <w:rPr>
          <w:b/>
          <w:bCs/>
          <w:lang w:val="fr-FR"/>
        </w:rPr>
        <w:t>experts du transport des marchandises dangereuses</w:t>
      </w:r>
    </w:p>
    <w:p w14:paraId="336633D2" w14:textId="77777777" w:rsidR="00642A4C" w:rsidRPr="00931F45" w:rsidRDefault="00642A4C" w:rsidP="00642A4C">
      <w:pPr>
        <w:rPr>
          <w:b/>
          <w:lang w:val="fr-FR"/>
        </w:rPr>
      </w:pPr>
      <w:r>
        <w:rPr>
          <w:b/>
          <w:bCs/>
          <w:lang w:val="fr-FR"/>
        </w:rPr>
        <w:t>Soixante-cinquième session</w:t>
      </w:r>
    </w:p>
    <w:p w14:paraId="4A99B711" w14:textId="77777777" w:rsidR="00305E24" w:rsidRDefault="00642A4C" w:rsidP="00642A4C">
      <w:pPr>
        <w:rPr>
          <w:lang w:val="fr-FR"/>
        </w:rPr>
      </w:pPr>
      <w:r>
        <w:rPr>
          <w:lang w:val="fr-FR"/>
        </w:rPr>
        <w:t xml:space="preserve">Genève, </w:t>
      </w:r>
      <w:r w:rsidRPr="00E51C10">
        <w:rPr>
          <w:lang w:val="fr-FR"/>
        </w:rPr>
        <w:t>25</w:t>
      </w:r>
      <w:r>
        <w:rPr>
          <w:lang w:val="fr-FR"/>
        </w:rPr>
        <w:t xml:space="preserve"> novembre-</w:t>
      </w:r>
      <w:r w:rsidRPr="00E51C10">
        <w:rPr>
          <w:lang w:val="fr-FR"/>
        </w:rPr>
        <w:t>3</w:t>
      </w:r>
      <w:r>
        <w:rPr>
          <w:lang w:val="fr-FR"/>
        </w:rPr>
        <w:t xml:space="preserve"> décembre </w:t>
      </w:r>
      <w:r w:rsidRPr="00E51C10">
        <w:rPr>
          <w:lang w:val="fr-FR"/>
        </w:rPr>
        <w:t>2024</w:t>
      </w:r>
    </w:p>
    <w:p w14:paraId="668AE335" w14:textId="725BE629" w:rsidR="00642A4C" w:rsidRPr="00931F45" w:rsidRDefault="00642A4C" w:rsidP="00642A4C">
      <w:pPr>
        <w:rPr>
          <w:lang w:val="fr-FR"/>
        </w:rPr>
      </w:pPr>
      <w:r>
        <w:rPr>
          <w:lang w:val="fr-FR"/>
        </w:rPr>
        <w:t xml:space="preserve">Point </w:t>
      </w:r>
      <w:r w:rsidRPr="00E51C10">
        <w:rPr>
          <w:lang w:val="fr-FR"/>
        </w:rPr>
        <w:t>3</w:t>
      </w:r>
      <w:r>
        <w:rPr>
          <w:lang w:val="fr-FR"/>
        </w:rPr>
        <w:t xml:space="preserve"> de l</w:t>
      </w:r>
      <w:r w:rsidR="00305E24">
        <w:rPr>
          <w:lang w:val="fr-FR"/>
        </w:rPr>
        <w:t>’</w:t>
      </w:r>
      <w:r>
        <w:rPr>
          <w:lang w:val="fr-FR"/>
        </w:rPr>
        <w:t>ordre du jour provisoire</w:t>
      </w:r>
    </w:p>
    <w:p w14:paraId="793B4ED4" w14:textId="77777777" w:rsidR="00642A4C" w:rsidRPr="00931F45" w:rsidRDefault="00642A4C" w:rsidP="00642A4C">
      <w:pPr>
        <w:rPr>
          <w:b/>
          <w:bCs/>
          <w:lang w:val="fr-FR"/>
        </w:rPr>
      </w:pPr>
      <w:r>
        <w:rPr>
          <w:b/>
          <w:bCs/>
          <w:lang w:val="fr-FR"/>
        </w:rPr>
        <w:t>Inscription, classement et emballage</w:t>
      </w:r>
    </w:p>
    <w:p w14:paraId="734C0E67" w14:textId="5C5545B8" w:rsidR="00642A4C" w:rsidRPr="00931F45" w:rsidRDefault="00642A4C" w:rsidP="00642A4C">
      <w:pPr>
        <w:pStyle w:val="HChG"/>
        <w:rPr>
          <w:lang w:val="fr-FR"/>
        </w:rPr>
      </w:pPr>
      <w:r>
        <w:rPr>
          <w:lang w:val="fr-FR"/>
        </w:rPr>
        <w:tab/>
      </w:r>
      <w:r>
        <w:rPr>
          <w:lang w:val="fr-FR"/>
        </w:rPr>
        <w:tab/>
        <w:t>Matériel médical usagé contenant des batteries au lithium ou emballé avec des batteries au lithium</w:t>
      </w:r>
    </w:p>
    <w:p w14:paraId="47D17B21" w14:textId="77777777" w:rsidR="00642A4C" w:rsidRPr="00931F45" w:rsidRDefault="00642A4C" w:rsidP="00642A4C">
      <w:pPr>
        <w:pStyle w:val="H1G"/>
        <w:rPr>
          <w:lang w:val="fr-FR"/>
        </w:rPr>
      </w:pPr>
      <w:r>
        <w:rPr>
          <w:lang w:val="fr-FR"/>
        </w:rPr>
        <w:tab/>
      </w:r>
      <w:r>
        <w:rPr>
          <w:lang w:val="fr-FR"/>
        </w:rPr>
        <w:tab/>
        <w:t>Communication du Council on Safe Transportation of Hazardous Articles (COSTHA)</w:t>
      </w:r>
    </w:p>
    <w:p w14:paraId="4A6D889D" w14:textId="4980F935" w:rsidR="00642A4C" w:rsidRPr="00931F45" w:rsidRDefault="00642A4C" w:rsidP="00642A4C">
      <w:pPr>
        <w:pStyle w:val="HChG"/>
        <w:rPr>
          <w:lang w:val="fr-FR"/>
        </w:rPr>
      </w:pPr>
      <w:r>
        <w:rPr>
          <w:lang w:val="fr-FR"/>
        </w:rPr>
        <w:tab/>
        <w:t>I</w:t>
      </w:r>
      <w:r w:rsidR="00E51C10" w:rsidRPr="00E51C10">
        <w:rPr>
          <w:lang w:val="fr-FR"/>
        </w:rPr>
        <w:t>.</w:t>
      </w:r>
      <w:r>
        <w:rPr>
          <w:lang w:val="fr-FR"/>
        </w:rPr>
        <w:tab/>
        <w:t>Introduction</w:t>
      </w:r>
    </w:p>
    <w:p w14:paraId="671ED0E4" w14:textId="105E0763" w:rsidR="00642A4C" w:rsidRPr="00931F45" w:rsidRDefault="00642A4C" w:rsidP="00642A4C">
      <w:pPr>
        <w:pStyle w:val="SingleTxtG"/>
        <w:rPr>
          <w:lang w:val="fr-FR"/>
        </w:rPr>
      </w:pPr>
      <w:r w:rsidRPr="00E51C10">
        <w:rPr>
          <w:lang w:val="fr-FR"/>
        </w:rPr>
        <w:t>1</w:t>
      </w:r>
      <w:r w:rsidR="00E51C10" w:rsidRPr="00E51C10">
        <w:rPr>
          <w:lang w:val="fr-FR"/>
        </w:rPr>
        <w:t>.</w:t>
      </w:r>
      <w:r>
        <w:rPr>
          <w:lang w:val="fr-FR"/>
        </w:rPr>
        <w:tab/>
        <w:t>À la soixante-quatrième session du Sous-Comité, COSTHA a soumis le document ST/SG/AC</w:t>
      </w:r>
      <w:r w:rsidR="00E51C10" w:rsidRPr="00E51C10">
        <w:rPr>
          <w:lang w:val="fr-FR"/>
        </w:rPr>
        <w:t>.</w:t>
      </w:r>
      <w:r w:rsidRPr="00E51C10">
        <w:rPr>
          <w:lang w:val="fr-FR"/>
        </w:rPr>
        <w:t>10</w:t>
      </w:r>
      <w:r>
        <w:rPr>
          <w:lang w:val="fr-FR"/>
        </w:rPr>
        <w:t>/C</w:t>
      </w:r>
      <w:r w:rsidR="00E51C10" w:rsidRPr="00E51C10">
        <w:rPr>
          <w:lang w:val="fr-FR"/>
        </w:rPr>
        <w:t>.</w:t>
      </w:r>
      <w:r w:rsidRPr="00E51C10">
        <w:rPr>
          <w:lang w:val="fr-FR"/>
        </w:rPr>
        <w:t>3</w:t>
      </w:r>
      <w:r>
        <w:rPr>
          <w:lang w:val="fr-FR"/>
        </w:rPr>
        <w:t>/</w:t>
      </w:r>
      <w:r w:rsidRPr="00E51C10">
        <w:rPr>
          <w:lang w:val="fr-FR"/>
        </w:rPr>
        <w:t>2024</w:t>
      </w:r>
      <w:r>
        <w:rPr>
          <w:lang w:val="fr-FR"/>
        </w:rPr>
        <w:t>/</w:t>
      </w:r>
      <w:r w:rsidRPr="00E51C10">
        <w:rPr>
          <w:lang w:val="fr-FR"/>
        </w:rPr>
        <w:t>51</w:t>
      </w:r>
      <w:r>
        <w:rPr>
          <w:lang w:val="fr-FR"/>
        </w:rPr>
        <w:t xml:space="preserve"> et le document informel INF</w:t>
      </w:r>
      <w:r w:rsidR="00E51C10" w:rsidRPr="00E51C10">
        <w:rPr>
          <w:lang w:val="fr-FR"/>
        </w:rPr>
        <w:t>.</w:t>
      </w:r>
      <w:r w:rsidRPr="00E51C10">
        <w:rPr>
          <w:lang w:val="fr-FR"/>
        </w:rPr>
        <w:t>19</w:t>
      </w:r>
      <w:r>
        <w:rPr>
          <w:lang w:val="fr-FR"/>
        </w:rPr>
        <w:t xml:space="preserve"> dans le but de combler une lacune concernant l</w:t>
      </w:r>
      <w:r w:rsidR="00305E24">
        <w:rPr>
          <w:lang w:val="fr-FR"/>
        </w:rPr>
        <w:t>’</w:t>
      </w:r>
      <w:r>
        <w:rPr>
          <w:lang w:val="fr-FR"/>
        </w:rPr>
        <w:t>identification correcte des dangers lorsque du matériel médical usagé pouvant bénéficier d</w:t>
      </w:r>
      <w:r w:rsidR="00305E24">
        <w:rPr>
          <w:lang w:val="fr-FR"/>
        </w:rPr>
        <w:t>’</w:t>
      </w:r>
      <w:r>
        <w:rPr>
          <w:lang w:val="fr-FR"/>
        </w:rPr>
        <w:t xml:space="preserve">une exemption au titre du </w:t>
      </w:r>
      <w:r w:rsidRPr="00E51C10">
        <w:rPr>
          <w:lang w:val="fr-FR"/>
        </w:rPr>
        <w:t>2</w:t>
      </w:r>
      <w:r w:rsidR="00E51C10" w:rsidRPr="00E51C10">
        <w:rPr>
          <w:lang w:val="fr-FR"/>
        </w:rPr>
        <w:t>.</w:t>
      </w:r>
      <w:r w:rsidRPr="00E51C10">
        <w:rPr>
          <w:lang w:val="fr-FR"/>
        </w:rPr>
        <w:t>6</w:t>
      </w:r>
      <w:r w:rsidR="00E51C10" w:rsidRPr="00E51C10">
        <w:rPr>
          <w:lang w:val="fr-FR"/>
        </w:rPr>
        <w:t>.</w:t>
      </w:r>
      <w:r w:rsidRPr="00E51C10">
        <w:rPr>
          <w:lang w:val="fr-FR"/>
        </w:rPr>
        <w:t>3</w:t>
      </w:r>
      <w:r w:rsidR="00E51C10" w:rsidRPr="00E51C10">
        <w:rPr>
          <w:lang w:val="fr-FR"/>
        </w:rPr>
        <w:t>.</w:t>
      </w:r>
      <w:r w:rsidRPr="00E51C10">
        <w:rPr>
          <w:lang w:val="fr-FR"/>
        </w:rPr>
        <w:t>2</w:t>
      </w:r>
      <w:r w:rsidR="00E51C10" w:rsidRPr="00E51C10">
        <w:rPr>
          <w:lang w:val="fr-FR"/>
        </w:rPr>
        <w:t>.</w:t>
      </w:r>
      <w:r w:rsidRPr="00E51C10">
        <w:rPr>
          <w:lang w:val="fr-FR"/>
        </w:rPr>
        <w:t>3</w:t>
      </w:r>
      <w:r w:rsidR="00E51C10" w:rsidRPr="00E51C10">
        <w:rPr>
          <w:lang w:val="fr-FR"/>
        </w:rPr>
        <w:t>.</w:t>
      </w:r>
      <w:r w:rsidRPr="00E51C10">
        <w:rPr>
          <w:lang w:val="fr-FR"/>
        </w:rPr>
        <w:t>9</w:t>
      </w:r>
      <w:r>
        <w:rPr>
          <w:lang w:val="fr-FR"/>
        </w:rPr>
        <w:t xml:space="preserve"> contient des batteries au lithium</w:t>
      </w:r>
      <w:r w:rsidR="00E51C10" w:rsidRPr="00E51C10">
        <w:rPr>
          <w:lang w:val="fr-FR"/>
        </w:rPr>
        <w:t>.</w:t>
      </w:r>
    </w:p>
    <w:p w14:paraId="24409D36" w14:textId="4DF23CC8" w:rsidR="00642A4C" w:rsidRPr="00931F45" w:rsidRDefault="00642A4C" w:rsidP="00642A4C">
      <w:pPr>
        <w:pStyle w:val="SingleTxtG"/>
        <w:rPr>
          <w:lang w:val="fr-FR"/>
        </w:rPr>
      </w:pPr>
      <w:r w:rsidRPr="00E51C10">
        <w:rPr>
          <w:lang w:val="fr-FR"/>
        </w:rPr>
        <w:t>2</w:t>
      </w:r>
      <w:r w:rsidR="00E51C10" w:rsidRPr="00E51C10">
        <w:rPr>
          <w:lang w:val="fr-FR"/>
        </w:rPr>
        <w:t>.</w:t>
      </w:r>
      <w:r>
        <w:rPr>
          <w:lang w:val="fr-FR"/>
        </w:rPr>
        <w:tab/>
        <w:t>Le Sous-Comité s</w:t>
      </w:r>
      <w:r w:rsidR="00305E24">
        <w:rPr>
          <w:lang w:val="fr-FR"/>
        </w:rPr>
        <w:t>’</w:t>
      </w:r>
      <w:r>
        <w:rPr>
          <w:lang w:val="fr-FR"/>
        </w:rPr>
        <w:t>était félicité de cette initiative, mais avait proposé que des modifications y soient apportées</w:t>
      </w:r>
      <w:r w:rsidR="00E51C10" w:rsidRPr="00E51C10">
        <w:rPr>
          <w:lang w:val="fr-FR"/>
        </w:rPr>
        <w:t>.</w:t>
      </w:r>
    </w:p>
    <w:p w14:paraId="5DDBE70C" w14:textId="243E79ED" w:rsidR="00642A4C" w:rsidRPr="00931F45" w:rsidRDefault="00642A4C" w:rsidP="00642A4C">
      <w:pPr>
        <w:pStyle w:val="HChG"/>
        <w:rPr>
          <w:lang w:val="fr-FR"/>
        </w:rPr>
      </w:pPr>
      <w:r>
        <w:rPr>
          <w:lang w:val="fr-FR"/>
        </w:rPr>
        <w:tab/>
        <w:t>II</w:t>
      </w:r>
      <w:r w:rsidR="00E51C10" w:rsidRPr="00E51C10">
        <w:rPr>
          <w:lang w:val="fr-FR"/>
        </w:rPr>
        <w:t>.</w:t>
      </w:r>
      <w:r>
        <w:rPr>
          <w:lang w:val="fr-FR"/>
        </w:rPr>
        <w:tab/>
        <w:t>Proposition</w:t>
      </w:r>
    </w:p>
    <w:p w14:paraId="583BADAC" w14:textId="3F6408D5" w:rsidR="00642A4C" w:rsidRPr="00931F45" w:rsidRDefault="00642A4C" w:rsidP="00642A4C">
      <w:pPr>
        <w:pStyle w:val="SingleTxtG"/>
        <w:rPr>
          <w:lang w:val="fr-FR"/>
        </w:rPr>
      </w:pPr>
      <w:r w:rsidRPr="00E51C10">
        <w:rPr>
          <w:lang w:val="fr-FR"/>
        </w:rPr>
        <w:t>3</w:t>
      </w:r>
      <w:r w:rsidR="00E51C10" w:rsidRPr="00E51C10">
        <w:rPr>
          <w:lang w:val="fr-FR"/>
        </w:rPr>
        <w:t>.</w:t>
      </w:r>
      <w:r>
        <w:rPr>
          <w:lang w:val="fr-FR"/>
        </w:rPr>
        <w:tab/>
        <w:t>COSTHA propose d</w:t>
      </w:r>
      <w:r w:rsidR="00305E24">
        <w:rPr>
          <w:lang w:val="fr-FR"/>
        </w:rPr>
        <w:t>’</w:t>
      </w:r>
      <w:r>
        <w:rPr>
          <w:lang w:val="fr-FR"/>
        </w:rPr>
        <w:t xml:space="preserve">ajouter au </w:t>
      </w:r>
      <w:r w:rsidRPr="00E51C10">
        <w:rPr>
          <w:lang w:val="fr-FR"/>
        </w:rPr>
        <w:t>2</w:t>
      </w:r>
      <w:r w:rsidR="00E51C10" w:rsidRPr="00E51C10">
        <w:rPr>
          <w:lang w:val="fr-FR"/>
        </w:rPr>
        <w:t>.</w:t>
      </w:r>
      <w:r w:rsidRPr="00E51C10">
        <w:rPr>
          <w:lang w:val="fr-FR"/>
        </w:rPr>
        <w:t>6</w:t>
      </w:r>
      <w:r w:rsidR="00E51C10" w:rsidRPr="00E51C10">
        <w:rPr>
          <w:lang w:val="fr-FR"/>
        </w:rPr>
        <w:t>.</w:t>
      </w:r>
      <w:r w:rsidRPr="00E51C10">
        <w:rPr>
          <w:lang w:val="fr-FR"/>
        </w:rPr>
        <w:t>3</w:t>
      </w:r>
      <w:r w:rsidR="00E51C10" w:rsidRPr="00E51C10">
        <w:rPr>
          <w:lang w:val="fr-FR"/>
        </w:rPr>
        <w:t>.</w:t>
      </w:r>
      <w:r w:rsidRPr="00E51C10">
        <w:rPr>
          <w:lang w:val="fr-FR"/>
        </w:rPr>
        <w:t>2</w:t>
      </w:r>
      <w:r w:rsidR="00E51C10" w:rsidRPr="00E51C10">
        <w:rPr>
          <w:lang w:val="fr-FR"/>
        </w:rPr>
        <w:t>.</w:t>
      </w:r>
      <w:r w:rsidRPr="00E51C10">
        <w:rPr>
          <w:lang w:val="fr-FR"/>
        </w:rPr>
        <w:t>3</w:t>
      </w:r>
      <w:r w:rsidR="00E51C10" w:rsidRPr="00E51C10">
        <w:rPr>
          <w:lang w:val="fr-FR"/>
        </w:rPr>
        <w:t>.</w:t>
      </w:r>
      <w:r w:rsidRPr="00E51C10">
        <w:rPr>
          <w:lang w:val="fr-FR"/>
        </w:rPr>
        <w:t>9</w:t>
      </w:r>
      <w:r>
        <w:rPr>
          <w:lang w:val="fr-FR"/>
        </w:rPr>
        <w:t xml:space="preserve"> le texte souligné ci-après, afin d</w:t>
      </w:r>
      <w:r w:rsidR="00305E24">
        <w:rPr>
          <w:lang w:val="fr-FR"/>
        </w:rPr>
        <w:t>’</w:t>
      </w:r>
      <w:r>
        <w:rPr>
          <w:lang w:val="fr-FR"/>
        </w:rPr>
        <w:t>inclure des dispositions relatives aux batteries au lithium et aux batteries au sodium ionique destinées à être utilisées dans du matériel médical transporté en vue de sa désinfection, de son nettoyage, de sa stérilisation, de sa réparation ou de l</w:t>
      </w:r>
      <w:r w:rsidR="00305E24">
        <w:rPr>
          <w:lang w:val="fr-FR"/>
        </w:rPr>
        <w:t>’</w:t>
      </w:r>
      <w:r>
        <w:rPr>
          <w:lang w:val="fr-FR"/>
        </w:rPr>
        <w:t>évaluation de l</w:t>
      </w:r>
      <w:r w:rsidR="00305E24">
        <w:rPr>
          <w:lang w:val="fr-FR"/>
        </w:rPr>
        <w:t>’</w:t>
      </w:r>
      <w:r>
        <w:rPr>
          <w:lang w:val="fr-FR"/>
        </w:rPr>
        <w:t>équipement</w:t>
      </w:r>
      <w:r w:rsidR="00305E24">
        <w:rPr>
          <w:lang w:val="fr-FR"/>
        </w:rPr>
        <w:t> :</w:t>
      </w:r>
    </w:p>
    <w:p w14:paraId="0482720F" w14:textId="14195FE3" w:rsidR="00642A4C" w:rsidRPr="002F3CD2" w:rsidRDefault="00642A4C" w:rsidP="00642A4C">
      <w:pPr>
        <w:pStyle w:val="SingleTxtG"/>
        <w:rPr>
          <w:lang w:val="fr-FR"/>
        </w:rPr>
      </w:pPr>
      <w:r w:rsidRPr="00305E24">
        <w:rPr>
          <w:rFonts w:eastAsia="SimSun"/>
          <w:lang w:val="fr-FR" w:eastAsia="zh-CN"/>
        </w:rPr>
        <w:t>«</w:t>
      </w:r>
      <w:r>
        <w:rPr>
          <w:lang w:val="fr-FR"/>
        </w:rPr>
        <w:t> </w:t>
      </w:r>
      <w:r w:rsidRPr="00E51C10">
        <w:rPr>
          <w:lang w:val="fr-FR"/>
        </w:rPr>
        <w:t>2</w:t>
      </w:r>
      <w:r w:rsidR="00E51C10" w:rsidRPr="00E51C10">
        <w:rPr>
          <w:lang w:val="fr-FR"/>
        </w:rPr>
        <w:t>.</w:t>
      </w:r>
      <w:r w:rsidRPr="00E51C10">
        <w:rPr>
          <w:lang w:val="fr-FR"/>
        </w:rPr>
        <w:t>6</w:t>
      </w:r>
      <w:r w:rsidR="00E51C10" w:rsidRPr="00E51C10">
        <w:rPr>
          <w:lang w:val="fr-FR"/>
        </w:rPr>
        <w:t>.</w:t>
      </w:r>
      <w:r w:rsidRPr="00E51C10">
        <w:rPr>
          <w:lang w:val="fr-FR"/>
        </w:rPr>
        <w:t>3</w:t>
      </w:r>
      <w:r w:rsidR="00E51C10" w:rsidRPr="00E51C10">
        <w:rPr>
          <w:lang w:val="fr-FR"/>
        </w:rPr>
        <w:t>.</w:t>
      </w:r>
      <w:r w:rsidRPr="00E51C10">
        <w:rPr>
          <w:lang w:val="fr-FR"/>
        </w:rPr>
        <w:t>2</w:t>
      </w:r>
      <w:r w:rsidR="00E51C10" w:rsidRPr="00E51C10">
        <w:rPr>
          <w:lang w:val="fr-FR"/>
        </w:rPr>
        <w:t>.</w:t>
      </w:r>
      <w:r w:rsidRPr="00E51C10">
        <w:rPr>
          <w:lang w:val="fr-FR"/>
        </w:rPr>
        <w:t>3</w:t>
      </w:r>
      <w:r w:rsidR="00E51C10" w:rsidRPr="00E51C10">
        <w:rPr>
          <w:lang w:val="fr-FR"/>
        </w:rPr>
        <w:t>.</w:t>
      </w:r>
      <w:r w:rsidRPr="00E51C10">
        <w:rPr>
          <w:lang w:val="fr-FR"/>
        </w:rPr>
        <w:t>9</w:t>
      </w:r>
      <w:r>
        <w:rPr>
          <w:lang w:val="fr-FR"/>
        </w:rPr>
        <w:tab/>
        <w:t>À l</w:t>
      </w:r>
      <w:r w:rsidR="00305E24">
        <w:rPr>
          <w:lang w:val="fr-FR"/>
        </w:rPr>
        <w:t>’</w:t>
      </w:r>
      <w:r>
        <w:rPr>
          <w:lang w:val="fr-FR"/>
        </w:rPr>
        <w:t>exception</w:t>
      </w:r>
      <w:r w:rsidR="00305E24">
        <w:rPr>
          <w:lang w:val="fr-FR"/>
        </w:rPr>
        <w:t> :</w:t>
      </w:r>
    </w:p>
    <w:p w14:paraId="1B5E635F" w14:textId="6FFDF248" w:rsidR="00642A4C" w:rsidRPr="00931F45" w:rsidRDefault="00642A4C" w:rsidP="00642A4C">
      <w:pPr>
        <w:pStyle w:val="SingleTxtG"/>
        <w:ind w:firstLine="567"/>
        <w:rPr>
          <w:lang w:val="fr-FR"/>
        </w:rPr>
      </w:pPr>
      <w:r>
        <w:rPr>
          <w:lang w:val="fr-FR"/>
        </w:rPr>
        <w:t>a)</w:t>
      </w:r>
      <w:r>
        <w:rPr>
          <w:lang w:val="fr-FR"/>
        </w:rPr>
        <w:tab/>
        <w:t>Des déchets médicaux (</w:t>
      </w:r>
      <w:r w:rsidR="00305E24">
        <w:rPr>
          <w:lang w:val="fr-FR"/>
        </w:rPr>
        <w:t>N</w:t>
      </w:r>
      <w:r w:rsidR="00305E24" w:rsidRPr="00045607">
        <w:rPr>
          <w:lang w:val="fr-FR"/>
        </w:rPr>
        <w:t>o</w:t>
      </w:r>
      <w:r>
        <w:rPr>
          <w:lang w:val="fr-FR"/>
        </w:rPr>
        <w:t xml:space="preserve"> ONU </w:t>
      </w:r>
      <w:r w:rsidRPr="00E51C10">
        <w:rPr>
          <w:lang w:val="fr-FR"/>
        </w:rPr>
        <w:t>3291</w:t>
      </w:r>
      <w:r>
        <w:rPr>
          <w:lang w:val="fr-FR"/>
        </w:rPr>
        <w:t>)</w:t>
      </w:r>
      <w:r w:rsidR="00305E24">
        <w:rPr>
          <w:lang w:val="fr-FR"/>
        </w:rPr>
        <w:t> ;</w:t>
      </w:r>
    </w:p>
    <w:p w14:paraId="0F16F6A7" w14:textId="6E40548F" w:rsidR="00642A4C" w:rsidRPr="00931F45" w:rsidRDefault="00642A4C" w:rsidP="00642A4C">
      <w:pPr>
        <w:pStyle w:val="SingleTxtG"/>
        <w:ind w:firstLine="567"/>
        <w:rPr>
          <w:lang w:val="fr-FR"/>
        </w:rPr>
      </w:pPr>
      <w:r>
        <w:rPr>
          <w:lang w:val="fr-FR"/>
        </w:rPr>
        <w:t>b)</w:t>
      </w:r>
      <w:r>
        <w:rPr>
          <w:lang w:val="fr-FR"/>
        </w:rPr>
        <w:tab/>
        <w:t>Du matériel ou des équipements médicaux contaminés par ou contenant des matières infectieuses de la catégorie A (</w:t>
      </w:r>
      <w:r w:rsidR="00305E24">
        <w:rPr>
          <w:lang w:val="fr-FR"/>
        </w:rPr>
        <w:t>N</w:t>
      </w:r>
      <w:r w:rsidR="00305E24" w:rsidRPr="005E3304">
        <w:rPr>
          <w:lang w:val="fr-FR"/>
        </w:rPr>
        <w:t>o</w:t>
      </w:r>
      <w:r>
        <w:rPr>
          <w:lang w:val="fr-FR"/>
        </w:rPr>
        <w:t xml:space="preserve"> ONU </w:t>
      </w:r>
      <w:r w:rsidRPr="00E51C10">
        <w:rPr>
          <w:lang w:val="fr-FR"/>
        </w:rPr>
        <w:t>2814</w:t>
      </w:r>
      <w:r>
        <w:rPr>
          <w:lang w:val="fr-FR"/>
        </w:rPr>
        <w:t xml:space="preserve"> ou </w:t>
      </w:r>
      <w:r w:rsidR="00305E24">
        <w:rPr>
          <w:lang w:val="fr-FR"/>
        </w:rPr>
        <w:t>N</w:t>
      </w:r>
      <w:r w:rsidR="00305E24" w:rsidRPr="005E3304">
        <w:rPr>
          <w:lang w:val="fr-FR"/>
        </w:rPr>
        <w:t>o</w:t>
      </w:r>
      <w:r>
        <w:rPr>
          <w:lang w:val="fr-FR"/>
        </w:rPr>
        <w:t xml:space="preserve"> ONU </w:t>
      </w:r>
      <w:r w:rsidRPr="00E51C10">
        <w:rPr>
          <w:lang w:val="fr-FR"/>
        </w:rPr>
        <w:t>2900</w:t>
      </w:r>
      <w:r>
        <w:rPr>
          <w:lang w:val="fr-FR"/>
        </w:rPr>
        <w:t>)</w:t>
      </w:r>
      <w:r w:rsidR="00305E24">
        <w:rPr>
          <w:lang w:val="fr-FR"/>
        </w:rPr>
        <w:t> ;</w:t>
      </w:r>
      <w:r>
        <w:rPr>
          <w:lang w:val="fr-FR"/>
        </w:rPr>
        <w:t xml:space="preserve"> et</w:t>
      </w:r>
    </w:p>
    <w:p w14:paraId="67B1CA72" w14:textId="3581F7A9" w:rsidR="00305E24" w:rsidRDefault="00642A4C" w:rsidP="00642A4C">
      <w:pPr>
        <w:pStyle w:val="SingleTxtG"/>
        <w:ind w:firstLine="567"/>
        <w:rPr>
          <w:lang w:val="fr-FR"/>
        </w:rPr>
      </w:pPr>
      <w:r>
        <w:rPr>
          <w:lang w:val="fr-FR"/>
        </w:rPr>
        <w:t>c)</w:t>
      </w:r>
      <w:r>
        <w:rPr>
          <w:lang w:val="fr-FR"/>
        </w:rPr>
        <w:tab/>
        <w:t>Du matériel ou des équipements médicaux contaminés par ou contenant d</w:t>
      </w:r>
      <w:r w:rsidR="00305E24">
        <w:rPr>
          <w:lang w:val="fr-FR"/>
        </w:rPr>
        <w:t>’</w:t>
      </w:r>
      <w:r>
        <w:rPr>
          <w:lang w:val="fr-FR"/>
        </w:rPr>
        <w:t>autres marchandises dangereuses répondant à la définition d</w:t>
      </w:r>
      <w:r w:rsidR="00305E24">
        <w:rPr>
          <w:lang w:val="fr-FR"/>
        </w:rPr>
        <w:t>’</w:t>
      </w:r>
      <w:r>
        <w:rPr>
          <w:lang w:val="fr-FR"/>
        </w:rPr>
        <w:t xml:space="preserve">une autre classe de danger, </w:t>
      </w:r>
      <w:r>
        <w:rPr>
          <w:u w:val="single"/>
          <w:lang w:val="fr-FR"/>
        </w:rPr>
        <w:t>à</w:t>
      </w:r>
      <w:r w:rsidR="001A2839">
        <w:rPr>
          <w:u w:val="single"/>
          <w:lang w:val="fr-FR"/>
        </w:rPr>
        <w:t> </w:t>
      </w:r>
      <w:r>
        <w:rPr>
          <w:u w:val="single"/>
          <w:lang w:val="fr-FR"/>
        </w:rPr>
        <w:t>moins que l</w:t>
      </w:r>
      <w:r w:rsidR="00305E24">
        <w:rPr>
          <w:u w:val="single"/>
          <w:lang w:val="fr-FR"/>
        </w:rPr>
        <w:t>’</w:t>
      </w:r>
      <w:r>
        <w:rPr>
          <w:u w:val="single"/>
          <w:lang w:val="fr-FR"/>
        </w:rPr>
        <w:t>autre classe de danger ne soit due aux batteries contenues dans l</w:t>
      </w:r>
      <w:r w:rsidR="00305E24">
        <w:rPr>
          <w:u w:val="single"/>
          <w:lang w:val="fr-FR"/>
        </w:rPr>
        <w:t>’</w:t>
      </w:r>
      <w:r>
        <w:rPr>
          <w:u w:val="single"/>
          <w:lang w:val="fr-FR"/>
        </w:rPr>
        <w:t>équipement ou emballées dans l</w:t>
      </w:r>
      <w:r w:rsidR="00305E24">
        <w:rPr>
          <w:u w:val="single"/>
          <w:lang w:val="fr-FR"/>
        </w:rPr>
        <w:t>’</w:t>
      </w:r>
      <w:r>
        <w:rPr>
          <w:u w:val="single"/>
          <w:lang w:val="fr-FR"/>
        </w:rPr>
        <w:t>équipement (c</w:t>
      </w:r>
      <w:r w:rsidR="00305E24">
        <w:rPr>
          <w:u w:val="single"/>
          <w:lang w:val="fr-FR"/>
        </w:rPr>
        <w:t>’</w:t>
      </w:r>
      <w:r>
        <w:rPr>
          <w:u w:val="single"/>
          <w:lang w:val="fr-FR"/>
        </w:rPr>
        <w:t xml:space="preserve">est-à-dire </w:t>
      </w:r>
      <w:r w:rsidR="00457D1A">
        <w:rPr>
          <w:u w:val="single"/>
          <w:lang w:val="fr-FR"/>
        </w:rPr>
        <w:t xml:space="preserve">Nos </w:t>
      </w:r>
      <w:r w:rsidRPr="00214826">
        <w:rPr>
          <w:u w:val="single"/>
          <w:lang w:val="fr-FR"/>
        </w:rPr>
        <w:t>ONU 3091,</w:t>
      </w:r>
      <w:r>
        <w:rPr>
          <w:u w:val="single"/>
          <w:lang w:val="fr-FR"/>
        </w:rPr>
        <w:t xml:space="preserve"> ONU </w:t>
      </w:r>
      <w:r w:rsidRPr="00E51C10">
        <w:rPr>
          <w:u w:val="single"/>
          <w:lang w:val="fr-FR"/>
        </w:rPr>
        <w:t>3481</w:t>
      </w:r>
      <w:r>
        <w:rPr>
          <w:u w:val="single"/>
          <w:lang w:val="fr-FR"/>
        </w:rPr>
        <w:t xml:space="preserve">, ONU </w:t>
      </w:r>
      <w:r w:rsidRPr="00E51C10">
        <w:rPr>
          <w:u w:val="single"/>
          <w:lang w:val="fr-FR"/>
        </w:rPr>
        <w:t>3552</w:t>
      </w:r>
      <w:r>
        <w:rPr>
          <w:u w:val="single"/>
          <w:lang w:val="fr-FR"/>
        </w:rPr>
        <w:t>)</w:t>
      </w:r>
      <w:r w:rsidR="00D10005">
        <w:rPr>
          <w:u w:val="single"/>
          <w:lang w:val="fr-FR"/>
        </w:rPr>
        <w:t>,</w:t>
      </w:r>
    </w:p>
    <w:p w14:paraId="75E9E111" w14:textId="611DBBC2" w:rsidR="00642A4C" w:rsidRPr="00931F45" w:rsidRDefault="00642A4C" w:rsidP="00EC374E">
      <w:pPr>
        <w:pStyle w:val="SingleTxtG"/>
        <w:keepLines/>
        <w:rPr>
          <w:lang w:val="fr-FR"/>
        </w:rPr>
      </w:pPr>
      <w:r w:rsidRPr="00D10005">
        <w:rPr>
          <w:lang w:val="fr-FR"/>
        </w:rPr>
        <w:lastRenderedPageBreak/>
        <w:t>le matériel ou les équipements médicaux potentiellement contaminés par ou contenant des matières infectieuses qui sont transportés en vue de leur désinfection, de leur nettoyage, de</w:t>
      </w:r>
      <w:r w:rsidR="00EC374E" w:rsidRPr="00D10005">
        <w:rPr>
          <w:lang w:val="fr-FR"/>
        </w:rPr>
        <w:t> </w:t>
      </w:r>
      <w:r w:rsidRPr="00D10005">
        <w:rPr>
          <w:lang w:val="fr-FR"/>
        </w:rPr>
        <w:t>leur stérilisation, de leur réparation ou de l</w:t>
      </w:r>
      <w:r w:rsidR="00305E24" w:rsidRPr="00D10005">
        <w:rPr>
          <w:lang w:val="fr-FR"/>
        </w:rPr>
        <w:t>’</w:t>
      </w:r>
      <w:r w:rsidRPr="00D10005">
        <w:rPr>
          <w:lang w:val="fr-FR"/>
        </w:rPr>
        <w:t>évaluation</w:t>
      </w:r>
      <w:r>
        <w:rPr>
          <w:lang w:val="fr-FR"/>
        </w:rPr>
        <w:t xml:space="preserve"> de l</w:t>
      </w:r>
      <w:r w:rsidR="00305E24">
        <w:rPr>
          <w:lang w:val="fr-FR"/>
        </w:rPr>
        <w:t>’</w:t>
      </w:r>
      <w:r>
        <w:rPr>
          <w:lang w:val="fr-FR"/>
        </w:rPr>
        <w:t>équipement ne sont pas soumis aux dispositions du présent Règlement s</w:t>
      </w:r>
      <w:r w:rsidR="00305E24">
        <w:rPr>
          <w:lang w:val="fr-FR"/>
        </w:rPr>
        <w:t>’</w:t>
      </w:r>
      <w:r>
        <w:rPr>
          <w:lang w:val="fr-FR"/>
        </w:rPr>
        <w:t>ils sont emballés dans des emballages conçus et construits de telle façon que, dans des conditions normales de transport, ils ne puissent ni se casser, ni se percer, ni laisser échapper leur contenu</w:t>
      </w:r>
      <w:r w:rsidR="00E51C10" w:rsidRPr="00E51C10">
        <w:rPr>
          <w:lang w:val="fr-FR"/>
        </w:rPr>
        <w:t>.</w:t>
      </w:r>
      <w:r>
        <w:rPr>
          <w:lang w:val="fr-FR"/>
        </w:rPr>
        <w:t xml:space="preserve"> Les emballages doivent être conçus de façon à satisfaire aux prescriptions relatives à la construction énoncées au </w:t>
      </w:r>
      <w:r w:rsidRPr="00E51C10">
        <w:rPr>
          <w:lang w:val="fr-FR"/>
        </w:rPr>
        <w:t>6</w:t>
      </w:r>
      <w:r w:rsidR="00E51C10" w:rsidRPr="00E51C10">
        <w:rPr>
          <w:lang w:val="fr-FR"/>
        </w:rPr>
        <w:t>.</w:t>
      </w:r>
      <w:r w:rsidRPr="00E51C10">
        <w:rPr>
          <w:lang w:val="fr-FR"/>
        </w:rPr>
        <w:t>1</w:t>
      </w:r>
      <w:r w:rsidR="00E51C10" w:rsidRPr="00E51C10">
        <w:rPr>
          <w:lang w:val="fr-FR"/>
        </w:rPr>
        <w:t>.</w:t>
      </w:r>
      <w:r w:rsidRPr="00E51C10">
        <w:rPr>
          <w:lang w:val="fr-FR"/>
        </w:rPr>
        <w:t>4</w:t>
      </w:r>
      <w:r>
        <w:rPr>
          <w:lang w:val="fr-FR"/>
        </w:rPr>
        <w:t xml:space="preserve"> ou au </w:t>
      </w:r>
      <w:r w:rsidRPr="00E51C10">
        <w:rPr>
          <w:lang w:val="fr-FR"/>
        </w:rPr>
        <w:t>6</w:t>
      </w:r>
      <w:r w:rsidR="00E51C10" w:rsidRPr="00E51C10">
        <w:rPr>
          <w:lang w:val="fr-FR"/>
        </w:rPr>
        <w:t>.</w:t>
      </w:r>
      <w:r w:rsidRPr="00E51C10">
        <w:rPr>
          <w:lang w:val="fr-FR"/>
        </w:rPr>
        <w:t>6</w:t>
      </w:r>
      <w:r w:rsidR="00E51C10" w:rsidRPr="00E51C10">
        <w:rPr>
          <w:lang w:val="fr-FR"/>
        </w:rPr>
        <w:t>.</w:t>
      </w:r>
      <w:r w:rsidRPr="00E51C10">
        <w:rPr>
          <w:lang w:val="fr-FR"/>
        </w:rPr>
        <w:t>5</w:t>
      </w:r>
      <w:r w:rsidR="00E51C10" w:rsidRPr="00E51C10">
        <w:rPr>
          <w:lang w:val="fr-FR"/>
        </w:rPr>
        <w:t>.</w:t>
      </w:r>
    </w:p>
    <w:p w14:paraId="286C421D" w14:textId="4F568E04" w:rsidR="00642A4C" w:rsidRPr="00931F45" w:rsidRDefault="00642A4C" w:rsidP="00167A49">
      <w:pPr>
        <w:pStyle w:val="SingleTxtG"/>
        <w:suppressAutoHyphens w:val="0"/>
        <w:kinsoku/>
        <w:overflowPunct/>
        <w:autoSpaceDE/>
        <w:autoSpaceDN/>
        <w:adjustRightInd/>
        <w:snapToGrid/>
        <w:ind w:firstLine="567"/>
        <w:rPr>
          <w:lang w:val="fr-FR"/>
        </w:rPr>
      </w:pPr>
      <w:r>
        <w:rPr>
          <w:lang w:val="fr-FR"/>
        </w:rPr>
        <w:t>Ces emballages doivent satisfaire aux prescriptions générales d</w:t>
      </w:r>
      <w:r w:rsidR="00305E24">
        <w:rPr>
          <w:lang w:val="fr-FR"/>
        </w:rPr>
        <w:t>’</w:t>
      </w:r>
      <w:r>
        <w:rPr>
          <w:lang w:val="fr-FR"/>
        </w:rPr>
        <w:t xml:space="preserve">emballage des </w:t>
      </w:r>
      <w:r w:rsidRPr="00E51C10">
        <w:rPr>
          <w:lang w:val="fr-FR"/>
        </w:rPr>
        <w:t>4</w:t>
      </w:r>
      <w:r w:rsidR="00E51C10" w:rsidRPr="00E51C10">
        <w:rPr>
          <w:lang w:val="fr-FR"/>
        </w:rPr>
        <w:t>.</w:t>
      </w:r>
      <w:r w:rsidRPr="00E51C10">
        <w:rPr>
          <w:lang w:val="fr-FR"/>
        </w:rPr>
        <w:t>1</w:t>
      </w:r>
      <w:r w:rsidR="00E51C10" w:rsidRPr="00E51C10">
        <w:rPr>
          <w:lang w:val="fr-FR"/>
        </w:rPr>
        <w:t>.</w:t>
      </w:r>
      <w:r w:rsidRPr="00E51C10">
        <w:rPr>
          <w:lang w:val="fr-FR"/>
        </w:rPr>
        <w:t>1</w:t>
      </w:r>
      <w:r w:rsidR="00E51C10" w:rsidRPr="00E51C10">
        <w:rPr>
          <w:lang w:val="fr-FR"/>
        </w:rPr>
        <w:t>.</w:t>
      </w:r>
      <w:r w:rsidRPr="00E51C10">
        <w:rPr>
          <w:lang w:val="fr-FR"/>
        </w:rPr>
        <w:t>1</w:t>
      </w:r>
      <w:r>
        <w:rPr>
          <w:lang w:val="fr-FR"/>
        </w:rPr>
        <w:t xml:space="preserve"> et </w:t>
      </w:r>
      <w:r w:rsidRPr="00E51C10">
        <w:rPr>
          <w:lang w:val="fr-FR"/>
        </w:rPr>
        <w:t>4</w:t>
      </w:r>
      <w:r w:rsidR="00E51C10" w:rsidRPr="00E51C10">
        <w:rPr>
          <w:lang w:val="fr-FR"/>
        </w:rPr>
        <w:t>.</w:t>
      </w:r>
      <w:r w:rsidRPr="00E51C10">
        <w:rPr>
          <w:lang w:val="fr-FR"/>
        </w:rPr>
        <w:t>1</w:t>
      </w:r>
      <w:r w:rsidR="00E51C10" w:rsidRPr="00E51C10">
        <w:rPr>
          <w:lang w:val="fr-FR"/>
        </w:rPr>
        <w:t>.</w:t>
      </w:r>
      <w:r w:rsidRPr="00E51C10">
        <w:rPr>
          <w:lang w:val="fr-FR"/>
        </w:rPr>
        <w:t>1</w:t>
      </w:r>
      <w:r w:rsidR="00E51C10" w:rsidRPr="00E51C10">
        <w:rPr>
          <w:lang w:val="fr-FR"/>
        </w:rPr>
        <w:t>.</w:t>
      </w:r>
      <w:r w:rsidRPr="00E51C10">
        <w:rPr>
          <w:lang w:val="fr-FR"/>
        </w:rPr>
        <w:t>2</w:t>
      </w:r>
      <w:r>
        <w:rPr>
          <w:lang w:val="fr-FR"/>
        </w:rPr>
        <w:t xml:space="preserve"> et doivent pouvoir retenir le matériel et les équipements médicaux lorsqu</w:t>
      </w:r>
      <w:r w:rsidR="00305E24">
        <w:rPr>
          <w:lang w:val="fr-FR"/>
        </w:rPr>
        <w:t>’</w:t>
      </w:r>
      <w:r>
        <w:rPr>
          <w:lang w:val="fr-FR"/>
        </w:rPr>
        <w:t>ils chutent d</w:t>
      </w:r>
      <w:r w:rsidR="00305E24">
        <w:rPr>
          <w:lang w:val="fr-FR"/>
        </w:rPr>
        <w:t>’</w:t>
      </w:r>
      <w:r>
        <w:rPr>
          <w:lang w:val="fr-FR"/>
        </w:rPr>
        <w:t xml:space="preserve">une hauteur de </w:t>
      </w:r>
      <w:r w:rsidRPr="00E51C10">
        <w:rPr>
          <w:lang w:val="fr-FR"/>
        </w:rPr>
        <w:t>1</w:t>
      </w:r>
      <w:r>
        <w:rPr>
          <w:lang w:val="fr-FR"/>
        </w:rPr>
        <w:t>,</w:t>
      </w:r>
      <w:r w:rsidRPr="00E51C10">
        <w:rPr>
          <w:lang w:val="fr-FR"/>
        </w:rPr>
        <w:t>20</w:t>
      </w:r>
      <w:r>
        <w:rPr>
          <w:lang w:val="fr-FR"/>
        </w:rPr>
        <w:t xml:space="preserve"> m</w:t>
      </w:r>
      <w:r w:rsidR="00E51C10" w:rsidRPr="00E51C10">
        <w:rPr>
          <w:lang w:val="fr-FR"/>
        </w:rPr>
        <w:t>.</w:t>
      </w:r>
      <w:r>
        <w:rPr>
          <w:lang w:val="fr-FR"/>
        </w:rPr>
        <w:t xml:space="preserve"> Pour le transport aérien, des prescriptions supplémentaires peuvent s</w:t>
      </w:r>
      <w:r w:rsidR="00305E24">
        <w:rPr>
          <w:lang w:val="fr-FR"/>
        </w:rPr>
        <w:t>’</w:t>
      </w:r>
      <w:r>
        <w:rPr>
          <w:lang w:val="fr-FR"/>
        </w:rPr>
        <w:t>appliquer</w:t>
      </w:r>
      <w:r w:rsidR="00E51C10" w:rsidRPr="00E51C10">
        <w:rPr>
          <w:lang w:val="fr-FR"/>
        </w:rPr>
        <w:t>.</w:t>
      </w:r>
    </w:p>
    <w:p w14:paraId="5C310C9A" w14:textId="7301D3F6" w:rsidR="00642A4C" w:rsidRPr="00931F45" w:rsidRDefault="00642A4C" w:rsidP="00167A49">
      <w:pPr>
        <w:pStyle w:val="SingleTxtG"/>
        <w:suppressAutoHyphens w:val="0"/>
        <w:kinsoku/>
        <w:overflowPunct/>
        <w:autoSpaceDE/>
        <w:autoSpaceDN/>
        <w:adjustRightInd/>
        <w:snapToGrid/>
        <w:ind w:firstLine="567"/>
        <w:rPr>
          <w:lang w:val="fr-FR"/>
        </w:rPr>
      </w:pPr>
      <w:r w:rsidRPr="00E51C10">
        <w:rPr>
          <w:i/>
          <w:iCs/>
          <w:lang w:val="fr-FR"/>
        </w:rPr>
        <w:t>Les emballages doivent porter la mention « MATÉRIEL MÉDICAL USAGÉ » ou « ÉQUIPEMENT MÉDICAL USAGÉ »</w:t>
      </w:r>
      <w:r w:rsidR="00E51C10" w:rsidRPr="00E51C10">
        <w:rPr>
          <w:i/>
          <w:iCs/>
          <w:lang w:val="fr-FR"/>
        </w:rPr>
        <w:t>.</w:t>
      </w:r>
      <w:r>
        <w:rPr>
          <w:lang w:val="fr-FR"/>
        </w:rPr>
        <w:t xml:space="preserve"> Lors de l</w:t>
      </w:r>
      <w:r w:rsidR="00305E24">
        <w:rPr>
          <w:lang w:val="fr-FR"/>
        </w:rPr>
        <w:t>’</w:t>
      </w:r>
      <w:r>
        <w:rPr>
          <w:lang w:val="fr-FR"/>
        </w:rPr>
        <w:t>utilisation de suremballages, ceux-ci doivent être marqués de la même façon, excepté lorsque la mention reste visible</w:t>
      </w:r>
      <w:r w:rsidR="00E51C10" w:rsidRPr="00E51C10">
        <w:rPr>
          <w:lang w:val="fr-FR"/>
        </w:rPr>
        <w:t>.</w:t>
      </w:r>
    </w:p>
    <w:p w14:paraId="60BD6761" w14:textId="0EFA75F2" w:rsidR="00642A4C" w:rsidRPr="00931F45" w:rsidRDefault="00642A4C" w:rsidP="00167A49">
      <w:pPr>
        <w:pStyle w:val="SingleTxtG"/>
        <w:suppressAutoHyphens w:val="0"/>
        <w:kinsoku/>
        <w:overflowPunct/>
        <w:autoSpaceDE/>
        <w:autoSpaceDN/>
        <w:adjustRightInd/>
        <w:snapToGrid/>
        <w:ind w:firstLine="567"/>
        <w:rPr>
          <w:u w:val="single"/>
          <w:lang w:val="fr-FR"/>
        </w:rPr>
      </w:pPr>
      <w:r>
        <w:rPr>
          <w:u w:val="single"/>
          <w:lang w:val="fr-FR"/>
        </w:rPr>
        <w:t xml:space="preserve">Le matériel médical usagé contenant des batteries au lithium ou des batteries au sodium ionique ou emballé avec des batteries au lithium ou des batteries au sodium ionique tel que décrit au </w:t>
      </w:r>
      <w:r w:rsidRPr="00E51C10">
        <w:rPr>
          <w:u w:val="single"/>
          <w:lang w:val="fr-FR"/>
        </w:rPr>
        <w:t>2</w:t>
      </w:r>
      <w:r w:rsidR="00E51C10" w:rsidRPr="00E51C10">
        <w:rPr>
          <w:u w:val="single"/>
          <w:lang w:val="fr-FR"/>
        </w:rPr>
        <w:t>.</w:t>
      </w:r>
      <w:r w:rsidRPr="00E51C10">
        <w:rPr>
          <w:u w:val="single"/>
          <w:lang w:val="fr-FR"/>
        </w:rPr>
        <w:t>6</w:t>
      </w:r>
      <w:r w:rsidR="00E51C10" w:rsidRPr="00E51C10">
        <w:rPr>
          <w:u w:val="single"/>
          <w:lang w:val="fr-FR"/>
        </w:rPr>
        <w:t>.</w:t>
      </w:r>
      <w:r w:rsidRPr="00E51C10">
        <w:rPr>
          <w:u w:val="single"/>
          <w:lang w:val="fr-FR"/>
        </w:rPr>
        <w:t>3</w:t>
      </w:r>
      <w:r w:rsidR="00E51C10" w:rsidRPr="00E51C10">
        <w:rPr>
          <w:u w:val="single"/>
          <w:lang w:val="fr-FR"/>
        </w:rPr>
        <w:t>.</w:t>
      </w:r>
      <w:r w:rsidRPr="00E51C10">
        <w:rPr>
          <w:u w:val="single"/>
          <w:lang w:val="fr-FR"/>
        </w:rPr>
        <w:t>2</w:t>
      </w:r>
      <w:r w:rsidR="00E51C10" w:rsidRPr="00E51C10">
        <w:rPr>
          <w:u w:val="single"/>
          <w:lang w:val="fr-FR"/>
        </w:rPr>
        <w:t>.</w:t>
      </w:r>
      <w:r w:rsidRPr="00E51C10">
        <w:rPr>
          <w:u w:val="single"/>
          <w:lang w:val="fr-FR"/>
        </w:rPr>
        <w:t>3</w:t>
      </w:r>
      <w:r w:rsidR="00E51C10" w:rsidRPr="00E51C10">
        <w:rPr>
          <w:u w:val="single"/>
          <w:lang w:val="fr-FR"/>
        </w:rPr>
        <w:t>.</w:t>
      </w:r>
      <w:r w:rsidRPr="00E51C10">
        <w:rPr>
          <w:u w:val="single"/>
          <w:lang w:val="fr-FR"/>
        </w:rPr>
        <w:t>9</w:t>
      </w:r>
      <w:r>
        <w:rPr>
          <w:u w:val="single"/>
          <w:lang w:val="fr-FR"/>
        </w:rPr>
        <w:t xml:space="preserve"> c) doit être conforme à toutes les dispositions applicables aux numéros</w:t>
      </w:r>
      <w:r w:rsidR="008E1069">
        <w:rPr>
          <w:u w:val="single"/>
          <w:lang w:val="fr-FR"/>
        </w:rPr>
        <w:t xml:space="preserve"> ONU</w:t>
      </w:r>
      <w:r w:rsidR="00305E24">
        <w:rPr>
          <w:u w:val="single"/>
          <w:lang w:val="fr-FR"/>
        </w:rPr>
        <w:t> :</w:t>
      </w:r>
    </w:p>
    <w:p w14:paraId="5D33E29B" w14:textId="4F21266E" w:rsidR="00642A4C" w:rsidRPr="00305E24" w:rsidRDefault="00642A4C" w:rsidP="00AC0DAC">
      <w:pPr>
        <w:pStyle w:val="Bullet1G"/>
        <w:rPr>
          <w:u w:val="single"/>
          <w:lang w:val="fr-FR"/>
        </w:rPr>
      </w:pPr>
      <w:r w:rsidRPr="00E51C10">
        <w:rPr>
          <w:u w:val="single"/>
          <w:lang w:val="fr-FR"/>
        </w:rPr>
        <w:t>3481</w:t>
      </w:r>
      <w:r w:rsidRPr="00305E24">
        <w:rPr>
          <w:u w:val="single"/>
          <w:lang w:val="fr-FR"/>
        </w:rPr>
        <w:t xml:space="preserve"> PILES AU LITHIUM IONIQUE CONTENUES DANS UN ÉQUIPEMENT ou</w:t>
      </w:r>
      <w:r w:rsidR="00391ABC">
        <w:rPr>
          <w:u w:val="single"/>
          <w:lang w:val="fr-FR"/>
        </w:rPr>
        <w:t> </w:t>
      </w:r>
      <w:r w:rsidRPr="00305E24">
        <w:rPr>
          <w:u w:val="single"/>
          <w:lang w:val="fr-FR"/>
        </w:rPr>
        <w:t>PILES AU LITHIUM IONIQUE EMBALLÉES AVEC UN ÉQUIPEMENT</w:t>
      </w:r>
    </w:p>
    <w:p w14:paraId="2A894381" w14:textId="45DF061E" w:rsidR="00642A4C" w:rsidRPr="00305E24" w:rsidRDefault="00642A4C" w:rsidP="00AC0DAC">
      <w:pPr>
        <w:pStyle w:val="Bullet1G"/>
        <w:rPr>
          <w:u w:val="single"/>
          <w:lang w:val="fr-FR"/>
        </w:rPr>
      </w:pPr>
      <w:r w:rsidRPr="00E51C10">
        <w:rPr>
          <w:u w:val="single"/>
          <w:lang w:val="fr-FR"/>
        </w:rPr>
        <w:t>3091</w:t>
      </w:r>
      <w:r w:rsidRPr="00305E24">
        <w:rPr>
          <w:u w:val="single"/>
          <w:lang w:val="fr-FR"/>
        </w:rPr>
        <w:t xml:space="preserve"> PILES AU LITHIUM MÉTAL CONTENUES DANS UN ÉQUIPEMENT ou</w:t>
      </w:r>
      <w:r w:rsidR="00391ABC">
        <w:rPr>
          <w:u w:val="single"/>
          <w:lang w:val="fr-FR"/>
        </w:rPr>
        <w:t> </w:t>
      </w:r>
      <w:r w:rsidRPr="00305E24">
        <w:rPr>
          <w:u w:val="single"/>
          <w:lang w:val="fr-FR"/>
        </w:rPr>
        <w:t>PILES AU LITHIUM MÉTAL EMBALLÉES AVEC UN ÉQUIPEMENT</w:t>
      </w:r>
    </w:p>
    <w:p w14:paraId="23C11091" w14:textId="52CC325F" w:rsidR="00000E38" w:rsidRPr="00305E24" w:rsidRDefault="00642A4C" w:rsidP="00F6364F">
      <w:pPr>
        <w:pStyle w:val="Bullet1G"/>
        <w:rPr>
          <w:u w:val="single"/>
          <w:lang w:val="fr-FR"/>
        </w:rPr>
      </w:pPr>
      <w:r w:rsidRPr="00E51C10">
        <w:rPr>
          <w:u w:val="single"/>
          <w:lang w:val="fr-FR"/>
        </w:rPr>
        <w:t>3552</w:t>
      </w:r>
      <w:r w:rsidRPr="00305E24">
        <w:rPr>
          <w:u w:val="single"/>
          <w:lang w:val="fr-FR"/>
        </w:rPr>
        <w:t xml:space="preserve"> ACCUMULATEURS AU SODIUM IONIQUE CONTENUS DANS UN ÉQUIPEMENT ou ACCUMULATEURS AU SODIUM IONIQUE EMBALLÉS AVEC UN ÉQUIPEMENT</w:t>
      </w:r>
    </w:p>
    <w:p w14:paraId="7359B98C" w14:textId="79DE86AD" w:rsidR="00642A4C" w:rsidRPr="007A7B7A" w:rsidRDefault="00642A4C" w:rsidP="00F6364F">
      <w:pPr>
        <w:pStyle w:val="SingleTxtG"/>
        <w:ind w:firstLine="406"/>
        <w:rPr>
          <w:lang w:val="fr-FR"/>
        </w:rPr>
      </w:pPr>
      <w:r w:rsidRPr="00103C60">
        <w:rPr>
          <w:u w:val="single"/>
          <w:lang w:val="fr-FR"/>
        </w:rPr>
        <w:t>selon qu</w:t>
      </w:r>
      <w:r w:rsidR="00305E24" w:rsidRPr="00103C60">
        <w:rPr>
          <w:u w:val="single"/>
          <w:lang w:val="fr-FR"/>
        </w:rPr>
        <w:t>’</w:t>
      </w:r>
      <w:r w:rsidRPr="00103C60">
        <w:rPr>
          <w:u w:val="single"/>
          <w:lang w:val="fr-FR"/>
        </w:rPr>
        <w:t>il convient</w:t>
      </w:r>
      <w:r w:rsidR="00E51C10" w:rsidRPr="00E51C10">
        <w:rPr>
          <w:u w:val="single"/>
          <w:lang w:val="fr-FR"/>
        </w:rPr>
        <w:t>.</w:t>
      </w:r>
      <w:r>
        <w:rPr>
          <w:lang w:val="fr-FR"/>
        </w:rPr>
        <w:t> »</w:t>
      </w:r>
    </w:p>
    <w:p w14:paraId="54301C48" w14:textId="6DDEFC8C" w:rsidR="00642A4C" w:rsidRPr="00931F45" w:rsidRDefault="00642A4C" w:rsidP="00F6364F">
      <w:pPr>
        <w:pStyle w:val="SingleTxtG"/>
        <w:rPr>
          <w:u w:val="single"/>
          <w:lang w:val="fr-FR"/>
        </w:rPr>
      </w:pPr>
      <w:r w:rsidRPr="00E51C10">
        <w:rPr>
          <w:lang w:val="fr-FR"/>
        </w:rPr>
        <w:t>4</w:t>
      </w:r>
      <w:r w:rsidR="00E51C10" w:rsidRPr="00E51C10">
        <w:rPr>
          <w:lang w:val="fr-FR"/>
        </w:rPr>
        <w:t>.</w:t>
      </w:r>
      <w:r>
        <w:rPr>
          <w:lang w:val="fr-FR"/>
        </w:rPr>
        <w:tab/>
        <w:t>Une autre solution consisterait à remanier le dernier paragraphe ci-dessus en l</w:t>
      </w:r>
      <w:r w:rsidR="00305E24">
        <w:rPr>
          <w:lang w:val="fr-FR"/>
        </w:rPr>
        <w:t>’</w:t>
      </w:r>
      <w:r>
        <w:rPr>
          <w:lang w:val="fr-FR"/>
        </w:rPr>
        <w:t xml:space="preserve">alignant sur le </w:t>
      </w:r>
      <w:r w:rsidRPr="00E51C10">
        <w:rPr>
          <w:lang w:val="fr-FR"/>
        </w:rPr>
        <w:t>5</w:t>
      </w:r>
      <w:r w:rsidR="00E51C10" w:rsidRPr="00E51C10">
        <w:rPr>
          <w:lang w:val="fr-FR"/>
        </w:rPr>
        <w:t>.</w:t>
      </w:r>
      <w:r w:rsidRPr="00E51C10">
        <w:rPr>
          <w:lang w:val="fr-FR"/>
        </w:rPr>
        <w:t>5</w:t>
      </w:r>
      <w:r w:rsidR="00E51C10" w:rsidRPr="00E51C10">
        <w:rPr>
          <w:lang w:val="fr-FR"/>
        </w:rPr>
        <w:t>.</w:t>
      </w:r>
      <w:r w:rsidRPr="00E51C10">
        <w:rPr>
          <w:lang w:val="fr-FR"/>
        </w:rPr>
        <w:t>4</w:t>
      </w:r>
      <w:r w:rsidR="00E51C10" w:rsidRPr="00E51C10">
        <w:rPr>
          <w:lang w:val="fr-FR"/>
        </w:rPr>
        <w:t>.</w:t>
      </w:r>
      <w:r w:rsidRPr="00E51C10">
        <w:rPr>
          <w:lang w:val="fr-FR"/>
        </w:rPr>
        <w:t>2</w:t>
      </w:r>
      <w:r>
        <w:rPr>
          <w:lang w:val="fr-FR"/>
        </w:rPr>
        <w:t>, qui concerne les marchandises dangereuses contenues dans des équipements utilisés</w:t>
      </w:r>
      <w:r w:rsidR="00305E24">
        <w:rPr>
          <w:lang w:val="fr-FR"/>
        </w:rPr>
        <w:t> :</w:t>
      </w:r>
    </w:p>
    <w:p w14:paraId="54B9C9B3" w14:textId="2275C4ED" w:rsidR="00642A4C" w:rsidRPr="007A7B7A" w:rsidRDefault="00642A4C" w:rsidP="00F6364F">
      <w:pPr>
        <w:pStyle w:val="SingleTxtG"/>
        <w:suppressAutoHyphens w:val="0"/>
        <w:kinsoku/>
        <w:overflowPunct/>
        <w:autoSpaceDE/>
        <w:autoSpaceDN/>
        <w:adjustRightInd/>
        <w:snapToGrid/>
        <w:ind w:firstLine="567"/>
        <w:rPr>
          <w:lang w:val="fr-FR"/>
        </w:rPr>
      </w:pPr>
      <w:r>
        <w:rPr>
          <w:lang w:val="fr-FR"/>
        </w:rPr>
        <w:t>«</w:t>
      </w:r>
      <w:r w:rsidR="00E51C10" w:rsidRPr="00E51C10">
        <w:rPr>
          <w:lang w:val="fr-FR"/>
        </w:rPr>
        <w:t>...</w:t>
      </w:r>
    </w:p>
    <w:p w14:paraId="11BB37A0" w14:textId="465020DB" w:rsidR="00446FE5" w:rsidRDefault="00642A4C" w:rsidP="00F6364F">
      <w:pPr>
        <w:pStyle w:val="SingleTxtG"/>
        <w:suppressAutoHyphens w:val="0"/>
        <w:kinsoku/>
        <w:overflowPunct/>
        <w:autoSpaceDE/>
        <w:autoSpaceDN/>
        <w:adjustRightInd/>
        <w:snapToGrid/>
        <w:ind w:left="1701"/>
        <w:rPr>
          <w:u w:val="single"/>
          <w:lang w:val="fr-FR"/>
        </w:rPr>
      </w:pPr>
      <w:r w:rsidRPr="007A7B7A">
        <w:rPr>
          <w:u w:val="single"/>
          <w:lang w:val="fr-FR"/>
        </w:rPr>
        <w:t>Lorsque du matériel médical usagé cont</w:t>
      </w:r>
      <w:r>
        <w:rPr>
          <w:u w:val="single"/>
          <w:lang w:val="fr-FR"/>
        </w:rPr>
        <w:t xml:space="preserve">ient </w:t>
      </w:r>
      <w:r w:rsidRPr="007A7B7A">
        <w:rPr>
          <w:u w:val="single"/>
          <w:lang w:val="fr-FR"/>
        </w:rPr>
        <w:t xml:space="preserve">des batteries au lithium ou des batteries au sodium ionique ou </w:t>
      </w:r>
      <w:r>
        <w:rPr>
          <w:u w:val="single"/>
          <w:lang w:val="fr-FR"/>
        </w:rPr>
        <w:t xml:space="preserve">est </w:t>
      </w:r>
      <w:r w:rsidRPr="007A7B7A">
        <w:rPr>
          <w:u w:val="single"/>
          <w:lang w:val="fr-FR"/>
        </w:rPr>
        <w:t xml:space="preserve">emballé avec des batteries au lithium ou des batteries au sodium ionique tel que décrit au </w:t>
      </w:r>
      <w:r w:rsidRPr="00E51C10">
        <w:rPr>
          <w:u w:val="single"/>
          <w:lang w:val="fr-FR"/>
        </w:rPr>
        <w:t>2</w:t>
      </w:r>
      <w:r w:rsidR="00E51C10" w:rsidRPr="00E51C10">
        <w:rPr>
          <w:u w:val="single"/>
          <w:lang w:val="fr-FR"/>
        </w:rPr>
        <w:t>.</w:t>
      </w:r>
      <w:r w:rsidRPr="00E51C10">
        <w:rPr>
          <w:u w:val="single"/>
          <w:lang w:val="fr-FR"/>
        </w:rPr>
        <w:t>6</w:t>
      </w:r>
      <w:r w:rsidR="00E51C10" w:rsidRPr="00E51C10">
        <w:rPr>
          <w:u w:val="single"/>
          <w:lang w:val="fr-FR"/>
        </w:rPr>
        <w:t>.</w:t>
      </w:r>
      <w:r w:rsidRPr="00E51C10">
        <w:rPr>
          <w:u w:val="single"/>
          <w:lang w:val="fr-FR"/>
        </w:rPr>
        <w:t>3</w:t>
      </w:r>
      <w:r w:rsidR="00E51C10" w:rsidRPr="00E51C10">
        <w:rPr>
          <w:u w:val="single"/>
          <w:lang w:val="fr-FR"/>
        </w:rPr>
        <w:t>.</w:t>
      </w:r>
      <w:r w:rsidRPr="00E51C10">
        <w:rPr>
          <w:u w:val="single"/>
          <w:lang w:val="fr-FR"/>
        </w:rPr>
        <w:t>2</w:t>
      </w:r>
      <w:r w:rsidR="00E51C10" w:rsidRPr="00E51C10">
        <w:rPr>
          <w:u w:val="single"/>
          <w:lang w:val="fr-FR"/>
        </w:rPr>
        <w:t>.</w:t>
      </w:r>
      <w:r w:rsidRPr="00E51C10">
        <w:rPr>
          <w:u w:val="single"/>
          <w:lang w:val="fr-FR"/>
        </w:rPr>
        <w:t>3</w:t>
      </w:r>
      <w:r w:rsidR="00E51C10" w:rsidRPr="00E51C10">
        <w:rPr>
          <w:u w:val="single"/>
          <w:lang w:val="fr-FR"/>
        </w:rPr>
        <w:t>.</w:t>
      </w:r>
      <w:r w:rsidRPr="00E51C10">
        <w:rPr>
          <w:u w:val="single"/>
          <w:lang w:val="fr-FR"/>
        </w:rPr>
        <w:t>9</w:t>
      </w:r>
      <w:r w:rsidR="00E51C10" w:rsidRPr="00E51C10">
        <w:rPr>
          <w:u w:val="single"/>
          <w:lang w:val="fr-FR"/>
        </w:rPr>
        <w:t>.</w:t>
      </w:r>
      <w:r w:rsidRPr="007A7B7A">
        <w:rPr>
          <w:u w:val="single"/>
          <w:lang w:val="fr-FR"/>
        </w:rPr>
        <w:t xml:space="preserve"> c), la rubrique appropriée dans la liste des marchandises dangereuses du chapitre </w:t>
      </w:r>
      <w:r w:rsidRPr="00E51C10">
        <w:rPr>
          <w:u w:val="single"/>
          <w:lang w:val="fr-FR"/>
        </w:rPr>
        <w:t>3</w:t>
      </w:r>
      <w:r w:rsidR="00E51C10" w:rsidRPr="00E51C10">
        <w:rPr>
          <w:u w:val="single"/>
          <w:lang w:val="fr-FR"/>
        </w:rPr>
        <w:t>.</w:t>
      </w:r>
      <w:r w:rsidRPr="00E51C10">
        <w:rPr>
          <w:u w:val="single"/>
          <w:lang w:val="fr-FR"/>
        </w:rPr>
        <w:t>2</w:t>
      </w:r>
      <w:r w:rsidRPr="007A7B7A">
        <w:rPr>
          <w:u w:val="single"/>
          <w:lang w:val="fr-FR"/>
        </w:rPr>
        <w:t xml:space="preserve"> doit être utilisée et toutes les dispositions applicables du présent Règlement doivent être appliquées</w:t>
      </w:r>
      <w:r w:rsidR="00E51C10" w:rsidRPr="00E51C10">
        <w:rPr>
          <w:u w:val="single"/>
          <w:lang w:val="fr-FR"/>
        </w:rPr>
        <w:t>.</w:t>
      </w:r>
      <w:r w:rsidR="00305E24" w:rsidRPr="00305E24">
        <w:rPr>
          <w:lang w:val="fr-FR"/>
        </w:rPr>
        <w:t> »</w:t>
      </w:r>
    </w:p>
    <w:p w14:paraId="39EFDE09" w14:textId="4225C494" w:rsidR="00642A4C" w:rsidRPr="00642A4C" w:rsidRDefault="00642A4C" w:rsidP="00642A4C">
      <w:pPr>
        <w:pStyle w:val="SingleTxtG"/>
        <w:spacing w:before="240" w:after="0"/>
        <w:jc w:val="center"/>
        <w:rPr>
          <w:u w:val="single"/>
        </w:rPr>
      </w:pPr>
      <w:r>
        <w:rPr>
          <w:u w:val="single"/>
        </w:rPr>
        <w:tab/>
      </w:r>
      <w:r>
        <w:rPr>
          <w:u w:val="single"/>
        </w:rPr>
        <w:tab/>
      </w:r>
      <w:r>
        <w:rPr>
          <w:u w:val="single"/>
        </w:rPr>
        <w:tab/>
      </w:r>
    </w:p>
    <w:sectPr w:rsidR="00642A4C" w:rsidRPr="00642A4C" w:rsidSect="00642A4C">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FD89E" w14:textId="77777777" w:rsidR="00F919F3" w:rsidRDefault="00F919F3" w:rsidP="00F95C08">
      <w:pPr>
        <w:spacing w:line="240" w:lineRule="auto"/>
      </w:pPr>
    </w:p>
  </w:endnote>
  <w:endnote w:type="continuationSeparator" w:id="0">
    <w:p w14:paraId="43D4F938" w14:textId="77777777" w:rsidR="00F919F3" w:rsidRPr="00AC3823" w:rsidRDefault="00F919F3" w:rsidP="00AC3823">
      <w:pPr>
        <w:pStyle w:val="Footer"/>
      </w:pPr>
    </w:p>
  </w:endnote>
  <w:endnote w:type="continuationNotice" w:id="1">
    <w:p w14:paraId="5FD4EF2E" w14:textId="77777777" w:rsidR="00F919F3" w:rsidRDefault="00F919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518D" w14:textId="1CC5F509" w:rsidR="00642A4C" w:rsidRPr="00642A4C" w:rsidRDefault="00642A4C" w:rsidP="00642A4C">
    <w:pPr>
      <w:pStyle w:val="Footer"/>
      <w:tabs>
        <w:tab w:val="right" w:pos="9638"/>
      </w:tabs>
    </w:pPr>
    <w:r w:rsidRPr="00642A4C">
      <w:rPr>
        <w:b/>
        <w:sz w:val="18"/>
      </w:rPr>
      <w:fldChar w:fldCharType="begin"/>
    </w:r>
    <w:r w:rsidRPr="00642A4C">
      <w:rPr>
        <w:b/>
        <w:sz w:val="18"/>
      </w:rPr>
      <w:instrText xml:space="preserve"> PAGE  \* MERGEFORMAT </w:instrText>
    </w:r>
    <w:r w:rsidRPr="00642A4C">
      <w:rPr>
        <w:b/>
        <w:sz w:val="18"/>
      </w:rPr>
      <w:fldChar w:fldCharType="separate"/>
    </w:r>
    <w:r w:rsidRPr="00642A4C">
      <w:rPr>
        <w:b/>
        <w:noProof/>
        <w:sz w:val="18"/>
      </w:rPr>
      <w:t>2</w:t>
    </w:r>
    <w:r w:rsidRPr="00642A4C">
      <w:rPr>
        <w:b/>
        <w:sz w:val="18"/>
      </w:rPr>
      <w:fldChar w:fldCharType="end"/>
    </w:r>
    <w:r>
      <w:rPr>
        <w:b/>
        <w:sz w:val="18"/>
      </w:rPr>
      <w:tab/>
    </w:r>
    <w:r>
      <w:t>GE.24-16033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F865" w14:textId="1BC7FE8D" w:rsidR="00642A4C" w:rsidRPr="00642A4C" w:rsidRDefault="00642A4C" w:rsidP="00642A4C">
    <w:pPr>
      <w:pStyle w:val="Footer"/>
      <w:tabs>
        <w:tab w:val="right" w:pos="9638"/>
      </w:tabs>
      <w:rPr>
        <w:b/>
        <w:sz w:val="18"/>
      </w:rPr>
    </w:pPr>
    <w:r>
      <w:t>GE.24-16033</w:t>
    </w:r>
    <w:r>
      <w:tab/>
    </w:r>
    <w:r w:rsidRPr="00642A4C">
      <w:rPr>
        <w:b/>
        <w:sz w:val="18"/>
      </w:rPr>
      <w:fldChar w:fldCharType="begin"/>
    </w:r>
    <w:r w:rsidRPr="00642A4C">
      <w:rPr>
        <w:b/>
        <w:sz w:val="18"/>
      </w:rPr>
      <w:instrText xml:space="preserve"> PAGE  \* MERGEFORMAT </w:instrText>
    </w:r>
    <w:r w:rsidRPr="00642A4C">
      <w:rPr>
        <w:b/>
        <w:sz w:val="18"/>
      </w:rPr>
      <w:fldChar w:fldCharType="separate"/>
    </w:r>
    <w:r w:rsidRPr="00642A4C">
      <w:rPr>
        <w:b/>
        <w:noProof/>
        <w:sz w:val="18"/>
      </w:rPr>
      <w:t>3</w:t>
    </w:r>
    <w:r w:rsidRPr="00642A4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43C2" w14:textId="12CC655B" w:rsidR="0068456F" w:rsidRPr="00642A4C" w:rsidRDefault="00642A4C" w:rsidP="00642A4C">
    <w:pPr>
      <w:pStyle w:val="Footer"/>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110A1066" wp14:editId="164B901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24-16033  (F)</w:t>
    </w:r>
    <w:r>
      <w:rPr>
        <w:noProof/>
        <w:sz w:val="20"/>
      </w:rPr>
      <w:drawing>
        <wp:anchor distT="0" distB="0" distL="114300" distR="114300" simplePos="0" relativeHeight="251660288" behindDoc="0" locked="0" layoutInCell="1" allowOverlap="1" wp14:anchorId="177AB9F4" wp14:editId="1AECAC96">
          <wp:simplePos x="0" y="0"/>
          <wp:positionH relativeFrom="margin">
            <wp:posOffset>5489575</wp:posOffset>
          </wp:positionH>
          <wp:positionV relativeFrom="margin">
            <wp:posOffset>8891905</wp:posOffset>
          </wp:positionV>
          <wp:extent cx="628650" cy="628650"/>
          <wp:effectExtent l="0" t="0" r="0" b="0"/>
          <wp:wrapNone/>
          <wp:docPr id="7179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071024    071024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8ADD4" w14:textId="77777777" w:rsidR="00F919F3" w:rsidRPr="00AC3823" w:rsidRDefault="00F919F3" w:rsidP="00AC3823">
      <w:pPr>
        <w:pStyle w:val="Footer"/>
        <w:tabs>
          <w:tab w:val="right" w:pos="2155"/>
        </w:tabs>
        <w:spacing w:after="80" w:line="240" w:lineRule="atLeast"/>
        <w:ind w:left="680"/>
        <w:rPr>
          <w:u w:val="single"/>
        </w:rPr>
      </w:pPr>
      <w:r>
        <w:rPr>
          <w:u w:val="single"/>
        </w:rPr>
        <w:tab/>
      </w:r>
    </w:p>
  </w:footnote>
  <w:footnote w:type="continuationSeparator" w:id="0">
    <w:p w14:paraId="0DB5EED8" w14:textId="77777777" w:rsidR="00F919F3" w:rsidRPr="00AC3823" w:rsidRDefault="00F919F3" w:rsidP="00AC3823">
      <w:pPr>
        <w:pStyle w:val="Footer"/>
        <w:tabs>
          <w:tab w:val="right" w:pos="2155"/>
        </w:tabs>
        <w:spacing w:after="80" w:line="240" w:lineRule="atLeast"/>
        <w:ind w:left="680"/>
        <w:rPr>
          <w:u w:val="single"/>
        </w:rPr>
      </w:pPr>
      <w:r>
        <w:rPr>
          <w:u w:val="single"/>
        </w:rPr>
        <w:tab/>
      </w:r>
    </w:p>
  </w:footnote>
  <w:footnote w:type="continuationNotice" w:id="1">
    <w:p w14:paraId="52D1F302" w14:textId="77777777" w:rsidR="00F919F3" w:rsidRPr="00AC3823" w:rsidRDefault="00F919F3">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9ACA" w14:textId="79A7319F" w:rsidR="00642A4C" w:rsidRPr="00642A4C" w:rsidRDefault="00642A4C">
    <w:pPr>
      <w:pStyle w:val="Header"/>
    </w:pPr>
    <w:fldSimple w:instr=" TITLE  \* MERGEFORMAT ">
      <w:r w:rsidR="006237B7">
        <w:t>ST/SG/AC.10/C.3/2024/75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76A" w14:textId="6E9C74D3" w:rsidR="00642A4C" w:rsidRPr="00642A4C" w:rsidRDefault="00642A4C" w:rsidP="00642A4C">
    <w:pPr>
      <w:pStyle w:val="Header"/>
      <w:jc w:val="right"/>
    </w:pPr>
    <w:fldSimple w:instr=" TITLE  \* MERGEFORMAT ">
      <w:r w:rsidR="006237B7">
        <w:t>ST/SG/AC.10/C.3/2024/75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24283206">
    <w:abstractNumId w:val="12"/>
  </w:num>
  <w:num w:numId="2" w16cid:durableId="1721712623">
    <w:abstractNumId w:val="11"/>
  </w:num>
  <w:num w:numId="3" w16cid:durableId="1031223574">
    <w:abstractNumId w:val="10"/>
  </w:num>
  <w:num w:numId="4" w16cid:durableId="1261379167">
    <w:abstractNumId w:val="8"/>
  </w:num>
  <w:num w:numId="5" w16cid:durableId="1446072681">
    <w:abstractNumId w:val="3"/>
  </w:num>
  <w:num w:numId="6" w16cid:durableId="1978299741">
    <w:abstractNumId w:val="2"/>
  </w:num>
  <w:num w:numId="7" w16cid:durableId="1990330036">
    <w:abstractNumId w:val="1"/>
  </w:num>
  <w:num w:numId="8" w16cid:durableId="1015116162">
    <w:abstractNumId w:val="0"/>
  </w:num>
  <w:num w:numId="9" w16cid:durableId="1549879998">
    <w:abstractNumId w:val="9"/>
  </w:num>
  <w:num w:numId="10" w16cid:durableId="217977581">
    <w:abstractNumId w:val="7"/>
  </w:num>
  <w:num w:numId="11" w16cid:durableId="1791630624">
    <w:abstractNumId w:val="6"/>
  </w:num>
  <w:num w:numId="12" w16cid:durableId="528877315">
    <w:abstractNumId w:val="5"/>
  </w:num>
  <w:num w:numId="13" w16cid:durableId="1998998514">
    <w:abstractNumId w:val="4"/>
  </w:num>
  <w:num w:numId="14" w16cid:durableId="2093816237">
    <w:abstractNumId w:val="12"/>
  </w:num>
  <w:num w:numId="15" w16cid:durableId="1438215817">
    <w:abstractNumId w:val="11"/>
  </w:num>
  <w:num w:numId="16" w16cid:durableId="681207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F3"/>
    <w:rsid w:val="00000E38"/>
    <w:rsid w:val="00017F94"/>
    <w:rsid w:val="00023842"/>
    <w:rsid w:val="000305D3"/>
    <w:rsid w:val="000334F9"/>
    <w:rsid w:val="00045607"/>
    <w:rsid w:val="000557D9"/>
    <w:rsid w:val="0007796D"/>
    <w:rsid w:val="000B7790"/>
    <w:rsid w:val="00103C60"/>
    <w:rsid w:val="00111F2F"/>
    <w:rsid w:val="00132EA9"/>
    <w:rsid w:val="0014365E"/>
    <w:rsid w:val="00167A49"/>
    <w:rsid w:val="00172E49"/>
    <w:rsid w:val="00176178"/>
    <w:rsid w:val="001A2839"/>
    <w:rsid w:val="001F525A"/>
    <w:rsid w:val="00214826"/>
    <w:rsid w:val="00223272"/>
    <w:rsid w:val="0024779E"/>
    <w:rsid w:val="00267F2B"/>
    <w:rsid w:val="00283190"/>
    <w:rsid w:val="002832AC"/>
    <w:rsid w:val="002D7C93"/>
    <w:rsid w:val="00305E24"/>
    <w:rsid w:val="00391ABC"/>
    <w:rsid w:val="00441C3B"/>
    <w:rsid w:val="00446FE5"/>
    <w:rsid w:val="00452396"/>
    <w:rsid w:val="00457D1A"/>
    <w:rsid w:val="004E468C"/>
    <w:rsid w:val="005266F7"/>
    <w:rsid w:val="005505B7"/>
    <w:rsid w:val="00573BE5"/>
    <w:rsid w:val="00576336"/>
    <w:rsid w:val="00584DC4"/>
    <w:rsid w:val="00586ED3"/>
    <w:rsid w:val="00596AA9"/>
    <w:rsid w:val="005D7C4D"/>
    <w:rsid w:val="005E3304"/>
    <w:rsid w:val="006237B7"/>
    <w:rsid w:val="00642A4C"/>
    <w:rsid w:val="0068456F"/>
    <w:rsid w:val="006C797E"/>
    <w:rsid w:val="0071601D"/>
    <w:rsid w:val="00754B4A"/>
    <w:rsid w:val="007A62E6"/>
    <w:rsid w:val="007F7586"/>
    <w:rsid w:val="0080684C"/>
    <w:rsid w:val="008123E0"/>
    <w:rsid w:val="00871C75"/>
    <w:rsid w:val="008776DC"/>
    <w:rsid w:val="008B40CD"/>
    <w:rsid w:val="008E1069"/>
    <w:rsid w:val="009705C8"/>
    <w:rsid w:val="009C1CF4"/>
    <w:rsid w:val="00A30353"/>
    <w:rsid w:val="00A81281"/>
    <w:rsid w:val="00AC0DAC"/>
    <w:rsid w:val="00AC3823"/>
    <w:rsid w:val="00AE323C"/>
    <w:rsid w:val="00B00181"/>
    <w:rsid w:val="00B00B0D"/>
    <w:rsid w:val="00B740F7"/>
    <w:rsid w:val="00B765F7"/>
    <w:rsid w:val="00BA0CA9"/>
    <w:rsid w:val="00C02897"/>
    <w:rsid w:val="00CF0922"/>
    <w:rsid w:val="00D10005"/>
    <w:rsid w:val="00D3439C"/>
    <w:rsid w:val="00D9028C"/>
    <w:rsid w:val="00DB1831"/>
    <w:rsid w:val="00DD3BFD"/>
    <w:rsid w:val="00DF6678"/>
    <w:rsid w:val="00E4289C"/>
    <w:rsid w:val="00E51C10"/>
    <w:rsid w:val="00EC374E"/>
    <w:rsid w:val="00EF2E22"/>
    <w:rsid w:val="00F01738"/>
    <w:rsid w:val="00F6364F"/>
    <w:rsid w:val="00F660DF"/>
    <w:rsid w:val="00F730C8"/>
    <w:rsid w:val="00F919F3"/>
    <w:rsid w:val="00F941BF"/>
    <w:rsid w:val="00F95C08"/>
    <w:rsid w:val="00FC32C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BA37"/>
  <w15:docId w15:val="{0CBA1765-9567-4C90-86CE-DF293B7C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584DC4"/>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584DC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584DC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584DC4"/>
    <w:pPr>
      <w:spacing w:line="240" w:lineRule="auto"/>
    </w:pPr>
    <w:rPr>
      <w:sz w:val="16"/>
    </w:rPr>
  </w:style>
  <w:style w:type="character" w:customStyle="1" w:styleId="FooterChar">
    <w:name w:val="Footer Char"/>
    <w:aliases w:val="3_G Char"/>
    <w:basedOn w:val="DefaultParagraphFont"/>
    <w:link w:val="Footer"/>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584DC4"/>
    <w:rPr>
      <w:rFonts w:ascii="Times New Roman" w:hAnsi="Times New Roman"/>
      <w:sz w:val="18"/>
      <w:vertAlign w:val="superscript"/>
      <w:lang w:val="fr-CH"/>
    </w:rPr>
  </w:style>
  <w:style w:type="character" w:styleId="EndnoteReference">
    <w:name w:val="endnote reference"/>
    <w:aliases w:val="1_G"/>
    <w:basedOn w:val="FootnoteReference"/>
    <w:qFormat/>
    <w:rsid w:val="00584DC4"/>
    <w:rPr>
      <w:rFonts w:ascii="Times New Roman" w:hAnsi="Times New Roman"/>
      <w:sz w:val="18"/>
      <w:vertAlign w:val="superscript"/>
      <w:lang w:val="fr-CH"/>
    </w:rPr>
  </w:style>
  <w:style w:type="table" w:styleId="TableGrid">
    <w:name w:val="Table Grid"/>
    <w:basedOn w:val="Table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584DC4"/>
    <w:rPr>
      <w:color w:val="0000FF"/>
      <w:u w:val="none"/>
    </w:rPr>
  </w:style>
  <w:style w:type="character" w:styleId="FollowedHyperlink">
    <w:name w:val="FollowedHyperlink"/>
    <w:basedOn w:val="DefaultParagraphFont"/>
    <w:unhideWhenUsed/>
    <w:rsid w:val="00584DC4"/>
    <w:rPr>
      <w:color w:val="0000FF"/>
      <w:u w:val="none"/>
    </w:rPr>
  </w:style>
  <w:style w:type="paragraph" w:styleId="FootnoteText">
    <w:name w:val="footnote text"/>
    <w:aliases w:val="5_G"/>
    <w:basedOn w:val="Normal"/>
    <w:link w:val="FootnoteTextChar"/>
    <w:qFormat/>
    <w:rsid w:val="00584DC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84DC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584DC4"/>
  </w:style>
  <w:style w:type="character" w:customStyle="1" w:styleId="EndnoteTextChar">
    <w:name w:val="Endnote Text Char"/>
    <w:aliases w:val="2_G Char"/>
    <w:basedOn w:val="DefaultParagraphFont"/>
    <w:link w:val="EndnoteText"/>
    <w:rsid w:val="00584DC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584DC4"/>
    <w:rPr>
      <w:rFonts w:ascii="Times New Roman" w:hAnsi="Times New Roman"/>
      <w:b/>
      <w:sz w:val="18"/>
      <w:lang w:val="fr-CH"/>
    </w:rPr>
  </w:style>
  <w:style w:type="character" w:customStyle="1" w:styleId="Heading1Char">
    <w:name w:val="Heading 1 Char"/>
    <w:aliases w:val="Table_G Char"/>
    <w:basedOn w:val="DefaultParagraphFont"/>
    <w:link w:val="Heading1"/>
    <w:rsid w:val="00584DC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A9"/>
    <w:rPr>
      <w:rFonts w:ascii="Tahoma" w:hAnsi="Tahoma" w:cs="Tahoma"/>
      <w:sz w:val="16"/>
      <w:szCs w:val="16"/>
      <w:lang w:eastAsia="en-US"/>
    </w:rPr>
  </w:style>
  <w:style w:type="character" w:customStyle="1" w:styleId="SingleTxtGChar">
    <w:name w:val="_ Single Txt_G Char"/>
    <w:link w:val="SingleTxtG"/>
    <w:qFormat/>
    <w:locked/>
    <w:rsid w:val="00642A4C"/>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AEFFB-F56B-44AA-908A-25FE28A5A5A4}"/>
</file>

<file path=customXml/itemProps2.xml><?xml version="1.0" encoding="utf-8"?>
<ds:datastoreItem xmlns:ds="http://schemas.openxmlformats.org/officeDocument/2006/customXml" ds:itemID="{116642C8-1FCA-4538-A54F-2228547DF522}"/>
</file>

<file path=docProps/app.xml><?xml version="1.0" encoding="utf-8"?>
<Properties xmlns="http://schemas.openxmlformats.org/officeDocument/2006/extended-properties" xmlns:vt="http://schemas.openxmlformats.org/officeDocument/2006/docPropsVTypes">
  <Template>ST.dotm</Template>
  <TotalTime>19</TotalTime>
  <Pages>2</Pages>
  <Words>518</Words>
  <Characters>3968</Characters>
  <Application>Microsoft Office Word</Application>
  <DocSecurity>0</DocSecurity>
  <Lines>1322</Lines>
  <Paragraphs>373</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ST/SG/AC.10/C.3/2024/75</dc:title>
  <dc:subject/>
  <dc:creator>Luisa PENA-MONTERO</dc:creator>
  <cp:keywords/>
  <cp:lastModifiedBy>Luisa PENA-MONTERO</cp:lastModifiedBy>
  <cp:revision>30</cp:revision>
  <cp:lastPrinted>2024-10-07T09:16:00Z</cp:lastPrinted>
  <dcterms:created xsi:type="dcterms:W3CDTF">2024-10-07T08:54:00Z</dcterms:created>
  <dcterms:modified xsi:type="dcterms:W3CDTF">2024-10-07T09:16:00Z</dcterms:modified>
</cp:coreProperties>
</file>