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4DC62DBC" w14:textId="77777777" w:rsidTr="006476E1">
        <w:trPr>
          <w:trHeight w:val="851"/>
        </w:trPr>
        <w:tc>
          <w:tcPr>
            <w:tcW w:w="1259" w:type="dxa"/>
            <w:tcBorders>
              <w:top w:val="nil"/>
              <w:left w:val="nil"/>
              <w:bottom w:val="single" w:sz="4" w:space="0" w:color="auto"/>
              <w:right w:val="nil"/>
            </w:tcBorders>
          </w:tcPr>
          <w:p w14:paraId="11438C2A" w14:textId="77777777" w:rsidR="00E52109" w:rsidRPr="002A32CB" w:rsidRDefault="00E52109" w:rsidP="004858F5"/>
        </w:tc>
        <w:tc>
          <w:tcPr>
            <w:tcW w:w="2236" w:type="dxa"/>
            <w:tcBorders>
              <w:top w:val="nil"/>
              <w:left w:val="nil"/>
              <w:bottom w:val="single" w:sz="4" w:space="0" w:color="auto"/>
              <w:right w:val="nil"/>
            </w:tcBorders>
            <w:vAlign w:val="bottom"/>
          </w:tcPr>
          <w:p w14:paraId="6764E0BA" w14:textId="77777777" w:rsidR="00E52109" w:rsidRDefault="00E52109" w:rsidP="006476E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240E25A0" w14:textId="1393CE57" w:rsidR="00E52109" w:rsidRDefault="00225D06" w:rsidP="00225D06">
            <w:pPr>
              <w:jc w:val="right"/>
            </w:pPr>
            <w:r w:rsidRPr="00225D06">
              <w:rPr>
                <w:sz w:val="40"/>
              </w:rPr>
              <w:t>ST</w:t>
            </w:r>
            <w:r>
              <w:t>/SG/AC.10/C.3/2024/75</w:t>
            </w:r>
          </w:p>
        </w:tc>
      </w:tr>
      <w:tr w:rsidR="00E52109" w14:paraId="208D30F7" w14:textId="77777777" w:rsidTr="006476E1">
        <w:trPr>
          <w:trHeight w:val="2835"/>
        </w:trPr>
        <w:tc>
          <w:tcPr>
            <w:tcW w:w="1259" w:type="dxa"/>
            <w:tcBorders>
              <w:top w:val="single" w:sz="4" w:space="0" w:color="auto"/>
              <w:left w:val="nil"/>
              <w:bottom w:val="single" w:sz="12" w:space="0" w:color="auto"/>
              <w:right w:val="nil"/>
            </w:tcBorders>
          </w:tcPr>
          <w:p w14:paraId="46D5717E" w14:textId="77777777" w:rsidR="00E52109" w:rsidRDefault="00E52109" w:rsidP="006476E1">
            <w:pPr>
              <w:spacing w:before="120"/>
              <w:jc w:val="center"/>
            </w:pPr>
            <w:r>
              <w:rPr>
                <w:noProof/>
                <w:lang w:val="fr-CH" w:eastAsia="fr-CH"/>
              </w:rPr>
              <w:drawing>
                <wp:inline distT="0" distB="0" distL="0" distR="0" wp14:anchorId="796AC47B" wp14:editId="1000A882">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056FD3B5" w14:textId="77777777" w:rsidR="00E52109" w:rsidRDefault="00D94B05" w:rsidP="006476E1">
            <w:pPr>
              <w:spacing w:before="120" w:line="420" w:lineRule="exact"/>
              <w:rPr>
                <w:b/>
                <w:sz w:val="40"/>
                <w:szCs w:val="40"/>
              </w:rPr>
            </w:pPr>
            <w:r>
              <w:rPr>
                <w:b/>
                <w:sz w:val="40"/>
                <w:szCs w:val="40"/>
              </w:rPr>
              <w:t>Secretariat</w:t>
            </w:r>
          </w:p>
        </w:tc>
        <w:tc>
          <w:tcPr>
            <w:tcW w:w="2930" w:type="dxa"/>
            <w:tcBorders>
              <w:top w:val="single" w:sz="4" w:space="0" w:color="auto"/>
              <w:left w:val="nil"/>
              <w:bottom w:val="single" w:sz="12" w:space="0" w:color="auto"/>
              <w:right w:val="nil"/>
            </w:tcBorders>
          </w:tcPr>
          <w:p w14:paraId="586E50D6" w14:textId="77777777" w:rsidR="00D94B05" w:rsidRDefault="00225D06" w:rsidP="00225D06">
            <w:pPr>
              <w:spacing w:before="240" w:line="240" w:lineRule="exact"/>
            </w:pPr>
            <w:r>
              <w:t>Distr.: General</w:t>
            </w:r>
          </w:p>
          <w:p w14:paraId="16D9A17E" w14:textId="5B7CAAF5" w:rsidR="00225D06" w:rsidRDefault="002B1F2F" w:rsidP="00225D06">
            <w:pPr>
              <w:spacing w:line="240" w:lineRule="exact"/>
            </w:pPr>
            <w:r>
              <w:t>5</w:t>
            </w:r>
            <w:r w:rsidR="00225D06">
              <w:t xml:space="preserve"> September 2024</w:t>
            </w:r>
          </w:p>
          <w:p w14:paraId="61EB4D1A" w14:textId="77777777" w:rsidR="00225D06" w:rsidRDefault="00225D06" w:rsidP="00225D06">
            <w:pPr>
              <w:spacing w:line="240" w:lineRule="exact"/>
            </w:pPr>
          </w:p>
          <w:p w14:paraId="2E196D91" w14:textId="1AF9BE35" w:rsidR="00225D06" w:rsidRDefault="00225D06" w:rsidP="00225D06">
            <w:pPr>
              <w:spacing w:line="240" w:lineRule="exact"/>
            </w:pPr>
            <w:r>
              <w:t>Original: English</w:t>
            </w:r>
          </w:p>
        </w:tc>
      </w:tr>
    </w:tbl>
    <w:p w14:paraId="347D48D1" w14:textId="77777777" w:rsidR="00225D06" w:rsidRPr="006500BA" w:rsidRDefault="00225D06" w:rsidP="004858F5">
      <w:pPr>
        <w:spacing w:before="120"/>
        <w:rPr>
          <w:b/>
          <w:sz w:val="24"/>
          <w:szCs w:val="24"/>
        </w:rPr>
      </w:pPr>
      <w:r w:rsidRPr="006500BA">
        <w:rPr>
          <w:b/>
          <w:sz w:val="24"/>
          <w:szCs w:val="24"/>
        </w:rPr>
        <w:t>Committee of Experts on the Transport of Dangerous Goods</w:t>
      </w:r>
      <w:r w:rsidRPr="006500BA">
        <w:rPr>
          <w:b/>
          <w:sz w:val="24"/>
          <w:szCs w:val="24"/>
        </w:rPr>
        <w:br/>
        <w:t>and on the Globally Harmonized System of Classification</w:t>
      </w:r>
      <w:r w:rsidRPr="006500BA">
        <w:rPr>
          <w:b/>
          <w:sz w:val="24"/>
          <w:szCs w:val="24"/>
        </w:rPr>
        <w:br/>
        <w:t>and Labelling of Chemicals</w:t>
      </w:r>
    </w:p>
    <w:p w14:paraId="455F4049" w14:textId="77777777" w:rsidR="00225D06" w:rsidRPr="006500BA" w:rsidRDefault="00225D06" w:rsidP="004858F5">
      <w:pPr>
        <w:spacing w:before="120"/>
        <w:rPr>
          <w:rFonts w:ascii="Helv" w:hAnsi="Helv" w:cs="Helv"/>
          <w:b/>
          <w:color w:val="000000"/>
        </w:rPr>
      </w:pPr>
      <w:r w:rsidRPr="006500BA">
        <w:rPr>
          <w:b/>
        </w:rPr>
        <w:t xml:space="preserve">Sub-Committee of Experts on the </w:t>
      </w:r>
      <w:r>
        <w:rPr>
          <w:b/>
        </w:rPr>
        <w:t>Transport of Dangerous Goods</w:t>
      </w:r>
    </w:p>
    <w:p w14:paraId="7231F97F" w14:textId="666C0E97" w:rsidR="00225D06" w:rsidRPr="006500BA" w:rsidRDefault="00B13605" w:rsidP="004858F5">
      <w:pPr>
        <w:spacing w:before="120"/>
        <w:rPr>
          <w:b/>
        </w:rPr>
      </w:pPr>
      <w:r>
        <w:rPr>
          <w:b/>
        </w:rPr>
        <w:t>Sixty-fifth</w:t>
      </w:r>
      <w:r w:rsidR="00225D06">
        <w:rPr>
          <w:b/>
        </w:rPr>
        <w:t xml:space="preserve"> </w:t>
      </w:r>
      <w:r w:rsidR="00225D06" w:rsidRPr="006500BA">
        <w:rPr>
          <w:b/>
        </w:rPr>
        <w:t>session</w:t>
      </w:r>
    </w:p>
    <w:p w14:paraId="023D7A32" w14:textId="3F4A518F" w:rsidR="00225D06" w:rsidRPr="006500BA" w:rsidRDefault="00225D06" w:rsidP="004858F5">
      <w:r w:rsidRPr="006500BA">
        <w:t xml:space="preserve">Geneva, </w:t>
      </w:r>
      <w:r w:rsidR="00B13605">
        <w:t>25 November-3 December 2024</w:t>
      </w:r>
      <w:r>
        <w:t xml:space="preserve"> </w:t>
      </w:r>
    </w:p>
    <w:p w14:paraId="0B8589CA" w14:textId="0F1E8746" w:rsidR="00225D06" w:rsidRPr="006500BA" w:rsidRDefault="00225D06" w:rsidP="004858F5">
      <w:r w:rsidRPr="006500BA">
        <w:t xml:space="preserve">Item </w:t>
      </w:r>
      <w:r w:rsidR="00B80593">
        <w:t>3</w:t>
      </w:r>
      <w:r w:rsidRPr="006500BA">
        <w:t xml:space="preserve"> of the provisional agenda</w:t>
      </w:r>
    </w:p>
    <w:p w14:paraId="16934FD8" w14:textId="77777777" w:rsidR="00C67DD5" w:rsidRPr="004E4040" w:rsidRDefault="00C67DD5" w:rsidP="00C67DD5">
      <w:pPr>
        <w:pStyle w:val="Body"/>
        <w:rPr>
          <w:b/>
          <w:bCs/>
        </w:rPr>
      </w:pPr>
      <w:r w:rsidRPr="004E4040">
        <w:rPr>
          <w:b/>
          <w:bCs/>
        </w:rPr>
        <w:t xml:space="preserve">Listing, </w:t>
      </w:r>
      <w:proofErr w:type="gramStart"/>
      <w:r w:rsidRPr="004E4040">
        <w:rPr>
          <w:b/>
          <w:bCs/>
        </w:rPr>
        <w:t>classification</w:t>
      </w:r>
      <w:proofErr w:type="gramEnd"/>
      <w:r w:rsidRPr="004E4040">
        <w:rPr>
          <w:b/>
          <w:bCs/>
        </w:rPr>
        <w:t xml:space="preserve"> and packing</w:t>
      </w:r>
    </w:p>
    <w:p w14:paraId="300399A7" w14:textId="62F9456C" w:rsidR="00EF2DE8" w:rsidRPr="00D820AE" w:rsidRDefault="00C81CDE" w:rsidP="00B24B4E">
      <w:pPr>
        <w:pStyle w:val="HChG"/>
      </w:pPr>
      <w:r>
        <w:tab/>
      </w:r>
      <w:r w:rsidR="00B24B4E">
        <w:tab/>
      </w:r>
      <w:r w:rsidR="00B24B4E">
        <w:tab/>
      </w:r>
      <w:r w:rsidR="00EF2DE8">
        <w:t xml:space="preserve">Used </w:t>
      </w:r>
      <w:r w:rsidR="008F2042">
        <w:t>m</w:t>
      </w:r>
      <w:r w:rsidR="00EF2DE8">
        <w:t xml:space="preserve">edical </w:t>
      </w:r>
      <w:r w:rsidR="008F2042">
        <w:t>d</w:t>
      </w:r>
      <w:r w:rsidR="00EF2DE8">
        <w:t xml:space="preserve">evices </w:t>
      </w:r>
      <w:r w:rsidR="008F2042">
        <w:t>c</w:t>
      </w:r>
      <w:r w:rsidR="00EF2DE8">
        <w:t xml:space="preserve">ontaining or </w:t>
      </w:r>
      <w:r w:rsidR="008F2042">
        <w:t>p</w:t>
      </w:r>
      <w:r w:rsidR="00EF2DE8">
        <w:t xml:space="preserve">acked with </w:t>
      </w:r>
      <w:r w:rsidR="008F2042">
        <w:t>l</w:t>
      </w:r>
      <w:r w:rsidR="00EF2DE8">
        <w:t xml:space="preserve">ithium </w:t>
      </w:r>
      <w:proofErr w:type="gramStart"/>
      <w:r w:rsidR="008F2042">
        <w:t>b</w:t>
      </w:r>
      <w:r w:rsidR="00EF2DE8">
        <w:t>atteries</w:t>
      </w:r>
      <w:proofErr w:type="gramEnd"/>
    </w:p>
    <w:p w14:paraId="152A67DF" w14:textId="5A4839D4" w:rsidR="00EF2DE8" w:rsidRDefault="00B24B4E" w:rsidP="00B24B4E">
      <w:pPr>
        <w:pStyle w:val="H1G"/>
      </w:pPr>
      <w:r>
        <w:tab/>
      </w:r>
      <w:r>
        <w:tab/>
      </w:r>
      <w:r w:rsidR="00EF2DE8">
        <w:t>Transmitted by the Council on the Safe Transportation of Hazardous Articles (COSTHA)</w:t>
      </w:r>
    </w:p>
    <w:p w14:paraId="091FB3CB" w14:textId="74B655B5" w:rsidR="002601FF" w:rsidRPr="002601FF" w:rsidRDefault="002601FF" w:rsidP="002601FF">
      <w:pPr>
        <w:pStyle w:val="HChG"/>
      </w:pPr>
      <w:r>
        <w:tab/>
        <w:t>I.</w:t>
      </w:r>
      <w:r>
        <w:tab/>
        <w:t>Introduction</w:t>
      </w:r>
    </w:p>
    <w:p w14:paraId="1CDA81D9" w14:textId="3A599162" w:rsidR="00EF2DE8" w:rsidRDefault="0059713F" w:rsidP="0059713F">
      <w:pPr>
        <w:pStyle w:val="SingleTxtG"/>
        <w:rPr>
          <w:lang w:eastAsia="ja-JP"/>
        </w:rPr>
      </w:pPr>
      <w:r>
        <w:rPr>
          <w:lang w:eastAsia="ja-JP"/>
        </w:rPr>
        <w:t>1.</w:t>
      </w:r>
      <w:r>
        <w:rPr>
          <w:lang w:eastAsia="ja-JP"/>
        </w:rPr>
        <w:tab/>
      </w:r>
      <w:r w:rsidR="00EF2DE8">
        <w:rPr>
          <w:lang w:eastAsia="ja-JP"/>
        </w:rPr>
        <w:t xml:space="preserve">At the </w:t>
      </w:r>
      <w:r w:rsidR="00B24B4E">
        <w:rPr>
          <w:lang w:eastAsia="ja-JP"/>
        </w:rPr>
        <w:t>sixty-fourth</w:t>
      </w:r>
      <w:r w:rsidR="00EF2DE8">
        <w:rPr>
          <w:lang w:eastAsia="ja-JP"/>
        </w:rPr>
        <w:t xml:space="preserve"> </w:t>
      </w:r>
      <w:r w:rsidR="00B24B4E">
        <w:rPr>
          <w:lang w:eastAsia="ja-JP"/>
        </w:rPr>
        <w:t>s</w:t>
      </w:r>
      <w:r w:rsidR="00EF2DE8">
        <w:rPr>
          <w:lang w:eastAsia="ja-JP"/>
        </w:rPr>
        <w:t>ession</w:t>
      </w:r>
      <w:r w:rsidR="00DC7F50" w:rsidRPr="00DC7F50">
        <w:rPr>
          <w:lang w:eastAsia="ja-JP"/>
        </w:rPr>
        <w:t xml:space="preserve"> </w:t>
      </w:r>
      <w:r w:rsidR="00DC7F50">
        <w:rPr>
          <w:lang w:eastAsia="ja-JP"/>
        </w:rPr>
        <w:t xml:space="preserve">of the </w:t>
      </w:r>
      <w:r w:rsidR="00DC7F50" w:rsidRPr="0059713F">
        <w:t>Sub</w:t>
      </w:r>
      <w:r w:rsidR="00DC7F50">
        <w:t>-C</w:t>
      </w:r>
      <w:r w:rsidR="00DC7F50" w:rsidRPr="0059713F">
        <w:t>ommittee</w:t>
      </w:r>
      <w:r w:rsidR="00EF2DE8">
        <w:rPr>
          <w:lang w:eastAsia="ja-JP"/>
        </w:rPr>
        <w:t xml:space="preserve">, COSTHA submitted </w:t>
      </w:r>
      <w:r w:rsidR="00B24B4E">
        <w:rPr>
          <w:lang w:eastAsia="ja-JP"/>
        </w:rPr>
        <w:t xml:space="preserve">document </w:t>
      </w:r>
      <w:r w:rsidR="00EF2DE8">
        <w:rPr>
          <w:lang w:eastAsia="ja-JP"/>
        </w:rPr>
        <w:t>ST/SG/AC.10</w:t>
      </w:r>
      <w:r w:rsidR="00690ED9">
        <w:rPr>
          <w:lang w:eastAsia="ja-JP"/>
        </w:rPr>
        <w:t>/</w:t>
      </w:r>
      <w:r w:rsidR="00EF2DE8">
        <w:rPr>
          <w:lang w:eastAsia="ja-JP"/>
        </w:rPr>
        <w:t>C</w:t>
      </w:r>
      <w:r w:rsidR="00690ED9">
        <w:rPr>
          <w:lang w:eastAsia="ja-JP"/>
        </w:rPr>
        <w:t>.</w:t>
      </w:r>
      <w:r w:rsidR="00EF2DE8">
        <w:rPr>
          <w:lang w:eastAsia="ja-JP"/>
        </w:rPr>
        <w:t xml:space="preserve">3/2024/51 and </w:t>
      </w:r>
      <w:r w:rsidR="00D50237">
        <w:t>i</w:t>
      </w:r>
      <w:r w:rsidR="00EF2DE8" w:rsidRPr="0059713F">
        <w:t>nformal</w:t>
      </w:r>
      <w:r w:rsidR="00EF2DE8">
        <w:rPr>
          <w:lang w:eastAsia="ja-JP"/>
        </w:rPr>
        <w:t xml:space="preserve"> </w:t>
      </w:r>
      <w:r w:rsidR="004031D0">
        <w:rPr>
          <w:lang w:eastAsia="ja-JP"/>
        </w:rPr>
        <w:t xml:space="preserve">document </w:t>
      </w:r>
      <w:r w:rsidR="00EF2DE8">
        <w:rPr>
          <w:lang w:eastAsia="ja-JP"/>
        </w:rPr>
        <w:t>INF.19</w:t>
      </w:r>
      <w:r w:rsidR="004031D0">
        <w:rPr>
          <w:lang w:eastAsia="ja-JP"/>
        </w:rPr>
        <w:t xml:space="preserve"> </w:t>
      </w:r>
      <w:r w:rsidR="00EF2DE8">
        <w:rPr>
          <w:lang w:eastAsia="ja-JP"/>
        </w:rPr>
        <w:t>with the intention of addressing a gap in the proper hazard identification when used medical devices eligible for exemption under 2.6.3.2.3.9 contain lithium batteries.</w:t>
      </w:r>
    </w:p>
    <w:p w14:paraId="05B4123D" w14:textId="3E71FE71" w:rsidR="00EF2DE8" w:rsidRPr="00D8095A" w:rsidRDefault="0059713F" w:rsidP="0059713F">
      <w:pPr>
        <w:pStyle w:val="SingleTxtG"/>
        <w:rPr>
          <w:lang w:eastAsia="ja-JP"/>
        </w:rPr>
      </w:pPr>
      <w:r w:rsidRPr="00D8095A">
        <w:rPr>
          <w:lang w:eastAsia="ja-JP"/>
        </w:rPr>
        <w:t>2.</w:t>
      </w:r>
      <w:r w:rsidRPr="00D8095A">
        <w:rPr>
          <w:lang w:eastAsia="ja-JP"/>
        </w:rPr>
        <w:tab/>
      </w:r>
      <w:r w:rsidR="00EF2DE8">
        <w:rPr>
          <w:lang w:eastAsia="ja-JP"/>
        </w:rPr>
        <w:t xml:space="preserve">The </w:t>
      </w:r>
      <w:r w:rsidR="00EF2DE8" w:rsidRPr="0059713F">
        <w:t>Sub</w:t>
      </w:r>
      <w:r w:rsidR="00B5340B">
        <w:t>-C</w:t>
      </w:r>
      <w:r w:rsidR="00EF2DE8" w:rsidRPr="0059713F">
        <w:t>ommittee</w:t>
      </w:r>
      <w:r w:rsidR="00EF2DE8">
        <w:rPr>
          <w:lang w:eastAsia="ja-JP"/>
        </w:rPr>
        <w:t xml:space="preserve"> was supportive of the effort, but suggested modification.</w:t>
      </w:r>
    </w:p>
    <w:p w14:paraId="682C6EAC" w14:textId="1202E4F0" w:rsidR="00EF2DE8" w:rsidRDefault="0059713F" w:rsidP="0059713F">
      <w:pPr>
        <w:pStyle w:val="HChG"/>
      </w:pPr>
      <w:r>
        <w:tab/>
        <w:t>II.</w:t>
      </w:r>
      <w:r>
        <w:tab/>
      </w:r>
      <w:r w:rsidR="00EF2DE8">
        <w:t>Proposal</w:t>
      </w:r>
    </w:p>
    <w:p w14:paraId="0B9EA563" w14:textId="348C1C27" w:rsidR="00EF2DE8" w:rsidRPr="009B499C" w:rsidRDefault="0059713F" w:rsidP="002601FF">
      <w:pPr>
        <w:pStyle w:val="SingleTxtG"/>
      </w:pPr>
      <w:r w:rsidRPr="009B499C">
        <w:t>3.</w:t>
      </w:r>
      <w:r w:rsidRPr="009B499C">
        <w:tab/>
      </w:r>
      <w:r w:rsidR="00EF2DE8">
        <w:t xml:space="preserve">COSTHA proposes the addition of the underlined text to 2.6.3.2.9 to include provisions for lithium batteries and sodium ion batteries </w:t>
      </w:r>
      <w:r w:rsidR="00EF2DE8" w:rsidRPr="009B499C">
        <w:t>intended for use within medical devices which are being transported for disinfection, cleaning, sterilization, repair, or equipment evaluation</w:t>
      </w:r>
      <w:r w:rsidR="00EF2DE8">
        <w:t>:</w:t>
      </w:r>
    </w:p>
    <w:p w14:paraId="6689FF10" w14:textId="78890F1E" w:rsidR="00EF2DE8" w:rsidRDefault="00EF2DE8" w:rsidP="002601FF">
      <w:pPr>
        <w:pStyle w:val="SingleTxtG"/>
      </w:pPr>
      <w:r>
        <w:t>“</w:t>
      </w:r>
      <w:r w:rsidRPr="00DA2D75">
        <w:t>2.6.3.2.3.9</w:t>
      </w:r>
      <w:r w:rsidR="00B30AD7">
        <w:tab/>
      </w:r>
      <w:r w:rsidRPr="00DA2D75">
        <w:t>Except for:</w:t>
      </w:r>
    </w:p>
    <w:p w14:paraId="5B7186A0" w14:textId="22703472" w:rsidR="00EF2DE8" w:rsidRDefault="00D50237" w:rsidP="00D50237">
      <w:pPr>
        <w:pStyle w:val="SingleTxtG"/>
      </w:pPr>
      <w:r>
        <w:tab/>
      </w:r>
      <w:r w:rsidR="002601FF">
        <w:t>(a)</w:t>
      </w:r>
      <w:r w:rsidR="002601FF">
        <w:tab/>
      </w:r>
      <w:r w:rsidR="00EF2DE8" w:rsidRPr="00DA2D75">
        <w:t>Medical waste (UN</w:t>
      </w:r>
      <w:r w:rsidR="006623CE">
        <w:t> </w:t>
      </w:r>
      <w:r w:rsidR="00EF2DE8" w:rsidRPr="00DA2D75">
        <w:t>3291</w:t>
      </w:r>
      <w:proofErr w:type="gramStart"/>
      <w:r w:rsidR="00EF2DE8" w:rsidRPr="00DA2D75">
        <w:t>);</w:t>
      </w:r>
      <w:proofErr w:type="gramEnd"/>
    </w:p>
    <w:p w14:paraId="08DD0567" w14:textId="0EFE154C" w:rsidR="00EF2DE8" w:rsidRDefault="002601FF" w:rsidP="002601FF">
      <w:pPr>
        <w:pStyle w:val="SingleTxtG"/>
      </w:pPr>
      <w:r>
        <w:tab/>
      </w:r>
      <w:r w:rsidR="00EF2DE8" w:rsidRPr="00DA2D75">
        <w:t>(b)</w:t>
      </w:r>
      <w:r>
        <w:tab/>
      </w:r>
      <w:r w:rsidR="00EF2DE8" w:rsidRPr="00DA2D75">
        <w:t>Medical devices or equipment contaminated with or containing infectious substances in Category A (UN 2814 or UN</w:t>
      </w:r>
      <w:r w:rsidR="006623CE">
        <w:t> </w:t>
      </w:r>
      <w:r w:rsidR="00EF2DE8" w:rsidRPr="00DA2D75">
        <w:t>2900); and</w:t>
      </w:r>
    </w:p>
    <w:p w14:paraId="06F89E31" w14:textId="4FE7261E" w:rsidR="00EF2DE8" w:rsidRDefault="002601FF" w:rsidP="001631D0">
      <w:pPr>
        <w:pStyle w:val="SingleTxtG"/>
      </w:pPr>
      <w:r>
        <w:tab/>
      </w:r>
      <w:r w:rsidR="00EF2DE8" w:rsidRPr="00DA2D75">
        <w:t>(c)</w:t>
      </w:r>
      <w:r>
        <w:tab/>
      </w:r>
      <w:r w:rsidR="00EF2DE8" w:rsidRPr="00DA2D75">
        <w:t>Medical devices or equipment contaminated with or containing other dangerous goods that meet the definition of another hazard class</w:t>
      </w:r>
      <w:r w:rsidR="00EF2DE8">
        <w:t xml:space="preserve"> </w:t>
      </w:r>
      <w:r w:rsidR="00EF2DE8">
        <w:rPr>
          <w:u w:val="single"/>
        </w:rPr>
        <w:t xml:space="preserve">unless the other hazard class is due to batteries contained in or packed with equipment (i.e. </w:t>
      </w:r>
      <w:r w:rsidR="00EF2DE8" w:rsidRPr="009C19C4">
        <w:rPr>
          <w:u w:val="single"/>
        </w:rPr>
        <w:t>UN</w:t>
      </w:r>
      <w:r w:rsidR="00CA4F67">
        <w:rPr>
          <w:u w:val="single"/>
        </w:rPr>
        <w:t> </w:t>
      </w:r>
      <w:r w:rsidR="00EF2DE8" w:rsidRPr="009C19C4">
        <w:rPr>
          <w:u w:val="single"/>
        </w:rPr>
        <w:t>3091</w:t>
      </w:r>
      <w:r w:rsidR="00EF2DE8">
        <w:rPr>
          <w:u w:val="single"/>
        </w:rPr>
        <w:t xml:space="preserve">, </w:t>
      </w:r>
      <w:r w:rsidR="00EF2DE8" w:rsidRPr="009C19C4">
        <w:rPr>
          <w:u w:val="single"/>
        </w:rPr>
        <w:t>UN</w:t>
      </w:r>
      <w:r w:rsidR="00CA4F67">
        <w:rPr>
          <w:u w:val="single"/>
        </w:rPr>
        <w:t> </w:t>
      </w:r>
      <w:r w:rsidR="00EF2DE8" w:rsidRPr="009C19C4">
        <w:rPr>
          <w:u w:val="single"/>
        </w:rPr>
        <w:t>3481</w:t>
      </w:r>
      <w:r w:rsidR="00EF2DE8">
        <w:rPr>
          <w:u w:val="single"/>
        </w:rPr>
        <w:t>, UN</w:t>
      </w:r>
      <w:r w:rsidR="00CA4F67">
        <w:rPr>
          <w:u w:val="single"/>
        </w:rPr>
        <w:t> </w:t>
      </w:r>
      <w:r w:rsidR="00EF2DE8">
        <w:rPr>
          <w:u w:val="single"/>
        </w:rPr>
        <w:t>3552),</w:t>
      </w:r>
      <w:r w:rsidR="001631D0">
        <w:t xml:space="preserve"> </w:t>
      </w:r>
      <w:r w:rsidR="00EF2DE8">
        <w:t>m</w:t>
      </w:r>
      <w:r w:rsidR="00EF2DE8" w:rsidRPr="00DA2D75">
        <w:t xml:space="preserve">edical devices or equipment potentially contaminated with or containing infectious substances which are being transported for disinfection, cleaning, sterilization, repair, or equipment evaluation are not subject to the provisions of these Regulations if packed in </w:t>
      </w:r>
      <w:proofErr w:type="spellStart"/>
      <w:r w:rsidR="00EF2DE8" w:rsidRPr="00DA2D75">
        <w:t>packagings</w:t>
      </w:r>
      <w:proofErr w:type="spellEnd"/>
      <w:r w:rsidR="00EF2DE8" w:rsidRPr="00DA2D75">
        <w:t xml:space="preserve"> designed and constructed in such a way that, under normal conditions of transport, </w:t>
      </w:r>
      <w:r w:rsidR="00EF2DE8" w:rsidRPr="00DA2D75">
        <w:lastRenderedPageBreak/>
        <w:t xml:space="preserve">they cannot break, be punctured or leak their contents. </w:t>
      </w:r>
      <w:proofErr w:type="spellStart"/>
      <w:r w:rsidR="00EF2DE8" w:rsidRPr="00DA2D75">
        <w:t>Packagings</w:t>
      </w:r>
      <w:proofErr w:type="spellEnd"/>
      <w:r w:rsidR="00EF2DE8" w:rsidRPr="00DA2D75">
        <w:t xml:space="preserve"> shall be designed to meet the construction requirements listed in 6.1.4 or 6.6.5.</w:t>
      </w:r>
    </w:p>
    <w:p w14:paraId="54E98ACC" w14:textId="2BE30CE5" w:rsidR="00EF2DE8" w:rsidRDefault="00276C36" w:rsidP="006623CE">
      <w:pPr>
        <w:pStyle w:val="SingleTxtG"/>
      </w:pPr>
      <w:r>
        <w:tab/>
      </w:r>
      <w:r w:rsidR="00EF2DE8" w:rsidRPr="00DA2D75">
        <w:t xml:space="preserve">These </w:t>
      </w:r>
      <w:proofErr w:type="spellStart"/>
      <w:r w:rsidR="00EF2DE8" w:rsidRPr="00DA2D75">
        <w:t>packagings</w:t>
      </w:r>
      <w:proofErr w:type="spellEnd"/>
      <w:r w:rsidR="00EF2DE8" w:rsidRPr="00DA2D75">
        <w:t xml:space="preserve"> shall meet the general packing requirements of 4.1.1.1 and 4.1.1.2 and be capable of retaining the medical devices and equipment when dropped from a height of 1.2 m. For air transport, additional requirements may apply.</w:t>
      </w:r>
    </w:p>
    <w:p w14:paraId="79FE3F17" w14:textId="40727A4B" w:rsidR="00EF2DE8" w:rsidRDefault="00276C36" w:rsidP="006623CE">
      <w:pPr>
        <w:pStyle w:val="SingleTxtG"/>
      </w:pPr>
      <w:r>
        <w:tab/>
      </w:r>
      <w:r w:rsidR="00EF2DE8" w:rsidRPr="007D1E7B">
        <w:rPr>
          <w:i/>
          <w:iCs/>
        </w:rPr>
        <w:t xml:space="preserve">The </w:t>
      </w:r>
      <w:proofErr w:type="spellStart"/>
      <w:r w:rsidR="00EF2DE8" w:rsidRPr="007D1E7B">
        <w:rPr>
          <w:i/>
          <w:iCs/>
        </w:rPr>
        <w:t>packagings</w:t>
      </w:r>
      <w:proofErr w:type="spellEnd"/>
      <w:r w:rsidR="00EF2DE8" w:rsidRPr="007D1E7B">
        <w:rPr>
          <w:i/>
          <w:iCs/>
        </w:rPr>
        <w:t xml:space="preserve"> shall be marked “USED MEDICAL DEVICE” or “USED MEDICAL EQUIPMENT”. When using overpacks, these shall be marked in the same way, except when the inscription remains visible</w:t>
      </w:r>
      <w:r w:rsidR="00EF2DE8" w:rsidRPr="00DA2D75">
        <w:t>.</w:t>
      </w:r>
    </w:p>
    <w:p w14:paraId="5E35CBC3" w14:textId="42EA87B7" w:rsidR="00EF2DE8" w:rsidRPr="009F7E93" w:rsidRDefault="009F7E93" w:rsidP="006623CE">
      <w:pPr>
        <w:pStyle w:val="SingleTxtG"/>
        <w:rPr>
          <w:u w:val="single"/>
        </w:rPr>
      </w:pPr>
      <w:r>
        <w:tab/>
      </w:r>
      <w:r w:rsidR="00EF2DE8" w:rsidRPr="009F7E93">
        <w:rPr>
          <w:u w:val="single"/>
        </w:rPr>
        <w:t xml:space="preserve">Used </w:t>
      </w:r>
      <w:r w:rsidR="001A7970">
        <w:rPr>
          <w:u w:val="single"/>
        </w:rPr>
        <w:t>m</w:t>
      </w:r>
      <w:r w:rsidR="00EF2DE8" w:rsidRPr="009F7E93">
        <w:rPr>
          <w:u w:val="single"/>
        </w:rPr>
        <w:t xml:space="preserve">edical </w:t>
      </w:r>
      <w:r w:rsidR="001A7970">
        <w:rPr>
          <w:u w:val="single"/>
        </w:rPr>
        <w:t>d</w:t>
      </w:r>
      <w:r w:rsidR="00EF2DE8" w:rsidRPr="009F7E93">
        <w:rPr>
          <w:u w:val="single"/>
        </w:rPr>
        <w:t>evices that contain or are packed with lithium batteries or sodium ion batteries as described in 2.6.3.2.3.9</w:t>
      </w:r>
      <w:r w:rsidR="0030797B">
        <w:rPr>
          <w:u w:val="single"/>
        </w:rPr>
        <w:t xml:space="preserve"> </w:t>
      </w:r>
      <w:r w:rsidR="00EF2DE8" w:rsidRPr="009F7E93">
        <w:rPr>
          <w:u w:val="single"/>
        </w:rPr>
        <w:t>(c) shall comply with all applicable provisions of:</w:t>
      </w:r>
    </w:p>
    <w:p w14:paraId="50D6E42F" w14:textId="294F3990" w:rsidR="00EF2DE8" w:rsidRPr="009F7E93" w:rsidRDefault="00EF2DE8" w:rsidP="006623CE">
      <w:pPr>
        <w:pStyle w:val="Bullet1G"/>
        <w:rPr>
          <w:u w:val="single"/>
        </w:rPr>
      </w:pPr>
      <w:r w:rsidRPr="009F7E93">
        <w:rPr>
          <w:u w:val="single"/>
        </w:rPr>
        <w:t>UN</w:t>
      </w:r>
      <w:r w:rsidR="0005153F">
        <w:rPr>
          <w:u w:val="single"/>
        </w:rPr>
        <w:t> </w:t>
      </w:r>
      <w:r w:rsidRPr="009F7E93">
        <w:rPr>
          <w:u w:val="single"/>
        </w:rPr>
        <w:t xml:space="preserve">3481 </w:t>
      </w:r>
      <w:proofErr w:type="gramStart"/>
      <w:r w:rsidRPr="009F7E93">
        <w:rPr>
          <w:u w:val="single"/>
        </w:rPr>
        <w:t>LITHIUM ION</w:t>
      </w:r>
      <w:proofErr w:type="gramEnd"/>
      <w:r w:rsidRPr="009F7E93">
        <w:rPr>
          <w:u w:val="single"/>
        </w:rPr>
        <w:t xml:space="preserve"> BATTERIES CONTAINED IN EQUIPMENT or LITHIUM ION BATTERIES PACKED WITH EQUIPMENT</w:t>
      </w:r>
      <w:r w:rsidR="00710248">
        <w:rPr>
          <w:u w:val="single"/>
        </w:rPr>
        <w:t>.</w:t>
      </w:r>
    </w:p>
    <w:p w14:paraId="5EFCD1F0" w14:textId="5F600D0C" w:rsidR="00EF2DE8" w:rsidRPr="009F7E93" w:rsidRDefault="00EF2DE8" w:rsidP="006623CE">
      <w:pPr>
        <w:pStyle w:val="Bullet1G"/>
        <w:rPr>
          <w:u w:val="single"/>
        </w:rPr>
      </w:pPr>
      <w:r w:rsidRPr="009F7E93">
        <w:rPr>
          <w:u w:val="single"/>
        </w:rPr>
        <w:t>UN</w:t>
      </w:r>
      <w:r w:rsidR="0005153F">
        <w:rPr>
          <w:u w:val="single"/>
        </w:rPr>
        <w:t> </w:t>
      </w:r>
      <w:r w:rsidRPr="009F7E93">
        <w:rPr>
          <w:u w:val="single"/>
        </w:rPr>
        <w:t>3091 LITHIUM METAL BATTERIES CONTAINED IN EQUIPMENT or LITHIUM METAL BATTERIES PACKED WITH EQUIPMENT</w:t>
      </w:r>
      <w:r w:rsidR="00710248">
        <w:rPr>
          <w:u w:val="single"/>
        </w:rPr>
        <w:t>.</w:t>
      </w:r>
    </w:p>
    <w:p w14:paraId="240ECF7D" w14:textId="02E17DFF" w:rsidR="00EF2DE8" w:rsidRPr="009F7E93" w:rsidRDefault="00EF2DE8" w:rsidP="006623CE">
      <w:pPr>
        <w:pStyle w:val="Bullet1G"/>
        <w:rPr>
          <w:u w:val="single"/>
        </w:rPr>
      </w:pPr>
      <w:r w:rsidRPr="009F7E93">
        <w:rPr>
          <w:u w:val="single"/>
        </w:rPr>
        <w:t>UN</w:t>
      </w:r>
      <w:r w:rsidR="0005153F">
        <w:rPr>
          <w:u w:val="single"/>
        </w:rPr>
        <w:t> </w:t>
      </w:r>
      <w:r w:rsidRPr="009F7E93">
        <w:rPr>
          <w:u w:val="single"/>
        </w:rPr>
        <w:t>3552 SODIUM ION BATTERIES CONTAINED IN EQUIPMENT or UN</w:t>
      </w:r>
      <w:r w:rsidR="0005153F">
        <w:rPr>
          <w:u w:val="single"/>
        </w:rPr>
        <w:t> </w:t>
      </w:r>
      <w:r w:rsidRPr="009F7E93">
        <w:rPr>
          <w:u w:val="single"/>
        </w:rPr>
        <w:t>3552 SODIUM ION BATTERIES PACKED WITH EQUIPMENT</w:t>
      </w:r>
      <w:r w:rsidR="00710248">
        <w:rPr>
          <w:u w:val="single"/>
        </w:rPr>
        <w:t>.</w:t>
      </w:r>
    </w:p>
    <w:p w14:paraId="673AA614" w14:textId="77777777" w:rsidR="00EF2DE8" w:rsidRDefault="00EF2DE8" w:rsidP="004B6BA0">
      <w:pPr>
        <w:pStyle w:val="Bullet1G"/>
        <w:numPr>
          <w:ilvl w:val="0"/>
          <w:numId w:val="0"/>
        </w:numPr>
        <w:ind w:left="1531"/>
      </w:pPr>
      <w:r w:rsidRPr="009F7E93">
        <w:rPr>
          <w:u w:val="single"/>
        </w:rPr>
        <w:t>as appropriate</w:t>
      </w:r>
      <w:r>
        <w:t>.”</w:t>
      </w:r>
    </w:p>
    <w:p w14:paraId="73964863" w14:textId="0D595EB8" w:rsidR="00EF2DE8" w:rsidRPr="00F53B7E" w:rsidRDefault="0059713F" w:rsidP="006623CE">
      <w:pPr>
        <w:pStyle w:val="SingleTxtG"/>
        <w:rPr>
          <w:u w:val="single"/>
        </w:rPr>
      </w:pPr>
      <w:r w:rsidRPr="00F53B7E">
        <w:t>4.</w:t>
      </w:r>
      <w:r w:rsidRPr="00F53B7E">
        <w:tab/>
      </w:r>
      <w:r w:rsidR="00EF2DE8">
        <w:t xml:space="preserve">Alternately, the last paragraph </w:t>
      </w:r>
      <w:r w:rsidR="009E65BF">
        <w:t xml:space="preserve">above </w:t>
      </w:r>
      <w:r w:rsidR="00EF2DE8">
        <w:t xml:space="preserve">may be written </w:t>
      </w:r>
      <w:proofErr w:type="gramStart"/>
      <w:r w:rsidR="00EF2DE8">
        <w:t>similar to</w:t>
      </w:r>
      <w:proofErr w:type="gramEnd"/>
      <w:r w:rsidR="00000B72">
        <w:t xml:space="preserve"> the</w:t>
      </w:r>
      <w:r w:rsidR="00EF2DE8">
        <w:t xml:space="preserve"> language contained in 5.5.4.2 for </w:t>
      </w:r>
      <w:r w:rsidR="00000B72">
        <w:t>d</w:t>
      </w:r>
      <w:r w:rsidR="00EF2DE8">
        <w:t>angerous goods contained in equipment in use:</w:t>
      </w:r>
    </w:p>
    <w:p w14:paraId="7F2F41EB" w14:textId="77777777" w:rsidR="00EF2DE8" w:rsidRDefault="00EF2DE8" w:rsidP="001A7970">
      <w:pPr>
        <w:pStyle w:val="SingleTxtG"/>
        <w:ind w:left="1701"/>
      </w:pPr>
      <w:r>
        <w:t>“…</w:t>
      </w:r>
    </w:p>
    <w:p w14:paraId="6A5995A7" w14:textId="38935E62" w:rsidR="00AF5DE1" w:rsidRPr="006623CE" w:rsidRDefault="00EF2DE8" w:rsidP="001A7970">
      <w:pPr>
        <w:pStyle w:val="SingleTxtG"/>
        <w:ind w:left="1701"/>
        <w:rPr>
          <w:u w:val="single"/>
        </w:rPr>
      </w:pPr>
      <w:r w:rsidRPr="006623CE">
        <w:rPr>
          <w:u w:val="single"/>
        </w:rPr>
        <w:t xml:space="preserve">When </w:t>
      </w:r>
      <w:r w:rsidR="009E65BF">
        <w:rPr>
          <w:u w:val="single"/>
        </w:rPr>
        <w:t>u</w:t>
      </w:r>
      <w:r w:rsidRPr="006623CE">
        <w:rPr>
          <w:u w:val="single"/>
        </w:rPr>
        <w:t xml:space="preserve">sed </w:t>
      </w:r>
      <w:r w:rsidR="009E65BF">
        <w:rPr>
          <w:u w:val="single"/>
        </w:rPr>
        <w:t>m</w:t>
      </w:r>
      <w:r w:rsidRPr="006623CE">
        <w:rPr>
          <w:u w:val="single"/>
        </w:rPr>
        <w:t xml:space="preserve">edical </w:t>
      </w:r>
      <w:r w:rsidR="009E65BF">
        <w:rPr>
          <w:u w:val="single"/>
        </w:rPr>
        <w:t>d</w:t>
      </w:r>
      <w:r w:rsidRPr="006623CE">
        <w:rPr>
          <w:u w:val="single"/>
        </w:rPr>
        <w:t xml:space="preserve">evices contain or are packed with lithium batteries or a </w:t>
      </w:r>
      <w:proofErr w:type="gramStart"/>
      <w:r w:rsidRPr="006623CE">
        <w:rPr>
          <w:u w:val="single"/>
        </w:rPr>
        <w:t>sodium ion batteries</w:t>
      </w:r>
      <w:proofErr w:type="gramEnd"/>
      <w:r w:rsidRPr="006623CE">
        <w:rPr>
          <w:u w:val="single"/>
        </w:rPr>
        <w:t xml:space="preserve"> as described in 2.6.3.2.3.9</w:t>
      </w:r>
      <w:r w:rsidR="009E65BF">
        <w:rPr>
          <w:u w:val="single"/>
        </w:rPr>
        <w:t xml:space="preserve"> </w:t>
      </w:r>
      <w:r w:rsidRPr="006623CE">
        <w:rPr>
          <w:u w:val="single"/>
        </w:rPr>
        <w:t>(c), the relevant entry of the Dangerous Goods List in Chapter 3.2 shall be used and all applicable provisions of these Regulations shall apply</w:t>
      </w:r>
      <w:r w:rsidRPr="009E65BF">
        <w:t>.”</w:t>
      </w:r>
    </w:p>
    <w:p w14:paraId="1F09FAE9" w14:textId="5CEB7836" w:rsidR="00EF2DE8" w:rsidRPr="00EF2DE8" w:rsidRDefault="00EF2DE8" w:rsidP="00EF2DE8">
      <w:pPr>
        <w:spacing w:before="240"/>
        <w:jc w:val="center"/>
        <w:rPr>
          <w:u w:val="single"/>
        </w:rPr>
      </w:pPr>
      <w:r>
        <w:rPr>
          <w:u w:val="single"/>
        </w:rPr>
        <w:tab/>
      </w:r>
      <w:r>
        <w:rPr>
          <w:u w:val="single"/>
        </w:rPr>
        <w:tab/>
      </w:r>
      <w:r>
        <w:rPr>
          <w:u w:val="single"/>
        </w:rPr>
        <w:tab/>
      </w:r>
    </w:p>
    <w:sectPr w:rsidR="00EF2DE8" w:rsidRPr="00EF2DE8" w:rsidSect="00225D06">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294CE" w14:textId="77777777" w:rsidR="00187C45" w:rsidRPr="00C47B2E" w:rsidRDefault="00187C45" w:rsidP="00C47B2E">
      <w:pPr>
        <w:pStyle w:val="Footer"/>
      </w:pPr>
    </w:p>
  </w:endnote>
  <w:endnote w:type="continuationSeparator" w:id="0">
    <w:p w14:paraId="1F127380" w14:textId="77777777" w:rsidR="00187C45" w:rsidRPr="00C47B2E" w:rsidRDefault="00187C45" w:rsidP="00C47B2E">
      <w:pPr>
        <w:pStyle w:val="Footer"/>
      </w:pPr>
    </w:p>
  </w:endnote>
  <w:endnote w:type="continuationNotice" w:id="1">
    <w:p w14:paraId="078C9713" w14:textId="77777777" w:rsidR="00187C45" w:rsidRPr="00C47B2E" w:rsidRDefault="00187C45"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27CB" w14:textId="2D10AF24" w:rsidR="00D94B05" w:rsidRPr="00225D06" w:rsidRDefault="00225D06" w:rsidP="00D85308">
    <w:pPr>
      <w:pStyle w:val="Footer"/>
      <w:tabs>
        <w:tab w:val="right" w:pos="9639"/>
      </w:tabs>
      <w:rPr>
        <w:sz w:val="18"/>
      </w:rPr>
    </w:pPr>
    <w:r w:rsidRPr="00225D06">
      <w:rPr>
        <w:b/>
        <w:sz w:val="18"/>
      </w:rPr>
      <w:fldChar w:fldCharType="begin"/>
    </w:r>
    <w:r w:rsidRPr="00225D06">
      <w:rPr>
        <w:b/>
        <w:sz w:val="18"/>
      </w:rPr>
      <w:instrText xml:space="preserve"> PAGE  \* MERGEFORMAT </w:instrText>
    </w:r>
    <w:r w:rsidRPr="00225D06">
      <w:rPr>
        <w:b/>
        <w:sz w:val="18"/>
      </w:rPr>
      <w:fldChar w:fldCharType="separate"/>
    </w:r>
    <w:r w:rsidRPr="00225D06">
      <w:rPr>
        <w:b/>
        <w:noProof/>
        <w:sz w:val="18"/>
      </w:rPr>
      <w:t>2</w:t>
    </w:r>
    <w:r w:rsidRPr="00225D0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6A20" w14:textId="756E5ABA" w:rsidR="00D94B05" w:rsidRPr="00225D06" w:rsidRDefault="00225D06" w:rsidP="00D85308">
    <w:pPr>
      <w:pStyle w:val="Footer"/>
      <w:tabs>
        <w:tab w:val="right" w:pos="9639"/>
      </w:tabs>
      <w:rPr>
        <w:b/>
        <w:bCs/>
        <w:sz w:val="18"/>
      </w:rPr>
    </w:pPr>
    <w:r>
      <w:rPr>
        <w:bCs/>
        <w:sz w:val="18"/>
      </w:rPr>
      <w:tab/>
    </w:r>
    <w:r w:rsidRPr="00225D06">
      <w:rPr>
        <w:b/>
        <w:bCs/>
        <w:sz w:val="18"/>
      </w:rPr>
      <w:fldChar w:fldCharType="begin"/>
    </w:r>
    <w:r w:rsidRPr="00225D06">
      <w:rPr>
        <w:b/>
        <w:bCs/>
        <w:sz w:val="18"/>
      </w:rPr>
      <w:instrText xml:space="preserve"> PAGE  \* MERGEFORMAT </w:instrText>
    </w:r>
    <w:r w:rsidRPr="00225D06">
      <w:rPr>
        <w:b/>
        <w:bCs/>
        <w:sz w:val="18"/>
      </w:rPr>
      <w:fldChar w:fldCharType="separate"/>
    </w:r>
    <w:r w:rsidRPr="00225D06">
      <w:rPr>
        <w:b/>
        <w:bCs/>
        <w:noProof/>
        <w:sz w:val="18"/>
      </w:rPr>
      <w:t>3</w:t>
    </w:r>
    <w:r w:rsidRPr="00225D06">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A0AE" w14:textId="165CD600" w:rsidR="005903A4" w:rsidRDefault="005903A4" w:rsidP="005903A4">
    <w:pPr>
      <w:pStyle w:val="Footer"/>
    </w:pPr>
    <w:r w:rsidRPr="0027112F">
      <w:rPr>
        <w:noProof/>
        <w:lang w:val="en-US"/>
      </w:rPr>
      <w:drawing>
        <wp:anchor distT="0" distB="0" distL="114300" distR="114300" simplePos="0" relativeHeight="251659264" behindDoc="0" locked="1" layoutInCell="1" allowOverlap="1" wp14:anchorId="028A71C8" wp14:editId="143BA67A">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8481ACC" w14:textId="6D95ADD8" w:rsidR="005903A4" w:rsidRPr="005903A4" w:rsidRDefault="005903A4" w:rsidP="005903A4">
    <w:pPr>
      <w:pStyle w:val="Footer"/>
      <w:ind w:right="1134"/>
      <w:rPr>
        <w:sz w:val="20"/>
      </w:rPr>
    </w:pPr>
    <w:r>
      <w:rPr>
        <w:sz w:val="20"/>
      </w:rPr>
      <w:t>GE.24-</w:t>
    </w:r>
    <w:proofErr w:type="gramStart"/>
    <w:r>
      <w:rPr>
        <w:sz w:val="20"/>
      </w:rPr>
      <w:t>16033  (</w:t>
    </w:r>
    <w:proofErr w:type="gramEnd"/>
    <w:r>
      <w:rPr>
        <w:sz w:val="20"/>
      </w:rPr>
      <w:t>E)</w:t>
    </w:r>
    <w:r>
      <w:rPr>
        <w:noProof/>
        <w:sz w:val="20"/>
      </w:rPr>
      <w:drawing>
        <wp:anchor distT="0" distB="0" distL="114300" distR="114300" simplePos="0" relativeHeight="251660288" behindDoc="0" locked="0" layoutInCell="1" allowOverlap="1" wp14:anchorId="6E2AAE6F" wp14:editId="42072200">
          <wp:simplePos x="0" y="0"/>
          <wp:positionH relativeFrom="margin">
            <wp:posOffset>5615940</wp:posOffset>
          </wp:positionH>
          <wp:positionV relativeFrom="margin">
            <wp:posOffset>8905875</wp:posOffset>
          </wp:positionV>
          <wp:extent cx="571500" cy="571500"/>
          <wp:effectExtent l="0" t="0" r="0" b="0"/>
          <wp:wrapNone/>
          <wp:docPr id="474935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C1D11" w14:textId="77777777" w:rsidR="00187C45" w:rsidRPr="00C47B2E" w:rsidRDefault="00187C45" w:rsidP="00C47B2E">
      <w:pPr>
        <w:tabs>
          <w:tab w:val="right" w:pos="2155"/>
        </w:tabs>
        <w:spacing w:after="80" w:line="240" w:lineRule="auto"/>
        <w:ind w:left="680"/>
      </w:pPr>
      <w:r>
        <w:rPr>
          <w:u w:val="single"/>
        </w:rPr>
        <w:tab/>
      </w:r>
    </w:p>
  </w:footnote>
  <w:footnote w:type="continuationSeparator" w:id="0">
    <w:p w14:paraId="5E02D03B" w14:textId="77777777" w:rsidR="00187C45" w:rsidRPr="00C47B2E" w:rsidRDefault="00187C45" w:rsidP="005E716E">
      <w:pPr>
        <w:tabs>
          <w:tab w:val="right" w:pos="2155"/>
        </w:tabs>
        <w:spacing w:after="80" w:line="240" w:lineRule="auto"/>
        <w:ind w:left="680"/>
      </w:pPr>
      <w:r>
        <w:rPr>
          <w:u w:val="single"/>
        </w:rPr>
        <w:tab/>
      </w:r>
    </w:p>
  </w:footnote>
  <w:footnote w:type="continuationNotice" w:id="1">
    <w:p w14:paraId="3E2C2A4B" w14:textId="77777777" w:rsidR="00187C45" w:rsidRPr="00C47B2E" w:rsidRDefault="00187C45" w:rsidP="00C47B2E">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58D0" w14:textId="642D2181" w:rsidR="00225D06" w:rsidRPr="00225D06" w:rsidRDefault="004E4040">
    <w:pPr>
      <w:pStyle w:val="Header"/>
    </w:pPr>
    <w:fldSimple w:instr=" TITLE  \* MERGEFORMAT ">
      <w:r w:rsidR="00225D06">
        <w:t>ST/SG/AC.10/C.3/2024/75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54C78" w14:textId="1619B63F" w:rsidR="00D94B05" w:rsidRPr="00225D06" w:rsidRDefault="004E4040" w:rsidP="00225D06">
    <w:pPr>
      <w:pStyle w:val="Header"/>
      <w:jc w:val="right"/>
    </w:pPr>
    <w:fldSimple w:instr=" TITLE  \* MERGEFORMAT ">
      <w:r w:rsidR="00225D06">
        <w:t>ST/SG/AC.10/C.3/2024/75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97972"/>
    <w:multiLevelType w:val="hybridMultilevel"/>
    <w:tmpl w:val="078830FC"/>
    <w:lvl w:ilvl="0" w:tplc="EB00FBB6">
      <w:start w:val="1"/>
      <w:numFmt w:val="lowerLetter"/>
      <w:lvlText w:val="(%1)"/>
      <w:lvlJc w:val="left"/>
      <w:pPr>
        <w:ind w:left="2061" w:hanging="360"/>
      </w:pPr>
      <w:rPr>
        <w:rFonts w:hint="default"/>
      </w:rPr>
    </w:lvl>
    <w:lvl w:ilvl="1" w:tplc="100C0019" w:tentative="1">
      <w:start w:val="1"/>
      <w:numFmt w:val="lowerLetter"/>
      <w:lvlText w:val="%2."/>
      <w:lvlJc w:val="left"/>
      <w:pPr>
        <w:ind w:left="2781" w:hanging="360"/>
      </w:pPr>
    </w:lvl>
    <w:lvl w:ilvl="2" w:tplc="100C001B" w:tentative="1">
      <w:start w:val="1"/>
      <w:numFmt w:val="lowerRoman"/>
      <w:lvlText w:val="%3."/>
      <w:lvlJc w:val="right"/>
      <w:pPr>
        <w:ind w:left="3501" w:hanging="180"/>
      </w:pPr>
    </w:lvl>
    <w:lvl w:ilvl="3" w:tplc="100C000F" w:tentative="1">
      <w:start w:val="1"/>
      <w:numFmt w:val="decimal"/>
      <w:lvlText w:val="%4."/>
      <w:lvlJc w:val="left"/>
      <w:pPr>
        <w:ind w:left="4221" w:hanging="360"/>
      </w:pPr>
    </w:lvl>
    <w:lvl w:ilvl="4" w:tplc="100C0019" w:tentative="1">
      <w:start w:val="1"/>
      <w:numFmt w:val="lowerLetter"/>
      <w:lvlText w:val="%5."/>
      <w:lvlJc w:val="left"/>
      <w:pPr>
        <w:ind w:left="4941" w:hanging="360"/>
      </w:pPr>
    </w:lvl>
    <w:lvl w:ilvl="5" w:tplc="100C001B" w:tentative="1">
      <w:start w:val="1"/>
      <w:numFmt w:val="lowerRoman"/>
      <w:lvlText w:val="%6."/>
      <w:lvlJc w:val="right"/>
      <w:pPr>
        <w:ind w:left="5661" w:hanging="180"/>
      </w:pPr>
    </w:lvl>
    <w:lvl w:ilvl="6" w:tplc="100C000F" w:tentative="1">
      <w:start w:val="1"/>
      <w:numFmt w:val="decimal"/>
      <w:lvlText w:val="%7."/>
      <w:lvlJc w:val="left"/>
      <w:pPr>
        <w:ind w:left="6381" w:hanging="360"/>
      </w:pPr>
    </w:lvl>
    <w:lvl w:ilvl="7" w:tplc="100C0019" w:tentative="1">
      <w:start w:val="1"/>
      <w:numFmt w:val="lowerLetter"/>
      <w:lvlText w:val="%8."/>
      <w:lvlJc w:val="left"/>
      <w:pPr>
        <w:ind w:left="7101" w:hanging="360"/>
      </w:pPr>
    </w:lvl>
    <w:lvl w:ilvl="8" w:tplc="100C001B" w:tentative="1">
      <w:start w:val="1"/>
      <w:numFmt w:val="lowerRoman"/>
      <w:lvlText w:val="%9."/>
      <w:lvlJc w:val="right"/>
      <w:pPr>
        <w:ind w:left="7821" w:hanging="180"/>
      </w:pPr>
    </w:lvl>
  </w:abstractNum>
  <w:abstractNum w:abstractNumId="3" w15:restartNumberingAfterBreak="0">
    <w:nsid w:val="0CBD5F71"/>
    <w:multiLevelType w:val="hybridMultilevel"/>
    <w:tmpl w:val="D1A2DC80"/>
    <w:lvl w:ilvl="0" w:tplc="BAE451B4">
      <w:start w:val="1"/>
      <w:numFmt w:val="lowerLetter"/>
      <w:lvlText w:val="(%1)"/>
      <w:lvlJc w:val="left"/>
      <w:pPr>
        <w:ind w:left="2049" w:hanging="360"/>
      </w:pPr>
      <w:rPr>
        <w:rFonts w:hint="default"/>
      </w:rPr>
    </w:lvl>
    <w:lvl w:ilvl="1" w:tplc="100C0019" w:tentative="1">
      <w:start w:val="1"/>
      <w:numFmt w:val="lowerLetter"/>
      <w:lvlText w:val="%2."/>
      <w:lvlJc w:val="left"/>
      <w:pPr>
        <w:ind w:left="2769" w:hanging="360"/>
      </w:pPr>
    </w:lvl>
    <w:lvl w:ilvl="2" w:tplc="100C001B" w:tentative="1">
      <w:start w:val="1"/>
      <w:numFmt w:val="lowerRoman"/>
      <w:lvlText w:val="%3."/>
      <w:lvlJc w:val="right"/>
      <w:pPr>
        <w:ind w:left="3489" w:hanging="180"/>
      </w:pPr>
    </w:lvl>
    <w:lvl w:ilvl="3" w:tplc="100C000F" w:tentative="1">
      <w:start w:val="1"/>
      <w:numFmt w:val="decimal"/>
      <w:lvlText w:val="%4."/>
      <w:lvlJc w:val="left"/>
      <w:pPr>
        <w:ind w:left="4209" w:hanging="360"/>
      </w:pPr>
    </w:lvl>
    <w:lvl w:ilvl="4" w:tplc="100C0019" w:tentative="1">
      <w:start w:val="1"/>
      <w:numFmt w:val="lowerLetter"/>
      <w:lvlText w:val="%5."/>
      <w:lvlJc w:val="left"/>
      <w:pPr>
        <w:ind w:left="4929" w:hanging="360"/>
      </w:pPr>
    </w:lvl>
    <w:lvl w:ilvl="5" w:tplc="100C001B" w:tentative="1">
      <w:start w:val="1"/>
      <w:numFmt w:val="lowerRoman"/>
      <w:lvlText w:val="%6."/>
      <w:lvlJc w:val="right"/>
      <w:pPr>
        <w:ind w:left="5649" w:hanging="180"/>
      </w:pPr>
    </w:lvl>
    <w:lvl w:ilvl="6" w:tplc="100C000F" w:tentative="1">
      <w:start w:val="1"/>
      <w:numFmt w:val="decimal"/>
      <w:lvlText w:val="%7."/>
      <w:lvlJc w:val="left"/>
      <w:pPr>
        <w:ind w:left="6369" w:hanging="360"/>
      </w:pPr>
    </w:lvl>
    <w:lvl w:ilvl="7" w:tplc="100C0019" w:tentative="1">
      <w:start w:val="1"/>
      <w:numFmt w:val="lowerLetter"/>
      <w:lvlText w:val="%8."/>
      <w:lvlJc w:val="left"/>
      <w:pPr>
        <w:ind w:left="7089" w:hanging="360"/>
      </w:pPr>
    </w:lvl>
    <w:lvl w:ilvl="8" w:tplc="100C001B" w:tentative="1">
      <w:start w:val="1"/>
      <w:numFmt w:val="lowerRoman"/>
      <w:lvlText w:val="%9."/>
      <w:lvlJc w:val="right"/>
      <w:pPr>
        <w:ind w:left="7809" w:hanging="180"/>
      </w:p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0555089"/>
    <w:multiLevelType w:val="hybridMultilevel"/>
    <w:tmpl w:val="B9DE18FC"/>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6"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B14A3D"/>
    <w:multiLevelType w:val="hybridMultilevel"/>
    <w:tmpl w:val="0D9EE37E"/>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16172172">
    <w:abstractNumId w:val="8"/>
  </w:num>
  <w:num w:numId="2" w16cid:durableId="1073159890">
    <w:abstractNumId w:val="7"/>
  </w:num>
  <w:num w:numId="3" w16cid:durableId="551188904">
    <w:abstractNumId w:val="0"/>
  </w:num>
  <w:num w:numId="4" w16cid:durableId="44254624">
    <w:abstractNumId w:val="10"/>
  </w:num>
  <w:num w:numId="5" w16cid:durableId="1816027029">
    <w:abstractNumId w:val="11"/>
  </w:num>
  <w:num w:numId="6" w16cid:durableId="1836190579">
    <w:abstractNumId w:val="13"/>
  </w:num>
  <w:num w:numId="7" w16cid:durableId="634676252">
    <w:abstractNumId w:val="6"/>
  </w:num>
  <w:num w:numId="8" w16cid:durableId="1039166836">
    <w:abstractNumId w:val="1"/>
  </w:num>
  <w:num w:numId="9" w16cid:durableId="644969981">
    <w:abstractNumId w:val="12"/>
  </w:num>
  <w:num w:numId="10" w16cid:durableId="525103391">
    <w:abstractNumId w:val="1"/>
  </w:num>
  <w:num w:numId="11" w16cid:durableId="297342166">
    <w:abstractNumId w:val="12"/>
  </w:num>
  <w:num w:numId="12" w16cid:durableId="1280380300">
    <w:abstractNumId w:val="4"/>
  </w:num>
  <w:num w:numId="13" w16cid:durableId="1988699530">
    <w:abstractNumId w:val="4"/>
  </w:num>
  <w:num w:numId="14" w16cid:durableId="1064255897">
    <w:abstractNumId w:val="9"/>
  </w:num>
  <w:num w:numId="15" w16cid:durableId="301663395">
    <w:abstractNumId w:val="5"/>
  </w:num>
  <w:num w:numId="16" w16cid:durableId="1949968746">
    <w:abstractNumId w:val="2"/>
  </w:num>
  <w:num w:numId="17" w16cid:durableId="1785808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06"/>
    <w:rsid w:val="00000B72"/>
    <w:rsid w:val="00046E92"/>
    <w:rsid w:val="0005153F"/>
    <w:rsid w:val="00063C90"/>
    <w:rsid w:val="00070000"/>
    <w:rsid w:val="00101B98"/>
    <w:rsid w:val="001514D1"/>
    <w:rsid w:val="001631D0"/>
    <w:rsid w:val="0016404A"/>
    <w:rsid w:val="00187C45"/>
    <w:rsid w:val="001A7970"/>
    <w:rsid w:val="00225D06"/>
    <w:rsid w:val="00247E2C"/>
    <w:rsid w:val="002601FF"/>
    <w:rsid w:val="00276C36"/>
    <w:rsid w:val="002A32CB"/>
    <w:rsid w:val="002B1F2F"/>
    <w:rsid w:val="002D5B2C"/>
    <w:rsid w:val="002D6C53"/>
    <w:rsid w:val="002F5595"/>
    <w:rsid w:val="0030797B"/>
    <w:rsid w:val="00334F6A"/>
    <w:rsid w:val="00342AC8"/>
    <w:rsid w:val="00343302"/>
    <w:rsid w:val="003979DE"/>
    <w:rsid w:val="003B1248"/>
    <w:rsid w:val="003B4550"/>
    <w:rsid w:val="003D2A18"/>
    <w:rsid w:val="004031D0"/>
    <w:rsid w:val="00413386"/>
    <w:rsid w:val="00461253"/>
    <w:rsid w:val="004858F5"/>
    <w:rsid w:val="004A2814"/>
    <w:rsid w:val="004B6BA0"/>
    <w:rsid w:val="004C0622"/>
    <w:rsid w:val="004E18FB"/>
    <w:rsid w:val="004E4040"/>
    <w:rsid w:val="004F73D0"/>
    <w:rsid w:val="005042C2"/>
    <w:rsid w:val="005903A4"/>
    <w:rsid w:val="0059713F"/>
    <w:rsid w:val="005E716E"/>
    <w:rsid w:val="006476E1"/>
    <w:rsid w:val="006604DF"/>
    <w:rsid w:val="006623CE"/>
    <w:rsid w:val="00671529"/>
    <w:rsid w:val="00690ED9"/>
    <w:rsid w:val="006F1EF5"/>
    <w:rsid w:val="006F2DF1"/>
    <w:rsid w:val="0070489D"/>
    <w:rsid w:val="00710248"/>
    <w:rsid w:val="007200A1"/>
    <w:rsid w:val="007268F9"/>
    <w:rsid w:val="00750282"/>
    <w:rsid w:val="00764440"/>
    <w:rsid w:val="0077101B"/>
    <w:rsid w:val="007C52B0"/>
    <w:rsid w:val="007C6033"/>
    <w:rsid w:val="007D1E7B"/>
    <w:rsid w:val="007D214F"/>
    <w:rsid w:val="007E5DB2"/>
    <w:rsid w:val="008147C8"/>
    <w:rsid w:val="0081753A"/>
    <w:rsid w:val="00857D23"/>
    <w:rsid w:val="008F2042"/>
    <w:rsid w:val="00937846"/>
    <w:rsid w:val="009411B4"/>
    <w:rsid w:val="00946F1D"/>
    <w:rsid w:val="009A0A7F"/>
    <w:rsid w:val="009D0139"/>
    <w:rsid w:val="009D717D"/>
    <w:rsid w:val="009E65BF"/>
    <w:rsid w:val="009F5CDC"/>
    <w:rsid w:val="009F7E93"/>
    <w:rsid w:val="00A072D7"/>
    <w:rsid w:val="00A775CF"/>
    <w:rsid w:val="00AD1A9C"/>
    <w:rsid w:val="00AF5DE1"/>
    <w:rsid w:val="00B00D47"/>
    <w:rsid w:val="00B06045"/>
    <w:rsid w:val="00B13605"/>
    <w:rsid w:val="00B206DD"/>
    <w:rsid w:val="00B24B4E"/>
    <w:rsid w:val="00B30AD7"/>
    <w:rsid w:val="00B52EF4"/>
    <w:rsid w:val="00B5340B"/>
    <w:rsid w:val="00B777AD"/>
    <w:rsid w:val="00B80593"/>
    <w:rsid w:val="00B91754"/>
    <w:rsid w:val="00C03015"/>
    <w:rsid w:val="00C0358D"/>
    <w:rsid w:val="00C35A27"/>
    <w:rsid w:val="00C47B2E"/>
    <w:rsid w:val="00C67DD5"/>
    <w:rsid w:val="00C81CDE"/>
    <w:rsid w:val="00CA4F67"/>
    <w:rsid w:val="00D50237"/>
    <w:rsid w:val="00D63CD2"/>
    <w:rsid w:val="00D85308"/>
    <w:rsid w:val="00D87DC2"/>
    <w:rsid w:val="00D93887"/>
    <w:rsid w:val="00D94B05"/>
    <w:rsid w:val="00DC7379"/>
    <w:rsid w:val="00DC7F50"/>
    <w:rsid w:val="00E02C2B"/>
    <w:rsid w:val="00E21C27"/>
    <w:rsid w:val="00E26BCF"/>
    <w:rsid w:val="00E52109"/>
    <w:rsid w:val="00E75317"/>
    <w:rsid w:val="00EC0CE6"/>
    <w:rsid w:val="00EC7C1D"/>
    <w:rsid w:val="00ED6C48"/>
    <w:rsid w:val="00EE3045"/>
    <w:rsid w:val="00EF2DE8"/>
    <w:rsid w:val="00F26186"/>
    <w:rsid w:val="00F65F5D"/>
    <w:rsid w:val="00F86A3A"/>
    <w:rsid w:val="00F87294"/>
    <w:rsid w:val="00FA42DA"/>
    <w:rsid w:val="00FE2AC5"/>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631FB"/>
  <w15:docId w15:val="{43A0A5AF-FDCE-408F-9060-2064886A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79"/>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4A2814"/>
    <w:pPr>
      <w:tabs>
        <w:tab w:val="left" w:pos="1701"/>
        <w:tab w:val="left" w:pos="2268"/>
        <w:tab w:val="left" w:pos="2835"/>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NoG">
    <w:name w:val="_ParNo_G"/>
    <w:basedOn w:val="Normal"/>
    <w:qFormat/>
    <w:rsid w:val="00FA42DA"/>
    <w:pPr>
      <w:numPr>
        <w:numId w:val="13"/>
      </w:numPr>
      <w:tabs>
        <w:tab w:val="left" w:pos="1701"/>
        <w:tab w:val="left" w:pos="2268"/>
        <w:tab w:val="left" w:pos="2835"/>
      </w:tabs>
      <w:spacing w:after="120"/>
      <w:ind w:right="1134"/>
      <w:jc w:val="both"/>
    </w:pPr>
    <w:rPr>
      <w:rFonts w:eastAsia="Times New Roman"/>
    </w:r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DC7379"/>
    <w:rPr>
      <w:sz w:val="18"/>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basedOn w:val="DefaultParagraphFont"/>
    <w:rsid w:val="00EC0CE6"/>
    <w:rPr>
      <w:color w:val="0000FF"/>
      <w:u w:val="none"/>
    </w:rPr>
  </w:style>
  <w:style w:type="character" w:styleId="FollowedHyperlink">
    <w:name w:val="FollowedHyperlink"/>
    <w:basedOn w:val="DefaultParagraphFont"/>
    <w:rsid w:val="00EC0CE6"/>
    <w:rPr>
      <w:color w:val="0000FF"/>
      <w:u w:val="none"/>
    </w:rPr>
  </w:style>
  <w:style w:type="table" w:styleId="TableGrid">
    <w:name w:val="Table Grid"/>
    <w:basedOn w:val="TableNormal"/>
    <w:rsid w:val="004A2814"/>
    <w:pPr>
      <w:suppressAutoHyphens/>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Body">
    <w:name w:val="Body"/>
    <w:rsid w:val="00C67DD5"/>
    <w:pPr>
      <w:pBdr>
        <w:top w:val="nil"/>
        <w:left w:val="nil"/>
        <w:bottom w:val="nil"/>
        <w:right w:val="nil"/>
        <w:between w:val="nil"/>
        <w:bar w:val="nil"/>
      </w:pBdr>
      <w:suppressAutoHyphens/>
    </w:pPr>
    <w:rPr>
      <w:rFonts w:eastAsia="Times New Roman"/>
      <w:color w:val="000000"/>
      <w:u w:color="000000"/>
      <w:bdr w:val="nil"/>
      <w:lang w:val="en-US" w:eastAsia="en-US"/>
      <w14:textOutline w14:w="0" w14:cap="flat" w14:cmpd="sng" w14:algn="ctr">
        <w14:noFill/>
        <w14:prstDash w14:val="solid"/>
        <w14:bevel/>
      </w14:textOutline>
    </w:rPr>
  </w:style>
  <w:style w:type="paragraph" w:styleId="ListParagraph">
    <w:name w:val="List Paragraph"/>
    <w:qFormat/>
    <w:rsid w:val="00EF2DE8"/>
    <w:pPr>
      <w:pBdr>
        <w:top w:val="nil"/>
        <w:left w:val="nil"/>
        <w:bottom w:val="nil"/>
        <w:right w:val="nil"/>
        <w:between w:val="nil"/>
        <w:bar w:val="nil"/>
      </w:pBdr>
      <w:spacing w:line="240" w:lineRule="auto"/>
      <w:ind w:left="720"/>
      <w:jc w:val="both"/>
    </w:pPr>
    <w:rPr>
      <w:rFonts w:eastAsia="Times New Roman"/>
      <w:color w:val="000000"/>
      <w:sz w:val="24"/>
      <w:szCs w:val="24"/>
      <w:u w:color="000000"/>
      <w:bdr w:val="nil"/>
      <w:lang w:val="en-US" w:eastAsia="en-US"/>
    </w:rPr>
  </w:style>
  <w:style w:type="character" w:customStyle="1" w:styleId="H1GChar">
    <w:name w:val="_ H_1_G Char"/>
    <w:link w:val="H1G"/>
    <w:locked/>
    <w:rsid w:val="00EF2DE8"/>
    <w:rPr>
      <w:b/>
      <w:sz w:val="24"/>
    </w:rPr>
  </w:style>
  <w:style w:type="character" w:customStyle="1" w:styleId="SingleTxtGChar">
    <w:name w:val="_ Single Txt_G Char"/>
    <w:link w:val="SingleTxtG"/>
    <w:qFormat/>
    <w:locked/>
    <w:rsid w:val="00EF2DE8"/>
  </w:style>
  <w:style w:type="paragraph" w:styleId="Revision">
    <w:name w:val="Revision"/>
    <w:hidden/>
    <w:uiPriority w:val="99"/>
    <w:semiHidden/>
    <w:rsid w:val="007D214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GARCIA\United%20Nations\UNOG_DCM-Macros%20-%20UNECE\Templates\ST\SGAC10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C699A-3081-464D-8175-18FB791049C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63518F60-7DA2-420D-843C-E28B2BAD873F}">
  <ds:schemaRefs>
    <ds:schemaRef ds:uri="http://schemas.openxmlformats.org/officeDocument/2006/bibliography"/>
  </ds:schemaRefs>
</ds:datastoreItem>
</file>

<file path=customXml/itemProps3.xml><?xml version="1.0" encoding="utf-8"?>
<ds:datastoreItem xmlns:ds="http://schemas.openxmlformats.org/officeDocument/2006/customXml" ds:itemID="{4041BA14-3651-4D79-80F9-CF8DF0F34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96D6C7-A69F-4CC1-9C48-E5514C6CF9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SGAC10_E.dotm</Template>
  <TotalTime>0</TotalTime>
  <Pages>2</Pages>
  <Words>526</Words>
  <Characters>3049</Characters>
  <Application>Microsoft Office Word</Application>
  <DocSecurity>0</DocSecurity>
  <Lines>68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ST/SG/AC.10/C.3/2024/75</dc:title>
  <dc:subject>2416033</dc:subject>
  <dc:creator>Alicia DORCA-GARCIA</dc:creator>
  <cp:keywords/>
  <dc:description/>
  <cp:lastModifiedBy>Pauline Anne Escalante</cp:lastModifiedBy>
  <cp:revision>2</cp:revision>
  <dcterms:created xsi:type="dcterms:W3CDTF">2024-09-05T15:09:00Z</dcterms:created>
  <dcterms:modified xsi:type="dcterms:W3CDTF">2024-09-05T15:09:00Z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