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32EA9" w:rsidRPr="00DB58B5" w14:paraId="10DB41E8" w14:textId="77777777" w:rsidTr="00F01738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24C24EAD" w14:textId="77777777" w:rsidR="00132EA9" w:rsidRPr="00DB58B5" w:rsidRDefault="00132EA9" w:rsidP="007E1B52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D511ABD" w14:textId="77777777" w:rsidR="00132EA9" w:rsidRPr="00DB58B5" w:rsidRDefault="00132EA9" w:rsidP="00F01738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3B7BA0F9" w14:textId="1CB59502" w:rsidR="00132EA9" w:rsidRPr="00DB58B5" w:rsidRDefault="007E1B52" w:rsidP="007E1B52">
            <w:pPr>
              <w:jc w:val="right"/>
            </w:pPr>
            <w:r w:rsidRPr="007E1B52">
              <w:rPr>
                <w:sz w:val="40"/>
              </w:rPr>
              <w:t>ST</w:t>
            </w:r>
            <w:r>
              <w:t>/SG/AC.10/C.3/2024/65</w:t>
            </w:r>
          </w:p>
        </w:tc>
      </w:tr>
      <w:tr w:rsidR="00132EA9" w:rsidRPr="00DB58B5" w14:paraId="4762516B" w14:textId="77777777" w:rsidTr="00F01738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67C25C4" w14:textId="77777777" w:rsidR="00132EA9" w:rsidRPr="00DB58B5" w:rsidRDefault="00132EA9" w:rsidP="00F01738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4E02F85E" wp14:editId="62FF1240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3C1AACB" w14:textId="77777777" w:rsidR="00132EA9" w:rsidRPr="00740562" w:rsidRDefault="00132EA9" w:rsidP="00F01738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A55C22">
              <w:rPr>
                <w:b/>
                <w:sz w:val="40"/>
                <w:szCs w:val="40"/>
              </w:rPr>
              <w:t>Secrétariat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100C764D" w14:textId="77777777" w:rsidR="00132EA9" w:rsidRDefault="007E1B52" w:rsidP="00F01738">
            <w:pPr>
              <w:spacing w:before="240"/>
            </w:pPr>
            <w:proofErr w:type="spellStart"/>
            <w:r>
              <w:t>Distr</w:t>
            </w:r>
            <w:proofErr w:type="spellEnd"/>
            <w:r>
              <w:t xml:space="preserve">. </w:t>
            </w:r>
            <w:proofErr w:type="gramStart"/>
            <w:r>
              <w:t>générale</w:t>
            </w:r>
            <w:proofErr w:type="gramEnd"/>
          </w:p>
          <w:p w14:paraId="5CDD8E60" w14:textId="77777777" w:rsidR="007E1B52" w:rsidRDefault="007E1B52" w:rsidP="007E1B52">
            <w:pPr>
              <w:spacing w:line="240" w:lineRule="exact"/>
            </w:pPr>
            <w:r>
              <w:t>3 septembre 2024</w:t>
            </w:r>
          </w:p>
          <w:p w14:paraId="303129D7" w14:textId="77777777" w:rsidR="007E1B52" w:rsidRDefault="007E1B52" w:rsidP="007E1B52">
            <w:pPr>
              <w:spacing w:line="240" w:lineRule="exact"/>
            </w:pPr>
            <w:r>
              <w:t>Français</w:t>
            </w:r>
          </w:p>
          <w:p w14:paraId="57C1F860" w14:textId="64227184" w:rsidR="007E1B52" w:rsidRPr="00DB58B5" w:rsidRDefault="007E1B52" w:rsidP="007E1B52">
            <w:pPr>
              <w:spacing w:line="240" w:lineRule="exact"/>
            </w:pPr>
            <w:r>
              <w:t>Original : anglais</w:t>
            </w:r>
          </w:p>
        </w:tc>
      </w:tr>
    </w:tbl>
    <w:p w14:paraId="0410A567" w14:textId="60D9F0AA" w:rsidR="007E1B52" w:rsidRPr="00CA0680" w:rsidRDefault="007E1B52" w:rsidP="000305D3">
      <w:pPr>
        <w:spacing w:before="120"/>
        <w:rPr>
          <w:b/>
          <w:sz w:val="24"/>
          <w:szCs w:val="24"/>
        </w:rPr>
      </w:pPr>
      <w:r w:rsidRPr="00CA0680">
        <w:rPr>
          <w:b/>
          <w:sz w:val="24"/>
          <w:szCs w:val="24"/>
        </w:rPr>
        <w:t>Comité d</w:t>
      </w:r>
      <w:r>
        <w:rPr>
          <w:b/>
          <w:sz w:val="24"/>
          <w:szCs w:val="24"/>
        </w:rPr>
        <w:t>’</w:t>
      </w:r>
      <w:r w:rsidRPr="00CA0680">
        <w:rPr>
          <w:b/>
          <w:sz w:val="24"/>
          <w:szCs w:val="24"/>
        </w:rPr>
        <w:t>experts du transport</w:t>
      </w:r>
      <w:r>
        <w:rPr>
          <w:b/>
          <w:sz w:val="24"/>
          <w:szCs w:val="24"/>
        </w:rPr>
        <w:t xml:space="preserve"> </w:t>
      </w:r>
      <w:r w:rsidRPr="00CA0680">
        <w:rPr>
          <w:b/>
          <w:sz w:val="24"/>
          <w:szCs w:val="24"/>
        </w:rPr>
        <w:t>des marchandises dangereuses</w:t>
      </w:r>
      <w:r>
        <w:rPr>
          <w:b/>
          <w:sz w:val="24"/>
          <w:szCs w:val="24"/>
        </w:rPr>
        <w:br/>
      </w:r>
      <w:r w:rsidRPr="00CA0680">
        <w:rPr>
          <w:b/>
          <w:sz w:val="24"/>
          <w:szCs w:val="24"/>
        </w:rPr>
        <w:t>et</w:t>
      </w:r>
      <w:r>
        <w:rPr>
          <w:b/>
          <w:sz w:val="24"/>
          <w:szCs w:val="24"/>
        </w:rPr>
        <w:t xml:space="preserve"> </w:t>
      </w:r>
      <w:r w:rsidRPr="00CA0680">
        <w:rPr>
          <w:b/>
          <w:sz w:val="24"/>
          <w:szCs w:val="24"/>
        </w:rPr>
        <w:t xml:space="preserve">du </w:t>
      </w:r>
      <w:r>
        <w:rPr>
          <w:b/>
          <w:sz w:val="24"/>
          <w:szCs w:val="24"/>
        </w:rPr>
        <w:t>S</w:t>
      </w:r>
      <w:r w:rsidRPr="00CA0680">
        <w:rPr>
          <w:b/>
          <w:sz w:val="24"/>
          <w:szCs w:val="24"/>
        </w:rPr>
        <w:t>ystème général harmonisé</w:t>
      </w:r>
      <w:r>
        <w:rPr>
          <w:b/>
          <w:sz w:val="24"/>
          <w:szCs w:val="24"/>
        </w:rPr>
        <w:t xml:space="preserve"> </w:t>
      </w:r>
      <w:r w:rsidRPr="00CA0680">
        <w:rPr>
          <w:b/>
          <w:sz w:val="24"/>
          <w:szCs w:val="24"/>
        </w:rPr>
        <w:t>de classification</w:t>
      </w:r>
      <w:r>
        <w:rPr>
          <w:b/>
          <w:sz w:val="24"/>
          <w:szCs w:val="24"/>
        </w:rPr>
        <w:br/>
      </w:r>
      <w:r w:rsidRPr="00CA0680">
        <w:rPr>
          <w:b/>
          <w:sz w:val="24"/>
          <w:szCs w:val="24"/>
        </w:rPr>
        <w:t>et d</w:t>
      </w:r>
      <w:r>
        <w:rPr>
          <w:b/>
          <w:sz w:val="24"/>
          <w:szCs w:val="24"/>
        </w:rPr>
        <w:t>’</w:t>
      </w:r>
      <w:r w:rsidRPr="00CA0680">
        <w:rPr>
          <w:b/>
          <w:sz w:val="24"/>
          <w:szCs w:val="24"/>
        </w:rPr>
        <w:t>étiquetage</w:t>
      </w:r>
      <w:r>
        <w:rPr>
          <w:b/>
          <w:sz w:val="24"/>
          <w:szCs w:val="24"/>
        </w:rPr>
        <w:t xml:space="preserve"> </w:t>
      </w:r>
      <w:r w:rsidRPr="00CA0680">
        <w:rPr>
          <w:b/>
          <w:sz w:val="24"/>
          <w:szCs w:val="24"/>
        </w:rPr>
        <w:t>des produits chimiques</w:t>
      </w:r>
    </w:p>
    <w:p w14:paraId="0DA6219C" w14:textId="2AE0088C" w:rsidR="007E1B52" w:rsidRPr="00CA0680" w:rsidRDefault="007E1B52" w:rsidP="000305D3">
      <w:pPr>
        <w:spacing w:before="120"/>
        <w:rPr>
          <w:b/>
        </w:rPr>
      </w:pPr>
      <w:r w:rsidRPr="00CA0680">
        <w:rPr>
          <w:b/>
        </w:rPr>
        <w:t>Sous</w:t>
      </w:r>
      <w:r>
        <w:rPr>
          <w:b/>
        </w:rPr>
        <w:t>-</w:t>
      </w:r>
      <w:r w:rsidRPr="00CA0680">
        <w:rPr>
          <w:b/>
        </w:rPr>
        <w:t>Comité d</w:t>
      </w:r>
      <w:r>
        <w:rPr>
          <w:b/>
        </w:rPr>
        <w:t>’</w:t>
      </w:r>
      <w:r w:rsidRPr="00CA0680">
        <w:rPr>
          <w:b/>
        </w:rPr>
        <w:t>experts du transport des marchandises dangereuses</w:t>
      </w:r>
    </w:p>
    <w:p w14:paraId="0B1ED17D" w14:textId="77777777" w:rsidR="007E1B52" w:rsidRPr="00D87FAC" w:rsidRDefault="007E1B52" w:rsidP="007E1B52">
      <w:pPr>
        <w:spacing w:before="120"/>
        <w:rPr>
          <w:b/>
          <w:lang w:val="fr-FR"/>
        </w:rPr>
      </w:pPr>
      <w:r w:rsidRPr="00D87FAC">
        <w:rPr>
          <w:b/>
          <w:bCs/>
          <w:lang w:val="fr-FR"/>
        </w:rPr>
        <w:t>Soixante-cinquième session</w:t>
      </w:r>
    </w:p>
    <w:p w14:paraId="385769AC" w14:textId="49DAFD03" w:rsidR="007E1B52" w:rsidRPr="00D87FAC" w:rsidRDefault="007E1B52" w:rsidP="007E1B52">
      <w:pPr>
        <w:rPr>
          <w:lang w:val="fr-FR"/>
        </w:rPr>
      </w:pPr>
      <w:r w:rsidRPr="00D87FAC">
        <w:rPr>
          <w:lang w:val="fr-FR"/>
        </w:rPr>
        <w:t>Genève, 25 novembre-3 décembre 2024</w:t>
      </w:r>
    </w:p>
    <w:p w14:paraId="0C7DCD58" w14:textId="016D8B16" w:rsidR="007E1B52" w:rsidRPr="00D87FAC" w:rsidRDefault="007E1B52" w:rsidP="007E1B52">
      <w:pPr>
        <w:rPr>
          <w:lang w:val="fr-FR"/>
        </w:rPr>
      </w:pPr>
      <w:r w:rsidRPr="00D87FAC">
        <w:rPr>
          <w:lang w:val="fr-FR"/>
        </w:rPr>
        <w:t>Point 6 d) de l</w:t>
      </w:r>
      <w:r>
        <w:rPr>
          <w:lang w:val="fr-FR"/>
        </w:rPr>
        <w:t>’</w:t>
      </w:r>
      <w:r w:rsidRPr="00D87FAC">
        <w:rPr>
          <w:lang w:val="fr-FR"/>
        </w:rPr>
        <w:t>ordre du jour provisoire</w:t>
      </w:r>
    </w:p>
    <w:p w14:paraId="6E9E0457" w14:textId="02DF997A" w:rsidR="007E1B52" w:rsidRPr="00D87FAC" w:rsidRDefault="007E1B52" w:rsidP="007E1B52">
      <w:pPr>
        <w:rPr>
          <w:b/>
          <w:bCs/>
          <w:lang w:val="fr-FR"/>
        </w:rPr>
      </w:pPr>
      <w:r w:rsidRPr="00D87FAC">
        <w:rPr>
          <w:b/>
          <w:bCs/>
          <w:lang w:val="fr-FR"/>
        </w:rPr>
        <w:t>Propositions diverses d</w:t>
      </w:r>
      <w:r>
        <w:rPr>
          <w:b/>
          <w:bCs/>
          <w:lang w:val="fr-FR"/>
        </w:rPr>
        <w:t>’</w:t>
      </w:r>
      <w:r w:rsidRPr="00D87FAC">
        <w:rPr>
          <w:b/>
          <w:bCs/>
          <w:lang w:val="fr-FR"/>
        </w:rPr>
        <w:t xml:space="preserve">amendements au Règlement type </w:t>
      </w:r>
      <w:r>
        <w:rPr>
          <w:b/>
          <w:bCs/>
          <w:lang w:val="fr-FR"/>
        </w:rPr>
        <w:br/>
      </w:r>
      <w:r w:rsidRPr="00D87FAC">
        <w:rPr>
          <w:b/>
          <w:bCs/>
          <w:lang w:val="fr-FR"/>
        </w:rPr>
        <w:t>pour le transport des marchandises dangereuses :</w:t>
      </w:r>
      <w:r w:rsidRPr="00D87FAC">
        <w:rPr>
          <w:lang w:val="fr-FR"/>
        </w:rPr>
        <w:t xml:space="preserve"> </w:t>
      </w:r>
      <w:r>
        <w:rPr>
          <w:lang w:val="fr-FR"/>
        </w:rPr>
        <w:br/>
      </w:r>
      <w:r w:rsidRPr="00D87FAC">
        <w:rPr>
          <w:b/>
          <w:bCs/>
          <w:lang w:val="fr-FR"/>
        </w:rPr>
        <w:t>Autres propositions diverses</w:t>
      </w:r>
    </w:p>
    <w:p w14:paraId="3F1973EB" w14:textId="54828315" w:rsidR="007E1B52" w:rsidRPr="00D87FAC" w:rsidRDefault="007E1B52" w:rsidP="007E1B52">
      <w:pPr>
        <w:pStyle w:val="HChG"/>
        <w:rPr>
          <w:lang w:val="fr-FR"/>
        </w:rPr>
      </w:pPr>
      <w:r w:rsidRPr="00D87FAC">
        <w:rPr>
          <w:lang w:val="fr-FR"/>
        </w:rPr>
        <w:tab/>
      </w:r>
      <w:r w:rsidRPr="00D87FAC">
        <w:rPr>
          <w:lang w:val="fr-FR"/>
        </w:rPr>
        <w:tab/>
        <w:t>Ajout de « l</w:t>
      </w:r>
      <w:r>
        <w:rPr>
          <w:lang w:val="fr-FR"/>
        </w:rPr>
        <w:t>’</w:t>
      </w:r>
      <w:r w:rsidRPr="00D87FAC">
        <w:rPr>
          <w:lang w:val="fr-FR"/>
        </w:rPr>
        <w:t xml:space="preserve">expédition après entreposage » </w:t>
      </w:r>
      <w:r w:rsidR="001C37D6">
        <w:rPr>
          <w:lang w:val="fr-FR"/>
        </w:rPr>
        <w:br/>
      </w:r>
      <w:r w:rsidRPr="00D87FAC">
        <w:rPr>
          <w:lang w:val="fr-FR"/>
        </w:rPr>
        <w:t xml:space="preserve">au 1.5.1.3 du Règlement </w:t>
      </w:r>
      <w:r w:rsidRPr="007E1B52">
        <w:t>type</w:t>
      </w:r>
    </w:p>
    <w:p w14:paraId="5EA525E0" w14:textId="42FA139E" w:rsidR="00446FE5" w:rsidRDefault="007E1B52" w:rsidP="007E1B52">
      <w:pPr>
        <w:pStyle w:val="H1G"/>
        <w:rPr>
          <w:b w:val="0"/>
          <w:bCs/>
          <w:sz w:val="20"/>
          <w:lang w:val="fr-FR"/>
        </w:rPr>
      </w:pPr>
      <w:r w:rsidRPr="00D87FAC">
        <w:rPr>
          <w:lang w:val="fr-FR"/>
        </w:rPr>
        <w:tab/>
      </w:r>
      <w:r w:rsidRPr="00D87FAC">
        <w:rPr>
          <w:lang w:val="fr-FR"/>
        </w:rPr>
        <w:tab/>
        <w:t>Communication de l</w:t>
      </w:r>
      <w:r>
        <w:rPr>
          <w:lang w:val="fr-FR"/>
        </w:rPr>
        <w:t>’</w:t>
      </w:r>
      <w:r w:rsidRPr="00D87FAC">
        <w:rPr>
          <w:lang w:val="fr-FR"/>
        </w:rPr>
        <w:t>expert de l</w:t>
      </w:r>
      <w:r>
        <w:rPr>
          <w:lang w:val="fr-FR"/>
        </w:rPr>
        <w:t>’</w:t>
      </w:r>
      <w:r w:rsidRPr="00D87FAC">
        <w:rPr>
          <w:lang w:val="fr-FR"/>
        </w:rPr>
        <w:t>Allemagne</w:t>
      </w:r>
      <w:r w:rsidRPr="007E1B52">
        <w:rPr>
          <w:rStyle w:val="Appelnotedebasdep"/>
          <w:b w:val="0"/>
          <w:bCs/>
          <w:sz w:val="20"/>
          <w:vertAlign w:val="baseline"/>
          <w:lang w:val="fr-FR"/>
        </w:rPr>
        <w:footnoteReference w:customMarkFollows="1" w:id="2"/>
        <w:t>*</w:t>
      </w:r>
    </w:p>
    <w:p w14:paraId="7A9B9B2E" w14:textId="77777777" w:rsidR="007E1B52" w:rsidRPr="00D87FAC" w:rsidRDefault="007E1B52" w:rsidP="007E1B52">
      <w:pPr>
        <w:pStyle w:val="HChG"/>
        <w:rPr>
          <w:lang w:val="fr-FR"/>
        </w:rPr>
      </w:pPr>
      <w:r w:rsidRPr="00D87FAC">
        <w:rPr>
          <w:bCs/>
          <w:lang w:val="fr-FR"/>
        </w:rPr>
        <w:tab/>
        <w:t>I.</w:t>
      </w:r>
      <w:r w:rsidRPr="00D87FAC">
        <w:rPr>
          <w:lang w:val="fr-FR"/>
        </w:rPr>
        <w:tab/>
      </w:r>
      <w:r w:rsidRPr="00D87FAC">
        <w:rPr>
          <w:bCs/>
          <w:lang w:val="fr-FR"/>
        </w:rPr>
        <w:t>Introduction</w:t>
      </w:r>
    </w:p>
    <w:p w14:paraId="3E9D2BF9" w14:textId="0CF45D6A" w:rsidR="007E1B52" w:rsidRPr="00D87FAC" w:rsidRDefault="007E1B52" w:rsidP="007E1B52">
      <w:pPr>
        <w:pStyle w:val="SingleTxtG"/>
        <w:rPr>
          <w:lang w:val="fr-FR"/>
        </w:rPr>
      </w:pPr>
      <w:r w:rsidRPr="00D87FAC">
        <w:rPr>
          <w:lang w:val="fr-FR"/>
        </w:rPr>
        <w:t>1.</w:t>
      </w:r>
      <w:r w:rsidRPr="00D87FAC">
        <w:rPr>
          <w:lang w:val="fr-FR"/>
        </w:rPr>
        <w:tab/>
        <w:t xml:space="preserve">Le 1.5.1.3 décrit notamment toutes les </w:t>
      </w:r>
      <w:r>
        <w:rPr>
          <w:lang w:val="fr-FR"/>
        </w:rPr>
        <w:t>activités</w:t>
      </w:r>
      <w:r w:rsidRPr="00D87FAC">
        <w:rPr>
          <w:lang w:val="fr-FR"/>
        </w:rPr>
        <w:t xml:space="preserve"> liées au transport de matières radioactives. La liste des activités revêt, quant à elle, une importance capitale pour le système de management faisant l</w:t>
      </w:r>
      <w:r>
        <w:rPr>
          <w:lang w:val="fr-FR"/>
        </w:rPr>
        <w:t>’</w:t>
      </w:r>
      <w:r w:rsidRPr="00D87FAC">
        <w:rPr>
          <w:lang w:val="fr-FR"/>
        </w:rPr>
        <w:t>objet de la section 1.5.3. Conformément à la section 1.5.3, un système de management doit être établi et appliqué pour toutes les activités relevant du Règlement type, telles qu</w:t>
      </w:r>
      <w:r>
        <w:rPr>
          <w:lang w:val="fr-FR"/>
        </w:rPr>
        <w:t>’</w:t>
      </w:r>
      <w:r w:rsidRPr="00D87FAC">
        <w:rPr>
          <w:lang w:val="fr-FR"/>
        </w:rPr>
        <w:t>indiquées au 1.5.1.3, pour garantir la conformité avec les dispositions.</w:t>
      </w:r>
    </w:p>
    <w:p w14:paraId="2EACB777" w14:textId="77777777" w:rsidR="007E1B52" w:rsidRPr="00D87FAC" w:rsidRDefault="007E1B52" w:rsidP="007E1B52">
      <w:pPr>
        <w:pStyle w:val="HChG"/>
        <w:rPr>
          <w:lang w:val="fr-FR"/>
        </w:rPr>
      </w:pPr>
      <w:r w:rsidRPr="00D87FAC">
        <w:rPr>
          <w:bCs/>
          <w:lang w:val="fr-FR"/>
        </w:rPr>
        <w:tab/>
        <w:t>II.</w:t>
      </w:r>
      <w:r w:rsidRPr="00D87FAC">
        <w:rPr>
          <w:lang w:val="fr-FR"/>
        </w:rPr>
        <w:tab/>
      </w:r>
      <w:r w:rsidRPr="00D87FAC">
        <w:rPr>
          <w:bCs/>
          <w:lang w:val="fr-FR"/>
        </w:rPr>
        <w:t>Examen</w:t>
      </w:r>
    </w:p>
    <w:p w14:paraId="33071910" w14:textId="150B023B" w:rsidR="007E1B52" w:rsidRPr="00D87FAC" w:rsidRDefault="007E1B52" w:rsidP="007E1B52">
      <w:pPr>
        <w:pStyle w:val="SingleTxtG"/>
        <w:rPr>
          <w:lang w:val="fr-FR"/>
        </w:rPr>
      </w:pPr>
      <w:r w:rsidRPr="00D87FAC">
        <w:rPr>
          <w:lang w:val="fr-FR"/>
        </w:rPr>
        <w:t>2.</w:t>
      </w:r>
      <w:r w:rsidRPr="00D87FAC">
        <w:rPr>
          <w:lang w:val="fr-FR"/>
        </w:rPr>
        <w:tab/>
        <w:t>Dans l</w:t>
      </w:r>
      <w:r>
        <w:rPr>
          <w:lang w:val="fr-FR"/>
        </w:rPr>
        <w:t>’</w:t>
      </w:r>
      <w:r w:rsidRPr="00D87FAC">
        <w:rPr>
          <w:lang w:val="fr-FR"/>
        </w:rPr>
        <w:t>édition 2018 du Règlement de transport des matières radioactives (SSR-6) de l</w:t>
      </w:r>
      <w:r>
        <w:rPr>
          <w:lang w:val="fr-FR"/>
        </w:rPr>
        <w:t>’</w:t>
      </w:r>
      <w:r w:rsidRPr="00D87FAC">
        <w:rPr>
          <w:lang w:val="fr-FR"/>
        </w:rPr>
        <w:t>Agence internationale de l</w:t>
      </w:r>
      <w:r>
        <w:rPr>
          <w:lang w:val="fr-FR"/>
        </w:rPr>
        <w:t>’</w:t>
      </w:r>
      <w:r w:rsidRPr="00D87FAC">
        <w:rPr>
          <w:lang w:val="fr-FR"/>
        </w:rPr>
        <w:t>énergie atomique (AIEA), l</w:t>
      </w:r>
      <w:r>
        <w:rPr>
          <w:lang w:val="fr-FR"/>
        </w:rPr>
        <w:t>’</w:t>
      </w:r>
      <w:r>
        <w:rPr>
          <w:lang w:val="fr-FR"/>
        </w:rPr>
        <w:t>activité</w:t>
      </w:r>
      <w:r w:rsidRPr="00D87FAC">
        <w:rPr>
          <w:lang w:val="fr-FR"/>
        </w:rPr>
        <w:t xml:space="preserve"> « expédition après entreposage » a été ajoutée au paragraphe 106, qui correspond au 1.5.1.3 du Règlement type.</w:t>
      </w:r>
    </w:p>
    <w:p w14:paraId="32594392" w14:textId="186ABE49" w:rsidR="007E1B52" w:rsidRPr="00D87FAC" w:rsidRDefault="007E1B52" w:rsidP="007E1B52">
      <w:pPr>
        <w:pStyle w:val="SingleTxtG"/>
        <w:rPr>
          <w:lang w:val="fr-FR"/>
        </w:rPr>
      </w:pPr>
      <w:r w:rsidRPr="00D87FAC">
        <w:rPr>
          <w:lang w:val="fr-FR"/>
        </w:rPr>
        <w:t>3.</w:t>
      </w:r>
      <w:r w:rsidRPr="00D87FAC">
        <w:rPr>
          <w:lang w:val="fr-FR"/>
        </w:rPr>
        <w:tab/>
        <w:t>Il a été constaté que, lors de la transposition des dispositions de l</w:t>
      </w:r>
      <w:r>
        <w:rPr>
          <w:lang w:val="fr-FR"/>
        </w:rPr>
        <w:t>’</w:t>
      </w:r>
      <w:r w:rsidRPr="00D87FAC">
        <w:rPr>
          <w:lang w:val="fr-FR"/>
        </w:rPr>
        <w:t>édition 2018 du SSR</w:t>
      </w:r>
      <w:r w:rsidR="001C37D6">
        <w:rPr>
          <w:lang w:val="fr-FR"/>
        </w:rPr>
        <w:noBreakHyphen/>
      </w:r>
      <w:r w:rsidRPr="00D87FAC">
        <w:rPr>
          <w:lang w:val="fr-FR"/>
        </w:rPr>
        <w:t xml:space="preserve">6 dans la </w:t>
      </w:r>
      <w:r w:rsidR="001C37D6">
        <w:rPr>
          <w:lang w:val="fr-FR"/>
        </w:rPr>
        <w:t>vingt-deuxième</w:t>
      </w:r>
      <w:r w:rsidRPr="00D87FAC">
        <w:rPr>
          <w:lang w:val="fr-FR"/>
        </w:rPr>
        <w:t xml:space="preserve"> édition révisée du Règlement type, l</w:t>
      </w:r>
      <w:r>
        <w:rPr>
          <w:lang w:val="fr-FR"/>
        </w:rPr>
        <w:t>’</w:t>
      </w:r>
      <w:r w:rsidRPr="00D87FAC">
        <w:rPr>
          <w:lang w:val="fr-FR"/>
        </w:rPr>
        <w:t>expression « expédition après entreposage » a</w:t>
      </w:r>
      <w:r>
        <w:rPr>
          <w:lang w:val="fr-FR"/>
        </w:rPr>
        <w:t>vait</w:t>
      </w:r>
      <w:r w:rsidRPr="00D87FAC">
        <w:rPr>
          <w:lang w:val="fr-FR"/>
        </w:rPr>
        <w:t xml:space="preserve"> été omise.</w:t>
      </w:r>
    </w:p>
    <w:p w14:paraId="2581F9D4" w14:textId="4A2C555E" w:rsidR="007E1B52" w:rsidRPr="00D87FAC" w:rsidRDefault="007E1B52" w:rsidP="007E1B52">
      <w:pPr>
        <w:pStyle w:val="SingleTxtG"/>
        <w:rPr>
          <w:lang w:val="fr-FR"/>
        </w:rPr>
      </w:pPr>
      <w:r w:rsidRPr="00D87FAC">
        <w:rPr>
          <w:lang w:val="fr-FR"/>
        </w:rPr>
        <w:t>4.</w:t>
      </w:r>
      <w:r w:rsidRPr="00D87FAC">
        <w:rPr>
          <w:lang w:val="fr-FR"/>
        </w:rPr>
        <w:tab/>
        <w:t>L</w:t>
      </w:r>
      <w:r>
        <w:rPr>
          <w:lang w:val="fr-FR"/>
        </w:rPr>
        <w:t>’</w:t>
      </w:r>
      <w:r w:rsidRPr="00D87FAC">
        <w:rPr>
          <w:lang w:val="fr-FR"/>
        </w:rPr>
        <w:t>expédition après entreposage jouant un rôle essentiel dans la gestion du vieillissement des colis contenant des matières radioactives, il convient de l</w:t>
      </w:r>
      <w:r>
        <w:rPr>
          <w:lang w:val="fr-FR"/>
        </w:rPr>
        <w:t>’</w:t>
      </w:r>
      <w:r w:rsidRPr="00D87FAC">
        <w:rPr>
          <w:lang w:val="fr-FR"/>
        </w:rPr>
        <w:t>intégrer au 1.5.1.3.</w:t>
      </w:r>
    </w:p>
    <w:p w14:paraId="0659FFED" w14:textId="0F18AFA9" w:rsidR="007E1B52" w:rsidRPr="00D87FAC" w:rsidRDefault="007E1B52" w:rsidP="007E1B52">
      <w:pPr>
        <w:pStyle w:val="SingleTxtG"/>
        <w:rPr>
          <w:lang w:val="fr-FR"/>
        </w:rPr>
      </w:pPr>
      <w:r w:rsidRPr="00D87FAC">
        <w:rPr>
          <w:lang w:val="fr-FR"/>
        </w:rPr>
        <w:t>5.</w:t>
      </w:r>
      <w:r w:rsidRPr="00D87FAC">
        <w:rPr>
          <w:lang w:val="fr-FR"/>
        </w:rPr>
        <w:tab/>
        <w:t>La proposition ci-après concourt à la réalisation de l</w:t>
      </w:r>
      <w:r>
        <w:rPr>
          <w:lang w:val="fr-FR"/>
        </w:rPr>
        <w:t>’</w:t>
      </w:r>
      <w:r w:rsidRPr="00D87FAC">
        <w:rPr>
          <w:lang w:val="fr-FR"/>
        </w:rPr>
        <w:t>objectif de développement durable n</w:t>
      </w:r>
      <w:r w:rsidRPr="00D87FAC">
        <w:rPr>
          <w:vertAlign w:val="superscript"/>
          <w:lang w:val="fr-FR"/>
        </w:rPr>
        <w:t>o</w:t>
      </w:r>
      <w:r w:rsidRPr="00D87FAC">
        <w:rPr>
          <w:lang w:val="fr-FR"/>
        </w:rPr>
        <w:t xml:space="preserve"> 16 (Paix, justice et institutions efficaces) du Programme de développement </w:t>
      </w:r>
      <w:r w:rsidRPr="00D87FAC">
        <w:rPr>
          <w:lang w:val="fr-FR"/>
        </w:rPr>
        <w:lastRenderedPageBreak/>
        <w:t>durable à l</w:t>
      </w:r>
      <w:r>
        <w:rPr>
          <w:lang w:val="fr-FR"/>
        </w:rPr>
        <w:t>’</w:t>
      </w:r>
      <w:r w:rsidRPr="00D87FAC">
        <w:rPr>
          <w:lang w:val="fr-FR"/>
        </w:rPr>
        <w:t>horizon 2030, en favorisant la cohérence de la réglementation relative à la sécurité du transport des marchandises dangereuses.</w:t>
      </w:r>
    </w:p>
    <w:p w14:paraId="45BBECA2" w14:textId="77777777" w:rsidR="007E1B52" w:rsidRPr="00D87FAC" w:rsidRDefault="007E1B52" w:rsidP="007E1B52">
      <w:pPr>
        <w:pStyle w:val="HChG"/>
        <w:rPr>
          <w:lang w:val="fr-FR"/>
        </w:rPr>
      </w:pPr>
      <w:r w:rsidRPr="00D87FAC">
        <w:rPr>
          <w:bCs/>
          <w:lang w:val="fr-FR"/>
        </w:rPr>
        <w:tab/>
        <w:t>III.</w:t>
      </w:r>
      <w:r w:rsidRPr="00D87FAC">
        <w:rPr>
          <w:lang w:val="fr-FR"/>
        </w:rPr>
        <w:tab/>
      </w:r>
      <w:r w:rsidRPr="00D87FAC">
        <w:rPr>
          <w:bCs/>
          <w:lang w:val="fr-FR"/>
        </w:rPr>
        <w:t>Proposition</w:t>
      </w:r>
    </w:p>
    <w:p w14:paraId="5571CBE8" w14:textId="77777777" w:rsidR="007E1B52" w:rsidRPr="00D87FAC" w:rsidRDefault="007E1B52" w:rsidP="007E1B52">
      <w:pPr>
        <w:pStyle w:val="SingleTxtG"/>
        <w:rPr>
          <w:lang w:val="fr-FR"/>
        </w:rPr>
      </w:pPr>
      <w:r w:rsidRPr="00D87FAC">
        <w:rPr>
          <w:lang w:val="fr-FR"/>
        </w:rPr>
        <w:t>6.</w:t>
      </w:r>
      <w:r w:rsidRPr="00D87FAC">
        <w:rPr>
          <w:lang w:val="fr-FR"/>
        </w:rPr>
        <w:tab/>
      </w:r>
      <w:r>
        <w:rPr>
          <w:lang w:val="fr-FR"/>
        </w:rPr>
        <w:t>Paragraphe</w:t>
      </w:r>
      <w:r w:rsidRPr="00D87FAC">
        <w:rPr>
          <w:lang w:val="fr-FR"/>
        </w:rPr>
        <w:t xml:space="preserve"> 1.5.1.3</w:t>
      </w:r>
      <w:r>
        <w:rPr>
          <w:lang w:val="fr-FR"/>
        </w:rPr>
        <w:t>, lire</w:t>
      </w:r>
      <w:r w:rsidRPr="00D87FAC">
        <w:rPr>
          <w:lang w:val="fr-FR"/>
        </w:rPr>
        <w:t xml:space="preserve"> (les ajouts figurent en caractères </w:t>
      </w:r>
      <w:r w:rsidRPr="00D87FAC">
        <w:rPr>
          <w:u w:val="single"/>
          <w:lang w:val="fr-FR"/>
        </w:rPr>
        <w:t>soulignés</w:t>
      </w:r>
      <w:r w:rsidRPr="00D87FAC">
        <w:rPr>
          <w:lang w:val="fr-FR"/>
        </w:rPr>
        <w:t>) :</w:t>
      </w:r>
    </w:p>
    <w:p w14:paraId="408AE91E" w14:textId="5F1A6760" w:rsidR="007E1B52" w:rsidRDefault="007E1B52" w:rsidP="001C37D6">
      <w:pPr>
        <w:pStyle w:val="SingleTxtG"/>
        <w:ind w:firstLine="567"/>
        <w:rPr>
          <w:iCs/>
          <w:lang w:val="fr-FR"/>
        </w:rPr>
      </w:pPr>
      <w:r w:rsidRPr="00D87FAC">
        <w:rPr>
          <w:iCs/>
          <w:lang w:val="fr-FR"/>
        </w:rPr>
        <w:t>« </w:t>
      </w:r>
      <w:r w:rsidRPr="00D87FAC">
        <w:rPr>
          <w:i/>
          <w:iCs/>
          <w:lang w:val="fr-FR"/>
        </w:rPr>
        <w:t>Le présent Règlement s</w:t>
      </w:r>
      <w:r>
        <w:rPr>
          <w:i/>
          <w:iCs/>
          <w:lang w:val="fr-FR"/>
        </w:rPr>
        <w:t>’</w:t>
      </w:r>
      <w:r w:rsidRPr="00D87FAC">
        <w:rPr>
          <w:i/>
          <w:iCs/>
          <w:lang w:val="fr-FR"/>
        </w:rPr>
        <w:t>applique au transport de matières radioactives par tous les modes, par voie terrestre, maritime ou aérienne, y compris le transport accessoire à l</w:t>
      </w:r>
      <w:r>
        <w:rPr>
          <w:i/>
          <w:iCs/>
          <w:lang w:val="fr-FR"/>
        </w:rPr>
        <w:t>’</w:t>
      </w:r>
      <w:r w:rsidRPr="00D87FAC">
        <w:rPr>
          <w:i/>
          <w:iCs/>
          <w:lang w:val="fr-FR"/>
        </w:rPr>
        <w:t>utilisation des matières radioactives.</w:t>
      </w:r>
      <w:r w:rsidRPr="00D87FAC">
        <w:rPr>
          <w:lang w:val="fr-FR"/>
        </w:rPr>
        <w:t xml:space="preserve"> </w:t>
      </w:r>
      <w:r w:rsidRPr="00D87FAC">
        <w:rPr>
          <w:i/>
          <w:iCs/>
          <w:lang w:val="fr-FR"/>
        </w:rPr>
        <w:t>Le transport comprend toutes les opérations et conditions associées au mouvement des matières radioactives, telles que la conception des emballages, leur fabrication, leur entretien et leur réparation, et la préparation, l</w:t>
      </w:r>
      <w:r>
        <w:rPr>
          <w:i/>
          <w:iCs/>
          <w:lang w:val="fr-FR"/>
        </w:rPr>
        <w:t>’</w:t>
      </w:r>
      <w:r w:rsidRPr="00D87FAC">
        <w:rPr>
          <w:i/>
          <w:iCs/>
          <w:lang w:val="fr-FR"/>
        </w:rPr>
        <w:t>envoi, le chargement, l</w:t>
      </w:r>
      <w:r>
        <w:rPr>
          <w:i/>
          <w:iCs/>
          <w:lang w:val="fr-FR"/>
        </w:rPr>
        <w:t>’</w:t>
      </w:r>
      <w:r w:rsidRPr="00D87FAC">
        <w:rPr>
          <w:i/>
          <w:iCs/>
          <w:lang w:val="fr-FR"/>
        </w:rPr>
        <w:t>acheminement, y compris l</w:t>
      </w:r>
      <w:r>
        <w:rPr>
          <w:i/>
          <w:iCs/>
          <w:lang w:val="fr-FR"/>
        </w:rPr>
        <w:t>’</w:t>
      </w:r>
      <w:r w:rsidRPr="00D87FAC">
        <w:rPr>
          <w:i/>
          <w:iCs/>
          <w:lang w:val="fr-FR"/>
        </w:rPr>
        <w:t xml:space="preserve">entreposage en transit, </w:t>
      </w:r>
      <w:r w:rsidRPr="00D87FAC">
        <w:rPr>
          <w:i/>
          <w:iCs/>
          <w:u w:val="single"/>
          <w:lang w:val="fr-FR"/>
        </w:rPr>
        <w:t>l</w:t>
      </w:r>
      <w:r>
        <w:rPr>
          <w:i/>
          <w:iCs/>
          <w:u w:val="single"/>
          <w:lang w:val="fr-FR"/>
        </w:rPr>
        <w:t>’</w:t>
      </w:r>
      <w:r w:rsidRPr="00D87FAC">
        <w:rPr>
          <w:i/>
          <w:iCs/>
          <w:u w:val="single"/>
          <w:lang w:val="fr-FR"/>
        </w:rPr>
        <w:t xml:space="preserve">expédition après entreposage, </w:t>
      </w:r>
      <w:r w:rsidRPr="00D87FAC">
        <w:rPr>
          <w:i/>
          <w:iCs/>
          <w:lang w:val="fr-FR"/>
        </w:rPr>
        <w:t>le déchargement et la réception au lieu de destination final des chargements de matières radioactives et de colis.</w:t>
      </w:r>
      <w:r w:rsidRPr="00D87FAC">
        <w:rPr>
          <w:lang w:val="fr-FR"/>
        </w:rPr>
        <w:t xml:space="preserve"> </w:t>
      </w:r>
      <w:r w:rsidRPr="00D87FAC">
        <w:rPr>
          <w:i/>
          <w:iCs/>
          <w:lang w:val="fr-FR"/>
        </w:rPr>
        <w:t>[...] </w:t>
      </w:r>
      <w:r w:rsidRPr="00D87FAC">
        <w:rPr>
          <w:iCs/>
          <w:lang w:val="fr-FR"/>
        </w:rPr>
        <w:t>».</w:t>
      </w:r>
    </w:p>
    <w:p w14:paraId="000326A8" w14:textId="241BF1DD" w:rsidR="007E1B52" w:rsidRPr="007E1B52" w:rsidRDefault="007E1B52" w:rsidP="007E1B52">
      <w:pPr>
        <w:pStyle w:val="SingleTxtG"/>
        <w:spacing w:before="240" w:after="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7E1B52" w:rsidRPr="007E1B52" w:rsidSect="007E1B5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4C2A7" w14:textId="77777777" w:rsidR="00FC7411" w:rsidRDefault="00FC7411" w:rsidP="00F95C08">
      <w:pPr>
        <w:spacing w:line="240" w:lineRule="auto"/>
      </w:pPr>
    </w:p>
  </w:endnote>
  <w:endnote w:type="continuationSeparator" w:id="0">
    <w:p w14:paraId="35A4B44B" w14:textId="77777777" w:rsidR="00FC7411" w:rsidRPr="00AC3823" w:rsidRDefault="00FC7411" w:rsidP="00AC3823">
      <w:pPr>
        <w:pStyle w:val="Pieddepage"/>
      </w:pPr>
    </w:p>
  </w:endnote>
  <w:endnote w:type="continuationNotice" w:id="1">
    <w:p w14:paraId="0A7840C5" w14:textId="77777777" w:rsidR="00FC7411" w:rsidRDefault="00FC74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58700" w14:textId="1B32195B" w:rsidR="007E1B52" w:rsidRPr="007E1B52" w:rsidRDefault="007E1B52" w:rsidP="007E1B52">
    <w:pPr>
      <w:pStyle w:val="Pieddepage"/>
      <w:tabs>
        <w:tab w:val="right" w:pos="9638"/>
      </w:tabs>
    </w:pPr>
    <w:r w:rsidRPr="007E1B52">
      <w:rPr>
        <w:b/>
        <w:sz w:val="18"/>
      </w:rPr>
      <w:fldChar w:fldCharType="begin"/>
    </w:r>
    <w:r w:rsidRPr="007E1B52">
      <w:rPr>
        <w:b/>
        <w:sz w:val="18"/>
      </w:rPr>
      <w:instrText xml:space="preserve"> PAGE  \* MERGEFORMAT </w:instrText>
    </w:r>
    <w:r w:rsidRPr="007E1B52">
      <w:rPr>
        <w:b/>
        <w:sz w:val="18"/>
      </w:rPr>
      <w:fldChar w:fldCharType="separate"/>
    </w:r>
    <w:r w:rsidRPr="007E1B52">
      <w:rPr>
        <w:b/>
        <w:noProof/>
        <w:sz w:val="18"/>
      </w:rPr>
      <w:t>2</w:t>
    </w:r>
    <w:r w:rsidRPr="007E1B52">
      <w:rPr>
        <w:b/>
        <w:sz w:val="18"/>
      </w:rPr>
      <w:fldChar w:fldCharType="end"/>
    </w:r>
    <w:r>
      <w:rPr>
        <w:b/>
        <w:sz w:val="18"/>
      </w:rPr>
      <w:tab/>
    </w:r>
    <w:r>
      <w:t>GE.24-15788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B836A" w14:textId="3473B9ED" w:rsidR="007E1B52" w:rsidRPr="007E1B52" w:rsidRDefault="007E1B52" w:rsidP="007E1B52">
    <w:pPr>
      <w:pStyle w:val="Pieddepage"/>
      <w:tabs>
        <w:tab w:val="right" w:pos="9638"/>
      </w:tabs>
      <w:rPr>
        <w:b/>
        <w:sz w:val="18"/>
      </w:rPr>
    </w:pPr>
    <w:r>
      <w:t>GE.24-15788</w:t>
    </w:r>
    <w:r>
      <w:tab/>
    </w:r>
    <w:r w:rsidRPr="007E1B52">
      <w:rPr>
        <w:b/>
        <w:sz w:val="18"/>
      </w:rPr>
      <w:fldChar w:fldCharType="begin"/>
    </w:r>
    <w:r w:rsidRPr="007E1B52">
      <w:rPr>
        <w:b/>
        <w:sz w:val="18"/>
      </w:rPr>
      <w:instrText xml:space="preserve"> PAGE  \* MERGEFORMAT </w:instrText>
    </w:r>
    <w:r w:rsidRPr="007E1B52">
      <w:rPr>
        <w:b/>
        <w:sz w:val="18"/>
      </w:rPr>
      <w:fldChar w:fldCharType="separate"/>
    </w:r>
    <w:r w:rsidRPr="007E1B52">
      <w:rPr>
        <w:b/>
        <w:noProof/>
        <w:sz w:val="18"/>
      </w:rPr>
      <w:t>3</w:t>
    </w:r>
    <w:r w:rsidRPr="007E1B5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A5AE" w14:textId="153A7F30" w:rsidR="0068456F" w:rsidRPr="007E1B52" w:rsidRDefault="007E1B52" w:rsidP="007E1B52">
    <w:pPr>
      <w:pStyle w:val="Pieddepage"/>
      <w:spacing w:before="120"/>
      <w:rPr>
        <w:sz w:val="20"/>
      </w:rPr>
    </w:pPr>
    <w:r>
      <w:rPr>
        <w:sz w:val="20"/>
      </w:rPr>
      <w:t>GE.</w:t>
    </w:r>
    <w:r w:rsidR="0068456F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5FE3DB79" wp14:editId="53362312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</w:t>
    </w:r>
    <w:proofErr w:type="gramStart"/>
    <w:r>
      <w:rPr>
        <w:sz w:val="20"/>
      </w:rPr>
      <w:t>15788  (</w:t>
    </w:r>
    <w:proofErr w:type="gramEnd"/>
    <w:r>
      <w:rPr>
        <w:sz w:val="20"/>
      </w:rPr>
      <w:t>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993EACB" wp14:editId="022B7DC5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103242520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7D6">
      <w:rPr>
        <w:sz w:val="20"/>
      </w:rPr>
      <w:t xml:space="preserve">    041024    041024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9468A" w14:textId="77777777" w:rsidR="00FC7411" w:rsidRPr="00AC3823" w:rsidRDefault="00FC7411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0F9A08B" w14:textId="77777777" w:rsidR="00FC7411" w:rsidRPr="00AC3823" w:rsidRDefault="00FC7411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45CD585" w14:textId="77777777" w:rsidR="00FC7411" w:rsidRPr="00AC3823" w:rsidRDefault="00FC7411">
      <w:pPr>
        <w:spacing w:line="240" w:lineRule="auto"/>
        <w:rPr>
          <w:sz w:val="2"/>
          <w:szCs w:val="2"/>
        </w:rPr>
      </w:pPr>
    </w:p>
  </w:footnote>
  <w:footnote w:id="2">
    <w:p w14:paraId="1C8077C5" w14:textId="5212AC8B" w:rsidR="007E1B52" w:rsidRPr="00B14A03" w:rsidRDefault="007E1B52" w:rsidP="001C37D6">
      <w:pPr>
        <w:pStyle w:val="Notedebasdepage"/>
        <w:rPr>
          <w:szCs w:val="18"/>
        </w:rPr>
      </w:pPr>
      <w:r>
        <w:rPr>
          <w:lang w:val="fr-FR"/>
        </w:rPr>
        <w:tab/>
      </w:r>
      <w:r w:rsidRPr="001C37D6">
        <w:rPr>
          <w:sz w:val="20"/>
          <w:lang w:val="fr-FR"/>
        </w:rPr>
        <w:t>*</w:t>
      </w:r>
      <w:r>
        <w:rPr>
          <w:lang w:val="fr-FR"/>
        </w:rPr>
        <w:tab/>
        <w:t>A/78/6 (Sect. 20), tableau 20.5.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6F5EA" w14:textId="65FFC7DB" w:rsidR="007E1B52" w:rsidRPr="007E1B52" w:rsidRDefault="007E1B52">
    <w:pPr>
      <w:pStyle w:val="En-tte"/>
    </w:pPr>
    <w:fldSimple w:instr=" TITLE  \* MERGEFORMAT ">
      <w:r>
        <w:t>ST/SG/AC.10/C.3/2024/65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DBC6E" w14:textId="19638065" w:rsidR="007E1B52" w:rsidRPr="007E1B52" w:rsidRDefault="007E1B52" w:rsidP="007E1B52">
    <w:pPr>
      <w:pStyle w:val="En-tte"/>
      <w:jc w:val="right"/>
    </w:pPr>
    <w:fldSimple w:instr=" TITLE  \* MERGEFORMAT ">
      <w:r>
        <w:t>ST/SG/AC.10/C.3/2024/65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4CD73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981AAA34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FE2C9A28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346790587">
    <w:abstractNumId w:val="12"/>
  </w:num>
  <w:num w:numId="2" w16cid:durableId="988745669">
    <w:abstractNumId w:val="11"/>
  </w:num>
  <w:num w:numId="3" w16cid:durableId="554126539">
    <w:abstractNumId w:val="10"/>
  </w:num>
  <w:num w:numId="4" w16cid:durableId="1121919158">
    <w:abstractNumId w:val="8"/>
  </w:num>
  <w:num w:numId="5" w16cid:durableId="455296638">
    <w:abstractNumId w:val="3"/>
  </w:num>
  <w:num w:numId="6" w16cid:durableId="1813987804">
    <w:abstractNumId w:val="2"/>
  </w:num>
  <w:num w:numId="7" w16cid:durableId="275333362">
    <w:abstractNumId w:val="1"/>
  </w:num>
  <w:num w:numId="8" w16cid:durableId="1252812397">
    <w:abstractNumId w:val="0"/>
  </w:num>
  <w:num w:numId="9" w16cid:durableId="619340190">
    <w:abstractNumId w:val="9"/>
  </w:num>
  <w:num w:numId="10" w16cid:durableId="252663930">
    <w:abstractNumId w:val="7"/>
  </w:num>
  <w:num w:numId="11" w16cid:durableId="1071464223">
    <w:abstractNumId w:val="6"/>
  </w:num>
  <w:num w:numId="12" w16cid:durableId="842401872">
    <w:abstractNumId w:val="5"/>
  </w:num>
  <w:num w:numId="13" w16cid:durableId="1968898703">
    <w:abstractNumId w:val="4"/>
  </w:num>
  <w:num w:numId="14" w16cid:durableId="1746801032">
    <w:abstractNumId w:val="12"/>
  </w:num>
  <w:num w:numId="15" w16cid:durableId="1798646805">
    <w:abstractNumId w:val="11"/>
  </w:num>
  <w:num w:numId="16" w16cid:durableId="16564945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11"/>
    <w:rsid w:val="00017F94"/>
    <w:rsid w:val="00023842"/>
    <w:rsid w:val="000305D3"/>
    <w:rsid w:val="000334F9"/>
    <w:rsid w:val="0007796D"/>
    <w:rsid w:val="000B7790"/>
    <w:rsid w:val="00111F2F"/>
    <w:rsid w:val="00122E48"/>
    <w:rsid w:val="00132EA9"/>
    <w:rsid w:val="0014365E"/>
    <w:rsid w:val="00172E49"/>
    <w:rsid w:val="00176178"/>
    <w:rsid w:val="001C37D6"/>
    <w:rsid w:val="001F525A"/>
    <w:rsid w:val="00223272"/>
    <w:rsid w:val="0024779E"/>
    <w:rsid w:val="00283190"/>
    <w:rsid w:val="002832AC"/>
    <w:rsid w:val="002D7C93"/>
    <w:rsid w:val="00441C3B"/>
    <w:rsid w:val="00446FE5"/>
    <w:rsid w:val="00452396"/>
    <w:rsid w:val="004E468C"/>
    <w:rsid w:val="005505B7"/>
    <w:rsid w:val="00573BE5"/>
    <w:rsid w:val="00584DC4"/>
    <w:rsid w:val="00586ED3"/>
    <w:rsid w:val="00596AA9"/>
    <w:rsid w:val="0068456F"/>
    <w:rsid w:val="0071601D"/>
    <w:rsid w:val="007A62E6"/>
    <w:rsid w:val="007E1B52"/>
    <w:rsid w:val="0080684C"/>
    <w:rsid w:val="008123E0"/>
    <w:rsid w:val="00871C75"/>
    <w:rsid w:val="008776DC"/>
    <w:rsid w:val="008B40CD"/>
    <w:rsid w:val="009705C8"/>
    <w:rsid w:val="009C1CF4"/>
    <w:rsid w:val="00A30353"/>
    <w:rsid w:val="00A81281"/>
    <w:rsid w:val="00AC3823"/>
    <w:rsid w:val="00AE323C"/>
    <w:rsid w:val="00B00181"/>
    <w:rsid w:val="00B00B0D"/>
    <w:rsid w:val="00B765F7"/>
    <w:rsid w:val="00BA0CA9"/>
    <w:rsid w:val="00C02897"/>
    <w:rsid w:val="00CD4A68"/>
    <w:rsid w:val="00D3439C"/>
    <w:rsid w:val="00DB1831"/>
    <w:rsid w:val="00DD3BFD"/>
    <w:rsid w:val="00DF6678"/>
    <w:rsid w:val="00ED126C"/>
    <w:rsid w:val="00EF2E22"/>
    <w:rsid w:val="00F01738"/>
    <w:rsid w:val="00F660DF"/>
    <w:rsid w:val="00F730C8"/>
    <w:rsid w:val="00F95C08"/>
    <w:rsid w:val="00FC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349D3"/>
  <w15:docId w15:val="{268BB6F7-1039-449A-B348-265FD400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DC4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584DC4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584DC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584DC4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584DC4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584DC4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84DC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584DC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584DC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584DC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584DC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584DC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584DC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84DC4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584DC4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584DC4"/>
    <w:pPr>
      <w:numPr>
        <w:numId w:val="16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584DC4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584DC4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584DC4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584DC4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584DC4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584DC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584DC4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584DC4"/>
  </w:style>
  <w:style w:type="character" w:customStyle="1" w:styleId="NotedefinCar">
    <w:name w:val="Note de fin Car"/>
    <w:aliases w:val="2_G Car"/>
    <w:basedOn w:val="Policepardfaut"/>
    <w:link w:val="Notedefin"/>
    <w:rsid w:val="00584DC4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584DC4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584DC4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2E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EA9"/>
    <w:rPr>
      <w:rFonts w:ascii="Tahoma" w:hAnsi="Tahoma" w:cs="Tahoma"/>
      <w:sz w:val="16"/>
      <w:szCs w:val="16"/>
      <w:lang w:eastAsia="en-US"/>
    </w:rPr>
  </w:style>
  <w:style w:type="character" w:customStyle="1" w:styleId="HChGChar">
    <w:name w:val="_ H _Ch_G Char"/>
    <w:link w:val="HChG"/>
    <w:qFormat/>
    <w:locked/>
    <w:rsid w:val="007E1B52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SingleTxtGChar">
    <w:name w:val="_ Single Txt_G Char"/>
    <w:link w:val="SingleTxtG"/>
    <w:qFormat/>
    <w:locked/>
    <w:rsid w:val="007E1B52"/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S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48575-C9ED-4A56-83AB-ECADBD403E3C}"/>
</file>

<file path=customXml/itemProps2.xml><?xml version="1.0" encoding="utf-8"?>
<ds:datastoreItem xmlns:ds="http://schemas.openxmlformats.org/officeDocument/2006/customXml" ds:itemID="{79B4EE6B-A0F1-4484-B90B-37E3FD544332}"/>
</file>

<file path=docProps/app.xml><?xml version="1.0" encoding="utf-8"?>
<Properties xmlns="http://schemas.openxmlformats.org/officeDocument/2006/extended-properties" xmlns:vt="http://schemas.openxmlformats.org/officeDocument/2006/docPropsVTypes">
  <Template>ST.dotm</Template>
  <TotalTime>7</TotalTime>
  <Pages>2</Pages>
  <Words>334</Words>
  <Characters>2565</Characters>
  <Application>Microsoft Office Word</Application>
  <DocSecurity>0</DocSecurity>
  <Lines>855</Lines>
  <Paragraphs>241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ST/SG/AC.10/C.3/2024/65</dc:title>
  <dc:subject/>
  <dc:creator>Corinne ROBERT</dc:creator>
  <cp:keywords/>
  <cp:lastModifiedBy>Corinne ROBERT</cp:lastModifiedBy>
  <cp:revision>2</cp:revision>
  <cp:lastPrinted>2014-05-14T10:59:00Z</cp:lastPrinted>
  <dcterms:created xsi:type="dcterms:W3CDTF">2024-10-04T10:50:00Z</dcterms:created>
  <dcterms:modified xsi:type="dcterms:W3CDTF">2024-10-04T10:50:00Z</dcterms:modified>
</cp:coreProperties>
</file>