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79386606" w14:textId="77777777" w:rsidTr="006476E1">
        <w:trPr>
          <w:trHeight w:val="851"/>
        </w:trPr>
        <w:tc>
          <w:tcPr>
            <w:tcW w:w="1259" w:type="dxa"/>
            <w:tcBorders>
              <w:top w:val="nil"/>
              <w:left w:val="nil"/>
              <w:bottom w:val="single" w:sz="4" w:space="0" w:color="auto"/>
              <w:right w:val="nil"/>
            </w:tcBorders>
          </w:tcPr>
          <w:p w14:paraId="1D58418A" w14:textId="77777777" w:rsidR="00E52109" w:rsidRPr="002A32CB" w:rsidRDefault="00E52109" w:rsidP="004858F5"/>
        </w:tc>
        <w:tc>
          <w:tcPr>
            <w:tcW w:w="2236" w:type="dxa"/>
            <w:tcBorders>
              <w:top w:val="nil"/>
              <w:left w:val="nil"/>
              <w:bottom w:val="single" w:sz="4" w:space="0" w:color="auto"/>
              <w:right w:val="nil"/>
            </w:tcBorders>
            <w:vAlign w:val="bottom"/>
          </w:tcPr>
          <w:p w14:paraId="5DD6FA09"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1B43203C" w14:textId="01FB2891" w:rsidR="00E52109" w:rsidRDefault="00833BFD" w:rsidP="00833BFD">
            <w:pPr>
              <w:jc w:val="right"/>
            </w:pPr>
            <w:r w:rsidRPr="00833BFD">
              <w:rPr>
                <w:sz w:val="40"/>
              </w:rPr>
              <w:t>ST</w:t>
            </w:r>
            <w:r>
              <w:t>/SG/AC.10/C.3/2024/65</w:t>
            </w:r>
          </w:p>
        </w:tc>
      </w:tr>
      <w:tr w:rsidR="00E52109" w14:paraId="361145F3" w14:textId="77777777" w:rsidTr="006476E1">
        <w:trPr>
          <w:trHeight w:val="2835"/>
        </w:trPr>
        <w:tc>
          <w:tcPr>
            <w:tcW w:w="1259" w:type="dxa"/>
            <w:tcBorders>
              <w:top w:val="single" w:sz="4" w:space="0" w:color="auto"/>
              <w:left w:val="nil"/>
              <w:bottom w:val="single" w:sz="12" w:space="0" w:color="auto"/>
              <w:right w:val="nil"/>
            </w:tcBorders>
          </w:tcPr>
          <w:p w14:paraId="03AEF848" w14:textId="77777777" w:rsidR="00E52109" w:rsidRDefault="00E52109" w:rsidP="006476E1">
            <w:pPr>
              <w:spacing w:before="120"/>
              <w:jc w:val="center"/>
            </w:pPr>
            <w:r>
              <w:rPr>
                <w:noProof/>
                <w:lang w:val="fr-CH" w:eastAsia="fr-CH"/>
              </w:rPr>
              <w:drawing>
                <wp:inline distT="0" distB="0" distL="0" distR="0" wp14:anchorId="79CE9A3B" wp14:editId="05FFD0C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A779E9F"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2D115CAB" w14:textId="77777777" w:rsidR="00D94B05" w:rsidRDefault="00833BFD" w:rsidP="00833BFD">
            <w:pPr>
              <w:spacing w:before="240" w:line="240" w:lineRule="exact"/>
            </w:pPr>
            <w:r>
              <w:t>Distr.: General</w:t>
            </w:r>
          </w:p>
          <w:p w14:paraId="0CE879D5" w14:textId="20823038" w:rsidR="00833BFD" w:rsidRDefault="00DA1BB7" w:rsidP="00833BFD">
            <w:pPr>
              <w:spacing w:line="240" w:lineRule="exact"/>
            </w:pPr>
            <w:r>
              <w:t>3</w:t>
            </w:r>
            <w:r w:rsidR="00833BFD">
              <w:t xml:space="preserve"> September 2024</w:t>
            </w:r>
          </w:p>
          <w:p w14:paraId="22AF1172" w14:textId="77777777" w:rsidR="00833BFD" w:rsidRDefault="00833BFD" w:rsidP="00833BFD">
            <w:pPr>
              <w:spacing w:line="240" w:lineRule="exact"/>
            </w:pPr>
          </w:p>
          <w:p w14:paraId="0A0D2A02" w14:textId="313D137D" w:rsidR="00833BFD" w:rsidRDefault="00833BFD" w:rsidP="00833BFD">
            <w:pPr>
              <w:spacing w:line="240" w:lineRule="exact"/>
            </w:pPr>
            <w:r>
              <w:t>Original: English</w:t>
            </w:r>
          </w:p>
        </w:tc>
      </w:tr>
    </w:tbl>
    <w:p w14:paraId="1D7853A7" w14:textId="77777777" w:rsidR="00833BFD" w:rsidRPr="006500BA" w:rsidRDefault="00833BFD"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2C2DFA2C" w14:textId="77777777" w:rsidR="00833BFD" w:rsidRPr="006500BA" w:rsidRDefault="00833BFD" w:rsidP="004858F5">
      <w:pPr>
        <w:spacing w:before="120"/>
        <w:rPr>
          <w:rFonts w:ascii="Helv" w:hAnsi="Helv" w:cs="Helv"/>
          <w:b/>
          <w:color w:val="000000"/>
        </w:rPr>
      </w:pPr>
      <w:r w:rsidRPr="006500BA">
        <w:rPr>
          <w:b/>
        </w:rPr>
        <w:t xml:space="preserve">Sub-Committee of Experts on the </w:t>
      </w:r>
      <w:r>
        <w:rPr>
          <w:b/>
        </w:rPr>
        <w:t>Transport of Dangerous Goods</w:t>
      </w:r>
    </w:p>
    <w:p w14:paraId="7AE32EEA" w14:textId="1844492E" w:rsidR="00833BFD" w:rsidRPr="006500BA" w:rsidRDefault="00BD4835" w:rsidP="004858F5">
      <w:pPr>
        <w:spacing w:before="120"/>
        <w:rPr>
          <w:b/>
        </w:rPr>
      </w:pPr>
      <w:r>
        <w:rPr>
          <w:b/>
        </w:rPr>
        <w:t>Sixty-fifth</w:t>
      </w:r>
      <w:r w:rsidR="00833BFD">
        <w:rPr>
          <w:b/>
        </w:rPr>
        <w:t xml:space="preserve"> </w:t>
      </w:r>
      <w:r w:rsidR="00833BFD" w:rsidRPr="006500BA">
        <w:rPr>
          <w:b/>
        </w:rPr>
        <w:t>session</w:t>
      </w:r>
    </w:p>
    <w:p w14:paraId="788BCB67" w14:textId="6425424F" w:rsidR="00833BFD" w:rsidRPr="006500BA" w:rsidRDefault="00833BFD" w:rsidP="004858F5">
      <w:r w:rsidRPr="006500BA">
        <w:t xml:space="preserve">Geneva, </w:t>
      </w:r>
      <w:r w:rsidR="00BD4835">
        <w:t>25 November</w:t>
      </w:r>
      <w:r w:rsidR="00036291">
        <w:t>-</w:t>
      </w:r>
      <w:r w:rsidR="00BD4835">
        <w:t>3 December 2024</w:t>
      </w:r>
      <w:r>
        <w:t xml:space="preserve"> </w:t>
      </w:r>
    </w:p>
    <w:p w14:paraId="26072D20" w14:textId="01A55F15" w:rsidR="00833BFD" w:rsidRPr="006500BA" w:rsidRDefault="00833BFD" w:rsidP="004858F5">
      <w:r w:rsidRPr="006500BA">
        <w:t xml:space="preserve">Item </w:t>
      </w:r>
      <w:r w:rsidR="00E46DAC">
        <w:t>6 (d)</w:t>
      </w:r>
      <w:r w:rsidRPr="006500BA">
        <w:t xml:space="preserve"> of the provisional agenda</w:t>
      </w:r>
    </w:p>
    <w:p w14:paraId="6C8CC843" w14:textId="759D4BED" w:rsidR="006F04ED" w:rsidRDefault="006F04ED" w:rsidP="006F04ED">
      <w:pPr>
        <w:rPr>
          <w:b/>
          <w:bCs/>
        </w:rPr>
      </w:pPr>
      <w:r>
        <w:rPr>
          <w:b/>
          <w:bCs/>
        </w:rPr>
        <w:t>Miscellaneous proposals for amendments to the Model Regulations</w:t>
      </w:r>
      <w:r>
        <w:rPr>
          <w:b/>
          <w:bCs/>
        </w:rPr>
        <w:br/>
        <w:t xml:space="preserve">on the Transport of Dangerous Goods: </w:t>
      </w:r>
    </w:p>
    <w:p w14:paraId="043FC153" w14:textId="6FEBA2F4" w:rsidR="00AF5DE1" w:rsidRDefault="006F04ED" w:rsidP="006F04ED">
      <w:pPr>
        <w:rPr>
          <w:b/>
          <w:bCs/>
        </w:rPr>
      </w:pPr>
      <w:r>
        <w:rPr>
          <w:b/>
          <w:bCs/>
        </w:rPr>
        <w:t>Other miscellaneous proposals</w:t>
      </w:r>
    </w:p>
    <w:p w14:paraId="5F149256" w14:textId="77777777" w:rsidR="00386238" w:rsidRDefault="006F04ED" w:rsidP="00386238">
      <w:pPr>
        <w:pStyle w:val="HChG"/>
      </w:pPr>
      <w:r>
        <w:tab/>
      </w:r>
      <w:r>
        <w:tab/>
      </w:r>
      <w:r w:rsidR="00386238">
        <w:t>Inclusion of “shipment after storage” in paragraph 1.5.1.3</w:t>
      </w:r>
    </w:p>
    <w:p w14:paraId="333EDBB0" w14:textId="533A1189" w:rsidR="00386238" w:rsidRDefault="00386238" w:rsidP="00386238">
      <w:pPr>
        <w:pStyle w:val="H1G"/>
        <w:rPr>
          <w:sz w:val="20"/>
        </w:rPr>
      </w:pPr>
      <w:r>
        <w:tab/>
      </w:r>
      <w:r>
        <w:tab/>
        <w:t>Transmitted by the expert from Germany</w:t>
      </w:r>
      <w:r w:rsidR="00DB477B" w:rsidRPr="00DB477B">
        <w:rPr>
          <w:rStyle w:val="FootnoteReference"/>
          <w:sz w:val="20"/>
        </w:rPr>
        <w:footnoteReference w:customMarkFollows="1" w:id="2"/>
        <w:t>*</w:t>
      </w:r>
    </w:p>
    <w:p w14:paraId="0D7EBEBD" w14:textId="77777777" w:rsidR="00386238" w:rsidRPr="00FC4B3B" w:rsidRDefault="00386238" w:rsidP="00386238">
      <w:pPr>
        <w:pStyle w:val="HChG"/>
      </w:pPr>
      <w:r>
        <w:tab/>
      </w:r>
      <w:r w:rsidRPr="00FC4B3B">
        <w:t>I.</w:t>
      </w:r>
      <w:r w:rsidRPr="00FC4B3B">
        <w:tab/>
        <w:t>Introduction</w:t>
      </w:r>
    </w:p>
    <w:p w14:paraId="52681D4B" w14:textId="77777777" w:rsidR="00386238" w:rsidRDefault="00386238" w:rsidP="00386238">
      <w:pPr>
        <w:pStyle w:val="SingleTxtG"/>
        <w:rPr>
          <w:lang w:val="en-US"/>
        </w:rPr>
      </w:pPr>
      <w:r>
        <w:rPr>
          <w:lang w:val="en-US"/>
        </w:rPr>
        <w:t>1.</w:t>
      </w:r>
      <w:r>
        <w:rPr>
          <w:lang w:val="en-US"/>
        </w:rPr>
        <w:tab/>
      </w:r>
      <w:r>
        <w:t xml:space="preserve">Among other things, 1.5.1.3 describes all activities involved in the transport of radioactive material. The list of activities, in turn, is of decisive importance for the management system in 1.5.3. In accordance with 1.5.3, a management system must be established and implemented for all activities within the scope of the </w:t>
      </w:r>
      <w:r w:rsidRPr="0077503A">
        <w:rPr>
          <w:i/>
          <w:iCs/>
        </w:rPr>
        <w:t>Model Regulations</w:t>
      </w:r>
      <w:r>
        <w:t>, as identified in 1.5.1.3, to ensure compliance with the provisions.</w:t>
      </w:r>
    </w:p>
    <w:p w14:paraId="7F38AEC4" w14:textId="77777777" w:rsidR="00386238" w:rsidRPr="00FC4B3B" w:rsidRDefault="00386238" w:rsidP="00386238">
      <w:pPr>
        <w:pStyle w:val="HChG"/>
      </w:pPr>
      <w:r>
        <w:rPr>
          <w:lang w:val="en-US"/>
        </w:rPr>
        <w:tab/>
      </w:r>
      <w:r w:rsidRPr="00FC4B3B">
        <w:t>II.</w:t>
      </w:r>
      <w:r w:rsidRPr="00FC4B3B">
        <w:tab/>
        <w:t>Discussion</w:t>
      </w:r>
    </w:p>
    <w:p w14:paraId="3C95A451" w14:textId="6FFBC0F1" w:rsidR="00386238" w:rsidRDefault="00386238" w:rsidP="00386238">
      <w:pPr>
        <w:pStyle w:val="SingleTxtG"/>
        <w:rPr>
          <w:lang w:val="en-US"/>
        </w:rPr>
      </w:pPr>
      <w:r>
        <w:rPr>
          <w:lang w:val="en-US"/>
        </w:rPr>
        <w:t>2.</w:t>
      </w:r>
      <w:r>
        <w:rPr>
          <w:lang w:val="en-US"/>
        </w:rPr>
        <w:tab/>
      </w:r>
      <w:r>
        <w:t xml:space="preserve">In the 2018 edition of the </w:t>
      </w:r>
      <w:r w:rsidR="00590B73">
        <w:t>International Atom Energy Agency (</w:t>
      </w:r>
      <w:r>
        <w:t>IAEA</w:t>
      </w:r>
      <w:r w:rsidR="00590B73">
        <w:t>)</w:t>
      </w:r>
      <w:r>
        <w:t xml:space="preserve"> Regulations for the Safe Transport of Radioactive Material (SSR-6), the activity “shipment after storage” was newly added to paragraph 106, which is the paragraph corresponding to 1.5.1.3 of the </w:t>
      </w:r>
      <w:r w:rsidRPr="0077503A">
        <w:rPr>
          <w:i/>
          <w:iCs/>
        </w:rPr>
        <w:t>Model Regulations</w:t>
      </w:r>
      <w:r>
        <w:t>.</w:t>
      </w:r>
    </w:p>
    <w:p w14:paraId="53CD8EDE" w14:textId="108503C9" w:rsidR="00386238" w:rsidRDefault="00386238" w:rsidP="00386238">
      <w:pPr>
        <w:pStyle w:val="SingleTxtG"/>
      </w:pPr>
      <w:r>
        <w:rPr>
          <w:lang w:val="en-US"/>
        </w:rPr>
        <w:t>3.</w:t>
      </w:r>
      <w:r>
        <w:rPr>
          <w:lang w:val="en-US"/>
        </w:rPr>
        <w:tab/>
      </w:r>
      <w:r>
        <w:t>It has been found that, when incorporating the 2018 edition of the SSR-6 into the 22</w:t>
      </w:r>
      <w:r w:rsidR="0077503A">
        <w:t>nd</w:t>
      </w:r>
      <w:r>
        <w:t xml:space="preserve"> revised edition of the </w:t>
      </w:r>
      <w:r w:rsidRPr="0077503A">
        <w:rPr>
          <w:i/>
          <w:iCs/>
        </w:rPr>
        <w:t>Model Regulations</w:t>
      </w:r>
      <w:r>
        <w:t>, the term “shipment after storage” was not included.</w:t>
      </w:r>
    </w:p>
    <w:p w14:paraId="0FEEB384" w14:textId="77777777" w:rsidR="00386238" w:rsidRDefault="00386238" w:rsidP="00386238">
      <w:pPr>
        <w:pStyle w:val="SingleTxtG"/>
        <w:rPr>
          <w:lang w:val="en-US"/>
        </w:rPr>
      </w:pPr>
      <w:r>
        <w:rPr>
          <w:lang w:val="en-US"/>
        </w:rPr>
        <w:t>4.</w:t>
      </w:r>
      <w:r>
        <w:rPr>
          <w:lang w:val="en-US"/>
        </w:rPr>
        <w:tab/>
      </w:r>
      <w:r>
        <w:t xml:space="preserve">Shipment after storage plays an essential role </w:t>
      </w:r>
      <w:proofErr w:type="gramStart"/>
      <w:r>
        <w:t>with regard to</w:t>
      </w:r>
      <w:proofErr w:type="gramEnd"/>
      <w:r>
        <w:t xml:space="preserve"> the ageing management of packages containing radioactive material and should therefore be inserted in 1.5.1.3.</w:t>
      </w:r>
    </w:p>
    <w:p w14:paraId="536992C3" w14:textId="6785863E" w:rsidR="00386238" w:rsidRDefault="00386238" w:rsidP="00386238">
      <w:pPr>
        <w:pStyle w:val="SingleTxtG"/>
      </w:pPr>
      <w:r>
        <w:t>5.</w:t>
      </w:r>
      <w:r>
        <w:tab/>
        <w:t>The following proposal supports Sustainable Development Goal 16</w:t>
      </w:r>
      <w:r w:rsidR="00F919B3">
        <w:t xml:space="preserve">, </w:t>
      </w:r>
      <w:r w:rsidRPr="00F919B3">
        <w:rPr>
          <w:i/>
          <w:iCs/>
        </w:rPr>
        <w:t xml:space="preserve">Peace, </w:t>
      </w:r>
      <w:proofErr w:type="gramStart"/>
      <w:r w:rsidR="00F919B3">
        <w:rPr>
          <w:i/>
          <w:iCs/>
        </w:rPr>
        <w:t>j</w:t>
      </w:r>
      <w:r w:rsidRPr="00F919B3">
        <w:rPr>
          <w:i/>
          <w:iCs/>
        </w:rPr>
        <w:t>ustice</w:t>
      </w:r>
      <w:proofErr w:type="gramEnd"/>
      <w:r w:rsidRPr="00F919B3">
        <w:rPr>
          <w:i/>
          <w:iCs/>
        </w:rPr>
        <w:t xml:space="preserve"> and strong institutions</w:t>
      </w:r>
      <w:r w:rsidR="00F919B3">
        <w:rPr>
          <w:i/>
          <w:iCs/>
        </w:rPr>
        <w:t>,</w:t>
      </w:r>
      <w:r>
        <w:t xml:space="preserve"> as part of the 2030 Agenda for Sustainable Development by promoting consistent regulations for the safe transport of dangerous goods.</w:t>
      </w:r>
    </w:p>
    <w:p w14:paraId="14302B71" w14:textId="77777777" w:rsidR="00386238" w:rsidRDefault="00386238" w:rsidP="00386238">
      <w:pPr>
        <w:pStyle w:val="HChG"/>
      </w:pPr>
      <w:r>
        <w:lastRenderedPageBreak/>
        <w:tab/>
        <w:t>III.</w:t>
      </w:r>
      <w:r>
        <w:tab/>
        <w:t>Proposal</w:t>
      </w:r>
    </w:p>
    <w:p w14:paraId="16FF5769" w14:textId="77777777" w:rsidR="00386238" w:rsidRDefault="00386238" w:rsidP="00386238">
      <w:pPr>
        <w:pStyle w:val="SingleTxtG"/>
      </w:pPr>
      <w:r>
        <w:t>6.</w:t>
      </w:r>
      <w:r>
        <w:tab/>
        <w:t xml:space="preserve">Amend paragraph 1.5.1.3 as follows (new text is </w:t>
      </w:r>
      <w:r>
        <w:rPr>
          <w:u w:val="single"/>
        </w:rPr>
        <w:t>underlined</w:t>
      </w:r>
      <w:r>
        <w:t>):</w:t>
      </w:r>
    </w:p>
    <w:p w14:paraId="1CD616A8" w14:textId="5CC903F3" w:rsidR="006F04ED" w:rsidRPr="00356E61" w:rsidRDefault="00386238" w:rsidP="00356E61">
      <w:pPr>
        <w:pStyle w:val="SingleTxtG"/>
        <w:ind w:left="1701"/>
        <w:rPr>
          <w:i/>
          <w:iCs/>
        </w:rPr>
      </w:pPr>
      <w:r w:rsidRPr="00356E61">
        <w:rPr>
          <w:i/>
          <w:iCs/>
        </w:rPr>
        <w:t xml:space="preserve">“These Regulations apply to the transport of radioactive material by all modes on land, water or in the air, including transport which is incidental to the use of the radioactive material. Transport comprises all operations and conditions associated with and involved in the movement of radioactive material; these include the design, manufacture, maintenance and repair of packaging, and the preparation, consigning, loading, transport including in-transit storage, </w:t>
      </w:r>
      <w:r w:rsidRPr="00356E61">
        <w:rPr>
          <w:i/>
          <w:iCs/>
          <w:u w:val="single"/>
        </w:rPr>
        <w:t>shipment after storage,</w:t>
      </w:r>
      <w:r w:rsidRPr="00356E61">
        <w:rPr>
          <w:i/>
          <w:iCs/>
        </w:rPr>
        <w:t xml:space="preserve"> unloading and receipt at the </w:t>
      </w:r>
      <w:proofErr w:type="gramStart"/>
      <w:r w:rsidRPr="00356E61">
        <w:rPr>
          <w:i/>
          <w:iCs/>
        </w:rPr>
        <w:t>final destination</w:t>
      </w:r>
      <w:proofErr w:type="gramEnd"/>
      <w:r w:rsidRPr="00356E61">
        <w:rPr>
          <w:i/>
          <w:iCs/>
        </w:rPr>
        <w:t xml:space="preserve"> of loads of radioactive material and packages. […]”</w:t>
      </w:r>
    </w:p>
    <w:p w14:paraId="04DBE94B" w14:textId="0391943A" w:rsidR="00386238" w:rsidRPr="00386238" w:rsidRDefault="00386238" w:rsidP="00386238">
      <w:pPr>
        <w:spacing w:before="240"/>
        <w:jc w:val="center"/>
        <w:rPr>
          <w:u w:val="single"/>
        </w:rPr>
      </w:pPr>
      <w:r>
        <w:rPr>
          <w:u w:val="single"/>
        </w:rPr>
        <w:tab/>
      </w:r>
      <w:r>
        <w:rPr>
          <w:u w:val="single"/>
        </w:rPr>
        <w:tab/>
      </w:r>
      <w:r>
        <w:rPr>
          <w:u w:val="single"/>
        </w:rPr>
        <w:tab/>
      </w:r>
    </w:p>
    <w:sectPr w:rsidR="00386238" w:rsidRPr="00386238" w:rsidSect="00833BFD">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A482" w14:textId="77777777" w:rsidR="00B24186" w:rsidRPr="00C47B2E" w:rsidRDefault="00B24186" w:rsidP="00C47B2E">
      <w:pPr>
        <w:pStyle w:val="Footer"/>
      </w:pPr>
    </w:p>
  </w:endnote>
  <w:endnote w:type="continuationSeparator" w:id="0">
    <w:p w14:paraId="493C09FA" w14:textId="77777777" w:rsidR="00B24186" w:rsidRPr="00C47B2E" w:rsidRDefault="00B24186" w:rsidP="00C47B2E">
      <w:pPr>
        <w:pStyle w:val="Footer"/>
      </w:pPr>
    </w:p>
  </w:endnote>
  <w:endnote w:type="continuationNotice" w:id="1">
    <w:p w14:paraId="7E7CD869" w14:textId="77777777" w:rsidR="00B24186" w:rsidRPr="00C47B2E" w:rsidRDefault="00B2418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5E95" w14:textId="7144A035" w:rsidR="00D94B05" w:rsidRPr="00833BFD" w:rsidRDefault="00833BFD" w:rsidP="00D85308">
    <w:pPr>
      <w:pStyle w:val="Footer"/>
      <w:tabs>
        <w:tab w:val="right" w:pos="9639"/>
      </w:tabs>
      <w:rPr>
        <w:sz w:val="18"/>
      </w:rPr>
    </w:pPr>
    <w:r w:rsidRPr="00833BFD">
      <w:rPr>
        <w:b/>
        <w:sz w:val="18"/>
      </w:rPr>
      <w:fldChar w:fldCharType="begin"/>
    </w:r>
    <w:r w:rsidRPr="00833BFD">
      <w:rPr>
        <w:b/>
        <w:sz w:val="18"/>
      </w:rPr>
      <w:instrText xml:space="preserve"> PAGE  \* MERGEFORMAT </w:instrText>
    </w:r>
    <w:r w:rsidRPr="00833BFD">
      <w:rPr>
        <w:b/>
        <w:sz w:val="18"/>
      </w:rPr>
      <w:fldChar w:fldCharType="separate"/>
    </w:r>
    <w:r w:rsidRPr="00833BFD">
      <w:rPr>
        <w:b/>
        <w:noProof/>
        <w:sz w:val="18"/>
      </w:rPr>
      <w:t>2</w:t>
    </w:r>
    <w:r w:rsidRPr="00833BF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126A" w14:textId="46F33A67" w:rsidR="00D94B05" w:rsidRPr="00833BFD" w:rsidRDefault="00833BFD" w:rsidP="00D85308">
    <w:pPr>
      <w:pStyle w:val="Footer"/>
      <w:tabs>
        <w:tab w:val="right" w:pos="9639"/>
      </w:tabs>
      <w:rPr>
        <w:b/>
        <w:bCs/>
        <w:sz w:val="18"/>
      </w:rPr>
    </w:pPr>
    <w:r>
      <w:rPr>
        <w:bCs/>
        <w:sz w:val="18"/>
      </w:rPr>
      <w:tab/>
    </w:r>
    <w:r w:rsidRPr="00833BFD">
      <w:rPr>
        <w:b/>
        <w:bCs/>
        <w:sz w:val="18"/>
      </w:rPr>
      <w:fldChar w:fldCharType="begin"/>
    </w:r>
    <w:r w:rsidRPr="00833BFD">
      <w:rPr>
        <w:b/>
        <w:bCs/>
        <w:sz w:val="18"/>
      </w:rPr>
      <w:instrText xml:space="preserve"> PAGE  \* MERGEFORMAT </w:instrText>
    </w:r>
    <w:r w:rsidRPr="00833BFD">
      <w:rPr>
        <w:b/>
        <w:bCs/>
        <w:sz w:val="18"/>
      </w:rPr>
      <w:fldChar w:fldCharType="separate"/>
    </w:r>
    <w:r w:rsidRPr="00833BFD">
      <w:rPr>
        <w:b/>
        <w:bCs/>
        <w:noProof/>
        <w:sz w:val="18"/>
      </w:rPr>
      <w:t>3</w:t>
    </w:r>
    <w:r w:rsidRPr="00833BF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1093" w14:textId="775C3064" w:rsidR="00EE6E24" w:rsidRDefault="00EE6E24" w:rsidP="00EE6E24">
    <w:pPr>
      <w:pStyle w:val="Footer"/>
    </w:pPr>
    <w:r w:rsidRPr="0027112F">
      <w:rPr>
        <w:noProof/>
        <w:lang w:val="en-US"/>
      </w:rPr>
      <w:drawing>
        <wp:anchor distT="0" distB="0" distL="114300" distR="114300" simplePos="0" relativeHeight="251659264" behindDoc="0" locked="1" layoutInCell="1" allowOverlap="1" wp14:anchorId="26B967E3" wp14:editId="31D3372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A799793" w14:textId="2633CE65" w:rsidR="00EE6E24" w:rsidRPr="00EE6E24" w:rsidRDefault="00EE6E24" w:rsidP="00EE6E24">
    <w:pPr>
      <w:pStyle w:val="Footer"/>
      <w:ind w:right="1134"/>
      <w:rPr>
        <w:sz w:val="20"/>
      </w:rPr>
    </w:pPr>
    <w:r>
      <w:rPr>
        <w:sz w:val="20"/>
      </w:rPr>
      <w:t>GE.24-</w:t>
    </w:r>
    <w:proofErr w:type="gramStart"/>
    <w:r>
      <w:rPr>
        <w:sz w:val="20"/>
      </w:rPr>
      <w:t>15788  (</w:t>
    </w:r>
    <w:proofErr w:type="gramEnd"/>
    <w:r>
      <w:rPr>
        <w:sz w:val="20"/>
      </w:rPr>
      <w:t>E)</w:t>
    </w:r>
    <w:r>
      <w:rPr>
        <w:noProof/>
        <w:sz w:val="20"/>
      </w:rPr>
      <w:drawing>
        <wp:anchor distT="0" distB="0" distL="114300" distR="114300" simplePos="0" relativeHeight="251660288" behindDoc="0" locked="0" layoutInCell="1" allowOverlap="1" wp14:anchorId="70127367" wp14:editId="2E92941C">
          <wp:simplePos x="0" y="0"/>
          <wp:positionH relativeFrom="margin">
            <wp:posOffset>5615940</wp:posOffset>
          </wp:positionH>
          <wp:positionV relativeFrom="margin">
            <wp:posOffset>8905875</wp:posOffset>
          </wp:positionV>
          <wp:extent cx="571500" cy="571500"/>
          <wp:effectExtent l="0" t="0" r="0" b="0"/>
          <wp:wrapNone/>
          <wp:docPr id="129026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9B34" w14:textId="77777777" w:rsidR="00B24186" w:rsidRPr="00C47B2E" w:rsidRDefault="00B24186" w:rsidP="00C47B2E">
      <w:pPr>
        <w:tabs>
          <w:tab w:val="right" w:pos="2155"/>
        </w:tabs>
        <w:spacing w:after="80" w:line="240" w:lineRule="auto"/>
        <w:ind w:left="680"/>
      </w:pPr>
      <w:r>
        <w:rPr>
          <w:u w:val="single"/>
        </w:rPr>
        <w:tab/>
      </w:r>
    </w:p>
  </w:footnote>
  <w:footnote w:type="continuationSeparator" w:id="0">
    <w:p w14:paraId="33FF0E3E" w14:textId="77777777" w:rsidR="00B24186" w:rsidRPr="00C47B2E" w:rsidRDefault="00B24186" w:rsidP="005E716E">
      <w:pPr>
        <w:tabs>
          <w:tab w:val="right" w:pos="2155"/>
        </w:tabs>
        <w:spacing w:after="80" w:line="240" w:lineRule="auto"/>
        <w:ind w:left="680"/>
      </w:pPr>
      <w:r>
        <w:rPr>
          <w:u w:val="single"/>
        </w:rPr>
        <w:tab/>
      </w:r>
    </w:p>
  </w:footnote>
  <w:footnote w:type="continuationNotice" w:id="1">
    <w:p w14:paraId="4A613E22" w14:textId="77777777" w:rsidR="00B24186" w:rsidRPr="00C47B2E" w:rsidRDefault="00B24186" w:rsidP="00C47B2E">
      <w:pPr>
        <w:pStyle w:val="Footer"/>
      </w:pPr>
    </w:p>
  </w:footnote>
  <w:footnote w:id="2">
    <w:p w14:paraId="0FDED74C" w14:textId="4B765DC0" w:rsidR="00DB477B" w:rsidRPr="00B14A03" w:rsidRDefault="00DB477B" w:rsidP="00DB477B">
      <w:pPr>
        <w:rPr>
          <w:sz w:val="18"/>
          <w:szCs w:val="18"/>
        </w:rPr>
      </w:pPr>
      <w:r>
        <w:rPr>
          <w:rStyle w:val="FootnoteReference"/>
        </w:rPr>
        <w:tab/>
      </w:r>
      <w:r w:rsidRPr="00DB477B">
        <w:rPr>
          <w:rStyle w:val="FootnoteReference"/>
          <w:sz w:val="20"/>
        </w:rPr>
        <w:t>*</w:t>
      </w:r>
      <w:r>
        <w:rPr>
          <w:rStyle w:val="FootnoteReference"/>
          <w:sz w:val="20"/>
          <w:vertAlign w:val="baseline"/>
        </w:rPr>
        <w:tab/>
      </w:r>
      <w:r w:rsidRPr="00B14A03">
        <w:rPr>
          <w:sz w:val="18"/>
          <w:szCs w:val="18"/>
        </w:rPr>
        <w:t>A/78/6 (Sect. 20), table 20.5.</w:t>
      </w:r>
    </w:p>
    <w:p w14:paraId="75BF9726" w14:textId="72F629FD" w:rsidR="00DB477B" w:rsidRPr="00B14A03" w:rsidRDefault="00DB477B">
      <w:pPr>
        <w:pStyle w:val="FootnoteText"/>
        <w:rPr>
          <w:szCs w:val="18"/>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68C2" w14:textId="0E718844" w:rsidR="00833BFD" w:rsidRPr="00833BFD" w:rsidRDefault="00EE6E24">
    <w:pPr>
      <w:pStyle w:val="Header"/>
    </w:pPr>
    <w:r>
      <w:fldChar w:fldCharType="begin"/>
    </w:r>
    <w:r>
      <w:instrText xml:space="preserve"> TITLE  \* MERGEFORMAT </w:instrText>
    </w:r>
    <w:r>
      <w:fldChar w:fldCharType="separate"/>
    </w:r>
    <w:r w:rsidR="00833BFD">
      <w:t>ST/SG/AC.10/C.3/2024/65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D957" w14:textId="3BFFF31F" w:rsidR="00D94B05" w:rsidRPr="00833BFD" w:rsidRDefault="00EE6E24" w:rsidP="00833BFD">
    <w:pPr>
      <w:pStyle w:val="Header"/>
      <w:jc w:val="right"/>
    </w:pPr>
    <w:r>
      <w:fldChar w:fldCharType="begin"/>
    </w:r>
    <w:r>
      <w:instrText xml:space="preserve"> TITLE  \* MERGEFORMAT </w:instrText>
    </w:r>
    <w:r>
      <w:fldChar w:fldCharType="separate"/>
    </w:r>
    <w:r w:rsidR="00833BFD">
      <w:t>ST/SG/AC.10/C.3/2024/65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FD"/>
    <w:rsid w:val="00036291"/>
    <w:rsid w:val="00046E92"/>
    <w:rsid w:val="00063C90"/>
    <w:rsid w:val="00070000"/>
    <w:rsid w:val="00101B98"/>
    <w:rsid w:val="001514D1"/>
    <w:rsid w:val="00247E2C"/>
    <w:rsid w:val="002A32CB"/>
    <w:rsid w:val="002D5B2C"/>
    <w:rsid w:val="002D6C53"/>
    <w:rsid w:val="002F5595"/>
    <w:rsid w:val="00334F6A"/>
    <w:rsid w:val="00342AC8"/>
    <w:rsid w:val="00343302"/>
    <w:rsid w:val="00356E61"/>
    <w:rsid w:val="00386238"/>
    <w:rsid w:val="003979DE"/>
    <w:rsid w:val="003B1248"/>
    <w:rsid w:val="003B4550"/>
    <w:rsid w:val="003D2A18"/>
    <w:rsid w:val="00413386"/>
    <w:rsid w:val="00461253"/>
    <w:rsid w:val="004858F5"/>
    <w:rsid w:val="004A2814"/>
    <w:rsid w:val="004C0622"/>
    <w:rsid w:val="004F73D0"/>
    <w:rsid w:val="00501BFA"/>
    <w:rsid w:val="005042C2"/>
    <w:rsid w:val="00590B73"/>
    <w:rsid w:val="005E716E"/>
    <w:rsid w:val="006476E1"/>
    <w:rsid w:val="006604DF"/>
    <w:rsid w:val="00671529"/>
    <w:rsid w:val="006F04ED"/>
    <w:rsid w:val="006F1EF5"/>
    <w:rsid w:val="0070489D"/>
    <w:rsid w:val="007200A1"/>
    <w:rsid w:val="007268F9"/>
    <w:rsid w:val="00750282"/>
    <w:rsid w:val="00764440"/>
    <w:rsid w:val="0077101B"/>
    <w:rsid w:val="0077503A"/>
    <w:rsid w:val="007C52B0"/>
    <w:rsid w:val="007C6033"/>
    <w:rsid w:val="008147C8"/>
    <w:rsid w:val="0081753A"/>
    <w:rsid w:val="00833BFD"/>
    <w:rsid w:val="00857D23"/>
    <w:rsid w:val="009411B4"/>
    <w:rsid w:val="00946F1D"/>
    <w:rsid w:val="009A0A7F"/>
    <w:rsid w:val="009B113B"/>
    <w:rsid w:val="009D0139"/>
    <w:rsid w:val="009D717D"/>
    <w:rsid w:val="009F5CDC"/>
    <w:rsid w:val="00A072D7"/>
    <w:rsid w:val="00A775CF"/>
    <w:rsid w:val="00AD1A9C"/>
    <w:rsid w:val="00AF5DE1"/>
    <w:rsid w:val="00B06045"/>
    <w:rsid w:val="00B14A03"/>
    <w:rsid w:val="00B206DD"/>
    <w:rsid w:val="00B24186"/>
    <w:rsid w:val="00B52EF4"/>
    <w:rsid w:val="00B777AD"/>
    <w:rsid w:val="00BD4835"/>
    <w:rsid w:val="00C03015"/>
    <w:rsid w:val="00C0358D"/>
    <w:rsid w:val="00C35A27"/>
    <w:rsid w:val="00C47B2E"/>
    <w:rsid w:val="00D63CD2"/>
    <w:rsid w:val="00D85308"/>
    <w:rsid w:val="00D87DC2"/>
    <w:rsid w:val="00D93887"/>
    <w:rsid w:val="00D94B05"/>
    <w:rsid w:val="00DA1BB7"/>
    <w:rsid w:val="00DB477B"/>
    <w:rsid w:val="00DC7379"/>
    <w:rsid w:val="00E02C2B"/>
    <w:rsid w:val="00E21C27"/>
    <w:rsid w:val="00E26BCF"/>
    <w:rsid w:val="00E46DAC"/>
    <w:rsid w:val="00E52109"/>
    <w:rsid w:val="00E75317"/>
    <w:rsid w:val="00EC0CE6"/>
    <w:rsid w:val="00EC7C1D"/>
    <w:rsid w:val="00ED6C48"/>
    <w:rsid w:val="00EE0E09"/>
    <w:rsid w:val="00EE3045"/>
    <w:rsid w:val="00EE6E24"/>
    <w:rsid w:val="00F00831"/>
    <w:rsid w:val="00F26186"/>
    <w:rsid w:val="00F65F5D"/>
    <w:rsid w:val="00F86A3A"/>
    <w:rsid w:val="00F919B3"/>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CFCA"/>
  <w15:docId w15:val="{587B0449-B8F9-4121-B125-D937B688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386238"/>
    <w:rPr>
      <w:b/>
      <w:sz w:val="28"/>
    </w:rPr>
  </w:style>
  <w:style w:type="character" w:customStyle="1" w:styleId="SingleTxtGChar">
    <w:name w:val="_ Single Txt_G Char"/>
    <w:link w:val="SingleTxtG"/>
    <w:qFormat/>
    <w:locked/>
    <w:rsid w:val="00386238"/>
  </w:style>
  <w:style w:type="paragraph" w:styleId="Revision">
    <w:name w:val="Revision"/>
    <w:hidden/>
    <w:uiPriority w:val="99"/>
    <w:semiHidden/>
    <w:rsid w:val="00EE0E0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20BDBCB9-D0B3-4F7B-9251-4C9EA209196E}"/>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383</Words>
  <Characters>2242</Characters>
  <Application>Microsoft Office Word</Application>
  <DocSecurity>0</DocSecurity>
  <Lines>49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ST/SG/AC.10/C.3/2024/65</dc:title>
  <dc:subject>2415788</dc:subject>
  <dc:creator>Alicia DORCA-GARCIA</dc:creator>
  <cp:keywords/>
  <dc:description/>
  <cp:lastModifiedBy>Pauline Anne Escalante</cp:lastModifiedBy>
  <cp:revision>2</cp:revision>
  <dcterms:created xsi:type="dcterms:W3CDTF">2024-09-03T12:45:00Z</dcterms:created>
  <dcterms:modified xsi:type="dcterms:W3CDTF">2024-09-03T12:45:00Z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