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B22" w14:textId="77777777" w:rsidR="00A66F8F" w:rsidRPr="0035265A" w:rsidRDefault="00A66F8F" w:rsidP="00A66F8F">
      <w:pPr>
        <w:rPr>
          <w:color w:val="000000" w:themeColor="text1"/>
        </w:rPr>
      </w:pPr>
      <w:bookmarkStart w:id="0" w:name="_Hlk128746301"/>
      <w:bookmarkEnd w:id="0"/>
    </w:p>
    <w:p w14:paraId="4148B979" w14:textId="0E9186C7" w:rsidR="00EA6895" w:rsidRPr="0035265A" w:rsidRDefault="00094BAE" w:rsidP="000A5659">
      <w:pPr>
        <w:pStyle w:val="ListParagraph"/>
        <w:suppressAutoHyphens w:val="0"/>
        <w:spacing w:line="276" w:lineRule="auto"/>
        <w:ind w:right="1134"/>
        <w:jc w:val="both"/>
        <w:rPr>
          <w:b/>
          <w:color w:val="000000" w:themeColor="text1"/>
          <w:sz w:val="28"/>
          <w:szCs w:val="28"/>
        </w:rPr>
      </w:pPr>
      <w:bookmarkStart w:id="1" w:name="_Hlk534364985"/>
      <w:r w:rsidRPr="0035265A">
        <w:rPr>
          <w:b/>
          <w:color w:val="000000" w:themeColor="text1"/>
          <w:sz w:val="28"/>
          <w:szCs w:val="28"/>
        </w:rPr>
        <w:t>Suggestions</w:t>
      </w:r>
      <w:r w:rsidR="00FF59EB" w:rsidRPr="0035265A">
        <w:rPr>
          <w:b/>
          <w:color w:val="000000" w:themeColor="text1"/>
          <w:sz w:val="28"/>
          <w:szCs w:val="28"/>
        </w:rPr>
        <w:t xml:space="preserve"> for </w:t>
      </w:r>
      <w:r w:rsidRPr="0035265A">
        <w:rPr>
          <w:b/>
          <w:color w:val="000000" w:themeColor="text1"/>
          <w:sz w:val="28"/>
          <w:szCs w:val="28"/>
        </w:rPr>
        <w:t xml:space="preserve">further </w:t>
      </w:r>
      <w:r w:rsidR="00FF59EB" w:rsidRPr="0035265A">
        <w:rPr>
          <w:b/>
          <w:color w:val="000000" w:themeColor="text1"/>
          <w:sz w:val="28"/>
          <w:szCs w:val="28"/>
        </w:rPr>
        <w:t xml:space="preserve">consideration </w:t>
      </w:r>
      <w:r w:rsidR="009E1BFD" w:rsidRPr="0035265A">
        <w:rPr>
          <w:b/>
          <w:color w:val="000000" w:themeColor="text1"/>
          <w:sz w:val="28"/>
          <w:szCs w:val="28"/>
        </w:rPr>
        <w:t>in IWG VRU-Proxi</w:t>
      </w:r>
    </w:p>
    <w:p w14:paraId="01DE63FC" w14:textId="77777777" w:rsidR="00A01F0C" w:rsidRPr="0035265A" w:rsidRDefault="00A01F0C" w:rsidP="00E372B2">
      <w:pPr>
        <w:pStyle w:val="ListParagraph"/>
        <w:suppressAutoHyphens w:val="0"/>
        <w:spacing w:line="276" w:lineRule="auto"/>
        <w:rPr>
          <w:color w:val="000000" w:themeColor="text1"/>
        </w:rPr>
      </w:pPr>
    </w:p>
    <w:p w14:paraId="672797E0" w14:textId="097ACF7D" w:rsidR="00A23750" w:rsidRPr="0035265A" w:rsidRDefault="00920953" w:rsidP="00EA7486">
      <w:pPr>
        <w:pStyle w:val="ListParagraph"/>
        <w:suppressAutoHyphens w:val="0"/>
        <w:spacing w:line="276" w:lineRule="auto"/>
        <w:ind w:right="1134"/>
        <w:jc w:val="both"/>
        <w:rPr>
          <w:bCs/>
          <w:color w:val="000000" w:themeColor="text1"/>
          <w:sz w:val="24"/>
          <w:szCs w:val="24"/>
          <w:lang w:val="en-US"/>
        </w:rPr>
      </w:pPr>
      <w:r w:rsidRPr="0035265A">
        <w:rPr>
          <w:color w:val="000000" w:themeColor="text1"/>
        </w:rPr>
        <w:t>The text reproduced below was prepared by the expert</w:t>
      </w:r>
      <w:r w:rsidR="003A39DA" w:rsidRPr="0035265A">
        <w:rPr>
          <w:color w:val="000000" w:themeColor="text1"/>
        </w:rPr>
        <w:t>s</w:t>
      </w:r>
      <w:r w:rsidRPr="0035265A">
        <w:rPr>
          <w:color w:val="000000" w:themeColor="text1"/>
        </w:rPr>
        <w:t xml:space="preserve"> </w:t>
      </w:r>
      <w:r w:rsidR="00436C89" w:rsidRPr="0035265A">
        <w:rPr>
          <w:color w:val="000000" w:themeColor="text1"/>
        </w:rPr>
        <w:t>of the IWG on VRU-Proxi</w:t>
      </w:r>
      <w:r w:rsidR="004703C8" w:rsidRPr="0035265A">
        <w:rPr>
          <w:color w:val="000000" w:themeColor="text1"/>
        </w:rPr>
        <w:t xml:space="preserve"> to </w:t>
      </w:r>
      <w:r w:rsidR="009E1BFD" w:rsidRPr="0035265A">
        <w:rPr>
          <w:color w:val="000000" w:themeColor="text1"/>
        </w:rPr>
        <w:t xml:space="preserve">present </w:t>
      </w:r>
      <w:r w:rsidR="00115570" w:rsidRPr="0035265A">
        <w:rPr>
          <w:color w:val="000000" w:themeColor="text1"/>
        </w:rPr>
        <w:t>suggestions</w:t>
      </w:r>
      <w:r w:rsidR="009E1BFD" w:rsidRPr="0035265A">
        <w:rPr>
          <w:color w:val="000000" w:themeColor="text1"/>
        </w:rPr>
        <w:t xml:space="preserve"> </w:t>
      </w:r>
      <w:r w:rsidR="00A27C60" w:rsidRPr="0035265A">
        <w:rPr>
          <w:color w:val="000000" w:themeColor="text1"/>
        </w:rPr>
        <w:t xml:space="preserve">for further </w:t>
      </w:r>
      <w:r w:rsidR="009E1BFD" w:rsidRPr="0035265A">
        <w:rPr>
          <w:color w:val="000000" w:themeColor="text1"/>
        </w:rPr>
        <w:t>consider</w:t>
      </w:r>
      <w:r w:rsidR="00C97AAB" w:rsidRPr="0035265A">
        <w:rPr>
          <w:color w:val="000000" w:themeColor="text1"/>
        </w:rPr>
        <w:t>ation for undertaking by the IWG</w:t>
      </w:r>
      <w:r w:rsidR="009E1BFD" w:rsidRPr="0035265A">
        <w:rPr>
          <w:color w:val="000000" w:themeColor="text1"/>
        </w:rPr>
        <w:t xml:space="preserve"> VRU-Proxi</w:t>
      </w:r>
      <w:r w:rsidRPr="0035265A">
        <w:rPr>
          <w:color w:val="000000" w:themeColor="text1"/>
        </w:rPr>
        <w:t>.</w:t>
      </w:r>
    </w:p>
    <w:bookmarkEnd w:id="1"/>
    <w:p w14:paraId="7AF9C544" w14:textId="77777777" w:rsidR="00A23750" w:rsidRPr="0035265A" w:rsidRDefault="00A23750" w:rsidP="00BC43E3">
      <w:pPr>
        <w:pStyle w:val="ListParagraph"/>
        <w:suppressAutoHyphens w:val="0"/>
        <w:spacing w:line="276" w:lineRule="auto"/>
        <w:ind w:right="1134"/>
        <w:rPr>
          <w:bCs/>
          <w:color w:val="000000" w:themeColor="text1"/>
          <w:lang w:val="en-US"/>
        </w:rPr>
      </w:pPr>
    </w:p>
    <w:p w14:paraId="1A4FDFAD" w14:textId="77777777" w:rsidR="0035519B" w:rsidRPr="0035265A" w:rsidRDefault="0035519B" w:rsidP="00BC43E3">
      <w:pPr>
        <w:pStyle w:val="ListParagraph"/>
        <w:suppressAutoHyphens w:val="0"/>
        <w:spacing w:line="276" w:lineRule="auto"/>
        <w:ind w:right="1134"/>
        <w:rPr>
          <w:bCs/>
          <w:color w:val="000000" w:themeColor="text1"/>
          <w:lang w:val="en-US"/>
        </w:rPr>
      </w:pPr>
    </w:p>
    <w:p w14:paraId="380ED83C" w14:textId="5FFD21E3" w:rsidR="0035519B" w:rsidRPr="0035265A" w:rsidRDefault="0035519B" w:rsidP="0035519B">
      <w:pPr>
        <w:pStyle w:val="ListParagraph"/>
        <w:numPr>
          <w:ilvl w:val="0"/>
          <w:numId w:val="12"/>
        </w:numPr>
        <w:suppressAutoHyphens w:val="0"/>
        <w:spacing w:line="276" w:lineRule="auto"/>
        <w:ind w:right="1134"/>
        <w:rPr>
          <w:b/>
          <w:color w:val="000000" w:themeColor="text1"/>
          <w:sz w:val="28"/>
          <w:szCs w:val="28"/>
          <w:lang w:val="en-US"/>
        </w:rPr>
      </w:pPr>
      <w:r w:rsidRPr="0035265A">
        <w:rPr>
          <w:b/>
          <w:color w:val="000000" w:themeColor="text1"/>
          <w:sz w:val="28"/>
          <w:szCs w:val="28"/>
          <w:lang w:val="en-US"/>
        </w:rPr>
        <w:t>Introduction</w:t>
      </w:r>
    </w:p>
    <w:p w14:paraId="396AF418" w14:textId="77777777" w:rsidR="000B10B5" w:rsidRPr="0035265A" w:rsidRDefault="000B10B5" w:rsidP="000B10B5">
      <w:pPr>
        <w:pStyle w:val="ListParagraph"/>
        <w:suppressAutoHyphens w:val="0"/>
        <w:spacing w:line="276" w:lineRule="auto"/>
        <w:ind w:left="1440" w:right="1134"/>
        <w:rPr>
          <w:b/>
          <w:color w:val="000000" w:themeColor="text1"/>
          <w:lang w:val="en-US"/>
        </w:rPr>
      </w:pPr>
    </w:p>
    <w:p w14:paraId="0BBE332B" w14:textId="61ABCC70" w:rsidR="007F1190" w:rsidRPr="0035265A" w:rsidRDefault="001508EB" w:rsidP="00EA7486">
      <w:pPr>
        <w:pStyle w:val="ListParagraph"/>
        <w:suppressAutoHyphens w:val="0"/>
        <w:spacing w:line="276" w:lineRule="auto"/>
        <w:ind w:right="1134" w:hanging="11"/>
        <w:jc w:val="both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  <w:lang w:val="en-US"/>
        </w:rPr>
        <w:t xml:space="preserve">According to </w:t>
      </w:r>
      <w:r w:rsidR="004C46D9" w:rsidRPr="0035265A">
        <w:rPr>
          <w:bCs/>
          <w:color w:val="000000" w:themeColor="text1"/>
          <w:lang w:val="en-US"/>
        </w:rPr>
        <w:t xml:space="preserve">GRSG-125-21 </w:t>
      </w:r>
      <w:r w:rsidR="00525C4F" w:rsidRPr="0035265A">
        <w:rPr>
          <w:bCs/>
          <w:color w:val="000000" w:themeColor="text1"/>
          <w:lang w:val="en-US"/>
        </w:rPr>
        <w:t>(Terms of Reference</w:t>
      </w:r>
      <w:r w:rsidR="004C46D9" w:rsidRPr="0035265A">
        <w:rPr>
          <w:bCs/>
          <w:color w:val="000000" w:themeColor="text1"/>
          <w:lang w:val="en-US"/>
        </w:rPr>
        <w:t xml:space="preserve"> of VRU-Proxi</w:t>
      </w:r>
      <w:r w:rsidR="00525C4F" w:rsidRPr="0035265A">
        <w:rPr>
          <w:bCs/>
          <w:color w:val="000000" w:themeColor="text1"/>
          <w:lang w:val="en-US"/>
        </w:rPr>
        <w:t>)</w:t>
      </w:r>
      <w:r w:rsidR="00EA565A" w:rsidRPr="0035265A">
        <w:rPr>
          <w:bCs/>
          <w:color w:val="000000" w:themeColor="text1"/>
          <w:lang w:val="en-US"/>
        </w:rPr>
        <w:t xml:space="preserve"> the IWG VRU-Proxi has a mandate until</w:t>
      </w:r>
      <w:r w:rsidR="00525C4F" w:rsidRPr="0035265A">
        <w:rPr>
          <w:bCs/>
          <w:color w:val="000000" w:themeColor="text1"/>
          <w:lang w:val="en-US"/>
        </w:rPr>
        <w:t xml:space="preserve"> </w:t>
      </w:r>
      <w:r w:rsidR="00EA565A" w:rsidRPr="0035265A">
        <w:rPr>
          <w:bCs/>
          <w:color w:val="000000" w:themeColor="text1"/>
          <w:lang w:val="en-US"/>
        </w:rPr>
        <w:t xml:space="preserve">the GRSG session of October 2024. </w:t>
      </w:r>
      <w:r w:rsidR="00C97AAB" w:rsidRPr="0035265A">
        <w:rPr>
          <w:bCs/>
          <w:color w:val="000000" w:themeColor="text1"/>
          <w:lang w:val="en-US"/>
        </w:rPr>
        <w:t xml:space="preserve">In the </w:t>
      </w:r>
      <w:r w:rsidR="00EA565A" w:rsidRPr="0035265A">
        <w:rPr>
          <w:bCs/>
          <w:color w:val="000000" w:themeColor="text1"/>
          <w:lang w:val="en-US"/>
        </w:rPr>
        <w:t xml:space="preserve">last </w:t>
      </w:r>
      <w:r w:rsidR="00C97AAB" w:rsidRPr="0035265A">
        <w:rPr>
          <w:bCs/>
          <w:color w:val="000000" w:themeColor="text1"/>
          <w:lang w:val="en-US"/>
        </w:rPr>
        <w:t>34</w:t>
      </w:r>
      <w:r w:rsidR="00C97AAB" w:rsidRPr="0035265A">
        <w:rPr>
          <w:bCs/>
          <w:color w:val="000000" w:themeColor="text1"/>
          <w:vertAlign w:val="superscript"/>
          <w:lang w:val="en-US"/>
        </w:rPr>
        <w:t>th</w:t>
      </w:r>
      <w:r w:rsidR="00C97AAB" w:rsidRPr="0035265A">
        <w:rPr>
          <w:bCs/>
          <w:color w:val="000000" w:themeColor="text1"/>
          <w:lang w:val="en-US"/>
        </w:rPr>
        <w:t xml:space="preserve"> meeting of </w:t>
      </w:r>
      <w:r w:rsidR="00FA10CD" w:rsidRPr="0035265A">
        <w:rPr>
          <w:bCs/>
          <w:color w:val="000000" w:themeColor="text1"/>
          <w:lang w:val="en-US"/>
        </w:rPr>
        <w:t xml:space="preserve">the </w:t>
      </w:r>
      <w:r w:rsidR="00C97AAB" w:rsidRPr="0035265A">
        <w:rPr>
          <w:bCs/>
          <w:color w:val="000000" w:themeColor="text1"/>
          <w:lang w:val="en-US"/>
        </w:rPr>
        <w:t xml:space="preserve">IWG </w:t>
      </w:r>
      <w:r w:rsidR="00467FCC" w:rsidRPr="0035265A">
        <w:rPr>
          <w:bCs/>
          <w:color w:val="000000" w:themeColor="text1"/>
          <w:lang w:val="en-US"/>
        </w:rPr>
        <w:t>the completion of the tasks</w:t>
      </w:r>
      <w:r w:rsidR="009003FB" w:rsidRPr="0035265A">
        <w:rPr>
          <w:bCs/>
          <w:color w:val="000000" w:themeColor="text1"/>
          <w:lang w:val="en-US"/>
        </w:rPr>
        <w:t xml:space="preserve"> according </w:t>
      </w:r>
      <w:r w:rsidR="00617BB3" w:rsidRPr="0035265A">
        <w:rPr>
          <w:bCs/>
          <w:color w:val="000000" w:themeColor="text1"/>
          <w:lang w:val="en-US"/>
        </w:rPr>
        <w:t xml:space="preserve">to </w:t>
      </w:r>
      <w:r w:rsidR="009003FB" w:rsidRPr="0035265A">
        <w:rPr>
          <w:bCs/>
          <w:color w:val="000000" w:themeColor="text1"/>
          <w:lang w:val="en-US"/>
        </w:rPr>
        <w:t>the Terms of Reference</w:t>
      </w:r>
      <w:r w:rsidR="00467FCC" w:rsidRPr="0035265A">
        <w:rPr>
          <w:bCs/>
          <w:color w:val="000000" w:themeColor="text1"/>
          <w:lang w:val="en-US"/>
        </w:rPr>
        <w:t xml:space="preserve"> was discussed</w:t>
      </w:r>
      <w:r w:rsidR="009003FB" w:rsidRPr="0035265A">
        <w:rPr>
          <w:bCs/>
          <w:color w:val="000000" w:themeColor="text1"/>
          <w:lang w:val="en-US"/>
        </w:rPr>
        <w:t xml:space="preserve">. </w:t>
      </w:r>
      <w:r w:rsidR="0079133E" w:rsidRPr="0035265A">
        <w:rPr>
          <w:bCs/>
          <w:color w:val="000000" w:themeColor="text1"/>
          <w:lang w:val="en-US"/>
        </w:rPr>
        <w:t xml:space="preserve">The IWG VRU-Proxi </w:t>
      </w:r>
      <w:r w:rsidR="00FA10CD" w:rsidRPr="0035265A">
        <w:rPr>
          <w:bCs/>
          <w:color w:val="000000" w:themeColor="text1"/>
          <w:lang w:val="en-US"/>
        </w:rPr>
        <w:t>came to the following conclusions</w:t>
      </w:r>
      <w:r w:rsidR="001479B6" w:rsidRPr="0035265A">
        <w:rPr>
          <w:bCs/>
          <w:color w:val="000000" w:themeColor="text1"/>
          <w:lang w:val="en-US"/>
        </w:rPr>
        <w:t xml:space="preserve"> with respect to the completion of the tasks:</w:t>
      </w:r>
    </w:p>
    <w:p w14:paraId="7A8880DA" w14:textId="77777777" w:rsidR="007F1190" w:rsidRPr="0035265A" w:rsidRDefault="007F1190" w:rsidP="007F1190">
      <w:pPr>
        <w:pStyle w:val="ListParagraph"/>
        <w:suppressAutoHyphens w:val="0"/>
        <w:spacing w:line="276" w:lineRule="auto"/>
        <w:ind w:right="1134" w:firstLine="698"/>
        <w:rPr>
          <w:bCs/>
          <w:color w:val="000000" w:themeColor="text1"/>
          <w:lang w:val="en-US"/>
        </w:rPr>
      </w:pPr>
    </w:p>
    <w:p w14:paraId="27E771D6" w14:textId="1B4CBC82" w:rsidR="007F1190" w:rsidRPr="0035265A" w:rsidRDefault="00590A28" w:rsidP="007F1190">
      <w:pPr>
        <w:pStyle w:val="ListParagraph"/>
        <w:suppressAutoHyphens w:val="0"/>
        <w:spacing w:line="276" w:lineRule="auto"/>
        <w:ind w:right="1134" w:hanging="11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  <w:lang w:val="en-US"/>
        </w:rPr>
        <w:t>4 (a) Forward Motion, this has been completed by</w:t>
      </w:r>
      <w:r w:rsidR="007F1190" w:rsidRPr="0035265A">
        <w:rPr>
          <w:bCs/>
          <w:color w:val="000000" w:themeColor="text1"/>
          <w:lang w:val="en-US"/>
        </w:rPr>
        <w:t>:</w:t>
      </w:r>
    </w:p>
    <w:p w14:paraId="24204C66" w14:textId="0B929A2C" w:rsidR="007F1190" w:rsidRPr="0035265A" w:rsidRDefault="00094BAE" w:rsidP="007F1190">
      <w:pPr>
        <w:pStyle w:val="ListParagraph"/>
        <w:numPr>
          <w:ilvl w:val="0"/>
          <w:numId w:val="13"/>
        </w:numPr>
        <w:suppressAutoHyphens w:val="0"/>
        <w:spacing w:line="276" w:lineRule="auto"/>
        <w:ind w:right="1134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  <w:lang w:val="en-US"/>
        </w:rPr>
        <w:t xml:space="preserve">UN </w:t>
      </w:r>
      <w:r w:rsidR="00590A28" w:rsidRPr="0035265A">
        <w:rPr>
          <w:bCs/>
          <w:color w:val="000000" w:themeColor="text1"/>
          <w:lang w:val="en-US"/>
        </w:rPr>
        <w:t xml:space="preserve">Regulation No. 151 (Blind Spot Information System) </w:t>
      </w:r>
    </w:p>
    <w:p w14:paraId="558029C7" w14:textId="7881D9E5" w:rsidR="007F1190" w:rsidRPr="0035265A" w:rsidRDefault="00094BAE" w:rsidP="007F1190">
      <w:pPr>
        <w:pStyle w:val="ListParagraph"/>
        <w:numPr>
          <w:ilvl w:val="0"/>
          <w:numId w:val="13"/>
        </w:numPr>
        <w:suppressAutoHyphens w:val="0"/>
        <w:spacing w:line="276" w:lineRule="auto"/>
        <w:ind w:right="1134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  <w:lang w:val="en-US"/>
        </w:rPr>
        <w:t xml:space="preserve">UN </w:t>
      </w:r>
      <w:r w:rsidR="00590A28" w:rsidRPr="0035265A">
        <w:rPr>
          <w:bCs/>
          <w:color w:val="000000" w:themeColor="text1"/>
          <w:lang w:val="en-US"/>
        </w:rPr>
        <w:t>Regulation No. 159 (Moving-Off Information System)</w:t>
      </w:r>
    </w:p>
    <w:p w14:paraId="21CF30BC" w14:textId="63DEC900" w:rsidR="007F1190" w:rsidRPr="0035265A" w:rsidRDefault="00094BAE" w:rsidP="007F1190">
      <w:pPr>
        <w:pStyle w:val="ListParagraph"/>
        <w:numPr>
          <w:ilvl w:val="0"/>
          <w:numId w:val="13"/>
        </w:numPr>
        <w:suppressAutoHyphens w:val="0"/>
        <w:spacing w:line="276" w:lineRule="auto"/>
        <w:ind w:right="1134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  <w:lang w:val="en-US"/>
        </w:rPr>
        <w:t xml:space="preserve">UN </w:t>
      </w:r>
      <w:r w:rsidR="00590A28" w:rsidRPr="0035265A">
        <w:rPr>
          <w:bCs/>
          <w:color w:val="000000" w:themeColor="text1"/>
          <w:lang w:val="en-US"/>
        </w:rPr>
        <w:t>Regulation No. 166 (Vulnerable Road Users in Front and Side Close Proximity)</w:t>
      </w:r>
    </w:p>
    <w:p w14:paraId="2EA2862E" w14:textId="77777777" w:rsidR="007F1190" w:rsidRPr="0035265A" w:rsidRDefault="007F1190" w:rsidP="007F1190">
      <w:pPr>
        <w:pStyle w:val="ListParagraph"/>
        <w:suppressAutoHyphens w:val="0"/>
        <w:spacing w:line="276" w:lineRule="auto"/>
        <w:ind w:right="1134" w:hanging="11"/>
        <w:rPr>
          <w:bCs/>
          <w:color w:val="000000" w:themeColor="text1"/>
          <w:lang w:val="en-US"/>
        </w:rPr>
      </w:pPr>
    </w:p>
    <w:p w14:paraId="25316690" w14:textId="367481C0" w:rsidR="007F1190" w:rsidRPr="0035265A" w:rsidRDefault="00590A28" w:rsidP="007F1190">
      <w:pPr>
        <w:pStyle w:val="ListParagraph"/>
        <w:suppressAutoHyphens w:val="0"/>
        <w:spacing w:line="276" w:lineRule="auto"/>
        <w:ind w:right="1134" w:hanging="11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  <w:lang w:val="en-US"/>
        </w:rPr>
        <w:t>4 (b) Reversing Motion, this has been completed by:</w:t>
      </w:r>
    </w:p>
    <w:p w14:paraId="3A6023E2" w14:textId="1A9F116F" w:rsidR="007F1190" w:rsidRPr="0035265A" w:rsidRDefault="00094BAE" w:rsidP="007F1190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  <w:lang w:val="en-US"/>
        </w:rPr>
        <w:t xml:space="preserve">UN </w:t>
      </w:r>
      <w:r w:rsidR="00590A28" w:rsidRPr="0035265A">
        <w:rPr>
          <w:bCs/>
          <w:color w:val="000000" w:themeColor="text1"/>
          <w:lang w:val="en-US"/>
        </w:rPr>
        <w:t>Regulation No. 158 (</w:t>
      </w:r>
      <w:r w:rsidR="0035265A" w:rsidRPr="0035265A">
        <w:rPr>
          <w:bCs/>
          <w:color w:val="000000" w:themeColor="text1"/>
        </w:rPr>
        <w:t>Devices for means of rear visibility or detection</w:t>
      </w:r>
      <w:r w:rsidR="00590A28" w:rsidRPr="0035265A">
        <w:rPr>
          <w:bCs/>
          <w:color w:val="000000" w:themeColor="text1"/>
          <w:lang w:val="en-US"/>
        </w:rPr>
        <w:t>)</w:t>
      </w:r>
    </w:p>
    <w:p w14:paraId="7441CC6F" w14:textId="77777777" w:rsidR="007F1190" w:rsidRPr="0035265A" w:rsidRDefault="007F1190" w:rsidP="007F1190">
      <w:pPr>
        <w:suppressAutoHyphens w:val="0"/>
        <w:spacing w:line="276" w:lineRule="auto"/>
        <w:ind w:left="709" w:right="1134"/>
        <w:rPr>
          <w:bCs/>
          <w:color w:val="000000" w:themeColor="text1"/>
          <w:lang w:val="en-US"/>
        </w:rPr>
      </w:pPr>
    </w:p>
    <w:p w14:paraId="602B3CDB" w14:textId="2C026DFA" w:rsidR="007F1190" w:rsidRPr="0035265A" w:rsidRDefault="00590A28" w:rsidP="007F1190">
      <w:pPr>
        <w:suppressAutoHyphens w:val="0"/>
        <w:spacing w:line="276" w:lineRule="auto"/>
        <w:ind w:left="709" w:right="1134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  <w:lang w:val="en-US"/>
        </w:rPr>
        <w:t>4 (c) Direct Vision, this has been completed by:</w:t>
      </w:r>
    </w:p>
    <w:p w14:paraId="1027654C" w14:textId="2922B706" w:rsidR="001479B6" w:rsidRPr="0035265A" w:rsidRDefault="00094BAE" w:rsidP="007F1190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  <w:lang w:val="en-US"/>
        </w:rPr>
        <w:t xml:space="preserve">UN </w:t>
      </w:r>
      <w:r w:rsidR="00590A28" w:rsidRPr="0035265A">
        <w:rPr>
          <w:bCs/>
          <w:color w:val="000000" w:themeColor="text1"/>
          <w:lang w:val="en-US"/>
        </w:rPr>
        <w:t>Regulation No. 167 (Direct Vision)</w:t>
      </w:r>
    </w:p>
    <w:p w14:paraId="79D9E61F" w14:textId="77777777" w:rsidR="00AE1189" w:rsidRPr="0035265A" w:rsidRDefault="00AE1189" w:rsidP="00AE1189">
      <w:pPr>
        <w:suppressAutoHyphens w:val="0"/>
        <w:spacing w:line="276" w:lineRule="auto"/>
        <w:ind w:right="1134"/>
        <w:rPr>
          <w:bCs/>
          <w:color w:val="000000" w:themeColor="text1"/>
          <w:lang w:val="en-US"/>
        </w:rPr>
      </w:pPr>
    </w:p>
    <w:p w14:paraId="19C7CA24" w14:textId="77777777" w:rsidR="003532A5" w:rsidRPr="0035265A" w:rsidRDefault="003532A5" w:rsidP="00C408B8">
      <w:pPr>
        <w:suppressAutoHyphens w:val="0"/>
        <w:spacing w:line="276" w:lineRule="auto"/>
        <w:ind w:left="709" w:right="1134"/>
        <w:rPr>
          <w:bCs/>
          <w:color w:val="000000" w:themeColor="text1"/>
        </w:rPr>
      </w:pPr>
    </w:p>
    <w:p w14:paraId="478D93FE" w14:textId="51357BB1" w:rsidR="00C408B8" w:rsidRPr="0035265A" w:rsidRDefault="003F1C18" w:rsidP="00C408B8">
      <w:pPr>
        <w:pStyle w:val="ListParagraph"/>
        <w:numPr>
          <w:ilvl w:val="0"/>
          <w:numId w:val="12"/>
        </w:numPr>
        <w:suppressAutoHyphens w:val="0"/>
        <w:spacing w:line="276" w:lineRule="auto"/>
        <w:ind w:right="1134"/>
        <w:rPr>
          <w:b/>
          <w:color w:val="000000" w:themeColor="text1"/>
          <w:sz w:val="28"/>
          <w:szCs w:val="28"/>
          <w:lang w:val="en-US"/>
        </w:rPr>
      </w:pPr>
      <w:r w:rsidRPr="0035265A">
        <w:rPr>
          <w:b/>
          <w:color w:val="000000" w:themeColor="text1"/>
          <w:sz w:val="28"/>
          <w:szCs w:val="28"/>
          <w:lang w:val="en-US"/>
        </w:rPr>
        <w:t>Possible t</w:t>
      </w:r>
      <w:r w:rsidR="00C408B8" w:rsidRPr="0035265A">
        <w:rPr>
          <w:b/>
          <w:color w:val="000000" w:themeColor="text1"/>
          <w:sz w:val="28"/>
          <w:szCs w:val="28"/>
          <w:lang w:val="en-US"/>
        </w:rPr>
        <w:t xml:space="preserve">asks for further consideration </w:t>
      </w:r>
      <w:r w:rsidRPr="0035265A">
        <w:rPr>
          <w:b/>
          <w:color w:val="000000" w:themeColor="text1"/>
          <w:sz w:val="28"/>
          <w:szCs w:val="28"/>
          <w:lang w:val="en-US"/>
        </w:rPr>
        <w:t>in</w:t>
      </w:r>
      <w:r w:rsidR="00C408B8" w:rsidRPr="0035265A">
        <w:rPr>
          <w:b/>
          <w:color w:val="000000" w:themeColor="text1"/>
          <w:sz w:val="28"/>
          <w:szCs w:val="28"/>
          <w:lang w:val="en-US"/>
        </w:rPr>
        <w:t xml:space="preserve"> VRU-Proxi</w:t>
      </w:r>
    </w:p>
    <w:p w14:paraId="6C67C6F2" w14:textId="77777777" w:rsidR="00C408B8" w:rsidRPr="0035265A" w:rsidRDefault="00C408B8" w:rsidP="00C408B8">
      <w:pPr>
        <w:suppressAutoHyphens w:val="0"/>
        <w:spacing w:line="276" w:lineRule="auto"/>
        <w:ind w:left="709" w:right="1134"/>
        <w:rPr>
          <w:bCs/>
          <w:color w:val="000000" w:themeColor="text1"/>
        </w:rPr>
      </w:pPr>
    </w:p>
    <w:p w14:paraId="3CEBE65C" w14:textId="3EA7E854" w:rsidR="00C408B8" w:rsidRPr="0035265A" w:rsidRDefault="00D07C8F" w:rsidP="00CD10A5">
      <w:pPr>
        <w:suppressAutoHyphens w:val="0"/>
        <w:spacing w:line="276" w:lineRule="auto"/>
        <w:ind w:left="709" w:right="1134"/>
        <w:jc w:val="both"/>
        <w:rPr>
          <w:bCs/>
          <w:color w:val="000000" w:themeColor="text1"/>
          <w:lang w:val="en-US"/>
        </w:rPr>
      </w:pPr>
      <w:r w:rsidRPr="0035265A">
        <w:rPr>
          <w:bCs/>
          <w:color w:val="000000" w:themeColor="text1"/>
        </w:rPr>
        <w:t>The</w:t>
      </w:r>
      <w:r w:rsidR="008C659B" w:rsidRPr="0035265A">
        <w:rPr>
          <w:bCs/>
          <w:color w:val="000000" w:themeColor="text1"/>
          <w:lang w:val="en-US"/>
        </w:rPr>
        <w:t xml:space="preserve"> following </w:t>
      </w:r>
      <w:r w:rsidR="00115570" w:rsidRPr="0035265A">
        <w:rPr>
          <w:bCs/>
          <w:color w:val="000000" w:themeColor="text1"/>
          <w:lang w:val="en-US"/>
        </w:rPr>
        <w:t xml:space="preserve">suggestions for </w:t>
      </w:r>
      <w:r w:rsidR="008C659B" w:rsidRPr="0035265A">
        <w:rPr>
          <w:bCs/>
          <w:color w:val="000000" w:themeColor="text1"/>
          <w:lang w:val="en-US"/>
        </w:rPr>
        <w:t xml:space="preserve">possible </w:t>
      </w:r>
      <w:r w:rsidR="002635F5" w:rsidRPr="0035265A">
        <w:rPr>
          <w:bCs/>
          <w:color w:val="000000" w:themeColor="text1"/>
          <w:lang w:val="en-US"/>
        </w:rPr>
        <w:t>future tasks were tabled</w:t>
      </w:r>
      <w:r w:rsidR="00405959" w:rsidRPr="0035265A">
        <w:rPr>
          <w:bCs/>
          <w:color w:val="000000" w:themeColor="text1"/>
          <w:lang w:val="en-US"/>
        </w:rPr>
        <w:t xml:space="preserve"> in</w:t>
      </w:r>
      <w:r w:rsidRPr="0035265A">
        <w:rPr>
          <w:bCs/>
          <w:color w:val="000000" w:themeColor="text1"/>
        </w:rPr>
        <w:t xml:space="preserve"> the </w:t>
      </w:r>
      <w:r w:rsidRPr="0035265A">
        <w:rPr>
          <w:bCs/>
          <w:color w:val="000000" w:themeColor="text1"/>
          <w:lang w:val="en-US"/>
        </w:rPr>
        <w:t>last 34</w:t>
      </w:r>
      <w:r w:rsidRPr="0035265A">
        <w:rPr>
          <w:bCs/>
          <w:color w:val="000000" w:themeColor="text1"/>
          <w:vertAlign w:val="superscript"/>
          <w:lang w:val="en-US"/>
        </w:rPr>
        <w:t>th</w:t>
      </w:r>
      <w:r w:rsidRPr="0035265A">
        <w:rPr>
          <w:bCs/>
          <w:color w:val="000000" w:themeColor="text1"/>
          <w:lang w:val="en-US"/>
        </w:rPr>
        <w:t xml:space="preserve"> meeting of the IWG VRU-Proxi.</w:t>
      </w:r>
      <w:r w:rsidR="00EA7486" w:rsidRPr="0035265A">
        <w:rPr>
          <w:bCs/>
          <w:color w:val="000000" w:themeColor="text1"/>
        </w:rPr>
        <w:t xml:space="preserve"> Some suggestions relate to vehicle use and may require some research activity from </w:t>
      </w:r>
      <w:r w:rsidR="00AF59AE" w:rsidRPr="0035265A">
        <w:rPr>
          <w:bCs/>
          <w:color w:val="000000" w:themeColor="text1"/>
        </w:rPr>
        <w:t>C</w:t>
      </w:r>
      <w:r w:rsidR="00EA7486" w:rsidRPr="0035265A">
        <w:rPr>
          <w:bCs/>
          <w:color w:val="000000" w:themeColor="text1"/>
        </w:rPr>
        <w:t xml:space="preserve">ontracting </w:t>
      </w:r>
      <w:r w:rsidR="00AF59AE" w:rsidRPr="0035265A">
        <w:rPr>
          <w:bCs/>
          <w:color w:val="000000" w:themeColor="text1"/>
        </w:rPr>
        <w:t>P</w:t>
      </w:r>
      <w:r w:rsidR="00EA7486" w:rsidRPr="0035265A">
        <w:rPr>
          <w:bCs/>
          <w:color w:val="000000" w:themeColor="text1"/>
        </w:rPr>
        <w:t xml:space="preserve">arties, </w:t>
      </w:r>
      <w:r w:rsidR="00AF59AE" w:rsidRPr="0035265A">
        <w:rPr>
          <w:bCs/>
          <w:color w:val="000000" w:themeColor="text1"/>
        </w:rPr>
        <w:t>I</w:t>
      </w:r>
      <w:r w:rsidR="00EA7486" w:rsidRPr="0035265A">
        <w:rPr>
          <w:bCs/>
          <w:color w:val="000000" w:themeColor="text1"/>
        </w:rPr>
        <w:t xml:space="preserve">ndustry or on a </w:t>
      </w:r>
      <w:r w:rsidR="00CD6912" w:rsidRPr="0035265A">
        <w:rPr>
          <w:bCs/>
          <w:color w:val="000000" w:themeColor="text1"/>
        </w:rPr>
        <w:t>P</w:t>
      </w:r>
      <w:r w:rsidR="00EA7486" w:rsidRPr="0035265A">
        <w:rPr>
          <w:bCs/>
          <w:color w:val="000000" w:themeColor="text1"/>
        </w:rPr>
        <w:t>an-UNECE basi</w:t>
      </w:r>
      <w:r w:rsidR="00A20F30" w:rsidRPr="0035265A">
        <w:rPr>
          <w:bCs/>
          <w:color w:val="000000" w:themeColor="text1"/>
        </w:rPr>
        <w:t>s.</w:t>
      </w:r>
      <w:r w:rsidR="00DE3670" w:rsidRPr="0035265A">
        <w:rPr>
          <w:bCs/>
          <w:color w:val="000000" w:themeColor="text1"/>
        </w:rPr>
        <w:t xml:space="preserve"> Although the effect of the established </w:t>
      </w:r>
      <w:r w:rsidR="00FB5F98" w:rsidRPr="0035265A">
        <w:rPr>
          <w:bCs/>
          <w:color w:val="000000" w:themeColor="text1"/>
        </w:rPr>
        <w:t xml:space="preserve">UN </w:t>
      </w:r>
      <w:r w:rsidR="00DE3670" w:rsidRPr="0035265A">
        <w:rPr>
          <w:bCs/>
          <w:color w:val="000000" w:themeColor="text1"/>
        </w:rPr>
        <w:t>regulations has not been analysed yet</w:t>
      </w:r>
      <w:r w:rsidR="00C265A9" w:rsidRPr="0035265A">
        <w:rPr>
          <w:bCs/>
          <w:color w:val="000000" w:themeColor="text1"/>
        </w:rPr>
        <w:t xml:space="preserve">, some thoughts </w:t>
      </w:r>
      <w:r w:rsidR="00302C01" w:rsidRPr="0035265A">
        <w:rPr>
          <w:bCs/>
          <w:color w:val="000000" w:themeColor="text1"/>
        </w:rPr>
        <w:t xml:space="preserve">to these suggestions </w:t>
      </w:r>
      <w:r w:rsidR="00C265A9" w:rsidRPr="0035265A">
        <w:rPr>
          <w:bCs/>
          <w:color w:val="000000" w:themeColor="text1"/>
        </w:rPr>
        <w:t xml:space="preserve">may be given by the experts of </w:t>
      </w:r>
      <w:r w:rsidR="00DE3670" w:rsidRPr="0035265A">
        <w:rPr>
          <w:bCs/>
          <w:color w:val="000000" w:themeColor="text1"/>
        </w:rPr>
        <w:t>VRU-Proxi and GRSG.</w:t>
      </w:r>
    </w:p>
    <w:p w14:paraId="43D33138" w14:textId="77777777" w:rsidR="002635F5" w:rsidRPr="0035265A" w:rsidRDefault="002635F5" w:rsidP="00CD10A5">
      <w:pPr>
        <w:suppressAutoHyphens w:val="0"/>
        <w:spacing w:line="276" w:lineRule="auto"/>
        <w:ind w:left="709" w:right="1134"/>
        <w:jc w:val="both"/>
        <w:rPr>
          <w:bCs/>
          <w:color w:val="000000" w:themeColor="text1"/>
          <w:lang w:val="en-US"/>
        </w:rPr>
      </w:pPr>
    </w:p>
    <w:p w14:paraId="2E555315" w14:textId="63528397" w:rsidR="008F33B9" w:rsidRPr="0035265A" w:rsidRDefault="009709E1" w:rsidP="00CD10A5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t>Are camera monitor systems as effective as mirrors – are there any problems with driver use of CMS, for example older drivers who wear varifocal or bi-focal glasses</w:t>
      </w:r>
      <w:r w:rsidR="0050260C" w:rsidRPr="0035265A">
        <w:rPr>
          <w:bCs/>
          <w:color w:val="000000" w:themeColor="text1"/>
        </w:rPr>
        <w:t xml:space="preserve">, </w:t>
      </w:r>
      <w:r w:rsidR="0068209C" w:rsidRPr="0035265A">
        <w:rPr>
          <w:bCs/>
          <w:color w:val="000000" w:themeColor="text1"/>
        </w:rPr>
        <w:t xml:space="preserve">this suggestion </w:t>
      </w:r>
      <w:r w:rsidR="004062FD" w:rsidRPr="0035265A">
        <w:rPr>
          <w:bCs/>
          <w:color w:val="000000" w:themeColor="text1"/>
        </w:rPr>
        <w:t xml:space="preserve">may be </w:t>
      </w:r>
      <w:r w:rsidR="0050260C" w:rsidRPr="0035265A">
        <w:rPr>
          <w:bCs/>
          <w:color w:val="000000" w:themeColor="text1"/>
        </w:rPr>
        <w:t>consider</w:t>
      </w:r>
      <w:r w:rsidR="004062FD" w:rsidRPr="0035265A">
        <w:rPr>
          <w:bCs/>
          <w:color w:val="000000" w:themeColor="text1"/>
        </w:rPr>
        <w:t>ed</w:t>
      </w:r>
      <w:r w:rsidR="0050260C" w:rsidRPr="0035265A">
        <w:rPr>
          <w:bCs/>
          <w:color w:val="000000" w:themeColor="text1"/>
        </w:rPr>
        <w:t xml:space="preserve"> in T</w:t>
      </w:r>
      <w:r w:rsidR="004062FD" w:rsidRPr="0035265A">
        <w:rPr>
          <w:bCs/>
          <w:color w:val="000000" w:themeColor="text1"/>
        </w:rPr>
        <w:t>askforce</w:t>
      </w:r>
      <w:r w:rsidR="0050260C" w:rsidRPr="0035265A">
        <w:rPr>
          <w:bCs/>
          <w:color w:val="000000" w:themeColor="text1"/>
        </w:rPr>
        <w:t xml:space="preserve"> for </w:t>
      </w:r>
      <w:r w:rsidR="007B6B8F" w:rsidRPr="0035265A">
        <w:rPr>
          <w:bCs/>
          <w:color w:val="000000" w:themeColor="text1"/>
        </w:rPr>
        <w:t xml:space="preserve">e.g. </w:t>
      </w:r>
      <w:r w:rsidR="00DA580C" w:rsidRPr="0035265A">
        <w:rPr>
          <w:bCs/>
          <w:color w:val="000000" w:themeColor="text1"/>
        </w:rPr>
        <w:t xml:space="preserve">UN </w:t>
      </w:r>
      <w:r w:rsidR="0050260C" w:rsidRPr="0035265A">
        <w:rPr>
          <w:bCs/>
          <w:color w:val="000000" w:themeColor="text1"/>
        </w:rPr>
        <w:t>Regulation No. 46</w:t>
      </w:r>
      <w:r w:rsidR="0003516F" w:rsidRPr="0035265A">
        <w:rPr>
          <w:bCs/>
          <w:color w:val="000000" w:themeColor="text1"/>
        </w:rPr>
        <w:t xml:space="preserve"> (</w:t>
      </w:r>
      <w:r w:rsidR="00282F63">
        <w:rPr>
          <w:bCs/>
          <w:color w:val="000000" w:themeColor="text1"/>
        </w:rPr>
        <w:t>D</w:t>
      </w:r>
      <w:r w:rsidR="0003516F" w:rsidRPr="0035265A">
        <w:rPr>
          <w:bCs/>
          <w:color w:val="000000" w:themeColor="text1"/>
        </w:rPr>
        <w:t>evices for indirect vision)</w:t>
      </w:r>
      <w:r w:rsidR="000D6A4E" w:rsidRPr="0035265A">
        <w:rPr>
          <w:bCs/>
          <w:color w:val="000000" w:themeColor="text1"/>
        </w:rPr>
        <w:t xml:space="preserve"> and No</w:t>
      </w:r>
      <w:r w:rsidR="004044D9" w:rsidRPr="0035265A">
        <w:rPr>
          <w:bCs/>
          <w:color w:val="000000" w:themeColor="text1"/>
        </w:rPr>
        <w:t>. 158 (</w:t>
      </w:r>
      <w:r w:rsidR="0003516F" w:rsidRPr="0035265A">
        <w:rPr>
          <w:bCs/>
          <w:color w:val="000000" w:themeColor="text1"/>
        </w:rPr>
        <w:t>Devices for means of rear visibility or detection</w:t>
      </w:r>
      <w:r w:rsidR="004044D9" w:rsidRPr="0035265A">
        <w:rPr>
          <w:bCs/>
          <w:color w:val="000000" w:themeColor="text1"/>
        </w:rPr>
        <w:t>)</w:t>
      </w:r>
      <w:r w:rsidR="0050260C" w:rsidRPr="0035265A">
        <w:rPr>
          <w:bCs/>
          <w:color w:val="000000" w:themeColor="text1"/>
        </w:rPr>
        <w:t>;</w:t>
      </w:r>
    </w:p>
    <w:p w14:paraId="19B7B62B" w14:textId="77777777" w:rsidR="008F33B9" w:rsidRPr="0035265A" w:rsidRDefault="008F33B9" w:rsidP="00CD10A5">
      <w:pPr>
        <w:pStyle w:val="ListParagraph"/>
        <w:suppressAutoHyphens w:val="0"/>
        <w:spacing w:line="276" w:lineRule="auto"/>
        <w:ind w:left="1429" w:right="1134"/>
        <w:jc w:val="both"/>
        <w:rPr>
          <w:bCs/>
          <w:color w:val="000000" w:themeColor="text1"/>
        </w:rPr>
      </w:pPr>
    </w:p>
    <w:p w14:paraId="075343C4" w14:textId="1BC84FA8" w:rsidR="008F33B9" w:rsidRPr="0035265A" w:rsidRDefault="009709E1" w:rsidP="00CD10A5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t xml:space="preserve">Is technology available to reduce the detection distance directly in front of the vehicle for the MOIS </w:t>
      </w:r>
      <w:r w:rsidR="00DA580C" w:rsidRPr="0035265A">
        <w:rPr>
          <w:bCs/>
          <w:color w:val="000000" w:themeColor="text1"/>
        </w:rPr>
        <w:t xml:space="preserve">UN </w:t>
      </w:r>
      <w:r w:rsidRPr="0035265A">
        <w:rPr>
          <w:bCs/>
          <w:color w:val="000000" w:themeColor="text1"/>
        </w:rPr>
        <w:t>Regulation</w:t>
      </w:r>
      <w:r w:rsidR="00A94873" w:rsidRPr="0035265A">
        <w:rPr>
          <w:bCs/>
          <w:color w:val="000000" w:themeColor="text1"/>
        </w:rPr>
        <w:t xml:space="preserve"> No.</w:t>
      </w:r>
      <w:r w:rsidRPr="0035265A">
        <w:rPr>
          <w:bCs/>
          <w:color w:val="000000" w:themeColor="text1"/>
        </w:rPr>
        <w:t xml:space="preserve"> 159, currently 0.8m</w:t>
      </w:r>
      <w:r w:rsidR="00234B96" w:rsidRPr="0035265A">
        <w:rPr>
          <w:bCs/>
          <w:color w:val="000000" w:themeColor="text1"/>
        </w:rPr>
        <w:t xml:space="preserve"> due to technical limitations</w:t>
      </w:r>
      <w:r w:rsidRPr="0035265A">
        <w:rPr>
          <w:bCs/>
          <w:color w:val="000000" w:themeColor="text1"/>
        </w:rPr>
        <w:t>;</w:t>
      </w:r>
    </w:p>
    <w:p w14:paraId="205B6E40" w14:textId="77777777" w:rsidR="008F33B9" w:rsidRPr="0035265A" w:rsidRDefault="008F33B9" w:rsidP="00CD10A5">
      <w:pPr>
        <w:pStyle w:val="ListParagraph"/>
        <w:jc w:val="both"/>
        <w:rPr>
          <w:bCs/>
          <w:color w:val="000000" w:themeColor="text1"/>
        </w:rPr>
      </w:pPr>
    </w:p>
    <w:p w14:paraId="3934D75F" w14:textId="0E1D6E86" w:rsidR="008F33B9" w:rsidRPr="0035265A" w:rsidRDefault="009709E1" w:rsidP="00CD10A5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t>Is technology available to improve the detection of cyclists alongside vehicles</w:t>
      </w:r>
      <w:r w:rsidR="00CD10A5" w:rsidRPr="0035265A">
        <w:rPr>
          <w:bCs/>
          <w:color w:val="000000" w:themeColor="text1"/>
        </w:rPr>
        <w:t xml:space="preserve"> for</w:t>
      </w:r>
      <w:r w:rsidRPr="0035265A">
        <w:rPr>
          <w:bCs/>
          <w:color w:val="000000" w:themeColor="text1"/>
        </w:rPr>
        <w:t xml:space="preserve"> </w:t>
      </w:r>
      <w:r w:rsidR="00FB5F98" w:rsidRPr="0035265A">
        <w:rPr>
          <w:bCs/>
          <w:color w:val="000000" w:themeColor="text1"/>
        </w:rPr>
        <w:t xml:space="preserve">UN </w:t>
      </w:r>
      <w:r w:rsidRPr="0035265A">
        <w:rPr>
          <w:bCs/>
          <w:color w:val="000000" w:themeColor="text1"/>
        </w:rPr>
        <w:t>Regulation</w:t>
      </w:r>
      <w:r w:rsidR="00A94873" w:rsidRPr="0035265A">
        <w:rPr>
          <w:bCs/>
          <w:color w:val="000000" w:themeColor="text1"/>
        </w:rPr>
        <w:t xml:space="preserve"> No.</w:t>
      </w:r>
      <w:r w:rsidRPr="0035265A">
        <w:rPr>
          <w:bCs/>
          <w:color w:val="000000" w:themeColor="text1"/>
        </w:rPr>
        <w:t xml:space="preserve"> 151</w:t>
      </w:r>
      <w:r w:rsidR="00302C01" w:rsidRPr="0035265A">
        <w:rPr>
          <w:bCs/>
          <w:color w:val="000000" w:themeColor="text1"/>
        </w:rPr>
        <w:t xml:space="preserve">, by </w:t>
      </w:r>
      <w:r w:rsidR="00747354" w:rsidRPr="0035265A">
        <w:rPr>
          <w:bCs/>
          <w:color w:val="000000" w:themeColor="text1"/>
        </w:rPr>
        <w:t xml:space="preserve">considering more </w:t>
      </w:r>
      <w:r w:rsidR="00103376" w:rsidRPr="0035265A">
        <w:rPr>
          <w:bCs/>
          <w:color w:val="000000" w:themeColor="text1"/>
        </w:rPr>
        <w:t>relative speeds and reduc</w:t>
      </w:r>
      <w:r w:rsidR="00747354" w:rsidRPr="0035265A">
        <w:rPr>
          <w:bCs/>
          <w:color w:val="000000" w:themeColor="text1"/>
        </w:rPr>
        <w:t>ing</w:t>
      </w:r>
      <w:r w:rsidR="00103376" w:rsidRPr="0035265A">
        <w:rPr>
          <w:bCs/>
          <w:color w:val="000000" w:themeColor="text1"/>
        </w:rPr>
        <w:t xml:space="preserve"> the gap </w:t>
      </w:r>
      <w:r w:rsidR="00747354" w:rsidRPr="0035265A">
        <w:rPr>
          <w:bCs/>
          <w:color w:val="000000" w:themeColor="text1"/>
        </w:rPr>
        <w:t>between the cyclists and the vehicles</w:t>
      </w:r>
      <w:r w:rsidRPr="0035265A">
        <w:rPr>
          <w:bCs/>
          <w:color w:val="000000" w:themeColor="text1"/>
        </w:rPr>
        <w:t>;</w:t>
      </w:r>
    </w:p>
    <w:p w14:paraId="1CA36A48" w14:textId="77777777" w:rsidR="008636D6" w:rsidRPr="0035265A" w:rsidRDefault="008636D6" w:rsidP="00CD10A5">
      <w:pPr>
        <w:pStyle w:val="ListParagraph"/>
        <w:jc w:val="both"/>
        <w:rPr>
          <w:bCs/>
          <w:color w:val="000000" w:themeColor="text1"/>
        </w:rPr>
      </w:pPr>
    </w:p>
    <w:p w14:paraId="4E6BE7AB" w14:textId="15F8408C" w:rsidR="008636D6" w:rsidRPr="0035265A" w:rsidRDefault="00630EF4" w:rsidP="00CD10A5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t xml:space="preserve">Should consideration be given to extending the scope of </w:t>
      </w:r>
      <w:r w:rsidR="00FB5F98" w:rsidRPr="0035265A">
        <w:rPr>
          <w:bCs/>
          <w:color w:val="000000" w:themeColor="text1"/>
        </w:rPr>
        <w:t xml:space="preserve">UN </w:t>
      </w:r>
      <w:r w:rsidRPr="0035265A">
        <w:rPr>
          <w:bCs/>
          <w:color w:val="000000" w:themeColor="text1"/>
        </w:rPr>
        <w:t>Regulation No. 151 to N1 category of vehicles</w:t>
      </w:r>
      <w:r w:rsidR="003532A5" w:rsidRPr="0035265A">
        <w:rPr>
          <w:bCs/>
          <w:color w:val="000000" w:themeColor="text1"/>
        </w:rPr>
        <w:t>;</w:t>
      </w:r>
    </w:p>
    <w:p w14:paraId="3B371F85" w14:textId="77777777" w:rsidR="008F33B9" w:rsidRPr="0035265A" w:rsidRDefault="008F33B9" w:rsidP="00CD10A5">
      <w:pPr>
        <w:pStyle w:val="ListParagraph"/>
        <w:jc w:val="both"/>
        <w:rPr>
          <w:bCs/>
          <w:color w:val="000000" w:themeColor="text1"/>
        </w:rPr>
      </w:pPr>
    </w:p>
    <w:p w14:paraId="267E40C4" w14:textId="298E2EB0" w:rsidR="00BE6EE2" w:rsidRPr="0035265A" w:rsidRDefault="009709E1" w:rsidP="00CD10A5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t xml:space="preserve">Should consideration be given to mandating both sensors and a camera where one of these is required for rearward vision, </w:t>
      </w:r>
      <w:r w:rsidR="00FB5F98" w:rsidRPr="0035265A">
        <w:rPr>
          <w:bCs/>
          <w:color w:val="000000" w:themeColor="text1"/>
        </w:rPr>
        <w:t xml:space="preserve">UN </w:t>
      </w:r>
      <w:r w:rsidRPr="0035265A">
        <w:rPr>
          <w:bCs/>
          <w:color w:val="000000" w:themeColor="text1"/>
        </w:rPr>
        <w:t xml:space="preserve">Regulation </w:t>
      </w:r>
      <w:r w:rsidR="00A94873" w:rsidRPr="0035265A">
        <w:rPr>
          <w:bCs/>
          <w:color w:val="000000" w:themeColor="text1"/>
        </w:rPr>
        <w:t xml:space="preserve">No. </w:t>
      </w:r>
      <w:r w:rsidRPr="0035265A">
        <w:rPr>
          <w:bCs/>
          <w:color w:val="000000" w:themeColor="text1"/>
        </w:rPr>
        <w:t>158;</w:t>
      </w:r>
    </w:p>
    <w:p w14:paraId="54875D78" w14:textId="77777777" w:rsidR="00BE6EE2" w:rsidRPr="0035265A" w:rsidRDefault="00BE6EE2" w:rsidP="00CD10A5">
      <w:pPr>
        <w:pStyle w:val="ListParagraph"/>
        <w:jc w:val="both"/>
        <w:rPr>
          <w:bCs/>
          <w:color w:val="000000" w:themeColor="text1"/>
        </w:rPr>
      </w:pPr>
    </w:p>
    <w:p w14:paraId="13A2CADD" w14:textId="3CFF4E42" w:rsidR="00BE6EE2" w:rsidRPr="0035265A" w:rsidRDefault="00BE6EE2" w:rsidP="00CD10A5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lastRenderedPageBreak/>
        <w:t xml:space="preserve">Should consideration be given to extending the scope of </w:t>
      </w:r>
      <w:r w:rsidR="00FB5F98" w:rsidRPr="0035265A">
        <w:rPr>
          <w:bCs/>
          <w:color w:val="000000" w:themeColor="text1"/>
        </w:rPr>
        <w:t xml:space="preserve">UN </w:t>
      </w:r>
      <w:r w:rsidRPr="0035265A">
        <w:rPr>
          <w:bCs/>
          <w:color w:val="000000" w:themeColor="text1"/>
        </w:rPr>
        <w:t>Regulation No. 158 to</w:t>
      </w:r>
      <w:r w:rsidR="001D119B" w:rsidRPr="0035265A">
        <w:rPr>
          <w:bCs/>
          <w:color w:val="000000" w:themeColor="text1"/>
        </w:rPr>
        <w:t xml:space="preserve"> some</w:t>
      </w:r>
      <w:r w:rsidRPr="0035265A">
        <w:rPr>
          <w:bCs/>
          <w:color w:val="000000" w:themeColor="text1"/>
        </w:rPr>
        <w:t xml:space="preserve"> O category vehicles;</w:t>
      </w:r>
    </w:p>
    <w:p w14:paraId="7DCC11CC" w14:textId="77777777" w:rsidR="008F33B9" w:rsidRPr="0035265A" w:rsidRDefault="008F33B9" w:rsidP="00CD10A5">
      <w:pPr>
        <w:pStyle w:val="ListParagraph"/>
        <w:jc w:val="both"/>
        <w:rPr>
          <w:bCs/>
          <w:color w:val="000000" w:themeColor="text1"/>
        </w:rPr>
      </w:pPr>
    </w:p>
    <w:p w14:paraId="094B7022" w14:textId="3A3B83A1" w:rsidR="008F33B9" w:rsidRPr="0035265A" w:rsidRDefault="009709E1" w:rsidP="00CD10A5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t xml:space="preserve">Should consideration be given to a requirement in </w:t>
      </w:r>
      <w:r w:rsidR="00FB5F98" w:rsidRPr="0035265A">
        <w:rPr>
          <w:bCs/>
          <w:color w:val="000000" w:themeColor="text1"/>
        </w:rPr>
        <w:t xml:space="preserve">UN </w:t>
      </w:r>
      <w:r w:rsidRPr="0035265A">
        <w:rPr>
          <w:bCs/>
          <w:color w:val="000000" w:themeColor="text1"/>
        </w:rPr>
        <w:t xml:space="preserve">Regulation </w:t>
      </w:r>
      <w:r w:rsidR="00A94873" w:rsidRPr="0035265A">
        <w:rPr>
          <w:bCs/>
          <w:color w:val="000000" w:themeColor="text1"/>
        </w:rPr>
        <w:t xml:space="preserve">No. </w:t>
      </w:r>
      <w:r w:rsidRPr="0035265A">
        <w:rPr>
          <w:bCs/>
          <w:color w:val="000000" w:themeColor="text1"/>
        </w:rPr>
        <w:t>46 for Class V and Class VI to be capable of adjustment by the driver while seated in the driving seat;</w:t>
      </w:r>
    </w:p>
    <w:p w14:paraId="2E19778F" w14:textId="77777777" w:rsidR="008F33B9" w:rsidRPr="0035265A" w:rsidRDefault="008F33B9" w:rsidP="00CD10A5">
      <w:pPr>
        <w:pStyle w:val="ListParagraph"/>
        <w:jc w:val="both"/>
        <w:rPr>
          <w:bCs/>
          <w:color w:val="000000" w:themeColor="text1"/>
        </w:rPr>
      </w:pPr>
    </w:p>
    <w:p w14:paraId="0BE5EF36" w14:textId="6B11FD67" w:rsidR="008F33B9" w:rsidRPr="0035265A" w:rsidRDefault="009709E1" w:rsidP="00CD10A5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t xml:space="preserve">How effective are the new UNECE driver vision </w:t>
      </w:r>
      <w:r w:rsidR="00044B7D" w:rsidRPr="0035265A">
        <w:rPr>
          <w:bCs/>
          <w:color w:val="000000" w:themeColor="text1"/>
        </w:rPr>
        <w:t xml:space="preserve">UN </w:t>
      </w:r>
      <w:r w:rsidRPr="0035265A">
        <w:rPr>
          <w:bCs/>
          <w:color w:val="000000" w:themeColor="text1"/>
        </w:rPr>
        <w:t>Regulations in reducing collisions with VRUs;</w:t>
      </w:r>
    </w:p>
    <w:p w14:paraId="0F169ACD" w14:textId="77777777" w:rsidR="008F33B9" w:rsidRPr="0035265A" w:rsidRDefault="008F33B9" w:rsidP="00CD10A5">
      <w:pPr>
        <w:pStyle w:val="ListParagraph"/>
        <w:jc w:val="both"/>
        <w:rPr>
          <w:bCs/>
          <w:color w:val="000000" w:themeColor="text1"/>
        </w:rPr>
      </w:pPr>
    </w:p>
    <w:p w14:paraId="751D7713" w14:textId="22F1DF6B" w:rsidR="00F07688" w:rsidRPr="0035265A" w:rsidRDefault="009709E1" w:rsidP="00F07688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t>Is there anything further that can be done to improve safety for pedestrians around buses in relation to driver vision</w:t>
      </w:r>
      <w:r w:rsidR="008857C7" w:rsidRPr="0035265A">
        <w:rPr>
          <w:bCs/>
          <w:color w:val="000000" w:themeColor="text1"/>
        </w:rPr>
        <w:t xml:space="preserve">, </w:t>
      </w:r>
      <w:r w:rsidR="00B1259F" w:rsidRPr="0035265A">
        <w:rPr>
          <w:bCs/>
          <w:color w:val="000000" w:themeColor="text1"/>
        </w:rPr>
        <w:t xml:space="preserve">in addition to the </w:t>
      </w:r>
      <w:r w:rsidRPr="0035265A">
        <w:rPr>
          <w:bCs/>
          <w:color w:val="000000" w:themeColor="text1"/>
        </w:rPr>
        <w:t>work</w:t>
      </w:r>
      <w:r w:rsidR="00C9049F" w:rsidRPr="0035265A">
        <w:rPr>
          <w:bCs/>
          <w:color w:val="000000" w:themeColor="text1"/>
        </w:rPr>
        <w:t xml:space="preserve"> </w:t>
      </w:r>
      <w:r w:rsidR="00B1259F" w:rsidRPr="0035265A">
        <w:rPr>
          <w:bCs/>
          <w:color w:val="000000" w:themeColor="text1"/>
        </w:rPr>
        <w:t xml:space="preserve">that </w:t>
      </w:r>
      <w:r w:rsidR="00C9049F" w:rsidRPr="0035265A">
        <w:rPr>
          <w:bCs/>
          <w:color w:val="000000" w:themeColor="text1"/>
        </w:rPr>
        <w:t>is</w:t>
      </w:r>
      <w:r w:rsidRPr="0035265A">
        <w:rPr>
          <w:bCs/>
          <w:color w:val="000000" w:themeColor="text1"/>
        </w:rPr>
        <w:t xml:space="preserve"> being done by </w:t>
      </w:r>
      <w:r w:rsidR="00AC7DD4" w:rsidRPr="0035265A">
        <w:rPr>
          <w:bCs/>
          <w:color w:val="000000" w:themeColor="text1"/>
        </w:rPr>
        <w:t xml:space="preserve">the </w:t>
      </w:r>
      <w:r w:rsidRPr="0035265A">
        <w:rPr>
          <w:bCs/>
          <w:color w:val="000000" w:themeColor="text1"/>
        </w:rPr>
        <w:t xml:space="preserve">GRVA </w:t>
      </w:r>
      <w:r w:rsidR="00AC7DD4" w:rsidRPr="0035265A">
        <w:rPr>
          <w:bCs/>
          <w:color w:val="000000" w:themeColor="text1"/>
        </w:rPr>
        <w:t xml:space="preserve">IWG </w:t>
      </w:r>
      <w:r w:rsidRPr="0035265A">
        <w:rPr>
          <w:bCs/>
          <w:color w:val="000000" w:themeColor="text1"/>
        </w:rPr>
        <w:t>on Acceleration Control for Pedal Erro</w:t>
      </w:r>
      <w:r w:rsidR="00F32784" w:rsidRPr="0035265A">
        <w:rPr>
          <w:bCs/>
          <w:color w:val="000000" w:themeColor="text1"/>
        </w:rPr>
        <w:t>r</w:t>
      </w:r>
      <w:r w:rsidR="00C9049F" w:rsidRPr="0035265A">
        <w:rPr>
          <w:bCs/>
          <w:color w:val="000000" w:themeColor="text1"/>
        </w:rPr>
        <w:t>;</w:t>
      </w:r>
    </w:p>
    <w:p w14:paraId="066DF90F" w14:textId="77777777" w:rsidR="00F07688" w:rsidRPr="0035265A" w:rsidRDefault="00F07688" w:rsidP="00F07688">
      <w:pPr>
        <w:pStyle w:val="ListParagraph"/>
        <w:rPr>
          <w:bCs/>
          <w:color w:val="000000" w:themeColor="text1"/>
        </w:rPr>
      </w:pPr>
    </w:p>
    <w:p w14:paraId="2FBAC4B8" w14:textId="6CA03212" w:rsidR="00F07688" w:rsidRPr="0035265A" w:rsidRDefault="00AC7DD4" w:rsidP="00F07688">
      <w:pPr>
        <w:pStyle w:val="ListParagraph"/>
        <w:numPr>
          <w:ilvl w:val="0"/>
          <w:numId w:val="14"/>
        </w:numPr>
        <w:suppressAutoHyphens w:val="0"/>
        <w:spacing w:line="276" w:lineRule="auto"/>
        <w:ind w:right="1134"/>
        <w:jc w:val="both"/>
        <w:rPr>
          <w:bCs/>
          <w:color w:val="000000" w:themeColor="text1"/>
        </w:rPr>
      </w:pPr>
      <w:r w:rsidRPr="0035265A">
        <w:rPr>
          <w:bCs/>
          <w:color w:val="000000" w:themeColor="text1"/>
        </w:rPr>
        <w:t xml:space="preserve">VRU-Proxi </w:t>
      </w:r>
      <w:r w:rsidR="00F07688" w:rsidRPr="0035265A">
        <w:rPr>
          <w:bCs/>
          <w:color w:val="000000" w:themeColor="text1"/>
        </w:rPr>
        <w:t xml:space="preserve">is </w:t>
      </w:r>
      <w:r w:rsidR="00B026B3" w:rsidRPr="0035265A">
        <w:rPr>
          <w:bCs/>
          <w:color w:val="000000" w:themeColor="text1"/>
        </w:rPr>
        <w:t>consider</w:t>
      </w:r>
      <w:r w:rsidR="00F07688" w:rsidRPr="0035265A">
        <w:rPr>
          <w:bCs/>
          <w:color w:val="000000" w:themeColor="text1"/>
        </w:rPr>
        <w:t>ing</w:t>
      </w:r>
      <w:r w:rsidR="00B026B3" w:rsidRPr="0035265A">
        <w:rPr>
          <w:bCs/>
          <w:color w:val="000000" w:themeColor="text1"/>
        </w:rPr>
        <w:t xml:space="preserve"> further work on </w:t>
      </w:r>
      <w:r w:rsidR="00745A52" w:rsidRPr="0035265A">
        <w:rPr>
          <w:bCs/>
          <w:color w:val="000000" w:themeColor="text1"/>
        </w:rPr>
        <w:t>Separate Technical Units (</w:t>
      </w:r>
      <w:r w:rsidR="00B026B3" w:rsidRPr="0035265A">
        <w:rPr>
          <w:bCs/>
          <w:color w:val="000000" w:themeColor="text1"/>
        </w:rPr>
        <w:t>STU</w:t>
      </w:r>
      <w:r w:rsidR="00745A52" w:rsidRPr="0035265A">
        <w:rPr>
          <w:bCs/>
          <w:color w:val="000000" w:themeColor="text1"/>
        </w:rPr>
        <w:t>)</w:t>
      </w:r>
      <w:r w:rsidR="00B026B3" w:rsidRPr="0035265A">
        <w:rPr>
          <w:bCs/>
          <w:color w:val="000000" w:themeColor="text1"/>
        </w:rPr>
        <w:t xml:space="preserve"> approvals </w:t>
      </w:r>
      <w:r w:rsidR="00A325BD" w:rsidRPr="0035265A">
        <w:rPr>
          <w:bCs/>
          <w:color w:val="000000" w:themeColor="text1"/>
        </w:rPr>
        <w:t xml:space="preserve">for the </w:t>
      </w:r>
      <w:r w:rsidR="00DA580C" w:rsidRPr="0035265A">
        <w:rPr>
          <w:bCs/>
          <w:color w:val="000000" w:themeColor="text1"/>
        </w:rPr>
        <w:t xml:space="preserve">applicable UN </w:t>
      </w:r>
      <w:r w:rsidR="00A325BD" w:rsidRPr="0035265A">
        <w:rPr>
          <w:bCs/>
          <w:color w:val="000000" w:themeColor="text1"/>
        </w:rPr>
        <w:t xml:space="preserve">Regulations </w:t>
      </w:r>
      <w:r w:rsidR="00DA580C" w:rsidRPr="0035265A">
        <w:rPr>
          <w:bCs/>
          <w:color w:val="000000" w:themeColor="text1"/>
        </w:rPr>
        <w:t xml:space="preserve">established by VRU-Proxi </w:t>
      </w:r>
      <w:r w:rsidR="00B026B3" w:rsidRPr="0035265A">
        <w:rPr>
          <w:bCs/>
          <w:color w:val="000000" w:themeColor="text1"/>
        </w:rPr>
        <w:t>as r</w:t>
      </w:r>
      <w:r w:rsidR="008E0548" w:rsidRPr="0035265A">
        <w:rPr>
          <w:bCs/>
          <w:color w:val="000000" w:themeColor="text1"/>
        </w:rPr>
        <w:t>emaining task</w:t>
      </w:r>
      <w:r w:rsidR="00FD7166" w:rsidRPr="0035265A">
        <w:rPr>
          <w:bCs/>
          <w:color w:val="000000" w:themeColor="text1"/>
        </w:rPr>
        <w:t xml:space="preserve"> </w:t>
      </w:r>
      <w:r w:rsidR="00F07688" w:rsidRPr="0035265A">
        <w:rPr>
          <w:bCs/>
          <w:color w:val="000000" w:themeColor="text1"/>
        </w:rPr>
        <w:t>under</w:t>
      </w:r>
      <w:r w:rsidR="00FD7166" w:rsidRPr="0035265A">
        <w:rPr>
          <w:bCs/>
          <w:color w:val="000000" w:themeColor="text1"/>
        </w:rPr>
        <w:t xml:space="preserve"> </w:t>
      </w:r>
      <w:r w:rsidR="00B026B3" w:rsidRPr="0035265A">
        <w:rPr>
          <w:bCs/>
          <w:color w:val="000000" w:themeColor="text1"/>
        </w:rPr>
        <w:t>4 (d) of the Terms of Reference</w:t>
      </w:r>
      <w:r w:rsidR="00E166C8" w:rsidRPr="0035265A">
        <w:rPr>
          <w:bCs/>
          <w:color w:val="000000" w:themeColor="text1"/>
        </w:rPr>
        <w:t>.</w:t>
      </w:r>
      <w:r w:rsidR="0038313D" w:rsidRPr="0035265A">
        <w:rPr>
          <w:color w:val="000000" w:themeColor="text1"/>
        </w:rPr>
        <w:t xml:space="preserve"> </w:t>
      </w:r>
      <w:r w:rsidR="0038313D" w:rsidRPr="0035265A">
        <w:rPr>
          <w:bCs/>
          <w:color w:val="000000" w:themeColor="text1"/>
        </w:rPr>
        <w:t>As the applicable devices are intended to be type-approved in relation to one or more specified types of vehicle, STU approval</w:t>
      </w:r>
      <w:r w:rsidR="00E0341A" w:rsidRPr="0035265A">
        <w:rPr>
          <w:bCs/>
          <w:color w:val="000000" w:themeColor="text1"/>
        </w:rPr>
        <w:t>s are applicable</w:t>
      </w:r>
      <w:r w:rsidR="0038313D" w:rsidRPr="0035265A">
        <w:rPr>
          <w:bCs/>
          <w:color w:val="000000" w:themeColor="text1"/>
        </w:rPr>
        <w:t xml:space="preserve"> </w:t>
      </w:r>
      <w:r w:rsidR="003469D1" w:rsidRPr="0035265A">
        <w:rPr>
          <w:bCs/>
          <w:color w:val="000000" w:themeColor="text1"/>
        </w:rPr>
        <w:t xml:space="preserve">here </w:t>
      </w:r>
      <w:r w:rsidR="003E623F" w:rsidRPr="0035265A">
        <w:rPr>
          <w:bCs/>
          <w:color w:val="000000" w:themeColor="text1"/>
        </w:rPr>
        <w:t>instead of</w:t>
      </w:r>
      <w:r w:rsidR="0038313D" w:rsidRPr="0035265A">
        <w:rPr>
          <w:bCs/>
          <w:color w:val="000000" w:themeColor="text1"/>
        </w:rPr>
        <w:t xml:space="preserve"> component approval</w:t>
      </w:r>
      <w:r w:rsidR="003E623F" w:rsidRPr="0035265A">
        <w:rPr>
          <w:bCs/>
          <w:color w:val="000000" w:themeColor="text1"/>
        </w:rPr>
        <w:t>s</w:t>
      </w:r>
      <w:r w:rsidR="0038313D" w:rsidRPr="0035265A">
        <w:rPr>
          <w:bCs/>
          <w:color w:val="000000" w:themeColor="text1"/>
        </w:rPr>
        <w:t xml:space="preserve"> as </w:t>
      </w:r>
      <w:r w:rsidR="003469D1" w:rsidRPr="0035265A">
        <w:rPr>
          <w:bCs/>
          <w:color w:val="000000" w:themeColor="text1"/>
        </w:rPr>
        <w:t xml:space="preserve">suggested in </w:t>
      </w:r>
      <w:r w:rsidR="0038313D" w:rsidRPr="0035265A">
        <w:rPr>
          <w:bCs/>
          <w:color w:val="000000" w:themeColor="text1"/>
        </w:rPr>
        <w:t>the ToRs</w:t>
      </w:r>
      <w:r w:rsidR="003469D1" w:rsidRPr="0035265A">
        <w:rPr>
          <w:bCs/>
          <w:color w:val="000000" w:themeColor="text1"/>
        </w:rPr>
        <w:t>.</w:t>
      </w:r>
      <w:r w:rsidR="00E166C8" w:rsidRPr="0035265A">
        <w:rPr>
          <w:bCs/>
          <w:color w:val="000000" w:themeColor="text1"/>
        </w:rPr>
        <w:t xml:space="preserve"> </w:t>
      </w:r>
      <w:r w:rsidR="0038313D" w:rsidRPr="0035265A">
        <w:rPr>
          <w:bCs/>
          <w:color w:val="000000" w:themeColor="text1"/>
        </w:rPr>
        <w:t xml:space="preserve">This </w:t>
      </w:r>
      <w:r w:rsidR="0035265A" w:rsidRPr="0035265A">
        <w:rPr>
          <w:bCs/>
          <w:color w:val="000000" w:themeColor="text1"/>
        </w:rPr>
        <w:t>w</w:t>
      </w:r>
      <w:r w:rsidR="00F07688" w:rsidRPr="0035265A">
        <w:rPr>
          <w:bCs/>
          <w:color w:val="000000" w:themeColor="text1"/>
        </w:rPr>
        <w:t>ould require an extension of the mandate of the IWG</w:t>
      </w:r>
      <w:r w:rsidR="00EE538D" w:rsidRPr="0035265A">
        <w:rPr>
          <w:bCs/>
          <w:color w:val="000000" w:themeColor="text1"/>
        </w:rPr>
        <w:t xml:space="preserve"> beyond October 2024</w:t>
      </w:r>
      <w:r w:rsidR="00C9049F" w:rsidRPr="0035265A">
        <w:rPr>
          <w:bCs/>
          <w:color w:val="000000" w:themeColor="text1"/>
        </w:rPr>
        <w:t>;</w:t>
      </w:r>
    </w:p>
    <w:p w14:paraId="1D7F869B" w14:textId="77777777" w:rsidR="00EE538D" w:rsidRPr="00EE538D" w:rsidRDefault="00EE538D" w:rsidP="00EE538D">
      <w:pPr>
        <w:suppressAutoHyphens w:val="0"/>
        <w:spacing w:line="276" w:lineRule="auto"/>
        <w:ind w:right="1134"/>
        <w:jc w:val="both"/>
        <w:rPr>
          <w:bCs/>
        </w:rPr>
      </w:pPr>
    </w:p>
    <w:p w14:paraId="2B19A541" w14:textId="77777777" w:rsidR="00F07688" w:rsidRPr="00F07688" w:rsidRDefault="00F07688" w:rsidP="00F07688">
      <w:pPr>
        <w:pStyle w:val="ListParagraph"/>
        <w:rPr>
          <w:bCs/>
        </w:rPr>
      </w:pPr>
    </w:p>
    <w:p w14:paraId="03D5FDDB" w14:textId="77777777" w:rsidR="00EE538D" w:rsidRPr="0035519B" w:rsidRDefault="00EE538D" w:rsidP="00EE538D">
      <w:pPr>
        <w:pStyle w:val="ListParagraph"/>
        <w:numPr>
          <w:ilvl w:val="0"/>
          <w:numId w:val="12"/>
        </w:numPr>
        <w:suppressAutoHyphens w:val="0"/>
        <w:spacing w:line="276" w:lineRule="auto"/>
        <w:ind w:right="113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Justification</w:t>
      </w:r>
    </w:p>
    <w:p w14:paraId="549BF4A2" w14:textId="77777777" w:rsidR="002635F5" w:rsidRDefault="002635F5" w:rsidP="00C408B8">
      <w:pPr>
        <w:suppressAutoHyphens w:val="0"/>
        <w:spacing w:line="276" w:lineRule="auto"/>
        <w:ind w:left="709" w:right="1134"/>
        <w:rPr>
          <w:bCs/>
        </w:rPr>
      </w:pPr>
    </w:p>
    <w:p w14:paraId="7CFC2B8A" w14:textId="37A7FECD" w:rsidR="00C408B8" w:rsidRDefault="00DD101F" w:rsidP="008C581D">
      <w:pPr>
        <w:suppressAutoHyphens w:val="0"/>
        <w:spacing w:line="276" w:lineRule="auto"/>
        <w:ind w:left="709" w:right="1134"/>
        <w:jc w:val="both"/>
        <w:rPr>
          <w:bCs/>
        </w:rPr>
      </w:pPr>
      <w:r>
        <w:rPr>
          <w:bCs/>
        </w:rPr>
        <w:t xml:space="preserve">The suggestions listed </w:t>
      </w:r>
      <w:r w:rsidR="00FA3161">
        <w:rPr>
          <w:bCs/>
        </w:rPr>
        <w:t>in th</w:t>
      </w:r>
      <w:r w:rsidR="00D766A7">
        <w:rPr>
          <w:bCs/>
        </w:rPr>
        <w:t>is</w:t>
      </w:r>
      <w:r w:rsidR="00FA3161">
        <w:rPr>
          <w:bCs/>
        </w:rPr>
        <w:t xml:space="preserve"> document</w:t>
      </w:r>
      <w:r>
        <w:rPr>
          <w:bCs/>
        </w:rPr>
        <w:t xml:space="preserve"> were table</w:t>
      </w:r>
      <w:r w:rsidR="00D07C8F">
        <w:rPr>
          <w:bCs/>
        </w:rPr>
        <w:t>d</w:t>
      </w:r>
      <w:r>
        <w:rPr>
          <w:bCs/>
        </w:rPr>
        <w:t xml:space="preserve"> in </w:t>
      </w:r>
      <w:r w:rsidR="00B347F9">
        <w:rPr>
          <w:bCs/>
        </w:rPr>
        <w:t xml:space="preserve">IWG VRU-Proxi and submitted to </w:t>
      </w:r>
      <w:r w:rsidR="00B02B8B">
        <w:rPr>
          <w:bCs/>
        </w:rPr>
        <w:t xml:space="preserve">the experts of </w:t>
      </w:r>
      <w:r w:rsidR="00D07C8F">
        <w:rPr>
          <w:bCs/>
        </w:rPr>
        <w:t>GRSG</w:t>
      </w:r>
      <w:r>
        <w:rPr>
          <w:bCs/>
        </w:rPr>
        <w:t xml:space="preserve"> </w:t>
      </w:r>
      <w:r>
        <w:rPr>
          <w:bCs/>
          <w:lang w:val="en-US"/>
        </w:rPr>
        <w:t xml:space="preserve">to seek </w:t>
      </w:r>
      <w:r w:rsidRPr="009709E1">
        <w:rPr>
          <w:bCs/>
        </w:rPr>
        <w:t xml:space="preserve">the views of </w:t>
      </w:r>
      <w:r>
        <w:rPr>
          <w:bCs/>
        </w:rPr>
        <w:t>C</w:t>
      </w:r>
      <w:r w:rsidRPr="009709E1">
        <w:rPr>
          <w:bCs/>
        </w:rPr>
        <w:t xml:space="preserve">ontracting </w:t>
      </w:r>
      <w:r>
        <w:rPr>
          <w:bCs/>
        </w:rPr>
        <w:t>P</w:t>
      </w:r>
      <w:r w:rsidRPr="009709E1">
        <w:rPr>
          <w:bCs/>
        </w:rPr>
        <w:t xml:space="preserve">arties and </w:t>
      </w:r>
      <w:r>
        <w:rPr>
          <w:bCs/>
        </w:rPr>
        <w:t>I</w:t>
      </w:r>
      <w:r w:rsidRPr="009709E1">
        <w:rPr>
          <w:bCs/>
        </w:rPr>
        <w:t xml:space="preserve">ndustry on </w:t>
      </w:r>
      <w:r w:rsidR="008F61FB">
        <w:rPr>
          <w:bCs/>
        </w:rPr>
        <w:t>activities</w:t>
      </w:r>
      <w:r w:rsidRPr="009709E1">
        <w:rPr>
          <w:bCs/>
        </w:rPr>
        <w:t xml:space="preserve"> to further improve safety of vehicles and provide the driver</w:t>
      </w:r>
      <w:r w:rsidR="00B02B8B">
        <w:rPr>
          <w:bCs/>
        </w:rPr>
        <w:t>s</w:t>
      </w:r>
      <w:r w:rsidRPr="009709E1">
        <w:rPr>
          <w:bCs/>
        </w:rPr>
        <w:t xml:space="preserve"> with better information on the safety of vulnerable road users around their vehicle</w:t>
      </w:r>
      <w:r w:rsidR="00735B21">
        <w:rPr>
          <w:bCs/>
        </w:rPr>
        <w:t>. These activities</w:t>
      </w:r>
      <w:r w:rsidR="00773332">
        <w:rPr>
          <w:bCs/>
        </w:rPr>
        <w:t xml:space="preserve"> may be considered as possible future </w:t>
      </w:r>
      <w:r w:rsidR="00715DDD">
        <w:rPr>
          <w:bCs/>
        </w:rPr>
        <w:t>work</w:t>
      </w:r>
      <w:r w:rsidR="00773332">
        <w:rPr>
          <w:bCs/>
        </w:rPr>
        <w:t xml:space="preserve"> for IWG VRU-Proxi</w:t>
      </w:r>
      <w:r w:rsidR="00F963D1">
        <w:rPr>
          <w:bCs/>
        </w:rPr>
        <w:t xml:space="preserve"> </w:t>
      </w:r>
      <w:r w:rsidR="0094559F">
        <w:rPr>
          <w:bCs/>
        </w:rPr>
        <w:t>by providing</w:t>
      </w:r>
      <w:r w:rsidR="000D527A">
        <w:rPr>
          <w:bCs/>
        </w:rPr>
        <w:t xml:space="preserve"> </w:t>
      </w:r>
      <w:r w:rsidR="00F963D1">
        <w:rPr>
          <w:bCs/>
        </w:rPr>
        <w:t>ne</w:t>
      </w:r>
      <w:r w:rsidR="00756B12">
        <w:rPr>
          <w:bCs/>
        </w:rPr>
        <w:t>w or updated mandate</w:t>
      </w:r>
      <w:r w:rsidR="000D527A">
        <w:rPr>
          <w:bCs/>
        </w:rPr>
        <w:t>s</w:t>
      </w:r>
      <w:r w:rsidR="00756B12">
        <w:rPr>
          <w:bCs/>
        </w:rPr>
        <w:t xml:space="preserve"> and Terms of Reference</w:t>
      </w:r>
      <w:r w:rsidRPr="009709E1">
        <w:rPr>
          <w:bCs/>
        </w:rPr>
        <w:t>.</w:t>
      </w:r>
    </w:p>
    <w:p w14:paraId="5700E3EB" w14:textId="2CD22EF2" w:rsidR="00C408B8" w:rsidRDefault="00BE6EE2" w:rsidP="00BE6EE2">
      <w:pPr>
        <w:suppressAutoHyphens w:val="0"/>
        <w:spacing w:line="276" w:lineRule="auto"/>
        <w:ind w:left="709" w:right="1134"/>
        <w:jc w:val="center"/>
        <w:rPr>
          <w:bCs/>
        </w:rPr>
      </w:pPr>
      <w:r>
        <w:rPr>
          <w:bCs/>
        </w:rPr>
        <w:t>_____________________</w:t>
      </w:r>
    </w:p>
    <w:p w14:paraId="7545AFA9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3FA18973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5ADC1490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4FD47B36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5FC752CD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7F9BA170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190F32F0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6824ACB6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1D5EA70D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29167BA1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100687A5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28CD8E98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7919460E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257C6BDF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762DE619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34251245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1EB16405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1BE02622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50FEA716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0B259197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63824E10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3CC9187E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4254335D" w14:textId="77777777" w:rsidR="00C408B8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p w14:paraId="3A4A86D9" w14:textId="77777777" w:rsidR="00C408B8" w:rsidRPr="00F50E6F" w:rsidRDefault="00C408B8" w:rsidP="00C408B8">
      <w:pPr>
        <w:suppressAutoHyphens w:val="0"/>
        <w:spacing w:line="276" w:lineRule="auto"/>
        <w:ind w:left="709" w:right="1134"/>
        <w:rPr>
          <w:bCs/>
        </w:rPr>
      </w:pPr>
    </w:p>
    <w:sectPr w:rsidR="00C408B8" w:rsidRPr="00F50E6F" w:rsidSect="00B76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770" w:right="1134" w:bottom="851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1C81" w14:textId="77777777" w:rsidR="008F4E58" w:rsidRDefault="008F4E58" w:rsidP="002E0688">
      <w:pPr>
        <w:spacing w:line="240" w:lineRule="auto"/>
      </w:pPr>
      <w:r>
        <w:separator/>
      </w:r>
    </w:p>
  </w:endnote>
  <w:endnote w:type="continuationSeparator" w:id="0">
    <w:p w14:paraId="69C84302" w14:textId="77777777" w:rsidR="008F4E58" w:rsidRDefault="008F4E58" w:rsidP="002E0688">
      <w:pPr>
        <w:spacing w:line="240" w:lineRule="auto"/>
      </w:pPr>
      <w:r>
        <w:continuationSeparator/>
      </w:r>
    </w:p>
  </w:endnote>
  <w:endnote w:type="continuationNotice" w:id="1">
    <w:p w14:paraId="4C9937CA" w14:textId="77777777" w:rsidR="008F4E58" w:rsidRDefault="008F4E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93C1" w14:textId="77777777" w:rsidR="00CE6979" w:rsidRPr="0020417D" w:rsidRDefault="00C00D37" w:rsidP="0020417D">
    <w:pPr>
      <w:pStyle w:val="Footer"/>
      <w:tabs>
        <w:tab w:val="right" w:pos="9638"/>
      </w:tabs>
      <w:rPr>
        <w:sz w:val="18"/>
      </w:rPr>
    </w:pPr>
    <w:r w:rsidRPr="0020417D">
      <w:rPr>
        <w:b/>
        <w:sz w:val="18"/>
      </w:rPr>
      <w:fldChar w:fldCharType="begin"/>
    </w:r>
    <w:r w:rsidRPr="0020417D">
      <w:rPr>
        <w:b/>
        <w:sz w:val="18"/>
      </w:rPr>
      <w:instrText xml:space="preserve"> PAGE  \* MERGEFORMAT </w:instrText>
    </w:r>
    <w:r w:rsidRPr="0020417D">
      <w:rPr>
        <w:b/>
        <w:sz w:val="18"/>
      </w:rPr>
      <w:fldChar w:fldCharType="separate"/>
    </w:r>
    <w:r>
      <w:rPr>
        <w:b/>
        <w:noProof/>
        <w:sz w:val="18"/>
      </w:rPr>
      <w:t>56</w:t>
    </w:r>
    <w:r w:rsidRPr="0020417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3A19" w14:textId="55DF5966" w:rsidR="00CE6979" w:rsidRPr="0020417D" w:rsidRDefault="00C00D37" w:rsidP="0020417D">
    <w:pPr>
      <w:pStyle w:val="Footer"/>
      <w:tabs>
        <w:tab w:val="right" w:pos="9638"/>
      </w:tabs>
      <w:rPr>
        <w:b/>
        <w:sz w:val="18"/>
      </w:rPr>
    </w:pPr>
    <w:r>
      <w:tab/>
    </w:r>
    <w:r w:rsidRPr="0020417D">
      <w:rPr>
        <w:b/>
        <w:sz w:val="18"/>
      </w:rPr>
      <w:fldChar w:fldCharType="begin"/>
    </w:r>
    <w:r w:rsidRPr="0020417D">
      <w:rPr>
        <w:b/>
        <w:sz w:val="18"/>
      </w:rPr>
      <w:instrText xml:space="preserve"> PAGE  \* MERGEFORMAT </w:instrText>
    </w:r>
    <w:r w:rsidRPr="0020417D">
      <w:rPr>
        <w:b/>
        <w:sz w:val="18"/>
      </w:rPr>
      <w:fldChar w:fldCharType="separate"/>
    </w:r>
    <w:r w:rsidR="007650BA">
      <w:rPr>
        <w:b/>
        <w:noProof/>
        <w:sz w:val="18"/>
      </w:rPr>
      <w:t>2</w:t>
    </w:r>
    <w:r w:rsidRPr="0020417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F0B4" w14:textId="7DB556FB" w:rsidR="00CE6979" w:rsidRPr="009C6390" w:rsidRDefault="00C00D37" w:rsidP="00BE23FC">
    <w:pPr>
      <w:pStyle w:val="Footer"/>
      <w:jc w:val="right"/>
      <w:rPr>
        <w:b/>
        <w:sz w:val="18"/>
        <w:szCs w:val="18"/>
      </w:rPr>
    </w:pPr>
    <w:r w:rsidRPr="0053705F">
      <w:rPr>
        <w:b/>
        <w:sz w:val="18"/>
        <w:szCs w:val="18"/>
      </w:rPr>
      <w:fldChar w:fldCharType="begin"/>
    </w:r>
    <w:r w:rsidRPr="0053705F">
      <w:rPr>
        <w:b/>
        <w:sz w:val="18"/>
        <w:szCs w:val="18"/>
      </w:rPr>
      <w:instrText xml:space="preserve"> PAGE   \* MERGEFORMAT </w:instrText>
    </w:r>
    <w:r w:rsidRPr="0053705F">
      <w:rPr>
        <w:b/>
        <w:sz w:val="18"/>
        <w:szCs w:val="18"/>
      </w:rPr>
      <w:fldChar w:fldCharType="separate"/>
    </w:r>
    <w:r w:rsidR="007650BA">
      <w:rPr>
        <w:b/>
        <w:noProof/>
        <w:sz w:val="18"/>
        <w:szCs w:val="18"/>
      </w:rPr>
      <w:t>1</w:t>
    </w:r>
    <w:r w:rsidRPr="0053705F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BF69" w14:textId="77777777" w:rsidR="008F4E58" w:rsidRDefault="008F4E58" w:rsidP="002E0688">
      <w:pPr>
        <w:spacing w:line="240" w:lineRule="auto"/>
      </w:pPr>
      <w:r>
        <w:separator/>
      </w:r>
    </w:p>
  </w:footnote>
  <w:footnote w:type="continuationSeparator" w:id="0">
    <w:p w14:paraId="2CBEF8F9" w14:textId="77777777" w:rsidR="008F4E58" w:rsidRDefault="008F4E58" w:rsidP="002E0688">
      <w:pPr>
        <w:spacing w:line="240" w:lineRule="auto"/>
      </w:pPr>
      <w:r>
        <w:continuationSeparator/>
      </w:r>
    </w:p>
  </w:footnote>
  <w:footnote w:type="continuationNotice" w:id="1">
    <w:p w14:paraId="133A8A71" w14:textId="77777777" w:rsidR="008F4E58" w:rsidRDefault="008F4E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156" w14:textId="77777777" w:rsidR="00CE6979" w:rsidRPr="0020417D" w:rsidRDefault="00C00D37">
    <w:pPr>
      <w:pStyle w:val="Header"/>
    </w:pPr>
    <w:r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44D8" w14:textId="77777777" w:rsidR="00AB3D9D" w:rsidRDefault="00AB3D9D" w:rsidP="00AB3D9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AB3D9D" w14:paraId="591B6A51" w14:textId="77777777" w:rsidTr="00AB3D9D">
      <w:tc>
        <w:tcPr>
          <w:tcW w:w="4814" w:type="dxa"/>
        </w:tcPr>
        <w:p w14:paraId="3262AFB4" w14:textId="7A8C9B24" w:rsidR="00AB3D9D" w:rsidRDefault="00AB3D9D" w:rsidP="004C10EA">
          <w:pPr>
            <w:pStyle w:val="Header"/>
            <w:pBdr>
              <w:bottom w:val="none" w:sz="0" w:space="0" w:color="auto"/>
            </w:pBdr>
            <w:rPr>
              <w:b w:val="0"/>
              <w:bCs/>
              <w:sz w:val="22"/>
              <w:szCs w:val="22"/>
              <w:lang w:val="en-US"/>
            </w:rPr>
          </w:pPr>
          <w:r>
            <w:rPr>
              <w:b w:val="0"/>
              <w:bCs/>
              <w:sz w:val="22"/>
              <w:szCs w:val="22"/>
              <w:lang w:val="en-US"/>
            </w:rPr>
            <w:t xml:space="preserve">Submitted by the experts from </w:t>
          </w:r>
          <w:r w:rsidR="004C10EA">
            <w:rPr>
              <w:b w:val="0"/>
              <w:bCs/>
              <w:sz w:val="22"/>
              <w:szCs w:val="22"/>
              <w:lang w:val="en-US"/>
            </w:rPr>
            <w:t>VRU-Proxi</w:t>
          </w:r>
        </w:p>
      </w:tc>
      <w:tc>
        <w:tcPr>
          <w:tcW w:w="4815" w:type="dxa"/>
        </w:tcPr>
        <w:p w14:paraId="3CEB5B75" w14:textId="3AD29B1C" w:rsidR="00AB3D9D" w:rsidRPr="00AD41D7" w:rsidRDefault="00AB3D9D" w:rsidP="00A11D0E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2"/>
              <w:szCs w:val="22"/>
              <w:lang w:val="en-US"/>
            </w:rPr>
          </w:pPr>
          <w:r w:rsidRPr="00AB3D9D">
            <w:rPr>
              <w:b w:val="0"/>
              <w:bCs/>
              <w:sz w:val="22"/>
              <w:szCs w:val="22"/>
              <w:u w:val="single"/>
              <w:lang w:val="en-US"/>
            </w:rPr>
            <w:t>Informal document</w:t>
          </w:r>
          <w:r>
            <w:rPr>
              <w:b w:val="0"/>
              <w:bCs/>
              <w:sz w:val="22"/>
              <w:szCs w:val="22"/>
              <w:lang w:val="en-US"/>
            </w:rPr>
            <w:t xml:space="preserve"> </w:t>
          </w:r>
          <w:r w:rsidRPr="00AB3D9D">
            <w:rPr>
              <w:sz w:val="22"/>
              <w:szCs w:val="22"/>
              <w:lang w:val="en-US"/>
            </w:rPr>
            <w:t>GR</w:t>
          </w:r>
          <w:r w:rsidR="00A66F8F">
            <w:rPr>
              <w:sz w:val="22"/>
              <w:szCs w:val="22"/>
              <w:lang w:val="en-US"/>
            </w:rPr>
            <w:t>SG</w:t>
          </w:r>
          <w:r w:rsidR="001639E6">
            <w:rPr>
              <w:sz w:val="22"/>
              <w:szCs w:val="22"/>
              <w:lang w:val="en-US"/>
            </w:rPr>
            <w:t>-12</w:t>
          </w:r>
          <w:r w:rsidR="00FF59EB">
            <w:rPr>
              <w:sz w:val="22"/>
              <w:szCs w:val="22"/>
              <w:lang w:val="en-US"/>
            </w:rPr>
            <w:t>8</w:t>
          </w:r>
          <w:r w:rsidR="00332D8A">
            <w:rPr>
              <w:sz w:val="22"/>
              <w:szCs w:val="22"/>
              <w:lang w:val="en-US"/>
            </w:rPr>
            <w:t>-</w:t>
          </w:r>
          <w:r w:rsidR="009028F5">
            <w:rPr>
              <w:sz w:val="22"/>
              <w:szCs w:val="22"/>
              <w:lang w:val="en-US"/>
            </w:rPr>
            <w:t>15</w:t>
          </w:r>
          <w:r>
            <w:rPr>
              <w:b w:val="0"/>
              <w:bCs/>
              <w:sz w:val="22"/>
              <w:szCs w:val="22"/>
              <w:lang w:val="en-US"/>
            </w:rPr>
            <w:br/>
          </w:r>
          <w:r w:rsidR="00A66F8F" w:rsidRPr="00A66F8F">
            <w:rPr>
              <w:b w:val="0"/>
              <w:bCs/>
              <w:sz w:val="22"/>
              <w:szCs w:val="22"/>
              <w:lang w:val="en-US"/>
            </w:rPr>
            <w:t>1</w:t>
          </w:r>
          <w:r w:rsidR="00E372B2">
            <w:rPr>
              <w:b w:val="0"/>
              <w:bCs/>
              <w:sz w:val="22"/>
              <w:szCs w:val="22"/>
              <w:lang w:val="en-US"/>
            </w:rPr>
            <w:t>2</w:t>
          </w:r>
          <w:r w:rsidR="00FF59EB">
            <w:rPr>
              <w:b w:val="0"/>
              <w:bCs/>
              <w:sz w:val="22"/>
              <w:szCs w:val="22"/>
              <w:lang w:val="en-US"/>
            </w:rPr>
            <w:t>8</w:t>
          </w:r>
          <w:r w:rsidR="004344AC" w:rsidRPr="004344AC">
            <w:rPr>
              <w:b w:val="0"/>
              <w:bCs/>
              <w:sz w:val="22"/>
              <w:szCs w:val="22"/>
              <w:vertAlign w:val="superscript"/>
              <w:lang w:val="en-US"/>
            </w:rPr>
            <w:t>th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 GR</w:t>
          </w:r>
          <w:r w:rsidR="00A66F8F">
            <w:rPr>
              <w:b w:val="0"/>
              <w:bCs/>
              <w:sz w:val="22"/>
              <w:szCs w:val="22"/>
              <w:lang w:val="en-US"/>
            </w:rPr>
            <w:t>SG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, </w:t>
          </w:r>
          <w:r w:rsidR="00FF59EB">
            <w:rPr>
              <w:b w:val="0"/>
              <w:bCs/>
              <w:sz w:val="22"/>
              <w:szCs w:val="22"/>
              <w:lang w:val="en-US"/>
            </w:rPr>
            <w:t>7-11</w:t>
          </w:r>
          <w:r w:rsidR="00332D8A">
            <w:rPr>
              <w:b w:val="0"/>
              <w:bCs/>
              <w:sz w:val="22"/>
              <w:szCs w:val="22"/>
              <w:lang w:val="en-US"/>
            </w:rPr>
            <w:t xml:space="preserve"> October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 </w:t>
          </w:r>
          <w:r w:rsidR="00FF59EB">
            <w:rPr>
              <w:b w:val="0"/>
              <w:bCs/>
              <w:sz w:val="22"/>
              <w:szCs w:val="22"/>
              <w:lang w:val="en-US"/>
            </w:rPr>
            <w:t>2024</w:t>
          </w:r>
        </w:p>
        <w:p w14:paraId="0EFB4890" w14:textId="4944A201" w:rsidR="00AD41D7" w:rsidRDefault="00AD41D7" w:rsidP="00A11D0E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2"/>
              <w:szCs w:val="22"/>
              <w:lang w:val="en-US"/>
            </w:rPr>
          </w:pPr>
          <w:r w:rsidRPr="00AD41D7">
            <w:rPr>
              <w:b w:val="0"/>
              <w:bCs/>
            </w:rPr>
            <w:t xml:space="preserve">Agenda item </w:t>
          </w:r>
          <w:r w:rsidR="009028F5">
            <w:rPr>
              <w:b w:val="0"/>
              <w:bCs/>
            </w:rPr>
            <w:t>4</w:t>
          </w:r>
        </w:p>
      </w:tc>
    </w:tr>
  </w:tbl>
  <w:p w14:paraId="5D422E78" w14:textId="443BC989" w:rsidR="00AB3D9D" w:rsidRPr="00A11D0E" w:rsidRDefault="00AB3D9D" w:rsidP="00A11D0E">
    <w:pPr>
      <w:pStyle w:val="Header"/>
      <w:pBdr>
        <w:bottom w:val="none" w:sz="0" w:space="0" w:color="auto"/>
      </w:pBdr>
      <w:jc w:val="right"/>
      <w:rPr>
        <w:b w:val="0"/>
        <w:b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C07"/>
    <w:multiLevelType w:val="hybridMultilevel"/>
    <w:tmpl w:val="1B8E5CC2"/>
    <w:lvl w:ilvl="0" w:tplc="080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B9B74A3"/>
    <w:multiLevelType w:val="hybridMultilevel"/>
    <w:tmpl w:val="E5B4E14E"/>
    <w:lvl w:ilvl="0" w:tplc="0CE613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04B4DE3"/>
    <w:multiLevelType w:val="hybridMultilevel"/>
    <w:tmpl w:val="1E0025BE"/>
    <w:lvl w:ilvl="0" w:tplc="1A9651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CEA063C"/>
    <w:multiLevelType w:val="hybridMultilevel"/>
    <w:tmpl w:val="B380E056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813933"/>
    <w:multiLevelType w:val="hybridMultilevel"/>
    <w:tmpl w:val="EC3ECA90"/>
    <w:lvl w:ilvl="0" w:tplc="4F4A5532">
      <w:start w:val="1"/>
      <w:numFmt w:val="decimal"/>
      <w:lvlText w:val="(%1)"/>
      <w:lvlJc w:val="left"/>
      <w:pPr>
        <w:ind w:left="473" w:hanging="360"/>
      </w:p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>
      <w:start w:val="1"/>
      <w:numFmt w:val="lowerRoman"/>
      <w:lvlText w:val="%3."/>
      <w:lvlJc w:val="right"/>
      <w:pPr>
        <w:ind w:left="1913" w:hanging="180"/>
      </w:pPr>
    </w:lvl>
    <w:lvl w:ilvl="3" w:tplc="040C000F">
      <w:start w:val="1"/>
      <w:numFmt w:val="decimal"/>
      <w:lvlText w:val="%4."/>
      <w:lvlJc w:val="left"/>
      <w:pPr>
        <w:ind w:left="2633" w:hanging="360"/>
      </w:pPr>
    </w:lvl>
    <w:lvl w:ilvl="4" w:tplc="040C0019">
      <w:start w:val="1"/>
      <w:numFmt w:val="lowerLetter"/>
      <w:lvlText w:val="%5."/>
      <w:lvlJc w:val="left"/>
      <w:pPr>
        <w:ind w:left="3353" w:hanging="360"/>
      </w:pPr>
    </w:lvl>
    <w:lvl w:ilvl="5" w:tplc="040C001B">
      <w:start w:val="1"/>
      <w:numFmt w:val="lowerRoman"/>
      <w:lvlText w:val="%6."/>
      <w:lvlJc w:val="right"/>
      <w:pPr>
        <w:ind w:left="4073" w:hanging="180"/>
      </w:pPr>
    </w:lvl>
    <w:lvl w:ilvl="6" w:tplc="040C000F">
      <w:start w:val="1"/>
      <w:numFmt w:val="decimal"/>
      <w:lvlText w:val="%7."/>
      <w:lvlJc w:val="left"/>
      <w:pPr>
        <w:ind w:left="4793" w:hanging="360"/>
      </w:pPr>
    </w:lvl>
    <w:lvl w:ilvl="7" w:tplc="040C0019">
      <w:start w:val="1"/>
      <w:numFmt w:val="lowerLetter"/>
      <w:lvlText w:val="%8."/>
      <w:lvlJc w:val="left"/>
      <w:pPr>
        <w:ind w:left="5513" w:hanging="360"/>
      </w:pPr>
    </w:lvl>
    <w:lvl w:ilvl="8" w:tplc="040C001B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36937CC"/>
    <w:multiLevelType w:val="hybridMultilevel"/>
    <w:tmpl w:val="4D44C104"/>
    <w:lvl w:ilvl="0" w:tplc="154C87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3163D"/>
    <w:multiLevelType w:val="hybridMultilevel"/>
    <w:tmpl w:val="C90A0426"/>
    <w:lvl w:ilvl="0" w:tplc="EEFAA33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4B8A2206"/>
    <w:multiLevelType w:val="hybridMultilevel"/>
    <w:tmpl w:val="A61C2C86"/>
    <w:lvl w:ilvl="0" w:tplc="62C0DF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9A6F6D"/>
    <w:multiLevelType w:val="hybridMultilevel"/>
    <w:tmpl w:val="A3FC7C9C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2A484E0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EFD0A6F"/>
    <w:multiLevelType w:val="multilevel"/>
    <w:tmpl w:val="D5D25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43959B1"/>
    <w:multiLevelType w:val="hybridMultilevel"/>
    <w:tmpl w:val="9DC075B4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94390B"/>
    <w:multiLevelType w:val="hybridMultilevel"/>
    <w:tmpl w:val="0F186804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42719550">
    <w:abstractNumId w:val="0"/>
  </w:num>
  <w:num w:numId="2" w16cid:durableId="902057498">
    <w:abstractNumId w:val="5"/>
  </w:num>
  <w:num w:numId="3" w16cid:durableId="1124542451">
    <w:abstractNumId w:val="5"/>
  </w:num>
  <w:num w:numId="4" w16cid:durableId="1270940134">
    <w:abstractNumId w:val="9"/>
  </w:num>
  <w:num w:numId="5" w16cid:durableId="2052217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49643">
    <w:abstractNumId w:val="4"/>
  </w:num>
  <w:num w:numId="7" w16cid:durableId="262886257">
    <w:abstractNumId w:val="11"/>
  </w:num>
  <w:num w:numId="8" w16cid:durableId="301009293">
    <w:abstractNumId w:val="2"/>
  </w:num>
  <w:num w:numId="9" w16cid:durableId="393238592">
    <w:abstractNumId w:val="6"/>
  </w:num>
  <w:num w:numId="10" w16cid:durableId="1662809931">
    <w:abstractNumId w:val="1"/>
  </w:num>
  <w:num w:numId="11" w16cid:durableId="1314943566">
    <w:abstractNumId w:val="8"/>
  </w:num>
  <w:num w:numId="12" w16cid:durableId="1319191914">
    <w:abstractNumId w:val="7"/>
  </w:num>
  <w:num w:numId="13" w16cid:durableId="582834389">
    <w:abstractNumId w:val="3"/>
  </w:num>
  <w:num w:numId="14" w16cid:durableId="549462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214B2"/>
    <w:rsid w:val="0003516F"/>
    <w:rsid w:val="000403ED"/>
    <w:rsid w:val="00043774"/>
    <w:rsid w:val="00044B7D"/>
    <w:rsid w:val="00072632"/>
    <w:rsid w:val="00082AC4"/>
    <w:rsid w:val="00094BAE"/>
    <w:rsid w:val="000A4EB5"/>
    <w:rsid w:val="000A5659"/>
    <w:rsid w:val="000B10B5"/>
    <w:rsid w:val="000B360B"/>
    <w:rsid w:val="000C756A"/>
    <w:rsid w:val="000D4DE4"/>
    <w:rsid w:val="000D527A"/>
    <w:rsid w:val="000D689C"/>
    <w:rsid w:val="000D6A4E"/>
    <w:rsid w:val="000E3E52"/>
    <w:rsid w:val="0010135C"/>
    <w:rsid w:val="00103376"/>
    <w:rsid w:val="001108D9"/>
    <w:rsid w:val="00113B9B"/>
    <w:rsid w:val="00115570"/>
    <w:rsid w:val="0014037A"/>
    <w:rsid w:val="001479B6"/>
    <w:rsid w:val="001508EB"/>
    <w:rsid w:val="00152D58"/>
    <w:rsid w:val="001639E6"/>
    <w:rsid w:val="00173C5D"/>
    <w:rsid w:val="00186DD0"/>
    <w:rsid w:val="00197A60"/>
    <w:rsid w:val="001B22AF"/>
    <w:rsid w:val="001D119B"/>
    <w:rsid w:val="001D2E95"/>
    <w:rsid w:val="00234B96"/>
    <w:rsid w:val="002414F5"/>
    <w:rsid w:val="0025562C"/>
    <w:rsid w:val="002635F5"/>
    <w:rsid w:val="00273D15"/>
    <w:rsid w:val="00281ADF"/>
    <w:rsid w:val="00282F63"/>
    <w:rsid w:val="0028613B"/>
    <w:rsid w:val="002A3989"/>
    <w:rsid w:val="002A4915"/>
    <w:rsid w:val="002A6014"/>
    <w:rsid w:val="002C6D58"/>
    <w:rsid w:val="002C76D5"/>
    <w:rsid w:val="002E0688"/>
    <w:rsid w:val="002E44C5"/>
    <w:rsid w:val="002E6BD9"/>
    <w:rsid w:val="003007E6"/>
    <w:rsid w:val="00302C01"/>
    <w:rsid w:val="00307431"/>
    <w:rsid w:val="00332D8A"/>
    <w:rsid w:val="003334C6"/>
    <w:rsid w:val="003469D1"/>
    <w:rsid w:val="0035265A"/>
    <w:rsid w:val="003532A5"/>
    <w:rsid w:val="00354014"/>
    <w:rsid w:val="0035519B"/>
    <w:rsid w:val="00363954"/>
    <w:rsid w:val="00370663"/>
    <w:rsid w:val="0038313D"/>
    <w:rsid w:val="00396853"/>
    <w:rsid w:val="003A3195"/>
    <w:rsid w:val="003A39DA"/>
    <w:rsid w:val="003B5684"/>
    <w:rsid w:val="003B73C4"/>
    <w:rsid w:val="003C29A7"/>
    <w:rsid w:val="003E0289"/>
    <w:rsid w:val="003E0E16"/>
    <w:rsid w:val="003E5291"/>
    <w:rsid w:val="003E623F"/>
    <w:rsid w:val="003E7860"/>
    <w:rsid w:val="003F1C18"/>
    <w:rsid w:val="004044D9"/>
    <w:rsid w:val="00404C66"/>
    <w:rsid w:val="00405959"/>
    <w:rsid w:val="004062FD"/>
    <w:rsid w:val="004071BA"/>
    <w:rsid w:val="004344AC"/>
    <w:rsid w:val="00435443"/>
    <w:rsid w:val="00436C89"/>
    <w:rsid w:val="004412C6"/>
    <w:rsid w:val="0044680F"/>
    <w:rsid w:val="00456845"/>
    <w:rsid w:val="00467FCC"/>
    <w:rsid w:val="004703C8"/>
    <w:rsid w:val="00491F68"/>
    <w:rsid w:val="00497DEB"/>
    <w:rsid w:val="004A662F"/>
    <w:rsid w:val="004B14B0"/>
    <w:rsid w:val="004B2B0E"/>
    <w:rsid w:val="004B382B"/>
    <w:rsid w:val="004C10EA"/>
    <w:rsid w:val="004C1DD5"/>
    <w:rsid w:val="004C2D83"/>
    <w:rsid w:val="004C3728"/>
    <w:rsid w:val="004C46D9"/>
    <w:rsid w:val="004D0661"/>
    <w:rsid w:val="004E359D"/>
    <w:rsid w:val="004E4ACF"/>
    <w:rsid w:val="0050188F"/>
    <w:rsid w:val="0050260C"/>
    <w:rsid w:val="00505463"/>
    <w:rsid w:val="005226D7"/>
    <w:rsid w:val="00525C4F"/>
    <w:rsid w:val="00536B80"/>
    <w:rsid w:val="00536F27"/>
    <w:rsid w:val="00537907"/>
    <w:rsid w:val="00542759"/>
    <w:rsid w:val="005438B8"/>
    <w:rsid w:val="005510F1"/>
    <w:rsid w:val="00590A28"/>
    <w:rsid w:val="005A6F94"/>
    <w:rsid w:val="005B07EA"/>
    <w:rsid w:val="005E55EA"/>
    <w:rsid w:val="00613615"/>
    <w:rsid w:val="00614E3E"/>
    <w:rsid w:val="00617BB3"/>
    <w:rsid w:val="00630EF4"/>
    <w:rsid w:val="006770C0"/>
    <w:rsid w:val="0068209C"/>
    <w:rsid w:val="0069677F"/>
    <w:rsid w:val="006B5004"/>
    <w:rsid w:val="006B7E4A"/>
    <w:rsid w:val="006D53D5"/>
    <w:rsid w:val="006D65F8"/>
    <w:rsid w:val="006D6679"/>
    <w:rsid w:val="006F3CEE"/>
    <w:rsid w:val="007122E9"/>
    <w:rsid w:val="00715DDD"/>
    <w:rsid w:val="00733E84"/>
    <w:rsid w:val="00735B21"/>
    <w:rsid w:val="00745A52"/>
    <w:rsid w:val="00747354"/>
    <w:rsid w:val="00756B12"/>
    <w:rsid w:val="007650BA"/>
    <w:rsid w:val="00766F31"/>
    <w:rsid w:val="00773332"/>
    <w:rsid w:val="0079133E"/>
    <w:rsid w:val="007927F2"/>
    <w:rsid w:val="007A7025"/>
    <w:rsid w:val="007B6B8F"/>
    <w:rsid w:val="007D03D8"/>
    <w:rsid w:val="007D1072"/>
    <w:rsid w:val="007D599A"/>
    <w:rsid w:val="007F1190"/>
    <w:rsid w:val="0080168F"/>
    <w:rsid w:val="0080258F"/>
    <w:rsid w:val="00830418"/>
    <w:rsid w:val="00831C5F"/>
    <w:rsid w:val="0083650B"/>
    <w:rsid w:val="00861836"/>
    <w:rsid w:val="008636D6"/>
    <w:rsid w:val="00863E39"/>
    <w:rsid w:val="00866EA2"/>
    <w:rsid w:val="00866EBA"/>
    <w:rsid w:val="008751C4"/>
    <w:rsid w:val="008857C7"/>
    <w:rsid w:val="008914F3"/>
    <w:rsid w:val="008A1057"/>
    <w:rsid w:val="008B42D5"/>
    <w:rsid w:val="008B4E63"/>
    <w:rsid w:val="008C0D2B"/>
    <w:rsid w:val="008C581D"/>
    <w:rsid w:val="008C659B"/>
    <w:rsid w:val="008E0548"/>
    <w:rsid w:val="008E26DC"/>
    <w:rsid w:val="008F33B9"/>
    <w:rsid w:val="008F4E58"/>
    <w:rsid w:val="008F61FB"/>
    <w:rsid w:val="009003FB"/>
    <w:rsid w:val="009028F5"/>
    <w:rsid w:val="00911492"/>
    <w:rsid w:val="00920953"/>
    <w:rsid w:val="009267C3"/>
    <w:rsid w:val="0094559F"/>
    <w:rsid w:val="00956357"/>
    <w:rsid w:val="00967F38"/>
    <w:rsid w:val="009709E1"/>
    <w:rsid w:val="00990237"/>
    <w:rsid w:val="009B4E5C"/>
    <w:rsid w:val="009B7840"/>
    <w:rsid w:val="009D68F0"/>
    <w:rsid w:val="009E1BFD"/>
    <w:rsid w:val="009E52EC"/>
    <w:rsid w:val="00A01D24"/>
    <w:rsid w:val="00A01F0C"/>
    <w:rsid w:val="00A065F4"/>
    <w:rsid w:val="00A11D0E"/>
    <w:rsid w:val="00A167E2"/>
    <w:rsid w:val="00A20F30"/>
    <w:rsid w:val="00A23750"/>
    <w:rsid w:val="00A25AEA"/>
    <w:rsid w:val="00A27C60"/>
    <w:rsid w:val="00A325BD"/>
    <w:rsid w:val="00A406B3"/>
    <w:rsid w:val="00A52C14"/>
    <w:rsid w:val="00A66F8F"/>
    <w:rsid w:val="00A74C0C"/>
    <w:rsid w:val="00A80F2C"/>
    <w:rsid w:val="00A94873"/>
    <w:rsid w:val="00AB3D9D"/>
    <w:rsid w:val="00AC174F"/>
    <w:rsid w:val="00AC7DD4"/>
    <w:rsid w:val="00AD41D7"/>
    <w:rsid w:val="00AD71F1"/>
    <w:rsid w:val="00AE1189"/>
    <w:rsid w:val="00AE4464"/>
    <w:rsid w:val="00AF59AE"/>
    <w:rsid w:val="00B00452"/>
    <w:rsid w:val="00B026B3"/>
    <w:rsid w:val="00B02B8B"/>
    <w:rsid w:val="00B118A8"/>
    <w:rsid w:val="00B1259F"/>
    <w:rsid w:val="00B21EE0"/>
    <w:rsid w:val="00B347F9"/>
    <w:rsid w:val="00B47F67"/>
    <w:rsid w:val="00B54FD7"/>
    <w:rsid w:val="00B56AFE"/>
    <w:rsid w:val="00B725B6"/>
    <w:rsid w:val="00B76D47"/>
    <w:rsid w:val="00B90467"/>
    <w:rsid w:val="00B908F7"/>
    <w:rsid w:val="00B9186F"/>
    <w:rsid w:val="00B92A48"/>
    <w:rsid w:val="00BA7F3E"/>
    <w:rsid w:val="00BC05A6"/>
    <w:rsid w:val="00BC43E3"/>
    <w:rsid w:val="00BC6AC8"/>
    <w:rsid w:val="00BD1169"/>
    <w:rsid w:val="00BE6EE2"/>
    <w:rsid w:val="00C00D37"/>
    <w:rsid w:val="00C02E04"/>
    <w:rsid w:val="00C265A9"/>
    <w:rsid w:val="00C27DBC"/>
    <w:rsid w:val="00C3145D"/>
    <w:rsid w:val="00C408B8"/>
    <w:rsid w:val="00C43FD1"/>
    <w:rsid w:val="00C61F86"/>
    <w:rsid w:val="00C71A0C"/>
    <w:rsid w:val="00C816FC"/>
    <w:rsid w:val="00C84DD5"/>
    <w:rsid w:val="00C86BDE"/>
    <w:rsid w:val="00C9049F"/>
    <w:rsid w:val="00C97AAB"/>
    <w:rsid w:val="00CA2C9A"/>
    <w:rsid w:val="00CA62B6"/>
    <w:rsid w:val="00CC2E41"/>
    <w:rsid w:val="00CC5B40"/>
    <w:rsid w:val="00CD10A5"/>
    <w:rsid w:val="00CD27C7"/>
    <w:rsid w:val="00CD6912"/>
    <w:rsid w:val="00CE6979"/>
    <w:rsid w:val="00CF73DE"/>
    <w:rsid w:val="00D07C8F"/>
    <w:rsid w:val="00D12680"/>
    <w:rsid w:val="00D151A1"/>
    <w:rsid w:val="00D2541D"/>
    <w:rsid w:val="00D45ED7"/>
    <w:rsid w:val="00D61D1D"/>
    <w:rsid w:val="00D7627E"/>
    <w:rsid w:val="00D766A7"/>
    <w:rsid w:val="00DA580C"/>
    <w:rsid w:val="00DC48B8"/>
    <w:rsid w:val="00DD101F"/>
    <w:rsid w:val="00DE3670"/>
    <w:rsid w:val="00E0341A"/>
    <w:rsid w:val="00E106C4"/>
    <w:rsid w:val="00E14A5F"/>
    <w:rsid w:val="00E166C8"/>
    <w:rsid w:val="00E206F8"/>
    <w:rsid w:val="00E26E91"/>
    <w:rsid w:val="00E32A82"/>
    <w:rsid w:val="00E372B2"/>
    <w:rsid w:val="00E46CCE"/>
    <w:rsid w:val="00E50887"/>
    <w:rsid w:val="00E65604"/>
    <w:rsid w:val="00E778DD"/>
    <w:rsid w:val="00E938E7"/>
    <w:rsid w:val="00E94A7A"/>
    <w:rsid w:val="00EA565A"/>
    <w:rsid w:val="00EA6895"/>
    <w:rsid w:val="00EA7486"/>
    <w:rsid w:val="00EB7B29"/>
    <w:rsid w:val="00ED30A7"/>
    <w:rsid w:val="00ED53B4"/>
    <w:rsid w:val="00EE538D"/>
    <w:rsid w:val="00EE58BB"/>
    <w:rsid w:val="00F02D5D"/>
    <w:rsid w:val="00F07688"/>
    <w:rsid w:val="00F2007D"/>
    <w:rsid w:val="00F26529"/>
    <w:rsid w:val="00F32784"/>
    <w:rsid w:val="00F50E6F"/>
    <w:rsid w:val="00F62131"/>
    <w:rsid w:val="00F7164E"/>
    <w:rsid w:val="00F73B06"/>
    <w:rsid w:val="00F76479"/>
    <w:rsid w:val="00F77501"/>
    <w:rsid w:val="00F939CF"/>
    <w:rsid w:val="00F963D1"/>
    <w:rsid w:val="00FA10CD"/>
    <w:rsid w:val="00FA2E3A"/>
    <w:rsid w:val="00FA3161"/>
    <w:rsid w:val="00FA54CF"/>
    <w:rsid w:val="00FB31A7"/>
    <w:rsid w:val="00FB5F98"/>
    <w:rsid w:val="00FC5B9C"/>
    <w:rsid w:val="00FD7166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1CCEF"/>
  <w15:chartTrackingRefBased/>
  <w15:docId w15:val="{53674507-E477-43BB-A653-52CD0F1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8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2E068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sid w:val="002E0688"/>
    <w:rPr>
      <w:lang w:val="en-GB"/>
    </w:rPr>
  </w:style>
  <w:style w:type="paragraph" w:customStyle="1" w:styleId="SingleTxtG">
    <w:name w:val="_ Single Txt_G"/>
    <w:basedOn w:val="Normal"/>
    <w:link w:val="SingleTxtGChar"/>
    <w:qFormat/>
    <w:rsid w:val="002E0688"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rsid w:val="002E068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styleId="Footer">
    <w:name w:val="footer"/>
    <w:aliases w:val="3_G"/>
    <w:basedOn w:val="Normal"/>
    <w:link w:val="FooterChar"/>
    <w:rsid w:val="002E0688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E0688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Header">
    <w:name w:val="header"/>
    <w:aliases w:val="6_G"/>
    <w:basedOn w:val="Normal"/>
    <w:link w:val="HeaderChar"/>
    <w:rsid w:val="002E0688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2E0688"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rsid w:val="002E0688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locked/>
    <w:rsid w:val="002E068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EA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86DD0"/>
    <w:pPr>
      <w:ind w:left="720"/>
      <w:contextualSpacing/>
    </w:pPr>
  </w:style>
  <w:style w:type="table" w:styleId="TableGrid">
    <w:name w:val="Table Grid"/>
    <w:basedOn w:val="TableNormal"/>
    <w:uiPriority w:val="39"/>
    <w:rsid w:val="00AB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8B42D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8B42D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"/>
    <w:basedOn w:val="DefaultParagraphFont"/>
    <w:link w:val="FootnoteText"/>
    <w:rsid w:val="008B42D5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CC5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830418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1672820-5ACF-43ED-A589-017A8D3F3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4234F-5351-4998-BF86-510AB7946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F9113-FB5D-4F05-B3B8-F9E163BF5081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3422</Characters>
  <Application>Microsoft Office Word</Application>
  <DocSecurity>0</DocSecurity>
  <Lines>106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BOSCH Group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Schäfer CC/PJ-RO</dc:creator>
  <cp:keywords/>
  <dc:description/>
  <cp:lastModifiedBy>Edoardo Gianotti</cp:lastModifiedBy>
  <cp:revision>3</cp:revision>
  <cp:lastPrinted>2019-02-15T08:27:00Z</cp:lastPrinted>
  <dcterms:created xsi:type="dcterms:W3CDTF">2024-10-02T12:27:00Z</dcterms:created>
  <dcterms:modified xsi:type="dcterms:W3CDTF">2024-10-02T12:28:00Z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2023-03-09T10:28:23Z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10b96e7a-4f90-4cf5-8f32-881cf62002a7</vt:lpwstr>
  </property>
  <property fmtid="{D5CDD505-2E9C-101B-9397-08002B2CF9AE}" pid="8" name="MSIP_Label_7fea2623-af8f-4fb8-b1cf-b63cc8e496aa_ContentBits">
    <vt:lpwstr>0</vt:lpwstr>
  </property>
  <property fmtid="{D5CDD505-2E9C-101B-9397-08002B2CF9AE}" pid="9" name="MSIP_Label_19540963-e559-4020-8a90-fe8a502c2801_Enabled">
    <vt:lpwstr>true</vt:lpwstr>
  </property>
  <property fmtid="{D5CDD505-2E9C-101B-9397-08002B2CF9AE}" pid="10" name="MSIP_Label_19540963-e559-4020-8a90-fe8a502c2801_SetDate">
    <vt:lpwstr>2023-03-22T14:03:44Z</vt:lpwstr>
  </property>
  <property fmtid="{D5CDD505-2E9C-101B-9397-08002B2CF9AE}" pid="11" name="MSIP_Label_19540963-e559-4020-8a90-fe8a502c2801_Method">
    <vt:lpwstr>Standard</vt:lpwstr>
  </property>
  <property fmtid="{D5CDD505-2E9C-101B-9397-08002B2CF9AE}" pid="12" name="MSIP_Label_19540963-e559-4020-8a90-fe8a502c2801_Name">
    <vt:lpwstr>19540963-e559-4020-8a90-fe8a502c2801</vt:lpwstr>
  </property>
  <property fmtid="{D5CDD505-2E9C-101B-9397-08002B2CF9AE}" pid="13" name="MSIP_Label_19540963-e559-4020-8a90-fe8a502c2801_SiteId">
    <vt:lpwstr>f25493ae-1c98-41d7-8a33-0be75f5fe603</vt:lpwstr>
  </property>
  <property fmtid="{D5CDD505-2E9C-101B-9397-08002B2CF9AE}" pid="14" name="MSIP_Label_19540963-e559-4020-8a90-fe8a502c2801_ActionId">
    <vt:lpwstr>b18028bc-a967-4867-9f57-8ed2474cedab</vt:lpwstr>
  </property>
  <property fmtid="{D5CDD505-2E9C-101B-9397-08002B2CF9AE}" pid="15" name="MSIP_Label_19540963-e559-4020-8a90-fe8a502c2801_ContentBits">
    <vt:lpwstr>0</vt:lpwstr>
  </property>
  <property fmtid="{D5CDD505-2E9C-101B-9397-08002B2CF9AE}" pid="16" name="MSIP_Label_ed2ad905-a8c6-4fac-a274-fc3a9e0c7e11_Enabled">
    <vt:lpwstr>true</vt:lpwstr>
  </property>
  <property fmtid="{D5CDD505-2E9C-101B-9397-08002B2CF9AE}" pid="17" name="MSIP_Label_ed2ad905-a8c6-4fac-a274-fc3a9e0c7e11_SetDate">
    <vt:lpwstr>2024-09-11T11:53:20Z</vt:lpwstr>
  </property>
  <property fmtid="{D5CDD505-2E9C-101B-9397-08002B2CF9AE}" pid="18" name="MSIP_Label_ed2ad905-a8c6-4fac-a274-fc3a9e0c7e11_Method">
    <vt:lpwstr>Privileged</vt:lpwstr>
  </property>
  <property fmtid="{D5CDD505-2E9C-101B-9397-08002B2CF9AE}" pid="19" name="MSIP_Label_ed2ad905-a8c6-4fac-a274-fc3a9e0c7e11_Name">
    <vt:lpwstr>ed2ad905-a8c6-4fac-a274-fc3a9e0c7e11</vt:lpwstr>
  </property>
  <property fmtid="{D5CDD505-2E9C-101B-9397-08002B2CF9AE}" pid="20" name="MSIP_Label_ed2ad905-a8c6-4fac-a274-fc3a9e0c7e11_SiteId">
    <vt:lpwstr>e201abf9-c5a3-43f8-8e29-135d4fe67e6b</vt:lpwstr>
  </property>
  <property fmtid="{D5CDD505-2E9C-101B-9397-08002B2CF9AE}" pid="21" name="MSIP_Label_ed2ad905-a8c6-4fac-a274-fc3a9e0c7e11_ActionId">
    <vt:lpwstr>743ba8cf-b188-42d1-b317-29427777012e</vt:lpwstr>
  </property>
  <property fmtid="{D5CDD505-2E9C-101B-9397-08002B2CF9AE}" pid="22" name="MSIP_Label_ed2ad905-a8c6-4fac-a274-fc3a9e0c7e11_ContentBits">
    <vt:lpwstr>0</vt:lpwstr>
  </property>
  <property fmtid="{D5CDD505-2E9C-101B-9397-08002B2CF9AE}" pid="23" name="ContentTypeId">
    <vt:lpwstr>0x0101003B8422D08C252547BB1CFA7F78E2CB83</vt:lpwstr>
  </property>
</Properties>
</file>