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E99" w14:textId="2B65F3B0" w:rsidR="00416621" w:rsidRPr="009528A7" w:rsidRDefault="00B55978" w:rsidP="00DF0E34">
      <w:pPr>
        <w:pStyle w:val="H1G"/>
        <w:tabs>
          <w:tab w:val="clear" w:pos="851"/>
        </w:tabs>
        <w:ind w:firstLine="0"/>
        <w:rPr>
          <w:rFonts w:asciiTheme="majorBidi" w:hAnsiTheme="majorBidi" w:cstheme="majorBidi"/>
          <w:noProof/>
          <w:sz w:val="28"/>
          <w:lang w:eastAsia="fr-FR"/>
        </w:rPr>
      </w:pPr>
      <w:r>
        <w:rPr>
          <w:rFonts w:asciiTheme="majorBidi" w:hAnsiTheme="majorBidi" w:cstheme="majorBidi" w:hint="eastAsia"/>
          <w:noProof/>
          <w:sz w:val="28"/>
          <w:lang w:eastAsia="ja-JP"/>
        </w:rPr>
        <w:t xml:space="preserve">Proposal </w:t>
      </w:r>
      <w:r w:rsidR="00416621" w:rsidRPr="009528A7">
        <w:rPr>
          <w:rFonts w:asciiTheme="majorBidi" w:hAnsiTheme="majorBidi" w:cstheme="majorBidi"/>
          <w:noProof/>
          <w:sz w:val="28"/>
          <w:lang w:eastAsia="fr-FR"/>
        </w:rPr>
        <w:t xml:space="preserve">for </w:t>
      </w:r>
      <w:r w:rsidR="002307B1" w:rsidRPr="009528A7">
        <w:rPr>
          <w:rFonts w:asciiTheme="majorBidi" w:hAnsiTheme="majorBidi" w:cstheme="majorBidi" w:hint="eastAsia"/>
          <w:noProof/>
          <w:sz w:val="28"/>
          <w:lang w:eastAsia="ja-JP"/>
        </w:rPr>
        <w:t>ECE/TRANS/WP.29/</w:t>
      </w:r>
      <w:r>
        <w:rPr>
          <w:rFonts w:asciiTheme="majorBidi" w:hAnsiTheme="majorBidi" w:cstheme="majorBidi" w:hint="eastAsia"/>
          <w:noProof/>
          <w:sz w:val="28"/>
          <w:lang w:eastAsia="ja-JP"/>
        </w:rPr>
        <w:t>GRSG/2024/40</w:t>
      </w:r>
      <w:r w:rsidR="002307B1" w:rsidRPr="009528A7">
        <w:rPr>
          <w:rFonts w:asciiTheme="majorBidi" w:hAnsiTheme="majorBidi" w:cstheme="majorBidi" w:hint="eastAsia"/>
          <w:noProof/>
          <w:sz w:val="28"/>
          <w:lang w:eastAsia="ja-JP"/>
        </w:rPr>
        <w:t xml:space="preserve">, </w:t>
      </w:r>
      <w:r w:rsidR="00F54D51" w:rsidRPr="009528A7">
        <w:rPr>
          <w:rFonts w:asciiTheme="majorBidi" w:hAnsiTheme="majorBidi" w:cstheme="majorBidi"/>
          <w:noProof/>
          <w:sz w:val="28"/>
          <w:lang w:eastAsia="fr-FR"/>
        </w:rPr>
        <w:t>the 0</w:t>
      </w:r>
      <w:r>
        <w:rPr>
          <w:rFonts w:asciiTheme="majorBidi" w:hAnsiTheme="majorBidi" w:cstheme="majorBidi" w:hint="eastAsia"/>
          <w:noProof/>
          <w:sz w:val="28"/>
          <w:lang w:eastAsia="ja-JP"/>
        </w:rPr>
        <w:t>7</w:t>
      </w:r>
      <w:r w:rsidR="00F54D51" w:rsidRPr="009528A7">
        <w:rPr>
          <w:rFonts w:asciiTheme="majorBidi" w:hAnsiTheme="majorBidi" w:cstheme="majorBidi"/>
          <w:noProof/>
          <w:sz w:val="28"/>
          <w:lang w:eastAsia="fr-FR"/>
        </w:rPr>
        <w:t xml:space="preserve"> Series</w:t>
      </w:r>
      <w:r w:rsidR="00C842E9" w:rsidRPr="009528A7">
        <w:rPr>
          <w:rFonts w:asciiTheme="majorBidi" w:hAnsiTheme="majorBidi" w:cstheme="majorBidi"/>
          <w:noProof/>
          <w:sz w:val="28"/>
          <w:lang w:eastAsia="fr-FR"/>
        </w:rPr>
        <w:t xml:space="preserve"> </w:t>
      </w:r>
      <w:r w:rsidR="00F54D51" w:rsidRPr="009528A7">
        <w:rPr>
          <w:rFonts w:asciiTheme="majorBidi" w:hAnsiTheme="majorBidi" w:cstheme="majorBidi"/>
          <w:noProof/>
          <w:sz w:val="28"/>
          <w:lang w:eastAsia="fr-FR"/>
        </w:rPr>
        <w:t xml:space="preserve">of Amendments to UN Regulation No. </w:t>
      </w:r>
      <w:r>
        <w:rPr>
          <w:rFonts w:asciiTheme="majorBidi" w:hAnsiTheme="majorBidi" w:cstheme="majorBidi" w:hint="eastAsia"/>
          <w:noProof/>
          <w:sz w:val="28"/>
          <w:lang w:eastAsia="ja-JP"/>
        </w:rPr>
        <w:t>46</w:t>
      </w:r>
      <w:r w:rsidR="00F54D51" w:rsidRPr="009528A7">
        <w:rPr>
          <w:rFonts w:asciiTheme="majorBidi" w:hAnsiTheme="majorBidi" w:cstheme="majorBidi"/>
          <w:noProof/>
          <w:sz w:val="28"/>
          <w:lang w:eastAsia="fr-FR"/>
        </w:rPr>
        <w:t xml:space="preserve"> (</w:t>
      </w:r>
      <w:r>
        <w:rPr>
          <w:rFonts w:asciiTheme="majorBidi" w:hAnsiTheme="majorBidi" w:cstheme="majorBidi" w:hint="eastAsia"/>
          <w:noProof/>
          <w:sz w:val="28"/>
          <w:lang w:eastAsia="ja-JP"/>
        </w:rPr>
        <w:t>Devices</w:t>
      </w:r>
      <w:r w:rsidR="00DA216C">
        <w:rPr>
          <w:rFonts w:asciiTheme="majorBidi" w:hAnsiTheme="majorBidi" w:cstheme="majorBidi" w:hint="eastAsia"/>
          <w:noProof/>
          <w:sz w:val="28"/>
          <w:lang w:eastAsia="ja-JP"/>
        </w:rPr>
        <w:t xml:space="preserve"> for Indirect Vision</w:t>
      </w:r>
      <w:r w:rsidR="00F54D51" w:rsidRPr="009528A7">
        <w:rPr>
          <w:rFonts w:asciiTheme="majorBidi" w:hAnsiTheme="majorBidi" w:cstheme="majorBidi"/>
          <w:noProof/>
          <w:sz w:val="28"/>
          <w:lang w:eastAsia="fr-FR"/>
        </w:rPr>
        <w:t>)</w:t>
      </w:r>
    </w:p>
    <w:p w14:paraId="2070FB91" w14:textId="5FB6F34D" w:rsidR="00DF0E34" w:rsidRPr="009528A7" w:rsidRDefault="00DF0E34" w:rsidP="00416621">
      <w:pPr>
        <w:pStyle w:val="H1G"/>
        <w:tabs>
          <w:tab w:val="clear" w:pos="851"/>
        </w:tabs>
        <w:ind w:firstLine="567"/>
        <w:jc w:val="center"/>
        <w:rPr>
          <w:rFonts w:asciiTheme="majorBidi" w:hAnsiTheme="majorBidi" w:cstheme="majorBidi"/>
          <w:noProof/>
          <w:vertAlign w:val="superscript"/>
        </w:rPr>
      </w:pPr>
      <w:r w:rsidRPr="009528A7">
        <w:rPr>
          <w:rFonts w:asciiTheme="majorBidi" w:hAnsiTheme="majorBidi" w:cstheme="majorBidi"/>
          <w:noProof/>
        </w:rPr>
        <w:t xml:space="preserve">Submitted by the experts of </w:t>
      </w:r>
      <w:r w:rsidR="002307B1" w:rsidRPr="009528A7">
        <w:rPr>
          <w:rFonts w:asciiTheme="majorBidi" w:hAnsiTheme="majorBidi" w:cstheme="majorBidi" w:hint="eastAsia"/>
          <w:noProof/>
          <w:lang w:eastAsia="ja-JP"/>
        </w:rPr>
        <w:t>Japan</w:t>
      </w:r>
    </w:p>
    <w:p w14:paraId="73E6CF4F" w14:textId="29755872" w:rsidR="00E46099" w:rsidRPr="009528A7" w:rsidRDefault="00DA216C" w:rsidP="0030740E">
      <w:pPr>
        <w:tabs>
          <w:tab w:val="left" w:pos="8505"/>
        </w:tabs>
        <w:ind w:left="1134" w:right="1134" w:firstLine="567"/>
        <w:jc w:val="both"/>
        <w:rPr>
          <w:rFonts w:asciiTheme="majorBidi" w:hAnsiTheme="majorBidi" w:cstheme="majorBidi"/>
          <w:noProof/>
        </w:rPr>
      </w:pPr>
      <w:bookmarkStart w:id="0" w:name="_Hlk175131977"/>
      <w:r w:rsidRPr="005D3295">
        <w:t xml:space="preserve">The text reproduced below was prepared by the expert from </w:t>
      </w:r>
      <w:r>
        <w:rPr>
          <w:rFonts w:hint="eastAsia"/>
          <w:lang w:eastAsia="ja-JP"/>
        </w:rPr>
        <w:t>Japan.</w:t>
      </w:r>
      <w:r>
        <w:rPr>
          <w:lang w:eastAsia="ja-JP"/>
        </w:rPr>
        <w:t xml:space="preserve"> </w:t>
      </w:r>
      <w:r w:rsidRPr="003324C1">
        <w:rPr>
          <w:lang w:eastAsia="ja-JP"/>
        </w:rPr>
        <w:t>This proposal is an amendment to ECE</w:t>
      </w:r>
      <w:r>
        <w:rPr>
          <w:rFonts w:hint="eastAsia"/>
          <w:lang w:eastAsia="ja-JP"/>
        </w:rPr>
        <w:t>/</w:t>
      </w:r>
      <w:r w:rsidRPr="003324C1">
        <w:rPr>
          <w:lang w:eastAsia="ja-JP"/>
        </w:rPr>
        <w:t>TRANS</w:t>
      </w:r>
      <w:r>
        <w:rPr>
          <w:rFonts w:hint="eastAsia"/>
          <w:lang w:eastAsia="ja-JP"/>
        </w:rPr>
        <w:t>/</w:t>
      </w:r>
      <w:r w:rsidRPr="003324C1">
        <w:rPr>
          <w:lang w:eastAsia="ja-JP"/>
        </w:rPr>
        <w:t>WP.29</w:t>
      </w:r>
      <w:r>
        <w:rPr>
          <w:rFonts w:hint="eastAsia"/>
          <w:lang w:eastAsia="ja-JP"/>
        </w:rPr>
        <w:t>/</w:t>
      </w:r>
      <w:r w:rsidRPr="003324C1">
        <w:rPr>
          <w:lang w:eastAsia="ja-JP"/>
        </w:rPr>
        <w:t>GRSG</w:t>
      </w:r>
      <w:r>
        <w:rPr>
          <w:rFonts w:hint="eastAsia"/>
          <w:lang w:eastAsia="ja-JP"/>
        </w:rPr>
        <w:t>/</w:t>
      </w:r>
      <w:r w:rsidRPr="003324C1">
        <w:rPr>
          <w:lang w:eastAsia="ja-JP"/>
        </w:rPr>
        <w:t>2024</w:t>
      </w:r>
      <w:r>
        <w:rPr>
          <w:rFonts w:hint="eastAsia"/>
          <w:lang w:eastAsia="ja-JP"/>
        </w:rPr>
        <w:t>/</w:t>
      </w:r>
      <w:r w:rsidRPr="003324C1">
        <w:rPr>
          <w:lang w:eastAsia="ja-JP"/>
        </w:rPr>
        <w:t>40, proposed by the Task Force on UN-R46.</w:t>
      </w:r>
      <w:r w:rsidRPr="003324C1">
        <w:t xml:space="preserve"> </w:t>
      </w:r>
      <w:r w:rsidRPr="005D3295">
        <w:t xml:space="preserve">The modifications to the current text of </w:t>
      </w:r>
      <w:r w:rsidR="00244C1B" w:rsidRPr="003324C1">
        <w:rPr>
          <w:lang w:eastAsia="ja-JP"/>
        </w:rPr>
        <w:t>ECE</w:t>
      </w:r>
      <w:r w:rsidR="00244C1B">
        <w:rPr>
          <w:rFonts w:hint="eastAsia"/>
          <w:lang w:eastAsia="ja-JP"/>
        </w:rPr>
        <w:t>/</w:t>
      </w:r>
      <w:r w:rsidR="00244C1B" w:rsidRPr="003324C1">
        <w:rPr>
          <w:lang w:eastAsia="ja-JP"/>
        </w:rPr>
        <w:t>TRANS</w:t>
      </w:r>
      <w:r w:rsidR="00244C1B">
        <w:rPr>
          <w:rFonts w:hint="eastAsia"/>
          <w:lang w:eastAsia="ja-JP"/>
        </w:rPr>
        <w:t>/</w:t>
      </w:r>
      <w:r w:rsidR="00244C1B" w:rsidRPr="003324C1">
        <w:rPr>
          <w:lang w:eastAsia="ja-JP"/>
        </w:rPr>
        <w:t>WP.29</w:t>
      </w:r>
      <w:r w:rsidR="00244C1B">
        <w:rPr>
          <w:rFonts w:hint="eastAsia"/>
          <w:lang w:eastAsia="ja-JP"/>
        </w:rPr>
        <w:t>/</w:t>
      </w:r>
      <w:r w:rsidR="00244C1B" w:rsidRPr="003324C1">
        <w:rPr>
          <w:lang w:eastAsia="ja-JP"/>
        </w:rPr>
        <w:t>GRSG</w:t>
      </w:r>
      <w:r w:rsidR="00244C1B">
        <w:rPr>
          <w:rFonts w:hint="eastAsia"/>
          <w:lang w:eastAsia="ja-JP"/>
        </w:rPr>
        <w:t>/</w:t>
      </w:r>
      <w:r w:rsidR="00244C1B" w:rsidRPr="003324C1">
        <w:rPr>
          <w:lang w:eastAsia="ja-JP"/>
        </w:rPr>
        <w:t>2024</w:t>
      </w:r>
      <w:r w:rsidR="00244C1B">
        <w:rPr>
          <w:rFonts w:hint="eastAsia"/>
          <w:lang w:eastAsia="ja-JP"/>
        </w:rPr>
        <w:t>/</w:t>
      </w:r>
      <w:r w:rsidR="00244C1B" w:rsidRPr="003324C1">
        <w:rPr>
          <w:lang w:eastAsia="ja-JP"/>
        </w:rPr>
        <w:t>40</w:t>
      </w:r>
      <w:r w:rsidRPr="005D3295">
        <w:t xml:space="preserve"> are marked in </w:t>
      </w:r>
      <w:r w:rsidR="00244C1B" w:rsidRPr="00244C1B">
        <w:rPr>
          <w:rFonts w:hint="eastAsia"/>
          <w:color w:val="FF0000"/>
          <w:lang w:eastAsia="ja-JP"/>
        </w:rPr>
        <w:t>red</w:t>
      </w:r>
      <w:r w:rsidRPr="005D3295">
        <w:t>.</w:t>
      </w:r>
    </w:p>
    <w:p w14:paraId="787DF1D6" w14:textId="070658F5" w:rsidR="00E46099" w:rsidRPr="009528A7" w:rsidRDefault="00881632" w:rsidP="00C26092">
      <w:pPr>
        <w:pStyle w:val="ListParagraph"/>
        <w:numPr>
          <w:ilvl w:val="0"/>
          <w:numId w:val="33"/>
        </w:numPr>
        <w:tabs>
          <w:tab w:val="left" w:pos="8505"/>
        </w:tabs>
        <w:spacing w:before="360" w:after="240"/>
        <w:ind w:left="1134" w:right="1134" w:hanging="357"/>
        <w:rPr>
          <w:rFonts w:asciiTheme="majorBidi" w:hAnsiTheme="majorBidi" w:cstheme="majorBidi"/>
          <w:b/>
          <w:bCs/>
          <w:noProof/>
          <w:sz w:val="28"/>
          <w:szCs w:val="28"/>
          <w:lang w:val="en-GB"/>
        </w:rPr>
      </w:pPr>
      <w:r w:rsidRPr="009528A7">
        <w:rPr>
          <w:rFonts w:asciiTheme="majorBidi" w:hAnsiTheme="majorBidi" w:cstheme="majorBidi"/>
          <w:b/>
          <w:bCs/>
          <w:noProof/>
          <w:sz w:val="28"/>
          <w:szCs w:val="28"/>
          <w:lang w:val="en-GB"/>
        </w:rPr>
        <w:t>Proposal</w:t>
      </w:r>
    </w:p>
    <w:p w14:paraId="74BB1BE8" w14:textId="77777777" w:rsidR="00A35EB9" w:rsidRDefault="00A35EB9" w:rsidP="00416621">
      <w:pPr>
        <w:pStyle w:val="Default0"/>
        <w:ind w:left="1701" w:hanging="1134"/>
        <w:rPr>
          <w:rFonts w:eastAsia="MS Mincho"/>
          <w:i/>
          <w:noProof/>
          <w:sz w:val="20"/>
          <w:szCs w:val="20"/>
          <w:lang w:val="en-GB" w:eastAsia="ja-JP"/>
        </w:rPr>
      </w:pPr>
    </w:p>
    <w:p w14:paraId="715CE509" w14:textId="64D3EF35" w:rsidR="005B7717" w:rsidRPr="005B7717" w:rsidRDefault="005B7717" w:rsidP="005B7717">
      <w:pPr>
        <w:spacing w:after="120"/>
        <w:ind w:left="2268" w:right="1133" w:hanging="1134"/>
        <w:jc w:val="both"/>
      </w:pPr>
      <w:r w:rsidRPr="00732B9A">
        <w:rPr>
          <w:i/>
          <w:iCs/>
        </w:rPr>
        <w:t>Paragraph 15.2.4.9.</w:t>
      </w:r>
      <w:r w:rsidRPr="00732B9A">
        <w:rPr>
          <w:rFonts w:hint="eastAsia"/>
          <w:i/>
          <w:iCs/>
        </w:rPr>
        <w:t>3</w:t>
      </w:r>
      <w:r w:rsidRPr="00732B9A">
        <w:rPr>
          <w:i/>
          <w:iCs/>
        </w:rPr>
        <w:t>.</w:t>
      </w:r>
      <w:r w:rsidRPr="005B7717">
        <w:t xml:space="preserve">, </w:t>
      </w:r>
      <w:r w:rsidRPr="005B7717">
        <w:rPr>
          <w:rFonts w:hint="eastAsia"/>
        </w:rPr>
        <w:t xml:space="preserve">renumber </w:t>
      </w:r>
      <w:r w:rsidRPr="005D3295">
        <w:t xml:space="preserve">to </w:t>
      </w:r>
      <w:r>
        <w:rPr>
          <w:rFonts w:hint="eastAsia"/>
        </w:rPr>
        <w:t>15.2.4.9.2. and amend</w:t>
      </w:r>
      <w:r w:rsidRPr="005D3295">
        <w:t xml:space="preserve"> to read:</w:t>
      </w:r>
    </w:p>
    <w:p w14:paraId="13CB7186" w14:textId="77777777" w:rsidR="005B7717" w:rsidRPr="005B7717" w:rsidRDefault="005B7717" w:rsidP="005B7717">
      <w:pPr>
        <w:spacing w:after="120"/>
        <w:ind w:left="2268" w:right="1133" w:hanging="1134"/>
        <w:jc w:val="both"/>
      </w:pPr>
      <w:r w:rsidRPr="005D3295">
        <w:t>"</w:t>
      </w:r>
      <w:r w:rsidRPr="005B7717">
        <w:t>15.2.4.9.</w:t>
      </w:r>
      <w:r w:rsidRPr="00A34F5B">
        <w:rPr>
          <w:rFonts w:hint="eastAsia"/>
          <w:color w:val="FF0000"/>
        </w:rPr>
        <w:t>2</w:t>
      </w:r>
      <w:r w:rsidRPr="005B7717">
        <w:t>.</w:t>
      </w:r>
      <w:r w:rsidRPr="005B7717">
        <w:tab/>
        <w:t>Classes II, III, IV devices for indirect vision and Class VII mirrors</w:t>
      </w:r>
    </w:p>
    <w:p w14:paraId="5065EDB4" w14:textId="1387D75F" w:rsidR="005B7717" w:rsidRPr="005B7717" w:rsidRDefault="005B7717" w:rsidP="005B7717">
      <w:pPr>
        <w:spacing w:after="120"/>
        <w:ind w:left="2268" w:right="1133" w:hanging="1134"/>
        <w:jc w:val="both"/>
        <w:rPr>
          <w:lang w:eastAsia="ja-JP"/>
        </w:rPr>
      </w:pPr>
      <w:r w:rsidRPr="005B7717">
        <w:tab/>
      </w:r>
      <w:r w:rsidR="00524934" w:rsidRPr="00524934">
        <w:rPr>
          <w:color w:val="FF0000"/>
        </w:rPr>
        <w:t xml:space="preserve">In the fields of vision specified above, obstruction due to the bodywork and its components, such as other cab devices for indirect vision, door handles, outline marker lights, direction indicators and front and rear bumpers, as well as reflective-surface cleaning components, shall not be taken into account if they are responsible for a total obstruction of less than 10 per cent of the specified field of vision. </w:t>
      </w:r>
      <w:r w:rsidR="00524934" w:rsidRPr="005B7717">
        <w:rPr>
          <w:color w:val="FF0000"/>
        </w:rPr>
        <w:t xml:space="preserve">If the obstruction rate cannot calculate </w:t>
      </w:r>
      <w:r w:rsidR="00524934" w:rsidRPr="005B7717">
        <w:rPr>
          <w:rFonts w:hint="eastAsia"/>
          <w:color w:val="FF0000"/>
        </w:rPr>
        <w:t>i</w:t>
      </w:r>
      <w:r w:rsidR="00524934" w:rsidRPr="005B7717">
        <w:rPr>
          <w:color w:val="FF0000"/>
        </w:rPr>
        <w:t>n</w:t>
      </w:r>
      <w:r w:rsidR="00524934" w:rsidRPr="00A7430B">
        <w:rPr>
          <w:color w:val="FF0000"/>
        </w:rPr>
        <w:t xml:space="preserve"> </w:t>
      </w:r>
      <w:r w:rsidR="00FC36A5" w:rsidRPr="00A7430B">
        <w:rPr>
          <w:strike/>
          <w:color w:val="FF0000"/>
        </w:rPr>
        <w:t>In</w:t>
      </w:r>
      <w:r w:rsidR="00FC36A5" w:rsidRPr="00A7430B">
        <w:rPr>
          <w:color w:val="FF0000"/>
        </w:rPr>
        <w:t xml:space="preserve"> </w:t>
      </w:r>
      <w:r w:rsidR="00982ADE">
        <w:rPr>
          <w:rFonts w:eastAsia="MS PGothic"/>
        </w:rPr>
        <w:t>the fields of vision specified above, obstruction due to the bodywork and its components, such as other cab devices for indirect vision, door handles, outline marker lights, direction indicators, and front and rear bumpers, as well as reflective-surface cleaning components, shall not be taken into account if they do not obstruct more than necessary.</w:t>
      </w:r>
      <w:r w:rsidRPr="005D3295">
        <w:t>"</w:t>
      </w:r>
    </w:p>
    <w:p w14:paraId="286EDD80" w14:textId="77777777" w:rsidR="005B7717" w:rsidRPr="005B7717" w:rsidRDefault="005B7717" w:rsidP="005B7717">
      <w:pPr>
        <w:pStyle w:val="Default0"/>
        <w:ind w:left="1701" w:hanging="1134"/>
        <w:rPr>
          <w:rFonts w:eastAsia="MS Mincho"/>
          <w:i/>
          <w:noProof/>
          <w:sz w:val="20"/>
          <w:szCs w:val="20"/>
          <w:lang w:val="en-GB" w:eastAsia="ja-JP"/>
        </w:rPr>
      </w:pPr>
    </w:p>
    <w:p w14:paraId="1A5EF0DF" w14:textId="0CAF8650" w:rsidR="00DA216C" w:rsidRPr="005D3295" w:rsidRDefault="00DA216C" w:rsidP="00DA216C">
      <w:pPr>
        <w:tabs>
          <w:tab w:val="left" w:pos="2300"/>
          <w:tab w:val="left" w:pos="2800"/>
          <w:tab w:val="center" w:pos="4819"/>
        </w:tabs>
        <w:spacing w:after="120"/>
        <w:ind w:left="2302" w:right="1134" w:hanging="1168"/>
        <w:jc w:val="both"/>
        <w:rPr>
          <w:u w:val="single"/>
        </w:rPr>
      </w:pPr>
      <w:r w:rsidRPr="005D3295">
        <w:rPr>
          <w:i/>
        </w:rPr>
        <w:t xml:space="preserve">Paragraph 15.2.4.9.2., </w:t>
      </w:r>
      <w:r w:rsidR="005B7717" w:rsidRPr="005B7717">
        <w:rPr>
          <w:rFonts w:hint="eastAsia"/>
          <w:iCs/>
          <w:lang w:eastAsia="ja-JP"/>
        </w:rPr>
        <w:t xml:space="preserve">renumber </w:t>
      </w:r>
      <w:r w:rsidRPr="005D3295">
        <w:t xml:space="preserve">to </w:t>
      </w:r>
      <w:r w:rsidR="005B7717">
        <w:rPr>
          <w:rFonts w:hint="eastAsia"/>
          <w:lang w:eastAsia="ja-JP"/>
        </w:rPr>
        <w:t>15.2.4.9.3.:</w:t>
      </w:r>
    </w:p>
    <w:p w14:paraId="7BD0F601" w14:textId="77777777" w:rsidR="005B7717" w:rsidRPr="005D3295" w:rsidRDefault="005B7717" w:rsidP="005B7717">
      <w:pPr>
        <w:spacing w:after="120"/>
        <w:ind w:left="2268" w:right="1133" w:hanging="1134"/>
        <w:jc w:val="both"/>
      </w:pPr>
      <w:r w:rsidRPr="005D3295">
        <w:t>"15.2.4.9.</w:t>
      </w:r>
      <w:r w:rsidRPr="00A34F5B">
        <w:rPr>
          <w:rFonts w:hint="eastAsia"/>
          <w:color w:val="FF0000"/>
          <w:lang w:eastAsia="ja-JP"/>
        </w:rPr>
        <w:t>3</w:t>
      </w:r>
      <w:r w:rsidRPr="005D3295">
        <w:t>.</w:t>
      </w:r>
      <w:r w:rsidRPr="005D3295">
        <w:tab/>
        <w:t xml:space="preserve">Classes </w:t>
      </w:r>
      <w:r w:rsidRPr="005D3295">
        <w:rPr>
          <w:strike/>
        </w:rPr>
        <w:t>II, III, IV,</w:t>
      </w:r>
      <w:r w:rsidRPr="005D3295">
        <w:t xml:space="preserve"> V, and VI devices for indirect vision </w:t>
      </w:r>
      <w:r w:rsidRPr="005D3295">
        <w:rPr>
          <w:strike/>
        </w:rPr>
        <w:t>and Class VII mirrors</w:t>
      </w:r>
    </w:p>
    <w:p w14:paraId="1A7A8864" w14:textId="77777777" w:rsidR="005B7717" w:rsidRPr="005D3295" w:rsidRDefault="005B7717" w:rsidP="005B7717">
      <w:pPr>
        <w:spacing w:after="120"/>
        <w:ind w:left="2268" w:right="1133" w:hanging="1134"/>
        <w:jc w:val="both"/>
      </w:pPr>
      <w:r w:rsidRPr="005D3295">
        <w:tab/>
        <w:t>In the fields of vision specified above, obstruction due to the bodywork and its components, such as other cab devices for indirect vision, door handles, outline marker lights, direction indicators and front and rear bumpers, as well as reflective-surface cleaning components, shall not be taken into account if they are responsible for a total obstruction of less than 10 per cent of the specified field of vision. In the case of a vehicle designed and constructed for special purposes where, due to its special features, it is not possible to meet this requirement, the obstruction of the required field of vision of a Class VI mirror caused by the special features may be more than 10 per cent but not more than necessary for its special function. "</w:t>
      </w:r>
    </w:p>
    <w:p w14:paraId="5CA784E9" w14:textId="4EDF184F" w:rsidR="003A08CF" w:rsidRDefault="003A08CF" w:rsidP="005B58B0">
      <w:pPr>
        <w:pStyle w:val="paragraph"/>
        <w:spacing w:before="0" w:beforeAutospacing="0" w:after="0" w:afterAutospacing="0"/>
        <w:ind w:left="2265" w:right="1125" w:hanging="1125"/>
        <w:jc w:val="both"/>
        <w:textAlignment w:val="baseline"/>
      </w:pPr>
    </w:p>
    <w:p w14:paraId="1604E53E" w14:textId="4A569EBF" w:rsidR="00E46099" w:rsidRPr="009528A7" w:rsidRDefault="00881632" w:rsidP="00C26092">
      <w:pPr>
        <w:pStyle w:val="ListParagraph"/>
        <w:numPr>
          <w:ilvl w:val="0"/>
          <w:numId w:val="33"/>
        </w:numPr>
        <w:tabs>
          <w:tab w:val="left" w:pos="8505"/>
        </w:tabs>
        <w:spacing w:before="360" w:after="240"/>
        <w:ind w:left="1134" w:right="1134" w:hanging="357"/>
        <w:rPr>
          <w:rFonts w:asciiTheme="majorBidi" w:hAnsiTheme="majorBidi" w:cstheme="majorBidi"/>
          <w:b/>
          <w:bCs/>
          <w:noProof/>
          <w:sz w:val="28"/>
          <w:szCs w:val="28"/>
          <w:lang w:val="en-GB"/>
        </w:rPr>
      </w:pPr>
      <w:r w:rsidRPr="009528A7">
        <w:rPr>
          <w:rFonts w:asciiTheme="majorBidi" w:hAnsiTheme="majorBidi" w:cstheme="majorBidi"/>
          <w:b/>
          <w:bCs/>
          <w:noProof/>
          <w:sz w:val="28"/>
          <w:szCs w:val="28"/>
          <w:lang w:val="en-GB"/>
        </w:rPr>
        <w:t>Justification</w:t>
      </w:r>
    </w:p>
    <w:p w14:paraId="13F6045E" w14:textId="0D4DB1D4" w:rsidR="00DA216C" w:rsidRDefault="00DA216C" w:rsidP="00A87E8E">
      <w:pPr>
        <w:pStyle w:val="SingleTxtG"/>
        <w:rPr>
          <w:lang w:eastAsia="ja-JP"/>
        </w:rPr>
      </w:pPr>
      <w:r w:rsidRPr="003F0119">
        <w:t>The proposed amendment to paragraph 15.2.4.9.</w:t>
      </w:r>
      <w:r w:rsidR="00A87E8E">
        <w:rPr>
          <w:rFonts w:hint="eastAsia"/>
          <w:lang w:eastAsia="ja-JP"/>
        </w:rPr>
        <w:t>2</w:t>
      </w:r>
      <w:r w:rsidRPr="003F0119">
        <w:t>.</w:t>
      </w:r>
      <w:r w:rsidR="00A87E8E">
        <w:rPr>
          <w:rFonts w:hint="eastAsia"/>
          <w:lang w:eastAsia="ja-JP"/>
        </w:rPr>
        <w:t xml:space="preserve"> (new)</w:t>
      </w:r>
      <w:r w:rsidRPr="003F0119">
        <w:t xml:space="preserve"> of ECE</w:t>
      </w:r>
      <w:r>
        <w:rPr>
          <w:rFonts w:hint="eastAsia"/>
          <w:lang w:eastAsia="ja-JP"/>
        </w:rPr>
        <w:t>/</w:t>
      </w:r>
      <w:r w:rsidRPr="003F0119">
        <w:t>TRANS</w:t>
      </w:r>
      <w:r>
        <w:rPr>
          <w:rFonts w:hint="eastAsia"/>
          <w:lang w:eastAsia="ja-JP"/>
        </w:rPr>
        <w:t>/</w:t>
      </w:r>
      <w:r w:rsidRPr="003F0119">
        <w:t>WP.29</w:t>
      </w:r>
      <w:r>
        <w:rPr>
          <w:rFonts w:hint="eastAsia"/>
          <w:lang w:eastAsia="ja-JP"/>
        </w:rPr>
        <w:t>/</w:t>
      </w:r>
      <w:r w:rsidRPr="003F0119">
        <w:t>GRSG</w:t>
      </w:r>
      <w:r>
        <w:rPr>
          <w:rFonts w:hint="eastAsia"/>
          <w:lang w:eastAsia="ja-JP"/>
        </w:rPr>
        <w:t>/</w:t>
      </w:r>
      <w:r w:rsidRPr="003F0119">
        <w:t>2024</w:t>
      </w:r>
      <w:r>
        <w:rPr>
          <w:rFonts w:hint="eastAsia"/>
          <w:lang w:eastAsia="ja-JP"/>
        </w:rPr>
        <w:t>/</w:t>
      </w:r>
      <w:r w:rsidRPr="003F0119">
        <w:t>40 is considered to make the qualitative criteria in paragraph 15.2.4.9.</w:t>
      </w:r>
      <w:r w:rsidR="00A87E8E">
        <w:rPr>
          <w:rFonts w:hint="eastAsia"/>
          <w:lang w:eastAsia="ja-JP"/>
        </w:rPr>
        <w:t>2</w:t>
      </w:r>
      <w:r w:rsidRPr="003F0119">
        <w:t>.</w:t>
      </w:r>
      <w:r w:rsidR="00A87E8E">
        <w:rPr>
          <w:rFonts w:hint="eastAsia"/>
          <w:lang w:eastAsia="ja-JP"/>
        </w:rPr>
        <w:t xml:space="preserve"> (new)</w:t>
      </w:r>
      <w:r w:rsidRPr="003F0119">
        <w:t xml:space="preserve"> ambiguous if they are separated from the concept of an obstruction rate of 10% or less as stipulated in the current regulations. Therefore, </w:t>
      </w:r>
      <w:r>
        <w:t>Japan</w:t>
      </w:r>
      <w:r w:rsidRPr="003F0119">
        <w:t xml:space="preserve"> proposes adding the same obstruction rate requirement of 10% as in paragraph 15.2.4.9.2.</w:t>
      </w:r>
      <w:r w:rsidR="00A87E8E">
        <w:rPr>
          <w:rFonts w:hint="eastAsia"/>
          <w:lang w:eastAsia="ja-JP"/>
        </w:rPr>
        <w:t xml:space="preserve"> (new)</w:t>
      </w:r>
      <w:r w:rsidRPr="003F0119">
        <w:t xml:space="preserve"> to paragraph 15.2.4.9.3.</w:t>
      </w:r>
      <w:r w:rsidR="00A87E8E">
        <w:rPr>
          <w:rFonts w:hint="eastAsia"/>
          <w:lang w:eastAsia="ja-JP"/>
        </w:rPr>
        <w:t xml:space="preserve"> (new).</w:t>
      </w:r>
    </w:p>
    <w:p w14:paraId="07CA857A" w14:textId="238FC0C0" w:rsidR="00D321FF" w:rsidRPr="009528A7" w:rsidRDefault="00DA216C" w:rsidP="00DA216C">
      <w:pPr>
        <w:pStyle w:val="SingleTxtG"/>
        <w:ind w:right="1133"/>
        <w:jc w:val="left"/>
        <w:rPr>
          <w:rFonts w:asciiTheme="majorBidi" w:hAnsiTheme="majorBidi" w:cstheme="majorBidi"/>
          <w:noProof/>
        </w:rPr>
      </w:pPr>
      <w:r w:rsidRPr="00593B60">
        <w:lastRenderedPageBreak/>
        <w:t>In addition, for the ECE</w:t>
      </w:r>
      <w:r w:rsidR="00A87E8E">
        <w:rPr>
          <w:rFonts w:hint="eastAsia"/>
          <w:lang w:eastAsia="ja-JP"/>
        </w:rPr>
        <w:t>/</w:t>
      </w:r>
      <w:r w:rsidRPr="00593B60">
        <w:t>TRANS</w:t>
      </w:r>
      <w:r w:rsidR="00A87E8E">
        <w:rPr>
          <w:rFonts w:hint="eastAsia"/>
          <w:lang w:eastAsia="ja-JP"/>
        </w:rPr>
        <w:t>/</w:t>
      </w:r>
      <w:r w:rsidRPr="00593B60">
        <w:t>WP.29</w:t>
      </w:r>
      <w:r w:rsidR="00A87E8E">
        <w:rPr>
          <w:rFonts w:hint="eastAsia"/>
          <w:lang w:eastAsia="ja-JP"/>
        </w:rPr>
        <w:t>/</w:t>
      </w:r>
      <w:r w:rsidRPr="00593B60">
        <w:t>GRSG</w:t>
      </w:r>
      <w:r w:rsidR="00A87E8E">
        <w:rPr>
          <w:rFonts w:hint="eastAsia"/>
          <w:lang w:eastAsia="ja-JP"/>
        </w:rPr>
        <w:t>/</w:t>
      </w:r>
      <w:r w:rsidRPr="00593B60">
        <w:t>2024</w:t>
      </w:r>
      <w:r w:rsidR="00A87E8E">
        <w:rPr>
          <w:rFonts w:hint="eastAsia"/>
          <w:lang w:eastAsia="ja-JP"/>
        </w:rPr>
        <w:t>/</w:t>
      </w:r>
      <w:r w:rsidRPr="00593B60">
        <w:t xml:space="preserve">40 proposal, </w:t>
      </w:r>
      <w:r w:rsidR="00A87E8E">
        <w:rPr>
          <w:rFonts w:hint="eastAsia"/>
          <w:lang w:eastAsia="ja-JP"/>
        </w:rPr>
        <w:t xml:space="preserve">former </w:t>
      </w:r>
      <w:r w:rsidRPr="00593B60">
        <w:t>paragraphs 15.2.4.9.2. and 15.2.4.9.3. were ordered according to the mirror category numbers in ascending order</w:t>
      </w:r>
      <w:r w:rsidR="00C21280">
        <w:rPr>
          <w:rFonts w:hint="eastAsia"/>
          <w:lang w:eastAsia="ja-JP"/>
        </w:rPr>
        <w:t xml:space="preserve"> as above</w:t>
      </w:r>
      <w:r w:rsidRPr="00593B60">
        <w:t>.</w:t>
      </w:r>
    </w:p>
    <w:bookmarkEnd w:id="0"/>
    <w:p w14:paraId="0AF0EA58" w14:textId="3DB0B83B" w:rsidR="00416621" w:rsidRPr="009528A7" w:rsidRDefault="00416621" w:rsidP="00316C48">
      <w:pPr>
        <w:pStyle w:val="SingleTxtG"/>
        <w:rPr>
          <w:rFonts w:asciiTheme="majorBidi" w:hAnsiTheme="majorBidi" w:cstheme="majorBidi"/>
          <w:noProof/>
        </w:rPr>
      </w:pPr>
    </w:p>
    <w:p w14:paraId="4AE94591" w14:textId="36BE24B4" w:rsidR="00764095" w:rsidRPr="00194B9D" w:rsidRDefault="00764095" w:rsidP="00764095">
      <w:pPr>
        <w:pStyle w:val="Default0"/>
        <w:jc w:val="center"/>
        <w:rPr>
          <w:b/>
          <w:bCs/>
          <w:noProof/>
          <w:sz w:val="20"/>
          <w:szCs w:val="20"/>
          <w:lang w:val="en-GB"/>
        </w:rPr>
      </w:pPr>
      <w:r w:rsidRPr="009528A7">
        <w:rPr>
          <w:b/>
          <w:bCs/>
          <w:noProof/>
          <w:sz w:val="20"/>
          <w:szCs w:val="20"/>
          <w:lang w:val="en-GB"/>
        </w:rPr>
        <w:t>________________</w:t>
      </w:r>
    </w:p>
    <w:sectPr w:rsidR="00764095" w:rsidRPr="00194B9D" w:rsidSect="008B4BD6">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code="9"/>
      <w:pgMar w:top="1418" w:right="1134" w:bottom="709"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AC3E" w14:textId="77777777" w:rsidR="00363E7C" w:rsidRDefault="00363E7C" w:rsidP="00203C11">
      <w:pPr>
        <w:spacing w:line="240" w:lineRule="auto"/>
      </w:pPr>
      <w:r>
        <w:separator/>
      </w:r>
    </w:p>
  </w:endnote>
  <w:endnote w:type="continuationSeparator" w:id="0">
    <w:p w14:paraId="015C4C24" w14:textId="77777777" w:rsidR="00363E7C" w:rsidRDefault="00363E7C" w:rsidP="00203C11">
      <w:pPr>
        <w:spacing w:line="240" w:lineRule="auto"/>
      </w:pPr>
      <w:r>
        <w:continuationSeparator/>
      </w:r>
    </w:p>
  </w:endnote>
  <w:endnote w:type="continuationNotice" w:id="1">
    <w:p w14:paraId="069CB981" w14:textId="77777777" w:rsidR="00363E7C" w:rsidRDefault="00363E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Segoe Print"/>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E766" w14:textId="77777777" w:rsidR="004064D2" w:rsidRDefault="00406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3535" w14:textId="0D7F8876" w:rsidR="00226884" w:rsidRDefault="00226884">
    <w:pPr>
      <w:pStyle w:val="Footer"/>
    </w:pPr>
    <w:r>
      <w:rPr>
        <w:noProof/>
        <w:lang w:eastAsia="en-GB"/>
      </w:rPr>
      <mc:AlternateContent>
        <mc:Choice Requires="wps">
          <w:drawing>
            <wp:anchor distT="0" distB="0" distL="114300" distR="114300" simplePos="0" relativeHeight="251658240" behindDoc="0" locked="0" layoutInCell="0" allowOverlap="1" wp14:anchorId="70A2C4F2" wp14:editId="3FEC533C">
              <wp:simplePos x="0" y="0"/>
              <wp:positionH relativeFrom="page">
                <wp:posOffset>0</wp:posOffset>
              </wp:positionH>
              <wp:positionV relativeFrom="page">
                <wp:posOffset>10249218</wp:posOffset>
              </wp:positionV>
              <wp:extent cx="7560310" cy="252095"/>
              <wp:effectExtent l="0" t="0" r="0" b="14605"/>
              <wp:wrapNone/>
              <wp:docPr id="1" name="MSIPCMbbce4f3996d15126cd3c444c"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529C1" w14:textId="19F7D42E" w:rsidR="00226884" w:rsidRPr="00226884" w:rsidRDefault="00226884" w:rsidP="00226884">
                          <w:pPr>
                            <w:jc w:val="right"/>
                            <w:rPr>
                              <w:rFonts w:ascii="Arial" w:hAnsi="Arial" w:cs="Arial"/>
                              <w:color w:val="000000"/>
                            </w:rPr>
                          </w:pPr>
                          <w:r w:rsidRPr="00226884">
                            <w:rPr>
                              <w:rFonts w:ascii="Arial" w:hAnsi="Arial" w:cs="Arial"/>
                              <w:color w:val="00000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0A2C4F2" id="_x0000_t202" coordsize="21600,21600" o:spt="202" path="m,l,21600r21600,l21600,xe">
              <v:stroke joinstyle="miter"/>
              <v:path gradientshapeok="t" o:connecttype="rect"/>
            </v:shapetype>
            <v:shape id="MSIPCMbbce4f3996d15126cd3c444c" o:spid="_x0000_s1026" type="#_x0000_t202" alt="{&quot;HashCode&quot;:-424964394,&quot;Height&quot;:841.0,&quot;Width&quot;:595.0,&quot;Placement&quot;:&quot;Footer&quot;,&quot;Index&quot;:&quot;Primary&quot;,&quot;Section&quot;:1,&quot;Top&quot;:0.0,&quot;Left&quot;:0.0}" style="position:absolute;margin-left:0;margin-top:807.0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J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" o:allowincell="f" filled="f" stroked="f" strokeweight=".5pt">
              <v:textbox inset=",0,20pt,0">
                <w:txbxContent>
                  <w:p w14:paraId="4AF529C1" w14:textId="19F7D42E" w:rsidR="00226884" w:rsidRPr="00226884" w:rsidRDefault="00226884" w:rsidP="00226884">
                    <w:pPr>
                      <w:jc w:val="right"/>
                      <w:rPr>
                        <w:rFonts w:ascii="Arial" w:hAnsi="Arial" w:cs="Arial"/>
                        <w:color w:val="000000"/>
                      </w:rPr>
                    </w:pPr>
                    <w:r w:rsidRPr="00226884">
                      <w:rPr>
                        <w:rFonts w:ascii="Arial" w:hAnsi="Arial" w:cs="Arial"/>
                        <w:color w:val="000000"/>
                      </w:rPr>
                      <w:t>Confidential 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6F01" w14:textId="77777777" w:rsidR="004064D2" w:rsidRDefault="00406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5AF0" w14:textId="77777777" w:rsidR="00363E7C" w:rsidRPr="00E378AC" w:rsidRDefault="00363E7C" w:rsidP="00E378AC">
      <w:pPr>
        <w:tabs>
          <w:tab w:val="right" w:pos="2155"/>
        </w:tabs>
        <w:spacing w:after="80"/>
        <w:ind w:left="680"/>
        <w:rPr>
          <w:u w:val="single"/>
        </w:rPr>
      </w:pPr>
      <w:r>
        <w:rPr>
          <w:u w:val="single"/>
        </w:rPr>
        <w:tab/>
      </w:r>
    </w:p>
  </w:footnote>
  <w:footnote w:type="continuationSeparator" w:id="0">
    <w:p w14:paraId="30FE721D" w14:textId="77777777" w:rsidR="00363E7C" w:rsidRDefault="00363E7C">
      <w:r>
        <w:continuationSeparator/>
      </w:r>
    </w:p>
  </w:footnote>
  <w:footnote w:type="continuationNotice" w:id="1">
    <w:p w14:paraId="5A53C79A" w14:textId="77777777" w:rsidR="00363E7C" w:rsidRDefault="00363E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9AA2" w14:textId="77777777" w:rsidR="004064D2" w:rsidRDefault="00406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2F92" w14:textId="77777777" w:rsidR="004064D2" w:rsidRDefault="00406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ook w:val="04A0" w:firstRow="1" w:lastRow="0" w:firstColumn="1" w:lastColumn="0" w:noHBand="0" w:noVBand="1"/>
    </w:tblPr>
    <w:tblGrid>
      <w:gridCol w:w="4253"/>
      <w:gridCol w:w="5245"/>
    </w:tblGrid>
    <w:tr w:rsidR="00B156BC" w:rsidRPr="00DD5F08" w14:paraId="2B30589E" w14:textId="77777777" w:rsidTr="002E70EC">
      <w:tc>
        <w:tcPr>
          <w:tcW w:w="4253" w:type="dxa"/>
          <w:hideMark/>
        </w:tcPr>
        <w:p w14:paraId="47DD0A6F" w14:textId="5E52C70F" w:rsidR="00B156BC" w:rsidRPr="00DD5F08" w:rsidRDefault="00B156BC" w:rsidP="001E7EF9">
          <w:pPr>
            <w:tabs>
              <w:tab w:val="center" w:pos="4536"/>
              <w:tab w:val="right" w:pos="9072"/>
            </w:tabs>
            <w:suppressAutoHyphens w:val="0"/>
            <w:spacing w:line="240" w:lineRule="auto"/>
            <w:rPr>
              <w:rFonts w:eastAsia="Calibri"/>
              <w:kern w:val="2"/>
            </w:rPr>
          </w:pPr>
          <w:r w:rsidRPr="00DD5F08">
            <w:rPr>
              <w:rFonts w:eastAsia="Calibri"/>
              <w:kern w:val="2"/>
            </w:rPr>
            <w:t xml:space="preserve">Submitted by </w:t>
          </w:r>
          <w:r w:rsidR="00C93AD6">
            <w:rPr>
              <w:rFonts w:eastAsia="Calibri"/>
              <w:kern w:val="2"/>
            </w:rPr>
            <w:t>the expert</w:t>
          </w:r>
          <w:r w:rsidR="008E5C9C">
            <w:rPr>
              <w:rFonts w:eastAsia="Calibri"/>
              <w:kern w:val="2"/>
            </w:rPr>
            <w:t>s</w:t>
          </w:r>
          <w:r w:rsidR="00C93AD6">
            <w:rPr>
              <w:rFonts w:eastAsia="Calibri"/>
              <w:kern w:val="2"/>
            </w:rPr>
            <w:t xml:space="preserve"> of </w:t>
          </w:r>
          <w:r w:rsidR="00654807" w:rsidRPr="00654807">
            <w:rPr>
              <w:rFonts w:eastAsia="Calibri" w:hint="eastAsia"/>
              <w:kern w:val="2"/>
            </w:rPr>
            <w:t>Japan</w:t>
          </w:r>
        </w:p>
      </w:tc>
      <w:tc>
        <w:tcPr>
          <w:tcW w:w="5245" w:type="dxa"/>
          <w:hideMark/>
        </w:tcPr>
        <w:p w14:paraId="05E61DA5" w14:textId="7B0E03DE" w:rsidR="00B156BC" w:rsidRPr="00654807" w:rsidRDefault="00B156BC" w:rsidP="00416621">
          <w:pPr>
            <w:suppressAutoHyphens w:val="0"/>
            <w:spacing w:line="240" w:lineRule="auto"/>
            <w:ind w:left="1735"/>
            <w:jc w:val="right"/>
            <w:rPr>
              <w:rFonts w:eastAsia="Calibri"/>
              <w:b/>
              <w:bCs/>
              <w:kern w:val="2"/>
            </w:rPr>
          </w:pPr>
          <w:r w:rsidRPr="00654807">
            <w:rPr>
              <w:rFonts w:eastAsia="Calibri"/>
              <w:kern w:val="2"/>
              <w:u w:val="single"/>
            </w:rPr>
            <w:t>Informal document</w:t>
          </w:r>
          <w:r w:rsidRPr="00654807">
            <w:rPr>
              <w:rFonts w:eastAsia="Calibri"/>
              <w:kern w:val="2"/>
            </w:rPr>
            <w:t xml:space="preserve"> </w:t>
          </w:r>
          <w:r w:rsidRPr="00654807">
            <w:rPr>
              <w:rFonts w:eastAsia="Calibri"/>
              <w:b/>
              <w:bCs/>
              <w:kern w:val="2"/>
            </w:rPr>
            <w:t>GRSG-1</w:t>
          </w:r>
          <w:r w:rsidR="00E46099" w:rsidRPr="00654807">
            <w:rPr>
              <w:rFonts w:eastAsia="Calibri"/>
              <w:b/>
              <w:bCs/>
              <w:kern w:val="2"/>
            </w:rPr>
            <w:t>2</w:t>
          </w:r>
          <w:r w:rsidR="00654807" w:rsidRPr="00654807">
            <w:rPr>
              <w:b/>
              <w:bCs/>
              <w:kern w:val="2"/>
              <w:lang w:eastAsia="ja-JP"/>
            </w:rPr>
            <w:t>8</w:t>
          </w:r>
          <w:r w:rsidRPr="00654807">
            <w:rPr>
              <w:rFonts w:eastAsia="Calibri"/>
              <w:b/>
              <w:bCs/>
              <w:kern w:val="2"/>
            </w:rPr>
            <w:t>-</w:t>
          </w:r>
          <w:r w:rsidR="00B95D5C">
            <w:rPr>
              <w:b/>
              <w:bCs/>
              <w:kern w:val="2"/>
              <w:lang w:eastAsia="ja-JP"/>
            </w:rPr>
            <w:t>06</w:t>
          </w:r>
        </w:p>
        <w:p w14:paraId="49322675" w14:textId="09F9B1B0" w:rsidR="00F03B11" w:rsidRPr="00654807" w:rsidRDefault="00B156BC" w:rsidP="00416621">
          <w:pPr>
            <w:tabs>
              <w:tab w:val="center" w:pos="4536"/>
              <w:tab w:val="right" w:pos="9072"/>
            </w:tabs>
            <w:suppressAutoHyphens w:val="0"/>
            <w:spacing w:line="240" w:lineRule="auto"/>
            <w:ind w:left="1735"/>
            <w:jc w:val="right"/>
            <w:rPr>
              <w:rFonts w:eastAsia="Calibri"/>
              <w:kern w:val="2"/>
            </w:rPr>
          </w:pPr>
          <w:r w:rsidRPr="00654807">
            <w:rPr>
              <w:rFonts w:eastAsia="Calibri"/>
              <w:kern w:val="2"/>
            </w:rPr>
            <w:t>(1</w:t>
          </w:r>
          <w:r w:rsidR="00E46099" w:rsidRPr="00654807">
            <w:rPr>
              <w:rFonts w:eastAsia="Calibri"/>
              <w:kern w:val="2"/>
            </w:rPr>
            <w:t>2</w:t>
          </w:r>
          <w:r w:rsidR="00654807" w:rsidRPr="00654807">
            <w:rPr>
              <w:kern w:val="2"/>
              <w:lang w:eastAsia="ja-JP"/>
            </w:rPr>
            <w:t>8</w:t>
          </w:r>
          <w:r w:rsidR="00AE0F22" w:rsidRPr="00654807">
            <w:rPr>
              <w:rFonts w:eastAsia="Calibri"/>
              <w:kern w:val="2"/>
            </w:rPr>
            <w:t>th</w:t>
          </w:r>
          <w:r w:rsidRPr="00654807">
            <w:rPr>
              <w:rFonts w:eastAsia="Calibri"/>
              <w:kern w:val="2"/>
            </w:rPr>
            <w:t xml:space="preserve"> GRSG, </w:t>
          </w:r>
          <w:r w:rsidR="00654807" w:rsidRPr="00654807">
            <w:rPr>
              <w:kern w:val="2"/>
              <w:lang w:eastAsia="ja-JP"/>
            </w:rPr>
            <w:t>7</w:t>
          </w:r>
          <w:r w:rsidR="00236A23" w:rsidRPr="00654807">
            <w:rPr>
              <w:rFonts w:eastAsia="Calibri"/>
              <w:kern w:val="2"/>
            </w:rPr>
            <w:t>–</w:t>
          </w:r>
          <w:r w:rsidR="00654807" w:rsidRPr="00654807">
            <w:rPr>
              <w:kern w:val="2"/>
              <w:lang w:eastAsia="ja-JP"/>
            </w:rPr>
            <w:t>11 October</w:t>
          </w:r>
          <w:r w:rsidR="00236A23" w:rsidRPr="00654807">
            <w:rPr>
              <w:rFonts w:eastAsia="Calibri"/>
              <w:kern w:val="2"/>
            </w:rPr>
            <w:t xml:space="preserve"> 2024</w:t>
          </w:r>
        </w:p>
        <w:p w14:paraId="680BE3D5" w14:textId="61784D08" w:rsidR="00B156BC" w:rsidRPr="00DD5F08" w:rsidRDefault="00B156BC" w:rsidP="00AE0F22">
          <w:pPr>
            <w:tabs>
              <w:tab w:val="center" w:pos="4536"/>
              <w:tab w:val="right" w:pos="9072"/>
            </w:tabs>
            <w:suppressAutoHyphens w:val="0"/>
            <w:spacing w:line="240" w:lineRule="auto"/>
            <w:ind w:left="1735"/>
            <w:jc w:val="right"/>
            <w:rPr>
              <w:rFonts w:eastAsia="Calibri"/>
              <w:kern w:val="2"/>
            </w:rPr>
          </w:pPr>
          <w:r w:rsidRPr="00654807">
            <w:rPr>
              <w:rFonts w:eastAsia="Calibri"/>
              <w:kern w:val="2"/>
            </w:rPr>
            <w:t xml:space="preserve">Agenda item </w:t>
          </w:r>
          <w:r w:rsidR="00654807" w:rsidRPr="00654807">
            <w:rPr>
              <w:kern w:val="2"/>
              <w:lang w:eastAsia="ja-JP"/>
            </w:rPr>
            <w:t>4</w:t>
          </w:r>
          <w:r w:rsidR="004064D2">
            <w:rPr>
              <w:rFonts w:hint="eastAsia"/>
              <w:kern w:val="2"/>
              <w:lang w:eastAsia="ja-JP"/>
            </w:rPr>
            <w:t>a</w:t>
          </w:r>
          <w:r w:rsidRPr="00654807">
            <w:rPr>
              <w:rFonts w:eastAsia="Calibri"/>
              <w:kern w:val="2"/>
            </w:rPr>
            <w:t>)</w:t>
          </w:r>
        </w:p>
      </w:tc>
    </w:tr>
  </w:tbl>
  <w:p w14:paraId="5DE79F76" w14:textId="23FA2E8C" w:rsidR="00D06F91" w:rsidRPr="006E324D" w:rsidRDefault="00D06F91" w:rsidP="006E3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C574A"/>
    <w:multiLevelType w:val="hybridMultilevel"/>
    <w:tmpl w:val="9FB6A0C2"/>
    <w:lvl w:ilvl="0" w:tplc="DE0C3794">
      <w:start w:val="1"/>
      <w:numFmt w:val="upperRoman"/>
      <w:lvlText w:val="%1."/>
      <w:lvlJc w:val="righ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1" w15:restartNumberingAfterBreak="0">
    <w:nsid w:val="0EEB09CA"/>
    <w:multiLevelType w:val="hybridMultilevel"/>
    <w:tmpl w:val="6B4CD35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42452B6"/>
    <w:multiLevelType w:val="hybridMultilevel"/>
    <w:tmpl w:val="AB24EF14"/>
    <w:lvl w:ilvl="0" w:tplc="040C000D">
      <w:start w:val="1"/>
      <w:numFmt w:val="bullet"/>
      <w:lvlText w:val=""/>
      <w:lvlJc w:val="left"/>
      <w:pPr>
        <w:ind w:left="3969" w:hanging="360"/>
      </w:pPr>
      <w:rPr>
        <w:rFonts w:ascii="Wingdings" w:hAnsi="Wingdings" w:hint="default"/>
      </w:rPr>
    </w:lvl>
    <w:lvl w:ilvl="1" w:tplc="08090003">
      <w:start w:val="1"/>
      <w:numFmt w:val="bullet"/>
      <w:lvlText w:val="o"/>
      <w:lvlJc w:val="left"/>
      <w:pPr>
        <w:ind w:left="4689" w:hanging="360"/>
      </w:pPr>
      <w:rPr>
        <w:rFonts w:ascii="Courier New" w:hAnsi="Courier New" w:cs="Courier New" w:hint="default"/>
      </w:rPr>
    </w:lvl>
    <w:lvl w:ilvl="2" w:tplc="08090005" w:tentative="1">
      <w:start w:val="1"/>
      <w:numFmt w:val="bullet"/>
      <w:lvlText w:val=""/>
      <w:lvlJc w:val="left"/>
      <w:pPr>
        <w:ind w:left="5409" w:hanging="360"/>
      </w:pPr>
      <w:rPr>
        <w:rFonts w:ascii="Wingdings" w:hAnsi="Wingdings" w:hint="default"/>
      </w:rPr>
    </w:lvl>
    <w:lvl w:ilvl="3" w:tplc="08090001" w:tentative="1">
      <w:start w:val="1"/>
      <w:numFmt w:val="bullet"/>
      <w:lvlText w:val=""/>
      <w:lvlJc w:val="left"/>
      <w:pPr>
        <w:ind w:left="6129" w:hanging="360"/>
      </w:pPr>
      <w:rPr>
        <w:rFonts w:ascii="Symbol" w:hAnsi="Symbol" w:hint="default"/>
      </w:rPr>
    </w:lvl>
    <w:lvl w:ilvl="4" w:tplc="08090003" w:tentative="1">
      <w:start w:val="1"/>
      <w:numFmt w:val="bullet"/>
      <w:lvlText w:val="o"/>
      <w:lvlJc w:val="left"/>
      <w:pPr>
        <w:ind w:left="6849" w:hanging="360"/>
      </w:pPr>
      <w:rPr>
        <w:rFonts w:ascii="Courier New" w:hAnsi="Courier New" w:cs="Courier New" w:hint="default"/>
      </w:rPr>
    </w:lvl>
    <w:lvl w:ilvl="5" w:tplc="08090005" w:tentative="1">
      <w:start w:val="1"/>
      <w:numFmt w:val="bullet"/>
      <w:lvlText w:val=""/>
      <w:lvlJc w:val="left"/>
      <w:pPr>
        <w:ind w:left="7569" w:hanging="360"/>
      </w:pPr>
      <w:rPr>
        <w:rFonts w:ascii="Wingdings" w:hAnsi="Wingdings" w:hint="default"/>
      </w:rPr>
    </w:lvl>
    <w:lvl w:ilvl="6" w:tplc="08090001" w:tentative="1">
      <w:start w:val="1"/>
      <w:numFmt w:val="bullet"/>
      <w:lvlText w:val=""/>
      <w:lvlJc w:val="left"/>
      <w:pPr>
        <w:ind w:left="8289" w:hanging="360"/>
      </w:pPr>
      <w:rPr>
        <w:rFonts w:ascii="Symbol" w:hAnsi="Symbol" w:hint="default"/>
      </w:rPr>
    </w:lvl>
    <w:lvl w:ilvl="7" w:tplc="08090003" w:tentative="1">
      <w:start w:val="1"/>
      <w:numFmt w:val="bullet"/>
      <w:lvlText w:val="o"/>
      <w:lvlJc w:val="left"/>
      <w:pPr>
        <w:ind w:left="9009" w:hanging="360"/>
      </w:pPr>
      <w:rPr>
        <w:rFonts w:ascii="Courier New" w:hAnsi="Courier New" w:cs="Courier New" w:hint="default"/>
      </w:rPr>
    </w:lvl>
    <w:lvl w:ilvl="8" w:tplc="08090005" w:tentative="1">
      <w:start w:val="1"/>
      <w:numFmt w:val="bullet"/>
      <w:lvlText w:val=""/>
      <w:lvlJc w:val="left"/>
      <w:pPr>
        <w:ind w:left="9729" w:hanging="360"/>
      </w:pPr>
      <w:rPr>
        <w:rFonts w:ascii="Wingdings" w:hAnsi="Wingdings" w:hint="default"/>
      </w:rPr>
    </w:lvl>
  </w:abstractNum>
  <w:abstractNum w:abstractNumId="13" w15:restartNumberingAfterBreak="0">
    <w:nsid w:val="15B45B68"/>
    <w:multiLevelType w:val="hybridMultilevel"/>
    <w:tmpl w:val="3FEA7244"/>
    <w:lvl w:ilvl="0" w:tplc="040C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C0435"/>
    <w:multiLevelType w:val="hybridMultilevel"/>
    <w:tmpl w:val="137AA68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2D683BF9"/>
    <w:multiLevelType w:val="hybridMultilevel"/>
    <w:tmpl w:val="8FC89564"/>
    <w:lvl w:ilvl="0" w:tplc="04100017">
      <w:start w:val="1"/>
      <w:numFmt w:val="lowerLetter"/>
      <w:lvlText w:val="%1)"/>
      <w:lvlJc w:val="left"/>
      <w:pPr>
        <w:ind w:left="2421" w:hanging="360"/>
      </w:pPr>
      <w:rPr>
        <w:rFont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7"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551849D8"/>
    <w:multiLevelType w:val="hybridMultilevel"/>
    <w:tmpl w:val="5EDA32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55EA2ADD"/>
    <w:multiLevelType w:val="hybridMultilevel"/>
    <w:tmpl w:val="54665C28"/>
    <w:lvl w:ilvl="0" w:tplc="D21E7AA0">
      <w:start w:val="1"/>
      <w:numFmt w:val="decimal"/>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787B5131"/>
    <w:multiLevelType w:val="hybridMultilevel"/>
    <w:tmpl w:val="F7E2241E"/>
    <w:lvl w:ilvl="0" w:tplc="9B84C19C">
      <w:start w:val="3"/>
      <w:numFmt w:val="upperRoman"/>
      <w:lvlText w:val="%1."/>
      <w:lvlJc w:val="righ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abstractNum w:abstractNumId="25" w15:restartNumberingAfterBreak="0">
    <w:nsid w:val="7B275E25"/>
    <w:multiLevelType w:val="hybridMultilevel"/>
    <w:tmpl w:val="30F8110C"/>
    <w:lvl w:ilvl="0" w:tplc="040C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1459642683">
    <w:abstractNumId w:val="9"/>
  </w:num>
  <w:num w:numId="2" w16cid:durableId="2111464579">
    <w:abstractNumId w:val="7"/>
  </w:num>
  <w:num w:numId="3" w16cid:durableId="191038732">
    <w:abstractNumId w:val="6"/>
  </w:num>
  <w:num w:numId="4" w16cid:durableId="1655721495">
    <w:abstractNumId w:val="5"/>
  </w:num>
  <w:num w:numId="5" w16cid:durableId="160437805">
    <w:abstractNumId w:val="4"/>
  </w:num>
  <w:num w:numId="6" w16cid:durableId="1130172237">
    <w:abstractNumId w:val="8"/>
  </w:num>
  <w:num w:numId="7" w16cid:durableId="54621263">
    <w:abstractNumId w:val="3"/>
  </w:num>
  <w:num w:numId="8" w16cid:durableId="2094547397">
    <w:abstractNumId w:val="2"/>
  </w:num>
  <w:num w:numId="9" w16cid:durableId="1780566914">
    <w:abstractNumId w:val="1"/>
  </w:num>
  <w:num w:numId="10" w16cid:durableId="1673794168">
    <w:abstractNumId w:val="0"/>
  </w:num>
  <w:num w:numId="11" w16cid:durableId="1336499911">
    <w:abstractNumId w:val="9"/>
  </w:num>
  <w:num w:numId="12" w16cid:durableId="1702826113">
    <w:abstractNumId w:val="7"/>
  </w:num>
  <w:num w:numId="13" w16cid:durableId="363942208">
    <w:abstractNumId w:val="6"/>
  </w:num>
  <w:num w:numId="14" w16cid:durableId="1490515481">
    <w:abstractNumId w:val="5"/>
  </w:num>
  <w:num w:numId="15" w16cid:durableId="1138567420">
    <w:abstractNumId w:val="4"/>
  </w:num>
  <w:num w:numId="16" w16cid:durableId="1689259102">
    <w:abstractNumId w:val="8"/>
  </w:num>
  <w:num w:numId="17" w16cid:durableId="500316271">
    <w:abstractNumId w:val="3"/>
  </w:num>
  <w:num w:numId="18" w16cid:durableId="1309825751">
    <w:abstractNumId w:val="2"/>
  </w:num>
  <w:num w:numId="19" w16cid:durableId="631331308">
    <w:abstractNumId w:val="1"/>
  </w:num>
  <w:num w:numId="20" w16cid:durableId="1503081228">
    <w:abstractNumId w:val="0"/>
  </w:num>
  <w:num w:numId="21" w16cid:durableId="1361856194">
    <w:abstractNumId w:val="14"/>
  </w:num>
  <w:num w:numId="22" w16cid:durableId="2062054751">
    <w:abstractNumId w:val="24"/>
  </w:num>
  <w:num w:numId="23" w16cid:durableId="695888313">
    <w:abstractNumId w:val="20"/>
  </w:num>
  <w:num w:numId="24" w16cid:durableId="1140225651">
    <w:abstractNumId w:val="22"/>
  </w:num>
  <w:num w:numId="25" w16cid:durableId="1197082404">
    <w:abstractNumId w:val="21"/>
  </w:num>
  <w:num w:numId="26" w16cid:durableId="1540556104">
    <w:abstractNumId w:val="17"/>
  </w:num>
  <w:num w:numId="27" w16cid:durableId="1157765848">
    <w:abstractNumId w:val="15"/>
  </w:num>
  <w:num w:numId="28" w16cid:durableId="1674213752">
    <w:abstractNumId w:val="25"/>
  </w:num>
  <w:num w:numId="29" w16cid:durableId="1357775205">
    <w:abstractNumId w:val="12"/>
  </w:num>
  <w:num w:numId="30" w16cid:durableId="1298531808">
    <w:abstractNumId w:val="13"/>
  </w:num>
  <w:num w:numId="31" w16cid:durableId="362243514">
    <w:abstractNumId w:val="23"/>
  </w:num>
  <w:num w:numId="32" w16cid:durableId="1870872108">
    <w:abstractNumId w:val="19"/>
  </w:num>
  <w:num w:numId="33" w16cid:durableId="453325343">
    <w:abstractNumId w:val="10"/>
  </w:num>
  <w:num w:numId="34" w16cid:durableId="976229679">
    <w:abstractNumId w:val="16"/>
  </w:num>
  <w:num w:numId="35" w16cid:durableId="326716687">
    <w:abstractNumId w:val="18"/>
  </w:num>
  <w:num w:numId="36" w16cid:durableId="3339156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567"/>
  <w:hyphenationZone w:val="425"/>
  <w:evenAndOddHeaders/>
  <w:characterSpacingControl w:val="doNotCompress"/>
  <w:hdrShapeDefaults>
    <o:shapedefaults v:ext="edit" spidmax="2050">
      <v:textbox inset="5.85pt,.7pt,5.85pt,.7pt"/>
    </o:shapedefaults>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11"/>
    <w:rsid w:val="00004A56"/>
    <w:rsid w:val="000272FC"/>
    <w:rsid w:val="00052C13"/>
    <w:rsid w:val="00052C94"/>
    <w:rsid w:val="00055717"/>
    <w:rsid w:val="00055F0C"/>
    <w:rsid w:val="0005715A"/>
    <w:rsid w:val="00064743"/>
    <w:rsid w:val="00067656"/>
    <w:rsid w:val="000838D5"/>
    <w:rsid w:val="000A02AC"/>
    <w:rsid w:val="000C6C33"/>
    <w:rsid w:val="000C75E6"/>
    <w:rsid w:val="000D367D"/>
    <w:rsid w:val="000D44E5"/>
    <w:rsid w:val="000E0289"/>
    <w:rsid w:val="000E1E99"/>
    <w:rsid w:val="000F336D"/>
    <w:rsid w:val="000F3D0D"/>
    <w:rsid w:val="001309F4"/>
    <w:rsid w:val="00135272"/>
    <w:rsid w:val="00137B33"/>
    <w:rsid w:val="00143D77"/>
    <w:rsid w:val="00151208"/>
    <w:rsid w:val="001662EC"/>
    <w:rsid w:val="00170E8B"/>
    <w:rsid w:val="00177852"/>
    <w:rsid w:val="00180E18"/>
    <w:rsid w:val="00185FD4"/>
    <w:rsid w:val="00194B9D"/>
    <w:rsid w:val="001A33AD"/>
    <w:rsid w:val="001A4087"/>
    <w:rsid w:val="001B5B00"/>
    <w:rsid w:val="001C1BF6"/>
    <w:rsid w:val="001D6C5C"/>
    <w:rsid w:val="001E7EF9"/>
    <w:rsid w:val="001F1DCE"/>
    <w:rsid w:val="002008B5"/>
    <w:rsid w:val="00203BAB"/>
    <w:rsid w:val="00203C11"/>
    <w:rsid w:val="00214421"/>
    <w:rsid w:val="0021630E"/>
    <w:rsid w:val="00220394"/>
    <w:rsid w:val="00222D9F"/>
    <w:rsid w:val="00226884"/>
    <w:rsid w:val="00226B1A"/>
    <w:rsid w:val="002307B1"/>
    <w:rsid w:val="00236A23"/>
    <w:rsid w:val="00242021"/>
    <w:rsid w:val="00244B06"/>
    <w:rsid w:val="00244C1B"/>
    <w:rsid w:val="00252191"/>
    <w:rsid w:val="0025342F"/>
    <w:rsid w:val="00255851"/>
    <w:rsid w:val="00257874"/>
    <w:rsid w:val="0027542D"/>
    <w:rsid w:val="00280C51"/>
    <w:rsid w:val="002902C3"/>
    <w:rsid w:val="002923F4"/>
    <w:rsid w:val="002B4811"/>
    <w:rsid w:val="002B4C15"/>
    <w:rsid w:val="002D0DBE"/>
    <w:rsid w:val="002D2A4C"/>
    <w:rsid w:val="002D7709"/>
    <w:rsid w:val="002E6B62"/>
    <w:rsid w:val="002E73A5"/>
    <w:rsid w:val="0030740E"/>
    <w:rsid w:val="003119C0"/>
    <w:rsid w:val="00316C48"/>
    <w:rsid w:val="00324408"/>
    <w:rsid w:val="00326F61"/>
    <w:rsid w:val="00330B54"/>
    <w:rsid w:val="00340A6E"/>
    <w:rsid w:val="00343F08"/>
    <w:rsid w:val="00351879"/>
    <w:rsid w:val="00351B38"/>
    <w:rsid w:val="00363E7C"/>
    <w:rsid w:val="00384A16"/>
    <w:rsid w:val="00387F52"/>
    <w:rsid w:val="0039598B"/>
    <w:rsid w:val="00395FDF"/>
    <w:rsid w:val="003A08CF"/>
    <w:rsid w:val="003C45CF"/>
    <w:rsid w:val="003C5401"/>
    <w:rsid w:val="003C56A9"/>
    <w:rsid w:val="003F6115"/>
    <w:rsid w:val="004064D2"/>
    <w:rsid w:val="00411DA6"/>
    <w:rsid w:val="00416621"/>
    <w:rsid w:val="00416C08"/>
    <w:rsid w:val="004567E8"/>
    <w:rsid w:val="00461D8F"/>
    <w:rsid w:val="00465801"/>
    <w:rsid w:val="004736D0"/>
    <w:rsid w:val="0048226E"/>
    <w:rsid w:val="0048232A"/>
    <w:rsid w:val="00494339"/>
    <w:rsid w:val="0049466C"/>
    <w:rsid w:val="004A29E9"/>
    <w:rsid w:val="004A4780"/>
    <w:rsid w:val="004A5BFD"/>
    <w:rsid w:val="004B00C5"/>
    <w:rsid w:val="004C0D67"/>
    <w:rsid w:val="004C24FB"/>
    <w:rsid w:val="004D5254"/>
    <w:rsid w:val="004D57E9"/>
    <w:rsid w:val="004D5A4F"/>
    <w:rsid w:val="004E2854"/>
    <w:rsid w:val="004E5AD0"/>
    <w:rsid w:val="004E652D"/>
    <w:rsid w:val="004F1145"/>
    <w:rsid w:val="00511138"/>
    <w:rsid w:val="00524934"/>
    <w:rsid w:val="00531009"/>
    <w:rsid w:val="005333F1"/>
    <w:rsid w:val="005346EE"/>
    <w:rsid w:val="00541748"/>
    <w:rsid w:val="005425D9"/>
    <w:rsid w:val="00543311"/>
    <w:rsid w:val="0054750C"/>
    <w:rsid w:val="00555F6A"/>
    <w:rsid w:val="00564582"/>
    <w:rsid w:val="005762BC"/>
    <w:rsid w:val="005800F3"/>
    <w:rsid w:val="00592DED"/>
    <w:rsid w:val="005B3E3F"/>
    <w:rsid w:val="005B58B0"/>
    <w:rsid w:val="005B7717"/>
    <w:rsid w:val="005C3030"/>
    <w:rsid w:val="005C5ECB"/>
    <w:rsid w:val="005D1EBC"/>
    <w:rsid w:val="005D37CC"/>
    <w:rsid w:val="005D4029"/>
    <w:rsid w:val="005F2D53"/>
    <w:rsid w:val="0060044D"/>
    <w:rsid w:val="00613892"/>
    <w:rsid w:val="006321A9"/>
    <w:rsid w:val="00637C28"/>
    <w:rsid w:val="00654807"/>
    <w:rsid w:val="00655218"/>
    <w:rsid w:val="0066350D"/>
    <w:rsid w:val="00686461"/>
    <w:rsid w:val="006966FA"/>
    <w:rsid w:val="006A4279"/>
    <w:rsid w:val="006B1FE2"/>
    <w:rsid w:val="006B3332"/>
    <w:rsid w:val="006B40F3"/>
    <w:rsid w:val="006C3A37"/>
    <w:rsid w:val="006E324D"/>
    <w:rsid w:val="006F13D9"/>
    <w:rsid w:val="006F2B2E"/>
    <w:rsid w:val="006F5237"/>
    <w:rsid w:val="006F6664"/>
    <w:rsid w:val="00732B9A"/>
    <w:rsid w:val="00733F61"/>
    <w:rsid w:val="00752996"/>
    <w:rsid w:val="00764095"/>
    <w:rsid w:val="00785AC2"/>
    <w:rsid w:val="007929D7"/>
    <w:rsid w:val="007D1397"/>
    <w:rsid w:val="007D1613"/>
    <w:rsid w:val="007D1EE3"/>
    <w:rsid w:val="007E3032"/>
    <w:rsid w:val="007F30A6"/>
    <w:rsid w:val="00803608"/>
    <w:rsid w:val="0080417F"/>
    <w:rsid w:val="008058D9"/>
    <w:rsid w:val="00807EAE"/>
    <w:rsid w:val="0082103C"/>
    <w:rsid w:val="00825122"/>
    <w:rsid w:val="00847D15"/>
    <w:rsid w:val="00851340"/>
    <w:rsid w:val="00852CAE"/>
    <w:rsid w:val="008733AF"/>
    <w:rsid w:val="00881632"/>
    <w:rsid w:val="00885C17"/>
    <w:rsid w:val="00892829"/>
    <w:rsid w:val="00896C5E"/>
    <w:rsid w:val="008B17DD"/>
    <w:rsid w:val="008B4BD6"/>
    <w:rsid w:val="008C3A09"/>
    <w:rsid w:val="008C4AA8"/>
    <w:rsid w:val="008D28DC"/>
    <w:rsid w:val="008D2B53"/>
    <w:rsid w:val="008D5A13"/>
    <w:rsid w:val="008D5FB3"/>
    <w:rsid w:val="008E5C9C"/>
    <w:rsid w:val="008F3F56"/>
    <w:rsid w:val="00900F4C"/>
    <w:rsid w:val="00926B71"/>
    <w:rsid w:val="00930D94"/>
    <w:rsid w:val="009368C6"/>
    <w:rsid w:val="00941811"/>
    <w:rsid w:val="009528A7"/>
    <w:rsid w:val="00955848"/>
    <w:rsid w:val="0096058B"/>
    <w:rsid w:val="00966715"/>
    <w:rsid w:val="0097132E"/>
    <w:rsid w:val="00973A7E"/>
    <w:rsid w:val="00982ADE"/>
    <w:rsid w:val="00992C8B"/>
    <w:rsid w:val="009A1081"/>
    <w:rsid w:val="009A7D25"/>
    <w:rsid w:val="009B279C"/>
    <w:rsid w:val="009C5365"/>
    <w:rsid w:val="009D0DA6"/>
    <w:rsid w:val="009D7377"/>
    <w:rsid w:val="009E646F"/>
    <w:rsid w:val="009E6A52"/>
    <w:rsid w:val="00A01DEE"/>
    <w:rsid w:val="00A23141"/>
    <w:rsid w:val="00A34F5B"/>
    <w:rsid w:val="00A35EB9"/>
    <w:rsid w:val="00A424FD"/>
    <w:rsid w:val="00A51A2B"/>
    <w:rsid w:val="00A62134"/>
    <w:rsid w:val="00A63A1E"/>
    <w:rsid w:val="00A72549"/>
    <w:rsid w:val="00A7430B"/>
    <w:rsid w:val="00A775B2"/>
    <w:rsid w:val="00A8703B"/>
    <w:rsid w:val="00A87E8E"/>
    <w:rsid w:val="00AC1CB4"/>
    <w:rsid w:val="00AC4428"/>
    <w:rsid w:val="00AC74F7"/>
    <w:rsid w:val="00AD3560"/>
    <w:rsid w:val="00AE0F22"/>
    <w:rsid w:val="00AE439A"/>
    <w:rsid w:val="00AE6268"/>
    <w:rsid w:val="00B1124A"/>
    <w:rsid w:val="00B156BC"/>
    <w:rsid w:val="00B25669"/>
    <w:rsid w:val="00B277C1"/>
    <w:rsid w:val="00B31B35"/>
    <w:rsid w:val="00B37371"/>
    <w:rsid w:val="00B413E0"/>
    <w:rsid w:val="00B477C3"/>
    <w:rsid w:val="00B55978"/>
    <w:rsid w:val="00B60289"/>
    <w:rsid w:val="00B9350C"/>
    <w:rsid w:val="00B95D5C"/>
    <w:rsid w:val="00B975D5"/>
    <w:rsid w:val="00BA2AF9"/>
    <w:rsid w:val="00BA49DA"/>
    <w:rsid w:val="00BB7AAE"/>
    <w:rsid w:val="00BD1506"/>
    <w:rsid w:val="00BE7A0C"/>
    <w:rsid w:val="00C0489C"/>
    <w:rsid w:val="00C12F00"/>
    <w:rsid w:val="00C21280"/>
    <w:rsid w:val="00C26092"/>
    <w:rsid w:val="00C268E4"/>
    <w:rsid w:val="00C5205A"/>
    <w:rsid w:val="00C62158"/>
    <w:rsid w:val="00C77A89"/>
    <w:rsid w:val="00C842E9"/>
    <w:rsid w:val="00C851BD"/>
    <w:rsid w:val="00C93AD6"/>
    <w:rsid w:val="00CB79F6"/>
    <w:rsid w:val="00CD29FA"/>
    <w:rsid w:val="00D04342"/>
    <w:rsid w:val="00D06F91"/>
    <w:rsid w:val="00D12C8F"/>
    <w:rsid w:val="00D3016B"/>
    <w:rsid w:val="00D321FF"/>
    <w:rsid w:val="00D344AE"/>
    <w:rsid w:val="00D52604"/>
    <w:rsid w:val="00D55DBE"/>
    <w:rsid w:val="00D808C4"/>
    <w:rsid w:val="00D87D12"/>
    <w:rsid w:val="00D87F6B"/>
    <w:rsid w:val="00D9262A"/>
    <w:rsid w:val="00D9479F"/>
    <w:rsid w:val="00D97A05"/>
    <w:rsid w:val="00DA216C"/>
    <w:rsid w:val="00DB2FAD"/>
    <w:rsid w:val="00DC0D2A"/>
    <w:rsid w:val="00DD103F"/>
    <w:rsid w:val="00DD5F08"/>
    <w:rsid w:val="00DF0C11"/>
    <w:rsid w:val="00DF0E34"/>
    <w:rsid w:val="00DF4980"/>
    <w:rsid w:val="00E01D68"/>
    <w:rsid w:val="00E15128"/>
    <w:rsid w:val="00E170FC"/>
    <w:rsid w:val="00E2686B"/>
    <w:rsid w:val="00E378AC"/>
    <w:rsid w:val="00E43A91"/>
    <w:rsid w:val="00E46099"/>
    <w:rsid w:val="00E51C5D"/>
    <w:rsid w:val="00E55C46"/>
    <w:rsid w:val="00E80937"/>
    <w:rsid w:val="00E8137B"/>
    <w:rsid w:val="00E866A5"/>
    <w:rsid w:val="00E86F5E"/>
    <w:rsid w:val="00E938A2"/>
    <w:rsid w:val="00E967C3"/>
    <w:rsid w:val="00ED2A2A"/>
    <w:rsid w:val="00ED3D15"/>
    <w:rsid w:val="00ED7050"/>
    <w:rsid w:val="00EF30A9"/>
    <w:rsid w:val="00F00C55"/>
    <w:rsid w:val="00F03B11"/>
    <w:rsid w:val="00F079C9"/>
    <w:rsid w:val="00F14CB8"/>
    <w:rsid w:val="00F4301C"/>
    <w:rsid w:val="00F44035"/>
    <w:rsid w:val="00F44D0B"/>
    <w:rsid w:val="00F45DBB"/>
    <w:rsid w:val="00F54D51"/>
    <w:rsid w:val="00F607C0"/>
    <w:rsid w:val="00F608E5"/>
    <w:rsid w:val="00F72600"/>
    <w:rsid w:val="00F7502A"/>
    <w:rsid w:val="00F75563"/>
    <w:rsid w:val="00F8358E"/>
    <w:rsid w:val="00FC36A5"/>
    <w:rsid w:val="00FC5A7E"/>
    <w:rsid w:val="00FE72C3"/>
    <w:rsid w:val="0BD459FA"/>
    <w:rsid w:val="1006EB6B"/>
    <w:rsid w:val="3CC19FE5"/>
    <w:rsid w:val="5B3A0C8C"/>
    <w:rsid w:val="69481054"/>
    <w:rsid w:val="6CD4B0DC"/>
    <w:rsid w:val="6D91684B"/>
    <w:rsid w:val="6DE88E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0AD080"/>
  <w15:docId w15:val="{F3BE824B-0EEC-4387-A490-1D6D683B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semiHidden="1" w:uiPriority="0"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uiPriority w:val="99"/>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qFormat/>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
    <w:link w:val="FootnoteText"/>
    <w:locked/>
    <w:rPr>
      <w:sz w:val="18"/>
      <w:lang w:val="en-GB"/>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qFormat/>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203C11"/>
  </w:style>
  <w:style w:type="character" w:customStyle="1" w:styleId="FootnoteTextChar1">
    <w:name w:val="Footnote Text Char1"/>
    <w:uiPriority w:val="99"/>
    <w:semiHidden/>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 w:type="paragraph" w:styleId="Revision">
    <w:name w:val="Revision"/>
    <w:hidden/>
    <w:uiPriority w:val="99"/>
    <w:semiHidden/>
    <w:rsid w:val="00F14CB8"/>
    <w:rPr>
      <w:lang w:val="en-GB" w:eastAsia="en-US"/>
    </w:rPr>
  </w:style>
  <w:style w:type="paragraph" w:customStyle="1" w:styleId="paragraph">
    <w:name w:val="paragraph"/>
    <w:basedOn w:val="Normal"/>
    <w:rsid w:val="000F3D0D"/>
    <w:pPr>
      <w:suppressAutoHyphens w:val="0"/>
      <w:spacing w:before="100" w:beforeAutospacing="1" w:after="100" w:afterAutospacing="1" w:line="240" w:lineRule="auto"/>
    </w:pPr>
    <w:rPr>
      <w:rFonts w:ascii="MS PGothic" w:eastAsia="MS PGothic" w:hAnsi="MS PGothic" w:cs="MS PGothic"/>
      <w:sz w:val="24"/>
      <w:szCs w:val="24"/>
      <w:lang w:val="en-US" w:eastAsia="ja-JP"/>
    </w:rPr>
  </w:style>
  <w:style w:type="character" w:customStyle="1" w:styleId="normaltextrun">
    <w:name w:val="normaltextrun"/>
    <w:basedOn w:val="DefaultParagraphFont"/>
    <w:rsid w:val="000F3D0D"/>
  </w:style>
  <w:style w:type="character" w:customStyle="1" w:styleId="tabchar">
    <w:name w:val="tabchar"/>
    <w:basedOn w:val="DefaultParagraphFont"/>
    <w:rsid w:val="000F3D0D"/>
  </w:style>
  <w:style w:type="character" w:customStyle="1" w:styleId="eop">
    <w:name w:val="eop"/>
    <w:basedOn w:val="DefaultParagraphFont"/>
    <w:rsid w:val="000F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5732">
      <w:bodyDiv w:val="1"/>
      <w:marLeft w:val="0"/>
      <w:marRight w:val="0"/>
      <w:marTop w:val="0"/>
      <w:marBottom w:val="0"/>
      <w:divBdr>
        <w:top w:val="none" w:sz="0" w:space="0" w:color="auto"/>
        <w:left w:val="none" w:sz="0" w:space="0" w:color="auto"/>
        <w:bottom w:val="none" w:sz="0" w:space="0" w:color="auto"/>
        <w:right w:val="none" w:sz="0" w:space="0" w:color="auto"/>
      </w:divBdr>
    </w:div>
    <w:div w:id="348065942">
      <w:bodyDiv w:val="1"/>
      <w:marLeft w:val="0"/>
      <w:marRight w:val="0"/>
      <w:marTop w:val="0"/>
      <w:marBottom w:val="0"/>
      <w:divBdr>
        <w:top w:val="none" w:sz="0" w:space="0" w:color="auto"/>
        <w:left w:val="none" w:sz="0" w:space="0" w:color="auto"/>
        <w:bottom w:val="none" w:sz="0" w:space="0" w:color="auto"/>
        <w:right w:val="none" w:sz="0" w:space="0" w:color="auto"/>
      </w:divBdr>
    </w:div>
    <w:div w:id="1233151357">
      <w:bodyDiv w:val="1"/>
      <w:marLeft w:val="0"/>
      <w:marRight w:val="0"/>
      <w:marTop w:val="0"/>
      <w:marBottom w:val="0"/>
      <w:divBdr>
        <w:top w:val="none" w:sz="0" w:space="0" w:color="auto"/>
        <w:left w:val="none" w:sz="0" w:space="0" w:color="auto"/>
        <w:bottom w:val="none" w:sz="0" w:space="0" w:color="auto"/>
        <w:right w:val="none" w:sz="0" w:space="0" w:color="auto"/>
      </w:divBdr>
    </w:div>
    <w:div w:id="1783651187">
      <w:bodyDiv w:val="1"/>
      <w:marLeft w:val="0"/>
      <w:marRight w:val="0"/>
      <w:marTop w:val="0"/>
      <w:marBottom w:val="0"/>
      <w:divBdr>
        <w:top w:val="none" w:sz="0" w:space="0" w:color="auto"/>
        <w:left w:val="none" w:sz="0" w:space="0" w:color="auto"/>
        <w:bottom w:val="none" w:sz="0" w:space="0" w:color="auto"/>
        <w:right w:val="none" w:sz="0" w:space="0" w:color="auto"/>
      </w:divBdr>
    </w:div>
    <w:div w:id="18158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91E4-BF05-4C46-8733-4A2C2A1E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16349-6FC4-43CA-8BE0-915E040DDB33}">
  <ds:schemaRefs>
    <ds:schemaRef ds:uri="http://schemas.microsoft.com/sharepoint/v3/contenttype/forms"/>
  </ds:schemaRefs>
</ds:datastoreItem>
</file>

<file path=customXml/itemProps3.xml><?xml version="1.0" encoding="utf-8"?>
<ds:datastoreItem xmlns:ds="http://schemas.openxmlformats.org/officeDocument/2006/customXml" ds:itemID="{BD119EBB-8908-40A2-934E-C6E4DC514C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16BD84-F044-4FEB-973D-BBA0ED77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2495</Characters>
  <Application>Microsoft Office Word</Application>
  <DocSecurity>4</DocSecurity>
  <Lines>20</Lines>
  <Paragraphs>5</Paragraphs>
  <ScaleCrop>false</ScaleCrop>
  <HeadingPairs>
    <vt:vector size="8" baseType="variant">
      <vt:variant>
        <vt:lpstr>タイトル</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Amendment to UNECE R67</vt:lpstr>
      <vt:lpstr>Amendment to UNECE R67</vt:lpstr>
      <vt:lpstr>ECE/TRANS/WP.29/GRSG/2020/19</vt:lpstr>
      <vt:lpstr>ECE/TRANS/WP.29/GRSG/2020/19</vt:lpstr>
    </vt:vector>
  </TitlesOfParts>
  <Company>Liquid Gas Europe</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UNECE R67</dc:title>
  <dc:subject>Flow test procedure</dc:subject>
  <dc:creator>Castagnini Alberto</dc:creator>
  <cp:keywords/>
  <dc:description/>
  <cp:lastModifiedBy>Edoardo Gianotti</cp:lastModifiedBy>
  <cp:revision>2</cp:revision>
  <cp:lastPrinted>2024-03-05T16:33:00Z</cp:lastPrinted>
  <dcterms:created xsi:type="dcterms:W3CDTF">2024-10-01T13:39:00Z</dcterms:created>
  <dcterms:modified xsi:type="dcterms:W3CDTF">2024-10-01T13:39:00Z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MSIP_Label_fd1c0902-ed92-4fed-896d-2e7725de02d4_Enabled">
    <vt:lpwstr>true</vt:lpwstr>
  </property>
  <property fmtid="{D5CDD505-2E9C-101B-9397-08002B2CF9AE}" pid="11" name="MSIP_Label_fd1c0902-ed92-4fed-896d-2e7725de02d4_SetDate">
    <vt:lpwstr>2021-02-18T16:00:50Z</vt:lpwstr>
  </property>
  <property fmtid="{D5CDD505-2E9C-101B-9397-08002B2CF9AE}" pid="12" name="MSIP_Label_fd1c0902-ed92-4fed-896d-2e7725de02d4_Method">
    <vt:lpwstr>Standard</vt:lpwstr>
  </property>
  <property fmtid="{D5CDD505-2E9C-101B-9397-08002B2CF9AE}" pid="13" name="MSIP_Label_fd1c0902-ed92-4fed-896d-2e7725de02d4_Name">
    <vt:lpwstr>Anyone (not protected)</vt:lpwstr>
  </property>
  <property fmtid="{D5CDD505-2E9C-101B-9397-08002B2CF9AE}" pid="14" name="MSIP_Label_fd1c0902-ed92-4fed-896d-2e7725de02d4_SiteId">
    <vt:lpwstr>d6b0bbee-7cd9-4d60-bce6-4a67b543e2ae</vt:lpwstr>
  </property>
  <property fmtid="{D5CDD505-2E9C-101B-9397-08002B2CF9AE}" pid="15" name="MSIP_Label_fd1c0902-ed92-4fed-896d-2e7725de02d4_ActionId">
    <vt:lpwstr>f6ebd82d-908c-4e84-8c6f-75eeb0f0ba5e</vt:lpwstr>
  </property>
  <property fmtid="{D5CDD505-2E9C-101B-9397-08002B2CF9AE}" pid="16" name="MSIP_Label_fd1c0902-ed92-4fed-896d-2e7725de02d4_ContentBits">
    <vt:lpwstr>2</vt:lpwstr>
  </property>
</Properties>
</file>