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2E503AB" w14:textId="77777777" w:rsidTr="00387CD4">
        <w:trPr>
          <w:trHeight w:hRule="exact" w:val="851"/>
        </w:trPr>
        <w:tc>
          <w:tcPr>
            <w:tcW w:w="142" w:type="dxa"/>
            <w:tcBorders>
              <w:bottom w:val="single" w:sz="4" w:space="0" w:color="auto"/>
            </w:tcBorders>
          </w:tcPr>
          <w:p w14:paraId="5992820F" w14:textId="77777777" w:rsidR="002D5AAC" w:rsidRDefault="002D5AAC" w:rsidP="00C255B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49458FB"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A2685BA" w14:textId="4FF5AEB3" w:rsidR="002D5AAC" w:rsidRDefault="00C255BB" w:rsidP="00C255BB">
            <w:pPr>
              <w:jc w:val="right"/>
            </w:pPr>
            <w:r w:rsidRPr="00C255BB">
              <w:rPr>
                <w:sz w:val="40"/>
              </w:rPr>
              <w:t>ECE</w:t>
            </w:r>
            <w:r>
              <w:t>/TRANS/WP.29/GRE/2024/11</w:t>
            </w:r>
          </w:p>
        </w:tc>
      </w:tr>
      <w:tr w:rsidR="002D5AAC" w14:paraId="49965636" w14:textId="77777777" w:rsidTr="00387CD4">
        <w:trPr>
          <w:trHeight w:hRule="exact" w:val="2835"/>
        </w:trPr>
        <w:tc>
          <w:tcPr>
            <w:tcW w:w="1280" w:type="dxa"/>
            <w:gridSpan w:val="2"/>
            <w:tcBorders>
              <w:top w:val="single" w:sz="4" w:space="0" w:color="auto"/>
              <w:bottom w:val="single" w:sz="12" w:space="0" w:color="auto"/>
            </w:tcBorders>
          </w:tcPr>
          <w:p w14:paraId="46CA7B75" w14:textId="77777777" w:rsidR="002D5AAC" w:rsidRDefault="002E5067" w:rsidP="00387CD4">
            <w:pPr>
              <w:spacing w:before="120"/>
              <w:jc w:val="center"/>
            </w:pPr>
            <w:r>
              <w:rPr>
                <w:noProof/>
                <w:lang w:val="fr-CH" w:eastAsia="fr-CH"/>
              </w:rPr>
              <w:drawing>
                <wp:inline distT="0" distB="0" distL="0" distR="0" wp14:anchorId="06EDA3F2" wp14:editId="65B71EC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0EF042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6B833E4" w14:textId="77777777" w:rsidR="002D5AAC" w:rsidRDefault="00C255BB" w:rsidP="00387CD4">
            <w:pPr>
              <w:spacing w:before="240"/>
              <w:rPr>
                <w:lang w:val="en-US"/>
              </w:rPr>
            </w:pPr>
            <w:r>
              <w:rPr>
                <w:lang w:val="en-US"/>
              </w:rPr>
              <w:t>Distr.: General</w:t>
            </w:r>
          </w:p>
          <w:p w14:paraId="30B6A3B2" w14:textId="77777777" w:rsidR="00C255BB" w:rsidRDefault="00C255BB" w:rsidP="00C255BB">
            <w:pPr>
              <w:spacing w:line="240" w:lineRule="exact"/>
              <w:rPr>
                <w:lang w:val="en-US"/>
              </w:rPr>
            </w:pPr>
            <w:r>
              <w:rPr>
                <w:lang w:val="en-US"/>
              </w:rPr>
              <w:t>6 August 2024</w:t>
            </w:r>
          </w:p>
          <w:p w14:paraId="3F0027ED" w14:textId="77777777" w:rsidR="00C255BB" w:rsidRDefault="00C255BB" w:rsidP="00C255BB">
            <w:pPr>
              <w:spacing w:line="240" w:lineRule="exact"/>
              <w:rPr>
                <w:lang w:val="en-US"/>
              </w:rPr>
            </w:pPr>
            <w:r>
              <w:rPr>
                <w:lang w:val="en-US"/>
              </w:rPr>
              <w:t>Russian</w:t>
            </w:r>
          </w:p>
          <w:p w14:paraId="4C7F4567" w14:textId="57EFE00C" w:rsidR="00C255BB" w:rsidRPr="008D53B6" w:rsidRDefault="00C255BB" w:rsidP="00C255BB">
            <w:pPr>
              <w:spacing w:line="240" w:lineRule="exact"/>
              <w:rPr>
                <w:lang w:val="en-US"/>
              </w:rPr>
            </w:pPr>
            <w:r>
              <w:rPr>
                <w:lang w:val="en-US"/>
              </w:rPr>
              <w:t>Original: English</w:t>
            </w:r>
          </w:p>
        </w:tc>
      </w:tr>
    </w:tbl>
    <w:p w14:paraId="27762EA2"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67DBDFD" w14:textId="77777777" w:rsidR="00C255BB" w:rsidRPr="00A80330" w:rsidRDefault="00C255BB" w:rsidP="00C255BB">
      <w:pPr>
        <w:spacing w:before="120"/>
        <w:rPr>
          <w:sz w:val="28"/>
          <w:szCs w:val="28"/>
        </w:rPr>
      </w:pPr>
      <w:r w:rsidRPr="00A80330">
        <w:rPr>
          <w:sz w:val="28"/>
          <w:szCs w:val="28"/>
        </w:rPr>
        <w:t>Комитет по внутреннему транспорту</w:t>
      </w:r>
    </w:p>
    <w:p w14:paraId="60EE669A" w14:textId="77777777" w:rsidR="00C255BB" w:rsidRPr="00A80330" w:rsidRDefault="00C255BB" w:rsidP="00C255BB">
      <w:pPr>
        <w:spacing w:before="120"/>
        <w:rPr>
          <w:b/>
          <w:bCs/>
          <w:sz w:val="24"/>
          <w:szCs w:val="24"/>
        </w:rPr>
      </w:pPr>
      <w:r w:rsidRPr="00A80330">
        <w:rPr>
          <w:b/>
          <w:bCs/>
          <w:sz w:val="24"/>
          <w:szCs w:val="24"/>
        </w:rPr>
        <w:t xml:space="preserve">Всемирный форум для согласования правил </w:t>
      </w:r>
      <w:r w:rsidRPr="00A80330">
        <w:rPr>
          <w:b/>
          <w:bCs/>
          <w:sz w:val="24"/>
          <w:szCs w:val="24"/>
        </w:rPr>
        <w:br/>
        <w:t>в области транспортных средств</w:t>
      </w:r>
    </w:p>
    <w:p w14:paraId="34E31E07" w14:textId="77777777" w:rsidR="00C255BB" w:rsidRPr="00A80330" w:rsidRDefault="00C255BB" w:rsidP="00C255BB">
      <w:pPr>
        <w:spacing w:before="120"/>
        <w:rPr>
          <w:b/>
          <w:bCs/>
        </w:rPr>
      </w:pPr>
      <w:r w:rsidRPr="00A80330">
        <w:rPr>
          <w:b/>
          <w:bCs/>
        </w:rPr>
        <w:t xml:space="preserve">Рабочая группа по вопросам освещения </w:t>
      </w:r>
      <w:r w:rsidRPr="00A80330">
        <w:rPr>
          <w:b/>
          <w:bCs/>
        </w:rPr>
        <w:br/>
        <w:t>и световой сигнализации</w:t>
      </w:r>
    </w:p>
    <w:p w14:paraId="0803C498" w14:textId="77777777" w:rsidR="00C255BB" w:rsidRPr="00A80330" w:rsidRDefault="00C255BB" w:rsidP="00C255BB">
      <w:pPr>
        <w:spacing w:before="120"/>
        <w:rPr>
          <w:b/>
        </w:rPr>
      </w:pPr>
      <w:r w:rsidRPr="00A80330">
        <w:rPr>
          <w:b/>
          <w:bCs/>
        </w:rPr>
        <w:t>Девяносто первая сессия</w:t>
      </w:r>
    </w:p>
    <w:p w14:paraId="1399AABA" w14:textId="77777777" w:rsidR="00C255BB" w:rsidRPr="00A80330" w:rsidRDefault="00C255BB" w:rsidP="00C255BB">
      <w:pPr>
        <w:ind w:right="1134"/>
      </w:pPr>
      <w:r w:rsidRPr="00A80330">
        <w:t>Женева, 22</w:t>
      </w:r>
      <w:r w:rsidRPr="00A80330">
        <w:rPr>
          <w:rFonts w:asciiTheme="majorBidi" w:hAnsiTheme="majorBidi" w:cstheme="majorBidi"/>
          <w:shd w:val="clear" w:color="auto" w:fill="FFFFFF"/>
        </w:rPr>
        <w:t>–</w:t>
      </w:r>
      <w:r w:rsidRPr="00A80330">
        <w:t>25 октября 2024 года</w:t>
      </w:r>
    </w:p>
    <w:p w14:paraId="09375B32" w14:textId="77777777" w:rsidR="00C255BB" w:rsidRPr="00A80330" w:rsidRDefault="00C255BB" w:rsidP="00C255BB">
      <w:r w:rsidRPr="00A80330">
        <w:t>Пункт 1 предварительной повестки дня</w:t>
      </w:r>
    </w:p>
    <w:p w14:paraId="2BB2346E" w14:textId="77777777" w:rsidR="00C255BB" w:rsidRPr="00A80330" w:rsidRDefault="00C255BB" w:rsidP="00C255BB">
      <w:pPr>
        <w:rPr>
          <w:b/>
          <w:sz w:val="28"/>
          <w:szCs w:val="28"/>
        </w:rPr>
      </w:pPr>
      <w:r w:rsidRPr="00A80330">
        <w:rPr>
          <w:b/>
          <w:bCs/>
        </w:rPr>
        <w:t>Утверждение повестки дня</w:t>
      </w:r>
    </w:p>
    <w:p w14:paraId="6E921A54" w14:textId="348E2DC7" w:rsidR="00C255BB" w:rsidRPr="00A80330" w:rsidRDefault="00C255BB" w:rsidP="00C255BB">
      <w:pPr>
        <w:pStyle w:val="HChG"/>
      </w:pPr>
      <w:bookmarkStart w:id="0" w:name="OLE_LINK2"/>
      <w:r w:rsidRPr="00A80330">
        <w:tab/>
      </w:r>
      <w:r w:rsidRPr="00A80330">
        <w:tab/>
      </w:r>
      <w:r w:rsidRPr="00A80330">
        <w:rPr>
          <w:bCs/>
        </w:rPr>
        <w:t>Аннотированная предварительная повестка дня девяносто первой сессии</w:t>
      </w:r>
      <w:bookmarkEnd w:id="0"/>
      <w:r w:rsidRPr="000F02F1">
        <w:rPr>
          <w:rStyle w:val="aa"/>
          <w:b w:val="0"/>
          <w:sz w:val="20"/>
          <w:vertAlign w:val="baseline"/>
        </w:rPr>
        <w:footnoteReference w:customMarkFollows="1" w:id="1"/>
        <w:t>*</w:t>
      </w:r>
      <w:r w:rsidRPr="000F02F1">
        <w:rPr>
          <w:b w:val="0"/>
          <w:szCs w:val="28"/>
        </w:rPr>
        <w:t> </w:t>
      </w:r>
      <w:r w:rsidRPr="000F02F1">
        <w:rPr>
          <w:rStyle w:val="aa"/>
          <w:b w:val="0"/>
          <w:sz w:val="20"/>
          <w:vertAlign w:val="baseline"/>
        </w:rPr>
        <w:footnoteReference w:customMarkFollows="1" w:id="2"/>
        <w:t>**</w:t>
      </w:r>
      <w:r w:rsidRPr="000F02F1">
        <w:rPr>
          <w:bCs/>
          <w:sz w:val="20"/>
        </w:rPr>
        <w:t>,</w:t>
      </w:r>
    </w:p>
    <w:p w14:paraId="7608F575" w14:textId="76DA2A51" w:rsidR="00C255BB" w:rsidRPr="00A80330" w:rsidRDefault="00C255BB" w:rsidP="00C34230">
      <w:pPr>
        <w:pStyle w:val="SingleTxtG"/>
        <w:jc w:val="left"/>
      </w:pPr>
      <w:r w:rsidRPr="00A80330">
        <w:t xml:space="preserve">которая начнется в 9 ч 30 мин 22 октября 2024 года и завершится </w:t>
      </w:r>
      <w:r w:rsidR="00C34230">
        <w:rPr>
          <w:lang w:val="en-US"/>
        </w:rPr>
        <w:br/>
      </w:r>
      <w:r w:rsidRPr="00A80330">
        <w:t>в 12 ч 30 мин 25 октября 2024 года</w:t>
      </w:r>
    </w:p>
    <w:p w14:paraId="50BD8DE7" w14:textId="77777777" w:rsidR="00C255BB" w:rsidRPr="00A80330" w:rsidRDefault="00C255BB" w:rsidP="00C255BB">
      <w:pPr>
        <w:pStyle w:val="HChG"/>
      </w:pPr>
      <w:r w:rsidRPr="00A80330">
        <w:tab/>
        <w:t>I.</w:t>
      </w:r>
      <w:r w:rsidRPr="00A80330">
        <w:tab/>
      </w:r>
      <w:r w:rsidRPr="00A80330">
        <w:rPr>
          <w:bCs/>
        </w:rPr>
        <w:t>Предварительная повестка дня</w:t>
      </w:r>
    </w:p>
    <w:p w14:paraId="12F9AF43" w14:textId="77777777" w:rsidR="00C255BB" w:rsidRPr="00A80330" w:rsidRDefault="00C255BB" w:rsidP="00C255BB">
      <w:pPr>
        <w:pStyle w:val="SingleTxtG"/>
      </w:pPr>
      <w:r w:rsidRPr="00A80330">
        <w:t>1.</w:t>
      </w:r>
      <w:r w:rsidRPr="00A80330">
        <w:tab/>
      </w:r>
      <w:r w:rsidRPr="00A80330">
        <w:rPr>
          <w:bCs/>
        </w:rPr>
        <w:t>Утверждение повестки дня.</w:t>
      </w:r>
    </w:p>
    <w:p w14:paraId="0FC556BD" w14:textId="77777777" w:rsidR="00C255BB" w:rsidRPr="00A80330" w:rsidRDefault="00C255BB" w:rsidP="00C255BB">
      <w:pPr>
        <w:pStyle w:val="SingleTxtG"/>
      </w:pPr>
      <w:r w:rsidRPr="00A80330">
        <w:t>2.</w:t>
      </w:r>
      <w:r w:rsidRPr="00A80330">
        <w:tab/>
      </w:r>
      <w:r w:rsidRPr="00A80330">
        <w:rPr>
          <w:bCs/>
        </w:rPr>
        <w:t>Соглашение 1998 года — глобальные технические правила ООН: разработка.</w:t>
      </w:r>
    </w:p>
    <w:p w14:paraId="209D4962" w14:textId="77777777" w:rsidR="00C255BB" w:rsidRPr="00A80330" w:rsidRDefault="00C255BB" w:rsidP="00C255BB">
      <w:pPr>
        <w:pStyle w:val="SingleTxtG"/>
      </w:pPr>
      <w:r w:rsidRPr="00A80330">
        <w:t>3.</w:t>
      </w:r>
      <w:r w:rsidRPr="00A80330">
        <w:tab/>
        <w:t>Соглашение 1997 года — предписания: разработка.</w:t>
      </w:r>
    </w:p>
    <w:p w14:paraId="4D14FB55" w14:textId="77777777" w:rsidR="00C255BB" w:rsidRPr="00A80330" w:rsidRDefault="00C255BB" w:rsidP="00C255BB">
      <w:pPr>
        <w:pStyle w:val="SingleTxtG"/>
      </w:pPr>
      <w:r w:rsidRPr="00A80330">
        <w:t>4.</w:t>
      </w:r>
      <w:r w:rsidRPr="00A80330">
        <w:tab/>
        <w:t>Упрощение правил ООН, касающихся освещения и световой сигнализации.</w:t>
      </w:r>
    </w:p>
    <w:p w14:paraId="38FAD7B4" w14:textId="77777777" w:rsidR="00C255BB" w:rsidRPr="00A80330" w:rsidRDefault="00C255BB" w:rsidP="00C255BB">
      <w:pPr>
        <w:pStyle w:val="SingleTxtG"/>
        <w:ind w:left="1701" w:hanging="567"/>
      </w:pPr>
      <w:r w:rsidRPr="00A80330">
        <w:t>5.</w:t>
      </w:r>
      <w:r w:rsidRPr="00A80330">
        <w:tab/>
        <w:t>Правила ООН, касающиеся источников света, и Сводная резолюция по общей спецификации для категорий источников света.</w:t>
      </w:r>
    </w:p>
    <w:p w14:paraId="0A31D67B" w14:textId="77777777" w:rsidR="00C255BB" w:rsidRPr="00A80330" w:rsidRDefault="00C255BB" w:rsidP="00320BC3">
      <w:pPr>
        <w:pStyle w:val="SingleTxtG"/>
        <w:keepNext/>
      </w:pPr>
      <w:r w:rsidRPr="00A80330">
        <w:lastRenderedPageBreak/>
        <w:t>6.</w:t>
      </w:r>
      <w:r w:rsidRPr="00A80330">
        <w:tab/>
        <w:t xml:space="preserve">Правила ООН, касающиеся установки:  </w:t>
      </w:r>
    </w:p>
    <w:p w14:paraId="34FDE81A" w14:textId="77777777" w:rsidR="00C255BB" w:rsidRPr="00A80330" w:rsidRDefault="00C255BB" w:rsidP="00320BC3">
      <w:pPr>
        <w:keepNext/>
        <w:spacing w:after="120"/>
        <w:ind w:left="2268" w:right="1134" w:hanging="567"/>
        <w:jc w:val="both"/>
      </w:pPr>
      <w:r w:rsidRPr="00A80330">
        <w:t>a)</w:t>
      </w:r>
      <w:r w:rsidRPr="00A80330">
        <w:tab/>
        <w:t>Правила № 48 ООН (установка устройств освещения и световой сигнализации);</w:t>
      </w:r>
    </w:p>
    <w:p w14:paraId="0BBE08DD" w14:textId="77777777" w:rsidR="00C255BB" w:rsidRPr="00A80330" w:rsidRDefault="00C255BB" w:rsidP="00C255BB">
      <w:pPr>
        <w:spacing w:after="120"/>
        <w:ind w:left="2268" w:right="1134" w:hanging="567"/>
        <w:jc w:val="both"/>
      </w:pPr>
      <w:r w:rsidRPr="00A80330">
        <w:rPr>
          <w:lang w:val="fr-CH"/>
        </w:rPr>
        <w:t>b</w:t>
      </w:r>
      <w:r w:rsidRPr="00A80330">
        <w:t>)</w:t>
      </w:r>
      <w:r w:rsidRPr="00A80330">
        <w:tab/>
      </w:r>
      <w:r w:rsidRPr="00A80330">
        <w:rPr>
          <w:shd w:val="clear" w:color="auto" w:fill="FFFFFF"/>
        </w:rPr>
        <w:t>другие правила ООН, касающиеся установки.</w:t>
      </w:r>
    </w:p>
    <w:p w14:paraId="1466AA7A" w14:textId="77777777" w:rsidR="00C255BB" w:rsidRPr="00A80330" w:rsidRDefault="00C255BB" w:rsidP="00C255BB">
      <w:pPr>
        <w:pStyle w:val="SingleTxtG"/>
      </w:pPr>
      <w:r w:rsidRPr="00A80330">
        <w:t>7.</w:t>
      </w:r>
      <w:r w:rsidRPr="00A80330">
        <w:tab/>
        <w:t>Правила ООН, касающиеся устройств:</w:t>
      </w:r>
    </w:p>
    <w:p w14:paraId="41A6D9E5" w14:textId="77777777" w:rsidR="00C255BB" w:rsidRPr="00A80330" w:rsidRDefault="00C255BB" w:rsidP="00C255BB">
      <w:pPr>
        <w:pStyle w:val="SingleTxtG"/>
      </w:pPr>
      <w:r w:rsidRPr="00A80330">
        <w:tab/>
      </w:r>
      <w:r w:rsidRPr="00A80330">
        <w:tab/>
      </w:r>
      <w:r w:rsidRPr="00A80330">
        <w:rPr>
          <w:lang w:val="en-US"/>
        </w:rPr>
        <w:t>a</w:t>
      </w:r>
      <w:r w:rsidRPr="00A80330">
        <w:t>)</w:t>
      </w:r>
      <w:r w:rsidRPr="00A80330">
        <w:tab/>
        <w:t>Правила № 148 ООН (устройства световой сигнализации</w:t>
      </w:r>
      <w:proofErr w:type="gramStart"/>
      <w:r w:rsidRPr="00A80330">
        <w:t>);</w:t>
      </w:r>
      <w:proofErr w:type="gramEnd"/>
    </w:p>
    <w:p w14:paraId="3901FC49" w14:textId="77777777" w:rsidR="00C255BB" w:rsidRPr="00A80330" w:rsidRDefault="00C255BB" w:rsidP="00C255BB">
      <w:pPr>
        <w:pStyle w:val="SingleTxtG"/>
      </w:pPr>
      <w:r w:rsidRPr="00A80330">
        <w:tab/>
      </w:r>
      <w:r w:rsidRPr="00A80330">
        <w:tab/>
        <w:t>b)</w:t>
      </w:r>
      <w:r w:rsidRPr="00A80330">
        <w:tab/>
        <w:t>Правила № 149 ООН (устройства освещения дороги).</w:t>
      </w:r>
    </w:p>
    <w:p w14:paraId="1C384B0C" w14:textId="77777777" w:rsidR="00C255BB" w:rsidRPr="00A80330" w:rsidRDefault="00C255BB" w:rsidP="00C255BB">
      <w:pPr>
        <w:pStyle w:val="SingleTxtG"/>
      </w:pPr>
      <w:r w:rsidRPr="00A80330">
        <w:t>8.</w:t>
      </w:r>
      <w:r w:rsidRPr="00A80330">
        <w:tab/>
        <w:t>Правила № 10 ООН (электромагнитная совместимость).</w:t>
      </w:r>
    </w:p>
    <w:p w14:paraId="36A3CC9F" w14:textId="77777777" w:rsidR="00C255BB" w:rsidRPr="00A80330" w:rsidRDefault="00C255BB" w:rsidP="00C255BB">
      <w:pPr>
        <w:pStyle w:val="SingleTxtG"/>
      </w:pPr>
      <w:r w:rsidRPr="00A80330">
        <w:t>9.</w:t>
      </w:r>
      <w:r w:rsidRPr="00A80330">
        <w:tab/>
        <w:t>Другие правила ООН.</w:t>
      </w:r>
    </w:p>
    <w:p w14:paraId="44EDD19E" w14:textId="77777777" w:rsidR="00C255BB" w:rsidRPr="00A80330" w:rsidRDefault="00C255BB" w:rsidP="00C255BB">
      <w:pPr>
        <w:pStyle w:val="SingleTxtG"/>
      </w:pPr>
      <w:r w:rsidRPr="00A80330">
        <w:t>10.</w:t>
      </w:r>
      <w:r w:rsidRPr="00A80330">
        <w:tab/>
        <w:t xml:space="preserve">Предложения по поправкам, по которым еще не приняты решения.  </w:t>
      </w:r>
    </w:p>
    <w:p w14:paraId="728F7CC7" w14:textId="77777777" w:rsidR="00C255BB" w:rsidRPr="00A80330" w:rsidRDefault="00C255BB" w:rsidP="00C255BB">
      <w:pPr>
        <w:pStyle w:val="SingleTxtG"/>
      </w:pPr>
      <w:r w:rsidRPr="00A80330">
        <w:t>11.</w:t>
      </w:r>
      <w:r w:rsidRPr="00A80330">
        <w:tab/>
        <w:t>Проблемы, связанные с ослепляющим светом.</w:t>
      </w:r>
    </w:p>
    <w:p w14:paraId="05B2CB18" w14:textId="77777777" w:rsidR="00C255BB" w:rsidRPr="00A80330" w:rsidRDefault="00C255BB" w:rsidP="00C255BB">
      <w:pPr>
        <w:pStyle w:val="SingleTxtG"/>
      </w:pPr>
      <w:r w:rsidRPr="00A80330">
        <w:t>12.</w:t>
      </w:r>
      <w:r w:rsidRPr="00A80330">
        <w:tab/>
        <w:t>Прочие вопросы:</w:t>
      </w:r>
    </w:p>
    <w:p w14:paraId="3726014E" w14:textId="77777777" w:rsidR="00C255BB" w:rsidRPr="00A80330" w:rsidRDefault="00C255BB" w:rsidP="00C255BB">
      <w:pPr>
        <w:spacing w:after="120"/>
        <w:ind w:left="2268" w:right="1134" w:hanging="567"/>
        <w:jc w:val="both"/>
      </w:pPr>
      <w:r w:rsidRPr="00A80330">
        <w:t>a)</w:t>
      </w:r>
      <w:r w:rsidRPr="00A80330">
        <w:tab/>
        <w:t>разработка международной системы официального утверждения типа комплектного транспортного средства;</w:t>
      </w:r>
    </w:p>
    <w:p w14:paraId="480CDFE8" w14:textId="77777777" w:rsidR="00C255BB" w:rsidRPr="00A80330" w:rsidRDefault="00C255BB" w:rsidP="00C255BB">
      <w:pPr>
        <w:spacing w:after="120"/>
        <w:ind w:left="2268" w:right="1134" w:hanging="567"/>
        <w:jc w:val="both"/>
      </w:pPr>
      <w:r w:rsidRPr="00A80330">
        <w:t>b)</w:t>
      </w:r>
      <w:r w:rsidRPr="00A80330">
        <w:tab/>
        <w:t>поправки к Конвенции о дорожном движении (Вена, 1968 год);</w:t>
      </w:r>
    </w:p>
    <w:p w14:paraId="30F6A791" w14:textId="528C8BA3" w:rsidR="00C255BB" w:rsidRPr="00A80330" w:rsidRDefault="00C255BB" w:rsidP="005F0AC4">
      <w:pPr>
        <w:spacing w:after="120"/>
        <w:ind w:left="2268" w:right="1134" w:hanging="567"/>
        <w:jc w:val="both"/>
      </w:pPr>
      <w:r w:rsidRPr="00A80330">
        <w:t>c)</w:t>
      </w:r>
      <w:r w:rsidRPr="00A80330">
        <w:tab/>
        <w:t>разное.</w:t>
      </w:r>
    </w:p>
    <w:p w14:paraId="018728D1" w14:textId="77777777" w:rsidR="00C255BB" w:rsidRPr="00A80330" w:rsidRDefault="00C255BB" w:rsidP="00C255BB">
      <w:pPr>
        <w:pStyle w:val="SingleTxtG"/>
      </w:pPr>
      <w:r w:rsidRPr="00A80330">
        <w:t>13.</w:t>
      </w:r>
      <w:r w:rsidRPr="00A80330">
        <w:tab/>
        <w:t>Направление будущей деятельности GRE.</w:t>
      </w:r>
    </w:p>
    <w:p w14:paraId="393583D0" w14:textId="77777777" w:rsidR="00C255BB" w:rsidRPr="00A80330" w:rsidRDefault="00C255BB" w:rsidP="00C255BB">
      <w:pPr>
        <w:pStyle w:val="SingleTxtG"/>
      </w:pPr>
      <w:r w:rsidRPr="00A80330">
        <w:t>14.</w:t>
      </w:r>
      <w:r w:rsidRPr="00A80330">
        <w:tab/>
        <w:t xml:space="preserve">Предварительная повестка дня следующей сессии. </w:t>
      </w:r>
    </w:p>
    <w:p w14:paraId="550E8AA5" w14:textId="77777777" w:rsidR="00C255BB" w:rsidRPr="00A80330" w:rsidRDefault="00C255BB" w:rsidP="00C255BB">
      <w:pPr>
        <w:pStyle w:val="SingleTxtG"/>
      </w:pPr>
      <w:r w:rsidRPr="00A80330">
        <w:t>15.</w:t>
      </w:r>
      <w:r w:rsidRPr="00A80330">
        <w:tab/>
      </w:r>
      <w:r w:rsidRPr="00A80330">
        <w:rPr>
          <w:shd w:val="clear" w:color="auto" w:fill="FFFFFF"/>
        </w:rPr>
        <w:t>Выборы должностных лиц</w:t>
      </w:r>
      <w:r w:rsidRPr="00A80330">
        <w:t xml:space="preserve">. </w:t>
      </w:r>
    </w:p>
    <w:p w14:paraId="29E9B735" w14:textId="77777777" w:rsidR="00C255BB" w:rsidRPr="00A80330" w:rsidRDefault="00C255BB" w:rsidP="00C255BB">
      <w:pPr>
        <w:pStyle w:val="HChG"/>
      </w:pPr>
      <w:r w:rsidRPr="00A80330">
        <w:tab/>
        <w:t>II.</w:t>
      </w:r>
      <w:r w:rsidRPr="00A80330">
        <w:tab/>
      </w:r>
      <w:r w:rsidRPr="00A80330">
        <w:rPr>
          <w:bCs/>
        </w:rPr>
        <w:t>Аннотации</w:t>
      </w:r>
    </w:p>
    <w:p w14:paraId="062628E0" w14:textId="77777777" w:rsidR="00C255BB" w:rsidRPr="00A80330" w:rsidRDefault="00C255BB" w:rsidP="00C255BB">
      <w:pPr>
        <w:pStyle w:val="H1G"/>
      </w:pPr>
      <w:r w:rsidRPr="00A80330">
        <w:tab/>
        <w:t>1.</w:t>
      </w:r>
      <w:r w:rsidRPr="00A80330">
        <w:tab/>
      </w:r>
      <w:r w:rsidRPr="00A80330">
        <w:rPr>
          <w:bCs/>
        </w:rPr>
        <w:t>Утверждение повестки дня</w:t>
      </w:r>
    </w:p>
    <w:p w14:paraId="00FACAD5" w14:textId="77777777" w:rsidR="00C255BB" w:rsidRPr="00A80330" w:rsidRDefault="00C255BB" w:rsidP="00C255BB">
      <w:pPr>
        <w:pStyle w:val="SingleTxtG"/>
        <w:ind w:firstLine="567"/>
      </w:pPr>
      <w:r w:rsidRPr="00A80330">
        <w:t>В соответствии с правилом 7 главы III правил процедуры Всемирного форума для согласования правил в области транспортных средств (WP.29) (ECE/TRANS/WP.29/690/Rev.2) первым пунктом предварительной повестки дня является ее утверждение.</w:t>
      </w:r>
    </w:p>
    <w:p w14:paraId="3043FC5C" w14:textId="338D6D70" w:rsidR="00C255BB" w:rsidRPr="00A80330" w:rsidRDefault="00C255BB" w:rsidP="00C255BB">
      <w:pPr>
        <w:pStyle w:val="SingleTxtG"/>
        <w:ind w:left="2835" w:hanging="1701"/>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/2024/11</w:t>
      </w:r>
    </w:p>
    <w:p w14:paraId="3B352AFE" w14:textId="77777777" w:rsidR="00C255BB" w:rsidRPr="00A80330" w:rsidRDefault="00C255BB" w:rsidP="00C255BB">
      <w:pPr>
        <w:pStyle w:val="H1G"/>
      </w:pPr>
      <w:r w:rsidRPr="00A80330">
        <w:tab/>
        <w:t>2.</w:t>
      </w:r>
      <w:r w:rsidRPr="00A80330">
        <w:tab/>
      </w:r>
      <w:r w:rsidRPr="00A80330">
        <w:rPr>
          <w:bCs/>
        </w:rPr>
        <w:t>Соглашение 1998 года — глобальные технические правила ООН: разработка</w:t>
      </w:r>
    </w:p>
    <w:p w14:paraId="01BF21E4" w14:textId="77777777" w:rsidR="00C255BB" w:rsidRPr="00A80330" w:rsidRDefault="00C255BB" w:rsidP="00C255BB">
      <w:pPr>
        <w:pStyle w:val="SingleTxtG"/>
        <w:ind w:firstLine="567"/>
      </w:pPr>
      <w:r w:rsidRPr="00A80330">
        <w:t>Рабочая группа по вопросам освещения и световой сигнализации (GRE), возможно, пожелает возобновить рассмотрение этого вопроса в ожидании новых предложений и спонсоров для разработки глобальных технических правил ООН (ГТП ООН).</w:t>
      </w:r>
    </w:p>
    <w:p w14:paraId="1C83C7E6" w14:textId="77777777" w:rsidR="00C255BB" w:rsidRPr="00A80330" w:rsidRDefault="00C255BB" w:rsidP="00C255BB">
      <w:pPr>
        <w:pStyle w:val="H1G"/>
      </w:pPr>
      <w:r w:rsidRPr="00A80330">
        <w:tab/>
        <w:t>3.</w:t>
      </w:r>
      <w:r w:rsidRPr="00A80330">
        <w:tab/>
        <w:t>Соглашение 1997 года — предписания: разработка</w:t>
      </w:r>
    </w:p>
    <w:p w14:paraId="06989282" w14:textId="77777777" w:rsidR="00C255BB" w:rsidRPr="00A80330" w:rsidRDefault="00C255BB" w:rsidP="00C255BB">
      <w:pPr>
        <w:pStyle w:val="SingleTxtG"/>
        <w:ind w:firstLine="567"/>
      </w:pPr>
      <w:r w:rsidRPr="00A80330">
        <w:t xml:space="preserve">GRE </w:t>
      </w:r>
      <w:r w:rsidRPr="00A80330">
        <w:rPr>
          <w:shd w:val="clear" w:color="auto" w:fill="FFFFFF"/>
        </w:rPr>
        <w:t xml:space="preserve">рассмотрит предложения по поправкам к предписаниям, прилагаемым к Соглашению </w:t>
      </w:r>
      <w:r w:rsidRPr="00A80330">
        <w:t xml:space="preserve">1997 года о периодических технических осмотрах, если таковые будут представлены. </w:t>
      </w:r>
    </w:p>
    <w:p w14:paraId="26394870" w14:textId="77777777" w:rsidR="00C255BB" w:rsidRPr="00A80330" w:rsidRDefault="00C255BB" w:rsidP="00C255BB">
      <w:pPr>
        <w:pStyle w:val="H1G"/>
      </w:pPr>
      <w:r w:rsidRPr="00A80330">
        <w:lastRenderedPageBreak/>
        <w:tab/>
        <w:t>4.</w:t>
      </w:r>
      <w:r w:rsidRPr="00A80330">
        <w:tab/>
        <w:t>Упрощение правил ООН, касающихся освещения и световой сигнализации</w:t>
      </w:r>
    </w:p>
    <w:p w14:paraId="7E9CC7E7" w14:textId="77777777" w:rsidR="00C255BB" w:rsidRPr="00A80330" w:rsidRDefault="00C255BB" w:rsidP="00C255BB">
      <w:pPr>
        <w:pStyle w:val="SingleTxtG"/>
        <w:ind w:firstLine="567"/>
      </w:pPr>
      <w:r w:rsidRPr="00A80330">
        <w:t xml:space="preserve">GRE будет проинформирована о прогрессе в работе неофициальной рабочей группы по упрощению правил в области освещения и световой сигнализации (НРГ по УПОC) и рассмотрит предложения по поправкам, подготовленные НРГ по УПОC, если таковые поступят. </w:t>
      </w:r>
    </w:p>
    <w:p w14:paraId="5FADD33D" w14:textId="77777777" w:rsidR="00C255BB" w:rsidRPr="00A80330" w:rsidRDefault="00C255BB" w:rsidP="00C255BB">
      <w:pPr>
        <w:pStyle w:val="H1G"/>
      </w:pPr>
      <w:r w:rsidRPr="00A80330">
        <w:tab/>
        <w:t>5.</w:t>
      </w:r>
      <w:r w:rsidRPr="00A80330">
        <w:tab/>
        <w:t>Правила ООН, касающиеся источников света, и Сводная резолюция по общей спецификации для категорий источников света</w:t>
      </w:r>
    </w:p>
    <w:p w14:paraId="2A8DC1C6" w14:textId="77777777" w:rsidR="00C255BB" w:rsidRPr="00A80330" w:rsidRDefault="00C255BB" w:rsidP="00C255BB">
      <w:pPr>
        <w:pStyle w:val="SingleTxtG"/>
        <w:ind w:firstLine="567"/>
      </w:pPr>
      <w:r w:rsidRPr="00A80330">
        <w:rPr>
          <w:shd w:val="clear" w:color="auto" w:fill="FFFFFF"/>
        </w:rPr>
        <w:t>GRE рассмотрит проект поправок к Сводной резолюции по общей спецификации для категорий источников света (CР.5), который был представлен экспертом от Международной группы экспертов по вопросам автомобильного освещения и световой сигнализации (БРГ).</w:t>
      </w:r>
    </w:p>
    <w:p w14:paraId="1B4F9103" w14:textId="77777777" w:rsidR="00C255BB" w:rsidRPr="00A80330" w:rsidRDefault="00C255BB" w:rsidP="00C255BB">
      <w:pPr>
        <w:pStyle w:val="SingleTxtG"/>
        <w:ind w:left="2835" w:hanging="1701"/>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 xml:space="preserve">/2024/14 </w:t>
      </w:r>
    </w:p>
    <w:p w14:paraId="567AEFE3" w14:textId="110460C3" w:rsidR="00C255BB" w:rsidRPr="00A80330" w:rsidRDefault="00C255BB" w:rsidP="00C255BB">
      <w:pPr>
        <w:pStyle w:val="SingleTxtG"/>
        <w:ind w:firstLine="567"/>
      </w:pPr>
      <w:r w:rsidRPr="00A80330">
        <w:t>GRE,</w:t>
      </w:r>
      <w:r w:rsidR="00226468" w:rsidRPr="00226468">
        <w:rPr>
          <w:shd w:val="clear" w:color="auto" w:fill="FFFFFF"/>
        </w:rPr>
        <w:t xml:space="preserve"> </w:t>
      </w:r>
      <w:r w:rsidRPr="00A80330">
        <w:rPr>
          <w:shd w:val="clear" w:color="auto" w:fill="FFFFFF"/>
        </w:rPr>
        <w:t>возможно, пожелает также заслушать информацию</w:t>
      </w:r>
      <w:r w:rsidRPr="00A80330">
        <w:t xml:space="preserve"> </w:t>
      </w:r>
      <w:r w:rsidRPr="00A80330">
        <w:rPr>
          <w:shd w:val="clear" w:color="auto" w:fill="FFFFFF"/>
        </w:rPr>
        <w:t>БРГ о результатах проведенного этой группой исследования, посвященного</w:t>
      </w:r>
      <w:r w:rsidRPr="00A80330">
        <w:t xml:space="preserve"> преимуществам технологии светоизлучающих диодов (СИД) с точки зрения энергопотребления и сокращения выбросов парниковых газов.</w:t>
      </w:r>
    </w:p>
    <w:p w14:paraId="4551C276" w14:textId="77777777" w:rsidR="00C255BB" w:rsidRPr="00A80330" w:rsidRDefault="00C255BB" w:rsidP="00C255BB">
      <w:pPr>
        <w:pStyle w:val="H1G"/>
      </w:pPr>
      <w:r w:rsidRPr="00A80330">
        <w:tab/>
        <w:t>6.</w:t>
      </w:r>
      <w:r w:rsidRPr="00A80330">
        <w:tab/>
        <w:t>Правила ООН, касающиеся установки</w:t>
      </w:r>
    </w:p>
    <w:p w14:paraId="6C9E1164" w14:textId="77777777" w:rsidR="00C255BB" w:rsidRPr="00A80330" w:rsidRDefault="00C255BB" w:rsidP="00C255BB">
      <w:pPr>
        <w:pStyle w:val="H23G"/>
      </w:pPr>
      <w:r w:rsidRPr="00A80330">
        <w:tab/>
        <w:t>a)</w:t>
      </w:r>
      <w:r w:rsidRPr="00A80330">
        <w:tab/>
        <w:t xml:space="preserve">Правила № 48 ООН (установка устройств освещения и световой сигнализации) </w:t>
      </w:r>
    </w:p>
    <w:p w14:paraId="070E1215" w14:textId="77777777" w:rsidR="00C255BB" w:rsidRPr="00A80330" w:rsidRDefault="00C255BB" w:rsidP="00C255BB">
      <w:pPr>
        <w:pStyle w:val="SingleTxtG"/>
        <w:ind w:firstLine="567"/>
      </w:pPr>
      <w:r w:rsidRPr="00A80330">
        <w:t>GRE рассмотрит представленное экспертом от Германии предложение, имеющее целью уточнить, что размещение подсвечиваемого логотипа изготовителя допускается только на устройствах световой сигнализации.</w:t>
      </w:r>
    </w:p>
    <w:p w14:paraId="41D860B5" w14:textId="77777777" w:rsidR="00C255BB" w:rsidRPr="00A80330" w:rsidRDefault="00C255BB" w:rsidP="00C255BB">
      <w:pPr>
        <w:pStyle w:val="SingleTxtG"/>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/2024/13</w:t>
      </w:r>
    </w:p>
    <w:p w14:paraId="2502D89F" w14:textId="77777777" w:rsidR="00C255BB" w:rsidRPr="00A80330" w:rsidRDefault="00C255BB" w:rsidP="00C255BB">
      <w:pPr>
        <w:pStyle w:val="SingleTxtG"/>
        <w:ind w:firstLine="567"/>
      </w:pPr>
      <w:r w:rsidRPr="00A80330">
        <w:t>GRE рассмотрит внесенное экспертом от Франции предложение по поправкам, касающееся рабочих огней.</w:t>
      </w:r>
    </w:p>
    <w:p w14:paraId="793D0F92" w14:textId="77777777" w:rsidR="00C255BB" w:rsidRPr="00A80330" w:rsidRDefault="00C255BB" w:rsidP="00C255BB">
      <w:pPr>
        <w:pStyle w:val="SingleTxtG"/>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/2024/12</w:t>
      </w:r>
    </w:p>
    <w:p w14:paraId="368B3CA4" w14:textId="77777777" w:rsidR="00C255BB" w:rsidRPr="00A80330" w:rsidRDefault="00C255BB" w:rsidP="00C255BB">
      <w:pPr>
        <w:pStyle w:val="SingleTxtG"/>
        <w:ind w:firstLine="567"/>
      </w:pPr>
      <w:r w:rsidRPr="00A80330">
        <w:t xml:space="preserve">GRE рассмотрит подготовленное экспертами от </w:t>
      </w:r>
      <w:r w:rsidRPr="00A80330">
        <w:rPr>
          <w:shd w:val="clear" w:color="auto" w:fill="FFFFFF"/>
        </w:rPr>
        <w:t>БРГ</w:t>
      </w:r>
      <w:r w:rsidRPr="00A80330">
        <w:t xml:space="preserve"> предложение, имеющее целью</w:t>
      </w:r>
      <w:r w:rsidRPr="00A80330">
        <w:rPr>
          <w:shd w:val="clear" w:color="auto" w:fill="FFFFFF"/>
        </w:rPr>
        <w:t xml:space="preserve"> допустить использование проекции схемы прогнозируемой траектории.</w:t>
      </w:r>
    </w:p>
    <w:p w14:paraId="16A228F0" w14:textId="77777777" w:rsidR="00C255BB" w:rsidRPr="00A80330" w:rsidRDefault="00C255BB" w:rsidP="00C255BB">
      <w:pPr>
        <w:pStyle w:val="SingleTxtG"/>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/2024/15</w:t>
      </w:r>
    </w:p>
    <w:p w14:paraId="66092BFE" w14:textId="024D8789" w:rsidR="00C255BB" w:rsidRPr="00A80330" w:rsidRDefault="00C255BB" w:rsidP="00C255BB">
      <w:pPr>
        <w:pStyle w:val="SingleTxtG"/>
        <w:ind w:firstLine="567"/>
      </w:pPr>
      <w:r w:rsidRPr="00A80330">
        <w:t>GRE,</w:t>
      </w:r>
      <w:r w:rsidR="00C2404F">
        <w:t xml:space="preserve"> </w:t>
      </w:r>
      <w:r w:rsidRPr="00A80330">
        <w:rPr>
          <w:shd w:val="clear" w:color="auto" w:fill="FFFFFF"/>
        </w:rPr>
        <w:t>возможно, пожелает вернуться к вопросу — который был поднят экспертом от Франции, — о том, что белый свет, излучаемый передними фарами, может восприниматься как свет голубоватого цвета.</w:t>
      </w:r>
    </w:p>
    <w:p w14:paraId="08E9A0F1" w14:textId="77777777" w:rsidR="00C255BB" w:rsidRPr="00A80330" w:rsidRDefault="00C255BB" w:rsidP="00C255BB">
      <w:pPr>
        <w:pStyle w:val="SingleTxtG"/>
      </w:pPr>
      <w:r w:rsidRPr="00A80330">
        <w:rPr>
          <w:b/>
          <w:bCs/>
        </w:rPr>
        <w:t>Документация</w:t>
      </w:r>
      <w:r w:rsidRPr="00A80330">
        <w:rPr>
          <w:b/>
        </w:rPr>
        <w:t>:</w:t>
      </w:r>
      <w:r w:rsidRPr="00A80330">
        <w:tab/>
        <w:t xml:space="preserve">неофициальный документ </w:t>
      </w:r>
      <w:r w:rsidRPr="00A80330">
        <w:rPr>
          <w:lang w:val="en-US"/>
        </w:rPr>
        <w:t>GRE</w:t>
      </w:r>
      <w:r w:rsidRPr="00A80330">
        <w:t>-</w:t>
      </w:r>
      <w:proofErr w:type="gramStart"/>
      <w:r w:rsidRPr="00A80330">
        <w:t>89-24</w:t>
      </w:r>
      <w:proofErr w:type="gramEnd"/>
      <w:r w:rsidRPr="00A80330">
        <w:t xml:space="preserve"> </w:t>
      </w:r>
    </w:p>
    <w:p w14:paraId="05D00616" w14:textId="2A98E9A4" w:rsidR="00C255BB" w:rsidRPr="00A80330" w:rsidRDefault="00C255BB" w:rsidP="00C255BB">
      <w:pPr>
        <w:pStyle w:val="SingleTxtG"/>
        <w:rPr>
          <w:shd w:val="clear" w:color="auto" w:fill="FFFFFF"/>
        </w:rPr>
      </w:pPr>
      <w:r w:rsidRPr="00A80330">
        <w:tab/>
      </w:r>
      <w:r w:rsidRPr="00A80330">
        <w:rPr>
          <w:shd w:val="clear" w:color="auto" w:fill="FFFFFF"/>
        </w:rPr>
        <w:t xml:space="preserve">Ожидается, что GRE получит от МОПАП пересмотренное предложение, цель которого </w:t>
      </w:r>
      <w:r w:rsidR="004153D8" w:rsidRPr="00DE3FB9">
        <w:rPr>
          <w:shd w:val="clear" w:color="auto" w:fill="FFFFFF"/>
        </w:rPr>
        <w:t>—</w:t>
      </w:r>
      <w:r w:rsidRPr="00A80330">
        <w:rPr>
          <w:shd w:val="clear" w:color="auto" w:fill="FFFFFF"/>
        </w:rPr>
        <w:t xml:space="preserve"> снять существующее ограничение в пункте 6.12.1, запрещающее установку стояночных огней на транспортные средства шириной более 2 м</w:t>
      </w:r>
      <w:r w:rsidR="00DE3FB9">
        <w:rPr>
          <w:shd w:val="clear" w:color="auto" w:fill="FFFFFF"/>
        </w:rPr>
        <w:t>етров</w:t>
      </w:r>
      <w:r w:rsidRPr="00A80330">
        <w:rPr>
          <w:shd w:val="clear" w:color="auto" w:fill="FFFFFF"/>
        </w:rPr>
        <w:t>.</w:t>
      </w:r>
    </w:p>
    <w:p w14:paraId="188626E1" w14:textId="77777777" w:rsidR="00C255BB" w:rsidRPr="00A80330" w:rsidRDefault="00C255BB" w:rsidP="00C255BB">
      <w:pPr>
        <w:pStyle w:val="SingleTxtG"/>
      </w:pPr>
      <w:r w:rsidRPr="00A80330">
        <w:rPr>
          <w:b/>
          <w:bCs/>
        </w:rPr>
        <w:t>Документация</w:t>
      </w:r>
      <w:r w:rsidRPr="00A80330">
        <w:rPr>
          <w:b/>
        </w:rPr>
        <w:t>:</w:t>
      </w:r>
      <w:r w:rsidRPr="00A80330">
        <w:tab/>
        <w:t xml:space="preserve">неофициальный документ </w:t>
      </w:r>
      <w:r w:rsidRPr="00A80330">
        <w:rPr>
          <w:lang w:val="en-US"/>
        </w:rPr>
        <w:t>GRE</w:t>
      </w:r>
      <w:r w:rsidRPr="00A80330">
        <w:t>-</w:t>
      </w:r>
      <w:proofErr w:type="gramStart"/>
      <w:r w:rsidRPr="00A80330">
        <w:t>90-22</w:t>
      </w:r>
      <w:proofErr w:type="gramEnd"/>
      <w:r w:rsidRPr="00A80330">
        <w:t xml:space="preserve"> </w:t>
      </w:r>
    </w:p>
    <w:p w14:paraId="6D8E31A5" w14:textId="2356C139" w:rsidR="00C255BB" w:rsidRPr="00A80330" w:rsidRDefault="00C255BB" w:rsidP="00C255BB">
      <w:pPr>
        <w:pStyle w:val="SingleTxtG"/>
        <w:ind w:firstLine="567"/>
      </w:pPr>
      <w:r w:rsidRPr="00A80330">
        <w:rPr>
          <w:shd w:val="clear" w:color="auto" w:fill="FFFFFF"/>
        </w:rPr>
        <w:t>Наконец, GRE будет проинформирована о деятельности целевой группы</w:t>
      </w:r>
      <w:r w:rsidR="0092308F">
        <w:rPr>
          <w:shd w:val="clear" w:color="auto" w:fill="FFFFFF"/>
        </w:rPr>
        <w:t xml:space="preserve"> </w:t>
      </w:r>
      <w:r w:rsidRPr="00A80330">
        <w:rPr>
          <w:shd w:val="clear" w:color="auto" w:fill="FFFFFF"/>
        </w:rPr>
        <w:t>по огням в условиях стоянки (ЦГ по ОУС).</w:t>
      </w:r>
    </w:p>
    <w:p w14:paraId="031371B8" w14:textId="523F7269" w:rsidR="00C255BB" w:rsidRPr="00A80330" w:rsidRDefault="00C255BB" w:rsidP="00C255BB">
      <w:pPr>
        <w:pStyle w:val="H23G"/>
      </w:pPr>
      <w:r w:rsidRPr="00A80330">
        <w:tab/>
        <w:t>b)</w:t>
      </w:r>
      <w:r w:rsidRPr="00A80330">
        <w:tab/>
      </w:r>
      <w:r w:rsidRPr="00A80330">
        <w:rPr>
          <w:shd w:val="clear" w:color="auto" w:fill="FFFFFF"/>
        </w:rPr>
        <w:t>Другие правила ООН, касающиеся установки</w:t>
      </w:r>
    </w:p>
    <w:p w14:paraId="1BFE4D2E" w14:textId="77777777" w:rsidR="00C255BB" w:rsidRPr="00A80330" w:rsidRDefault="00C255BB" w:rsidP="00C255BB">
      <w:pPr>
        <w:pStyle w:val="SingleTxtG"/>
        <w:ind w:firstLine="567"/>
      </w:pPr>
      <w:r w:rsidRPr="00A80330">
        <w:rPr>
          <w:shd w:val="clear" w:color="auto" w:fill="FFFFFF"/>
        </w:rPr>
        <w:t xml:space="preserve">GRE рассмотрит предложения по поправкам к правилам №№ </w:t>
      </w:r>
      <w:r w:rsidRPr="00A80330">
        <w:t xml:space="preserve">53, 74 и 86 </w:t>
      </w:r>
      <w:r w:rsidRPr="00A80330">
        <w:rPr>
          <w:shd w:val="clear" w:color="auto" w:fill="FFFFFF"/>
        </w:rPr>
        <w:t>ООН, если таковые поступят.</w:t>
      </w:r>
    </w:p>
    <w:p w14:paraId="05E38D12" w14:textId="77777777" w:rsidR="00C255BB" w:rsidRPr="00A80330" w:rsidRDefault="00C255BB" w:rsidP="00C255BB">
      <w:pPr>
        <w:pStyle w:val="H1G"/>
      </w:pPr>
      <w:r w:rsidRPr="00A80330">
        <w:lastRenderedPageBreak/>
        <w:tab/>
        <w:t>7.</w:t>
      </w:r>
      <w:r w:rsidRPr="00A80330">
        <w:tab/>
        <w:t>Правила ООН, касающиеся устройств</w:t>
      </w:r>
    </w:p>
    <w:p w14:paraId="05A7AE3B" w14:textId="1DC0E884" w:rsidR="00C255BB" w:rsidRPr="00A80330" w:rsidRDefault="00C255BB" w:rsidP="00C255BB">
      <w:pPr>
        <w:pStyle w:val="H23G"/>
        <w:keepNext w:val="0"/>
        <w:keepLines w:val="0"/>
      </w:pPr>
      <w:r w:rsidRPr="00A80330">
        <w:tab/>
      </w:r>
      <w:r w:rsidRPr="00A80330">
        <w:rPr>
          <w:lang w:val="en-US"/>
        </w:rPr>
        <w:t>a</w:t>
      </w:r>
      <w:r w:rsidRPr="00A80330">
        <w:t>)</w:t>
      </w:r>
      <w:r w:rsidRPr="00A80330">
        <w:tab/>
        <w:t>Правила № 148 ООН (устройства световой сигнализации)</w:t>
      </w:r>
    </w:p>
    <w:p w14:paraId="0CD3B3E0" w14:textId="77777777" w:rsidR="00C255BB" w:rsidRPr="00A80330" w:rsidRDefault="00C255BB" w:rsidP="00C255BB">
      <w:pPr>
        <w:pStyle w:val="SingleTxtG"/>
        <w:ind w:firstLine="567"/>
      </w:pPr>
      <w:r w:rsidRPr="00A80330">
        <w:rPr>
          <w:shd w:val="clear" w:color="auto" w:fill="FFFFFF"/>
        </w:rPr>
        <w:t xml:space="preserve">GRE предлагается рассмотреть предложение, подготовленное экспертом от БРГ с целью </w:t>
      </w:r>
      <w:bookmarkStart w:id="1" w:name="_Hlk174566867"/>
      <w:r w:rsidRPr="00A80330">
        <w:rPr>
          <w:shd w:val="clear" w:color="auto" w:fill="FFFFFF"/>
        </w:rPr>
        <w:t>исправления неверной ссылки при определении размера маркировки официального утверждения</w:t>
      </w:r>
      <w:bookmarkEnd w:id="1"/>
      <w:r w:rsidRPr="00A80330">
        <w:rPr>
          <w:shd w:val="clear" w:color="auto" w:fill="FFFFFF"/>
        </w:rPr>
        <w:t>.</w:t>
      </w:r>
    </w:p>
    <w:p w14:paraId="30A852D2" w14:textId="77777777" w:rsidR="00C255BB" w:rsidRPr="00A80330" w:rsidRDefault="00C255BB" w:rsidP="00C255BB">
      <w:pPr>
        <w:pStyle w:val="SingleTxtG"/>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/2024/17</w:t>
      </w:r>
    </w:p>
    <w:p w14:paraId="447E0FD7" w14:textId="0F463742" w:rsidR="00C255BB" w:rsidRPr="00A80330" w:rsidRDefault="00C255BB" w:rsidP="00C255BB">
      <w:pPr>
        <w:pStyle w:val="SingleTxtG"/>
        <w:ind w:firstLine="567"/>
        <w:rPr>
          <w:shd w:val="clear" w:color="auto" w:fill="FFFFFF"/>
        </w:rPr>
      </w:pPr>
      <w:r w:rsidRPr="00A80330">
        <w:t>GRE,</w:t>
      </w:r>
      <w:r w:rsidR="004235B0">
        <w:rPr>
          <w:shd w:val="clear" w:color="auto" w:fill="FFFFFF"/>
        </w:rPr>
        <w:t xml:space="preserve"> </w:t>
      </w:r>
      <w:r w:rsidRPr="00A80330">
        <w:rPr>
          <w:shd w:val="clear" w:color="auto" w:fill="FFFFFF"/>
        </w:rPr>
        <w:t>возможно, пожелает рассмотреть предложения эксперта от БРГ, которыми вводятся положения, регулирующие проекции огней заднего хода. Эти предложения были представлены вместе с соответствующими поправками к Правилам</w:t>
      </w:r>
      <w:r w:rsidR="00DB5D4E">
        <w:rPr>
          <w:shd w:val="clear" w:color="auto" w:fill="FFFFFF"/>
        </w:rPr>
        <w:t xml:space="preserve"> </w:t>
      </w:r>
      <w:r w:rsidRPr="00A80330">
        <w:rPr>
          <w:shd w:val="clear" w:color="auto" w:fill="FFFFFF"/>
        </w:rPr>
        <w:t>№ 48 ООН.</w:t>
      </w:r>
    </w:p>
    <w:p w14:paraId="333284DF" w14:textId="77777777" w:rsidR="00C255BB" w:rsidRPr="00A80330" w:rsidRDefault="00C255BB" w:rsidP="00C255BB">
      <w:pPr>
        <w:pStyle w:val="SingleTxtG"/>
      </w:pPr>
      <w:r w:rsidRPr="00A80330">
        <w:rPr>
          <w:b/>
          <w:bCs/>
        </w:rPr>
        <w:t>Документация:</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/2024/20</w:t>
      </w:r>
    </w:p>
    <w:p w14:paraId="342029B7" w14:textId="2B4B1460" w:rsidR="00C255BB" w:rsidRPr="00150522" w:rsidRDefault="00C255BB" w:rsidP="00C255BB">
      <w:pPr>
        <w:pStyle w:val="SingleTxtG"/>
        <w:ind w:firstLine="567"/>
      </w:pPr>
      <w:r w:rsidRPr="00A80330">
        <w:rPr>
          <w:shd w:val="clear" w:color="auto" w:fill="FFFFFF"/>
        </w:rPr>
        <w:t>GRE также рассмотрит предложения, подготовленные экспертом от БРГ с</w:t>
      </w:r>
      <w:r w:rsidR="00DB5D4E">
        <w:rPr>
          <w:shd w:val="clear" w:color="auto" w:fill="FFFFFF"/>
        </w:rPr>
        <w:t> </w:t>
      </w:r>
      <w:r w:rsidRPr="00A80330">
        <w:rPr>
          <w:shd w:val="clear" w:color="auto" w:fill="FFFFFF"/>
        </w:rPr>
        <w:t xml:space="preserve">целью </w:t>
      </w:r>
      <w:r w:rsidRPr="00A80330">
        <w:t xml:space="preserve">ввести положения, регулирующие </w:t>
      </w:r>
      <w:r w:rsidRPr="00A80330">
        <w:rPr>
          <w:shd w:val="clear" w:color="auto" w:fill="FFFFFF"/>
        </w:rPr>
        <w:t>проекции указателей поворота. Эти</w:t>
      </w:r>
      <w:r w:rsidRPr="00150522">
        <w:rPr>
          <w:shd w:val="clear" w:color="auto" w:fill="FFFFFF"/>
        </w:rPr>
        <w:t xml:space="preserve"> </w:t>
      </w:r>
      <w:r w:rsidRPr="00A80330">
        <w:rPr>
          <w:shd w:val="clear" w:color="auto" w:fill="FFFFFF"/>
        </w:rPr>
        <w:t>предложения</w:t>
      </w:r>
      <w:r w:rsidRPr="00150522">
        <w:rPr>
          <w:shd w:val="clear" w:color="auto" w:fill="FFFFFF"/>
        </w:rPr>
        <w:t xml:space="preserve"> </w:t>
      </w:r>
      <w:r w:rsidRPr="00A80330">
        <w:rPr>
          <w:shd w:val="clear" w:color="auto" w:fill="FFFFFF"/>
        </w:rPr>
        <w:t>сопровождаются</w:t>
      </w:r>
      <w:r w:rsidRPr="00150522">
        <w:rPr>
          <w:shd w:val="clear" w:color="auto" w:fill="FFFFFF"/>
        </w:rPr>
        <w:t xml:space="preserve"> </w:t>
      </w:r>
      <w:r w:rsidRPr="00A80330">
        <w:rPr>
          <w:shd w:val="clear" w:color="auto" w:fill="FFFFFF"/>
        </w:rPr>
        <w:t>проектом</w:t>
      </w:r>
      <w:r w:rsidRPr="00150522">
        <w:rPr>
          <w:shd w:val="clear" w:color="auto" w:fill="FFFFFF"/>
        </w:rPr>
        <w:t xml:space="preserve"> </w:t>
      </w:r>
      <w:r w:rsidRPr="00A80330">
        <w:rPr>
          <w:shd w:val="clear" w:color="auto" w:fill="FFFFFF"/>
        </w:rPr>
        <w:t>поправок</w:t>
      </w:r>
      <w:r w:rsidRPr="00150522">
        <w:rPr>
          <w:shd w:val="clear" w:color="auto" w:fill="FFFFFF"/>
        </w:rPr>
        <w:t xml:space="preserve"> </w:t>
      </w:r>
      <w:r w:rsidRPr="00A80330">
        <w:rPr>
          <w:shd w:val="clear" w:color="auto" w:fill="FFFFFF"/>
        </w:rPr>
        <w:t>к</w:t>
      </w:r>
      <w:r w:rsidRPr="00150522">
        <w:rPr>
          <w:shd w:val="clear" w:color="auto" w:fill="FFFFFF"/>
        </w:rPr>
        <w:t xml:space="preserve"> </w:t>
      </w:r>
      <w:r w:rsidRPr="00A80330">
        <w:rPr>
          <w:shd w:val="clear" w:color="auto" w:fill="FFFFFF"/>
        </w:rPr>
        <w:t>Правилам</w:t>
      </w:r>
      <w:r w:rsidRPr="00150522">
        <w:rPr>
          <w:shd w:val="clear" w:color="auto" w:fill="FFFFFF"/>
        </w:rPr>
        <w:t xml:space="preserve"> № 48 </w:t>
      </w:r>
      <w:r w:rsidRPr="00A80330">
        <w:rPr>
          <w:shd w:val="clear" w:color="auto" w:fill="FFFFFF"/>
        </w:rPr>
        <w:t>ООН</w:t>
      </w:r>
      <w:r w:rsidRPr="00150522">
        <w:rPr>
          <w:shd w:val="clear" w:color="auto" w:fill="FFFFFF"/>
        </w:rPr>
        <w:t>.</w:t>
      </w:r>
    </w:p>
    <w:p w14:paraId="50ED2EFE" w14:textId="77777777" w:rsidR="00C255BB" w:rsidRPr="00A80330" w:rsidRDefault="00C255BB" w:rsidP="00C255BB">
      <w:pPr>
        <w:pStyle w:val="SingleTxtG"/>
      </w:pPr>
      <w:r w:rsidRPr="00A80330">
        <w:rPr>
          <w:b/>
          <w:bCs/>
        </w:rPr>
        <w:t>Документация:</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/2024/21</w:t>
      </w:r>
    </w:p>
    <w:p w14:paraId="36309420" w14:textId="7A595FF8" w:rsidR="00C255BB" w:rsidRPr="00A80330" w:rsidRDefault="00C255BB" w:rsidP="00C255BB">
      <w:pPr>
        <w:pStyle w:val="H23G"/>
      </w:pPr>
      <w:r w:rsidRPr="00A80330">
        <w:tab/>
      </w:r>
      <w:r w:rsidRPr="00A80330">
        <w:rPr>
          <w:lang w:val="en-US"/>
        </w:rPr>
        <w:t>b</w:t>
      </w:r>
      <w:r w:rsidRPr="00A80330">
        <w:t>)</w:t>
      </w:r>
      <w:r w:rsidRPr="00A80330">
        <w:tab/>
        <w:t>Правила № 149 ООН (устройства освещения дороги)</w:t>
      </w:r>
    </w:p>
    <w:p w14:paraId="00AF5EE7" w14:textId="77777777" w:rsidR="00C255BB" w:rsidRPr="00A80330" w:rsidRDefault="00C255BB" w:rsidP="00C255BB">
      <w:pPr>
        <w:pStyle w:val="SingleTxtG"/>
        <w:ind w:firstLine="567"/>
      </w:pPr>
      <w:r w:rsidRPr="00A80330">
        <w:rPr>
          <w:shd w:val="clear" w:color="auto" w:fill="FFFFFF"/>
        </w:rPr>
        <w:t>GRE рассмотрит предложения экспертов от БРГ, уточняющие и исправляющие текст Правил № 149 ООН.</w:t>
      </w:r>
    </w:p>
    <w:p w14:paraId="62D87E23" w14:textId="77777777" w:rsidR="00C255BB" w:rsidRPr="00A80330" w:rsidRDefault="00C255BB" w:rsidP="00C255BB">
      <w:pPr>
        <w:pStyle w:val="SingleTxtG"/>
        <w:ind w:left="2835" w:hanging="1701"/>
      </w:pPr>
      <w:r w:rsidRPr="00A80330">
        <w:rPr>
          <w:b/>
          <w:bCs/>
        </w:rPr>
        <w:t>Документация</w:t>
      </w:r>
      <w:r w:rsidRPr="00A80330">
        <w:rPr>
          <w:b/>
        </w:rPr>
        <w:t>:</w:t>
      </w:r>
      <w:r w:rsidRPr="00A80330">
        <w:tab/>
      </w:r>
      <w:r w:rsidRPr="00A80330">
        <w:rPr>
          <w:lang w:val="en-US"/>
        </w:rPr>
        <w:t>ECE</w:t>
      </w:r>
      <w:r w:rsidRPr="00A80330">
        <w:t>/</w:t>
      </w:r>
      <w:r w:rsidRPr="00A80330">
        <w:rPr>
          <w:lang w:val="en-US"/>
        </w:rPr>
        <w:t>TRANS</w:t>
      </w:r>
      <w:r w:rsidRPr="00A80330">
        <w:t>/</w:t>
      </w:r>
      <w:r w:rsidRPr="00A80330">
        <w:rPr>
          <w:lang w:val="en-US"/>
        </w:rPr>
        <w:t>WP</w:t>
      </w:r>
      <w:r w:rsidRPr="00A80330">
        <w:t>.29/</w:t>
      </w:r>
      <w:r w:rsidRPr="00A80330">
        <w:rPr>
          <w:lang w:val="en-US"/>
        </w:rPr>
        <w:t>GRE</w:t>
      </w:r>
      <w:r w:rsidRPr="00A80330">
        <w:t xml:space="preserve">/2024/18, </w:t>
      </w:r>
      <w:r w:rsidRPr="00A80330">
        <w:rPr>
          <w:lang w:val="en-US"/>
        </w:rPr>
        <w:t>ECE</w:t>
      </w:r>
      <w:r w:rsidRPr="00A80330">
        <w:t>/</w:t>
      </w:r>
      <w:r w:rsidRPr="00A80330">
        <w:rPr>
          <w:lang w:val="en-US"/>
        </w:rPr>
        <w:t>TRANS</w:t>
      </w:r>
      <w:r w:rsidRPr="00A80330">
        <w:t>/</w:t>
      </w:r>
      <w:r w:rsidRPr="00A80330">
        <w:rPr>
          <w:lang w:val="en-US"/>
        </w:rPr>
        <w:t>WP</w:t>
      </w:r>
      <w:r w:rsidRPr="00A80330">
        <w:t>.29/</w:t>
      </w:r>
      <w:r w:rsidRPr="00A80330">
        <w:rPr>
          <w:lang w:val="en-US"/>
        </w:rPr>
        <w:t>GRE</w:t>
      </w:r>
      <w:r w:rsidRPr="00A80330">
        <w:t>/2024/19</w:t>
      </w:r>
    </w:p>
    <w:p w14:paraId="266BE3BA" w14:textId="77777777" w:rsidR="00C255BB" w:rsidRPr="00A80330" w:rsidRDefault="00C255BB" w:rsidP="00C255BB">
      <w:pPr>
        <w:pStyle w:val="SingleTxtG"/>
        <w:ind w:firstLine="567"/>
        <w:rPr>
          <w:shd w:val="clear" w:color="auto" w:fill="FFFFFF"/>
        </w:rPr>
      </w:pPr>
      <w:r w:rsidRPr="00A80330">
        <w:rPr>
          <w:shd w:val="clear" w:color="auto" w:fill="FFFFFF"/>
        </w:rPr>
        <w:t>GRE предлагается рассмотреть предложения, подготовленные экспертом от БРГ с целью внесения изменений в требования, касающиеся выявления неисправностей и сигнализации, с тем чтобы отразить технологический прогресс в области множественных источников света. Эти предложения были представлены вместе с соответствующими предложениями по поправкам к Правилам № 48 ООН.</w:t>
      </w:r>
    </w:p>
    <w:p w14:paraId="140C21CD" w14:textId="77777777" w:rsidR="00C255BB" w:rsidRPr="00A80330" w:rsidRDefault="00C255BB" w:rsidP="00C255BB">
      <w:pPr>
        <w:pStyle w:val="SingleTxtG"/>
      </w:pPr>
      <w:r w:rsidRPr="00A80330">
        <w:rPr>
          <w:b/>
          <w:bCs/>
        </w:rPr>
        <w:t>Документация:</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/2024/22</w:t>
      </w:r>
    </w:p>
    <w:p w14:paraId="30797709" w14:textId="77777777" w:rsidR="00C255BB" w:rsidRPr="00A80330" w:rsidRDefault="00C255BB" w:rsidP="00C255BB">
      <w:pPr>
        <w:pStyle w:val="H1G"/>
      </w:pPr>
      <w:r w:rsidRPr="00A80330">
        <w:tab/>
        <w:t>8.</w:t>
      </w:r>
      <w:r w:rsidRPr="00A80330">
        <w:tab/>
        <w:t xml:space="preserve">Правила № 10 ООН (электромагнитная совместимость) </w:t>
      </w:r>
    </w:p>
    <w:p w14:paraId="3ED86BA3" w14:textId="77777777" w:rsidR="00C255BB" w:rsidRPr="00A80330" w:rsidRDefault="00C255BB" w:rsidP="00C255BB">
      <w:pPr>
        <w:spacing w:after="120"/>
        <w:ind w:left="1134" w:right="1134" w:firstLine="567"/>
        <w:jc w:val="both"/>
      </w:pPr>
      <w:r w:rsidRPr="00A80330">
        <w:rPr>
          <w:shd w:val="clear" w:color="auto" w:fill="FFFFFF"/>
        </w:rPr>
        <w:t>GRE будет проинформирована о деятельности неофициальной рабочей группы по электромагнитной совместимости (НРГ по ЭМС) и рассмотрит подготовленные НРГ по ЭМС предложения по поправкам, если таковые будут представлены.</w:t>
      </w:r>
    </w:p>
    <w:p w14:paraId="0FA61E1D" w14:textId="77777777" w:rsidR="00C255BB" w:rsidRPr="00A80330" w:rsidRDefault="00C255BB" w:rsidP="00C255BB">
      <w:pPr>
        <w:pStyle w:val="H1G"/>
      </w:pPr>
      <w:r w:rsidRPr="00A80330">
        <w:tab/>
        <w:t>9.</w:t>
      </w:r>
      <w:r w:rsidRPr="00A80330">
        <w:tab/>
        <w:t>Другие правила ООН</w:t>
      </w:r>
    </w:p>
    <w:p w14:paraId="72DE0677" w14:textId="77777777" w:rsidR="00C255BB" w:rsidRPr="00A80330" w:rsidRDefault="00C255BB" w:rsidP="00C255BB">
      <w:pPr>
        <w:pStyle w:val="SingleTxtG"/>
        <w:ind w:firstLine="567"/>
      </w:pPr>
      <w:r w:rsidRPr="00A80330">
        <w:rPr>
          <w:shd w:val="clear" w:color="auto" w:fill="FFFFFF"/>
        </w:rPr>
        <w:t>GRE предлагается рассмотреть предложения по поправкам к Правилам № 65 ООН (специальные предупреждающие огни), которые были представлены экспертом от БРГ с целью исправления и уточнения существующих положений.</w:t>
      </w:r>
    </w:p>
    <w:p w14:paraId="4AAAEB75" w14:textId="3CDC9C83" w:rsidR="00C255BB" w:rsidRPr="00A80330" w:rsidRDefault="00C255BB" w:rsidP="00C255BB">
      <w:pPr>
        <w:pStyle w:val="SingleTxtG"/>
      </w:pPr>
      <w:r w:rsidRPr="00A80330">
        <w:rPr>
          <w:b/>
          <w:bCs/>
        </w:rPr>
        <w:t>Документация</w:t>
      </w:r>
      <w:r w:rsidRPr="00A80330">
        <w:rPr>
          <w:b/>
        </w:rPr>
        <w:t>:</w:t>
      </w:r>
      <w:r w:rsidRPr="00A80330">
        <w:tab/>
      </w:r>
      <w:r w:rsidRPr="00A80330">
        <w:rPr>
          <w:lang w:val="fr-CH"/>
        </w:rPr>
        <w:t>ECE</w:t>
      </w:r>
      <w:r w:rsidRPr="00A80330">
        <w:t>/</w:t>
      </w:r>
      <w:r w:rsidRPr="00A80330">
        <w:rPr>
          <w:lang w:val="fr-CH"/>
        </w:rPr>
        <w:t>TRANS</w:t>
      </w:r>
      <w:r w:rsidRPr="00A80330">
        <w:t>/</w:t>
      </w:r>
      <w:r w:rsidRPr="00A80330">
        <w:rPr>
          <w:lang w:val="fr-CH"/>
        </w:rPr>
        <w:t>WP</w:t>
      </w:r>
      <w:r w:rsidRPr="00A80330">
        <w:t>.29/</w:t>
      </w:r>
      <w:r w:rsidRPr="00A80330">
        <w:rPr>
          <w:lang w:val="fr-CH"/>
        </w:rPr>
        <w:t>GRE</w:t>
      </w:r>
      <w:r w:rsidRPr="00A80330">
        <w:t>/2024/16</w:t>
      </w:r>
    </w:p>
    <w:p w14:paraId="1A17B475" w14:textId="77777777" w:rsidR="00C255BB" w:rsidRPr="00A80330" w:rsidRDefault="00C255BB" w:rsidP="00C255BB">
      <w:pPr>
        <w:pStyle w:val="SingleTxtG"/>
        <w:ind w:firstLine="567"/>
      </w:pPr>
      <w:r w:rsidRPr="00A80330">
        <w:rPr>
          <w:shd w:val="clear" w:color="auto" w:fill="FFFFFF"/>
        </w:rPr>
        <w:t>GRE также рассмотрит предложения по поправкам к другим правилам ООН, если таковые поступят.</w:t>
      </w:r>
    </w:p>
    <w:p w14:paraId="1A72B4E3" w14:textId="77777777" w:rsidR="00C255BB" w:rsidRPr="00A80330" w:rsidRDefault="00C255BB" w:rsidP="00C255BB">
      <w:pPr>
        <w:pStyle w:val="H1G"/>
      </w:pPr>
      <w:r w:rsidRPr="00A80330">
        <w:tab/>
        <w:t>10.</w:t>
      </w:r>
      <w:r w:rsidRPr="00A80330">
        <w:tab/>
        <w:t>Предложения по поправкам, по которым еще не приняты решения</w:t>
      </w:r>
    </w:p>
    <w:p w14:paraId="3D922DC6" w14:textId="77777777" w:rsidR="00C255BB" w:rsidRPr="00A80330" w:rsidRDefault="00C255BB" w:rsidP="00C255BB">
      <w:pPr>
        <w:pStyle w:val="SingleTxtG"/>
        <w:ind w:firstLine="567"/>
        <w:rPr>
          <w:shd w:val="clear" w:color="auto" w:fill="FFFFFF"/>
        </w:rPr>
      </w:pPr>
      <w:r w:rsidRPr="00A80330">
        <w:rPr>
          <w:shd w:val="clear" w:color="auto" w:fill="FFFFFF"/>
        </w:rPr>
        <w:t>GRE напомнит, что на своих предыдущих сессиях она приняла нижеследующие поправки, однако решила отложить их передачу WP.29, с тем чтобы объединить их с будущими предложениями по поправкам тех же серий к тем же правилам ООН:</w:t>
      </w:r>
    </w:p>
    <w:p w14:paraId="2BF2DF72" w14:textId="77777777" w:rsidR="00C255BB" w:rsidRPr="00A80330" w:rsidRDefault="00C255BB" w:rsidP="000E7536">
      <w:pPr>
        <w:pStyle w:val="Bullet1G"/>
      </w:pPr>
      <w:r w:rsidRPr="00A80330">
        <w:rPr>
          <w:shd w:val="clear" w:color="auto" w:fill="FFFFFF"/>
        </w:rPr>
        <w:t>GRE-</w:t>
      </w:r>
      <w:proofErr w:type="gramStart"/>
      <w:r w:rsidRPr="00A80330">
        <w:rPr>
          <w:shd w:val="clear" w:color="auto" w:fill="FFFFFF"/>
        </w:rPr>
        <w:t>88-17</w:t>
      </w:r>
      <w:proofErr w:type="gramEnd"/>
      <w:r w:rsidRPr="00A80330">
        <w:rPr>
          <w:shd w:val="clear" w:color="auto" w:fill="FFFFFF"/>
        </w:rPr>
        <w:t xml:space="preserve"> и ECE/TRANS/WP.29/GRE/2023/13 в качестве дополнения к поправкам серий 03, 04 и 05 к Правилам № 48 ООН;</w:t>
      </w:r>
    </w:p>
    <w:p w14:paraId="1F72DC14" w14:textId="77777777" w:rsidR="00C255BB" w:rsidRPr="00A80330" w:rsidRDefault="00C255BB" w:rsidP="000E7536">
      <w:pPr>
        <w:pStyle w:val="Bullet1G"/>
      </w:pPr>
      <w:r w:rsidRPr="00A80330">
        <w:rPr>
          <w:shd w:val="clear" w:color="auto" w:fill="FFFFFF"/>
        </w:rPr>
        <w:lastRenderedPageBreak/>
        <w:t>ECE/TRANS/WP.29/GRE/2024/3 в качестве дополнения к поправкам серий 06, 07, 08 и 09 к Правилам № 48 ООН;</w:t>
      </w:r>
    </w:p>
    <w:p w14:paraId="14719F92" w14:textId="77777777" w:rsidR="00C255BB" w:rsidRPr="00A80330" w:rsidRDefault="00C255BB" w:rsidP="000E7536">
      <w:pPr>
        <w:pStyle w:val="Bullet1G"/>
      </w:pPr>
      <w:r w:rsidRPr="00A80330">
        <w:rPr>
          <w:shd w:val="clear" w:color="auto" w:fill="FFFFFF"/>
        </w:rPr>
        <w:t>ECE/TRANS/WP.29/GRE/2024/4 в качестве дополнения к поправкам серий 06, 07, 08 и поправок серии 09 к Правилам № 48 ООН;</w:t>
      </w:r>
    </w:p>
    <w:p w14:paraId="66034F45" w14:textId="77777777" w:rsidR="00C255BB" w:rsidRPr="00A80330" w:rsidRDefault="00C255BB" w:rsidP="000E7536">
      <w:pPr>
        <w:pStyle w:val="Bullet1G"/>
      </w:pPr>
      <w:r w:rsidRPr="00A80330">
        <w:rPr>
          <w:shd w:val="clear" w:color="auto" w:fill="FFFFFF"/>
        </w:rPr>
        <w:t>GRE-</w:t>
      </w:r>
      <w:proofErr w:type="gramStart"/>
      <w:r w:rsidRPr="00A80330">
        <w:rPr>
          <w:shd w:val="clear" w:color="auto" w:fill="FFFFFF"/>
        </w:rPr>
        <w:t>90-10</w:t>
      </w:r>
      <w:proofErr w:type="gramEnd"/>
      <w:r w:rsidRPr="00A80330">
        <w:rPr>
          <w:shd w:val="clear" w:color="auto" w:fill="FFFFFF"/>
        </w:rPr>
        <w:t xml:space="preserve"> в качестве дополнения к поправкам серии 09 к Правилам № 48 ООН; и</w:t>
      </w:r>
    </w:p>
    <w:p w14:paraId="280502DA" w14:textId="77777777" w:rsidR="00C255BB" w:rsidRPr="00A80330" w:rsidRDefault="00C255BB" w:rsidP="000E7536">
      <w:pPr>
        <w:pStyle w:val="Bullet1G"/>
      </w:pPr>
      <w:r w:rsidRPr="00A80330">
        <w:rPr>
          <w:shd w:val="clear" w:color="auto" w:fill="FFFFFF"/>
        </w:rPr>
        <w:t>GRE-</w:t>
      </w:r>
      <w:proofErr w:type="gramStart"/>
      <w:r w:rsidRPr="00A80330">
        <w:rPr>
          <w:shd w:val="clear" w:color="auto" w:fill="FFFFFF"/>
        </w:rPr>
        <w:t>90-36</w:t>
      </w:r>
      <w:proofErr w:type="gramEnd"/>
      <w:r w:rsidRPr="00A80330">
        <w:rPr>
          <w:shd w:val="clear" w:color="auto" w:fill="FFFFFF"/>
        </w:rPr>
        <w:t xml:space="preserve"> в качестве дополнения к поправкам серии 06 к Правилам № 10 ООН.</w:t>
      </w:r>
    </w:p>
    <w:p w14:paraId="634B378A" w14:textId="77777777" w:rsidR="00C255BB" w:rsidRPr="00A80330" w:rsidRDefault="00C255BB" w:rsidP="00C255BB">
      <w:pPr>
        <w:pStyle w:val="SingleTxtG"/>
        <w:ind w:left="2835" w:hanging="1701"/>
      </w:pPr>
      <w:r w:rsidRPr="00A80330">
        <w:rPr>
          <w:b/>
          <w:bCs/>
        </w:rPr>
        <w:t>Документация</w:t>
      </w:r>
      <w:r w:rsidRPr="00A80330">
        <w:rPr>
          <w:b/>
        </w:rPr>
        <w:t>:</w:t>
      </w:r>
      <w:r w:rsidRPr="00A80330">
        <w:tab/>
        <w:t xml:space="preserve">ECE/TRANS/WP.29/GRE/2023/13, </w:t>
      </w:r>
      <w:r w:rsidRPr="00A80330">
        <w:tab/>
        <w:t>ECE/TRANS/WP.29/GRE/2024/3, ECE/TRANS/WP.29/GRE/2024/4, неофициальные документы GRE-</w:t>
      </w:r>
      <w:proofErr w:type="gramStart"/>
      <w:r w:rsidRPr="00A80330">
        <w:t>88-17</w:t>
      </w:r>
      <w:proofErr w:type="gramEnd"/>
      <w:r w:rsidRPr="00A80330">
        <w:t>, GRE-90-10, GRE-90-36</w:t>
      </w:r>
    </w:p>
    <w:p w14:paraId="579E9ADF" w14:textId="77777777" w:rsidR="00C255BB" w:rsidRPr="00A80330" w:rsidRDefault="00C255BB" w:rsidP="00C255BB">
      <w:pPr>
        <w:pStyle w:val="H1G"/>
        <w:rPr>
          <w:szCs w:val="24"/>
        </w:rPr>
      </w:pPr>
      <w:r w:rsidRPr="00A80330">
        <w:rPr>
          <w:szCs w:val="24"/>
        </w:rPr>
        <w:tab/>
        <w:t>11.</w:t>
      </w:r>
      <w:r w:rsidRPr="00A80330">
        <w:rPr>
          <w:szCs w:val="24"/>
        </w:rPr>
        <w:tab/>
        <w:t>Проблемы, связанные с ослепляющим светом</w:t>
      </w:r>
    </w:p>
    <w:p w14:paraId="7AA852DF" w14:textId="77777777" w:rsidR="00C255BB" w:rsidRPr="00A80330" w:rsidRDefault="00C255BB" w:rsidP="00C255BB">
      <w:pPr>
        <w:pStyle w:val="SingleTxtG"/>
        <w:ind w:firstLine="567"/>
        <w:rPr>
          <w:shd w:val="clear" w:color="auto" w:fill="FFFFFF"/>
        </w:rPr>
      </w:pPr>
      <w:r w:rsidRPr="00A80330">
        <w:rPr>
          <w:shd w:val="clear" w:color="auto" w:fill="FFFFFF"/>
        </w:rPr>
        <w:t>На предыдущей сессии эксперт от Международной автомобильной федерации (ФИА) представил результаты проведенного в 2024 году в Европе опроса потребителей, касающегося ослепления в условиях дорожного движения. По мнению ряда экспертов GRE, для проработки данного вопроса желательно было бы учредить целевую группу (ЦГ), между тем как один из экспертов счел, что целесообразнее учредить неофициальную рабочую группу (НРГ). GRE не приняла решения, однако предложила заинтересованным сторонам обсудить этот вопрос и подготовить к следующей сессии проект круга ведения и правил процедуры либо для новой ЦГ, либо для новой НРГ.</w:t>
      </w:r>
    </w:p>
    <w:p w14:paraId="26802A80" w14:textId="77777777" w:rsidR="00C255BB" w:rsidRPr="00A80330" w:rsidRDefault="00C255BB" w:rsidP="00C255BB">
      <w:pPr>
        <w:pStyle w:val="SingleTxtG"/>
      </w:pPr>
      <w:r w:rsidRPr="00A80330">
        <w:rPr>
          <w:b/>
          <w:bCs/>
        </w:rPr>
        <w:t>Документация</w:t>
      </w:r>
      <w:r w:rsidRPr="00A80330">
        <w:rPr>
          <w:b/>
        </w:rPr>
        <w:t>:</w:t>
      </w:r>
      <w:r w:rsidRPr="00A80330">
        <w:tab/>
        <w:t xml:space="preserve">неофициальные документы </w:t>
      </w:r>
      <w:r w:rsidRPr="00A80330">
        <w:rPr>
          <w:lang w:val="fr-CH"/>
        </w:rPr>
        <w:t>GRE</w:t>
      </w:r>
      <w:r w:rsidRPr="00A80330">
        <w:t>-</w:t>
      </w:r>
      <w:proofErr w:type="gramStart"/>
      <w:r w:rsidRPr="00A80330">
        <w:t>90-20</w:t>
      </w:r>
      <w:proofErr w:type="gramEnd"/>
      <w:r w:rsidRPr="00A80330">
        <w:t xml:space="preserve"> и </w:t>
      </w:r>
      <w:r w:rsidRPr="00A80330">
        <w:rPr>
          <w:lang w:val="fr-CH"/>
        </w:rPr>
        <w:t>GRE</w:t>
      </w:r>
      <w:r w:rsidRPr="00A80330">
        <w:t>-90-40</w:t>
      </w:r>
    </w:p>
    <w:p w14:paraId="1DEB4326" w14:textId="77777777" w:rsidR="00C255BB" w:rsidRPr="00A80330" w:rsidRDefault="00C255BB" w:rsidP="00C255BB">
      <w:pPr>
        <w:pStyle w:val="H1G"/>
      </w:pPr>
      <w:r w:rsidRPr="00A80330">
        <w:tab/>
        <w:t>12.</w:t>
      </w:r>
      <w:r w:rsidRPr="00A80330">
        <w:tab/>
        <w:t>Прочие вопросы</w:t>
      </w:r>
    </w:p>
    <w:p w14:paraId="657BC9B1" w14:textId="77777777" w:rsidR="00C255BB" w:rsidRPr="00A80330" w:rsidRDefault="00C255BB" w:rsidP="00C255BB">
      <w:pPr>
        <w:pStyle w:val="H23G"/>
      </w:pPr>
      <w:r w:rsidRPr="00A80330">
        <w:tab/>
        <w:t>a)</w:t>
      </w:r>
      <w:r w:rsidRPr="00A80330">
        <w:tab/>
        <w:t>Разработка международной системы официального утверждения типа комплектного транспортного средства</w:t>
      </w:r>
    </w:p>
    <w:p w14:paraId="58F570AD" w14:textId="70F22DF0" w:rsidR="00C255BB" w:rsidRPr="00A80330" w:rsidRDefault="00C255BB" w:rsidP="00C255BB">
      <w:pPr>
        <w:pStyle w:val="SingleTxtG"/>
      </w:pPr>
      <w:r w:rsidRPr="00A80330">
        <w:tab/>
        <w:t xml:space="preserve">GRE будет проинформирована о ходе работы над международной системой официального утверждения типа комплектного транспортного средства (МОУТКТС) и над электронной базой данных для обмена документацией об официальном утверждении типа (ДETA). </w:t>
      </w:r>
    </w:p>
    <w:p w14:paraId="5AF093D5" w14:textId="77777777" w:rsidR="00C255BB" w:rsidRPr="00A80330" w:rsidRDefault="00C255BB" w:rsidP="00C255BB">
      <w:pPr>
        <w:pStyle w:val="H23G"/>
      </w:pPr>
      <w:r w:rsidRPr="00A80330">
        <w:tab/>
        <w:t>b)</w:t>
      </w:r>
      <w:r w:rsidRPr="00A80330">
        <w:tab/>
        <w:t>Поправки к Конвенции о дорожном движении (Вена, 1968 год)</w:t>
      </w:r>
    </w:p>
    <w:p w14:paraId="5A643D4D" w14:textId="15D935F2" w:rsidR="00C255BB" w:rsidRPr="00A80330" w:rsidRDefault="00C255BB" w:rsidP="00C255BB">
      <w:pPr>
        <w:pStyle w:val="SingleTxtG"/>
        <w:rPr>
          <w:rFonts w:eastAsia="MS Mincho"/>
        </w:rPr>
      </w:pPr>
      <w:r w:rsidRPr="00A80330">
        <w:tab/>
        <w:t>GRE будет проинформирована о соображениях, высказанных Глобальным форумом по безопасности дорожного движения (WP.1) на его недавней сессии, а также о контактах между GRE и WP.1 по общим вопросам.</w:t>
      </w:r>
    </w:p>
    <w:p w14:paraId="52909487" w14:textId="77777777" w:rsidR="00C255BB" w:rsidRPr="00A80330" w:rsidRDefault="00C255BB" w:rsidP="00C255BB">
      <w:pPr>
        <w:pStyle w:val="H23G"/>
      </w:pPr>
      <w:r w:rsidRPr="00A80330">
        <w:tab/>
        <w:t>c)</w:t>
      </w:r>
      <w:r w:rsidRPr="00A80330">
        <w:tab/>
      </w:r>
      <w:r w:rsidRPr="00A80330">
        <w:tab/>
        <w:t>Разное</w:t>
      </w:r>
    </w:p>
    <w:p w14:paraId="0F9EEBEB" w14:textId="77777777" w:rsidR="00C255BB" w:rsidRPr="00A80330" w:rsidRDefault="00C255BB" w:rsidP="00C255BB">
      <w:pPr>
        <w:pStyle w:val="SingleTxtG"/>
        <w:ind w:firstLine="567"/>
      </w:pPr>
      <w:r w:rsidRPr="00A80330">
        <w:t>GRE, возможно, рассмотрит также другие вопросы и/или документы, поступившие после представления настоящей аннотированной предварительной повестки дня.</w:t>
      </w:r>
    </w:p>
    <w:p w14:paraId="5ECD46EC" w14:textId="77777777" w:rsidR="00C255BB" w:rsidRPr="00A80330" w:rsidRDefault="00C255BB" w:rsidP="00C255BB">
      <w:pPr>
        <w:pStyle w:val="H1G"/>
      </w:pPr>
      <w:r w:rsidRPr="00A80330">
        <w:tab/>
        <w:t>13.</w:t>
      </w:r>
      <w:r w:rsidRPr="00A80330">
        <w:tab/>
        <w:t>Направление будущей деятельности GRE</w:t>
      </w:r>
    </w:p>
    <w:p w14:paraId="0426C08D" w14:textId="77777777" w:rsidR="00C255BB" w:rsidRPr="00A80330" w:rsidRDefault="00C255BB" w:rsidP="00C255BB">
      <w:pPr>
        <w:pStyle w:val="SingleTxtG"/>
        <w:ind w:firstLine="567"/>
        <w:rPr>
          <w:bCs/>
        </w:rPr>
      </w:pPr>
      <w:r w:rsidRPr="00A80330">
        <w:rPr>
          <w:shd w:val="clear" w:color="auto" w:fill="FFFFFF"/>
        </w:rPr>
        <w:t>GRE будет проинформирована о деятельности целевой группы по требованиям к сигнализации автономных транспортных средств (ЦГ по ТСАТС) и рассмотрит подготовленные ею обновленные предложения по поправкам к Правилам № 48 ООН, направленные на учет автоматизированных систем вождения (АСВ).</w:t>
      </w:r>
    </w:p>
    <w:p w14:paraId="5DB59B84" w14:textId="77777777" w:rsidR="00C255BB" w:rsidRPr="00150522" w:rsidRDefault="00C255BB" w:rsidP="00C255BB">
      <w:pPr>
        <w:pStyle w:val="SingleTxtG"/>
        <w:rPr>
          <w:lang w:val="en-US"/>
        </w:rPr>
      </w:pPr>
      <w:r w:rsidRPr="00A80330">
        <w:rPr>
          <w:b/>
          <w:bCs/>
        </w:rPr>
        <w:t>Документация</w:t>
      </w:r>
      <w:r w:rsidRPr="00150522">
        <w:rPr>
          <w:b/>
          <w:lang w:val="en-US"/>
        </w:rPr>
        <w:t>:</w:t>
      </w:r>
      <w:r w:rsidRPr="00150522">
        <w:rPr>
          <w:lang w:val="en-US"/>
        </w:rPr>
        <w:tab/>
      </w:r>
      <w:r w:rsidRPr="00A80330">
        <w:rPr>
          <w:lang w:val="en-US"/>
        </w:rPr>
        <w:t>ECE</w:t>
      </w:r>
      <w:r w:rsidRPr="00150522">
        <w:rPr>
          <w:lang w:val="en-US"/>
        </w:rPr>
        <w:t>/</w:t>
      </w:r>
      <w:r w:rsidRPr="00A80330">
        <w:rPr>
          <w:lang w:val="en-US"/>
        </w:rPr>
        <w:t>TRANS</w:t>
      </w:r>
      <w:r w:rsidRPr="00150522">
        <w:rPr>
          <w:lang w:val="en-US"/>
        </w:rPr>
        <w:t>/</w:t>
      </w:r>
      <w:r w:rsidRPr="00A80330">
        <w:rPr>
          <w:lang w:val="en-US"/>
        </w:rPr>
        <w:t>WP</w:t>
      </w:r>
      <w:r w:rsidRPr="00150522">
        <w:rPr>
          <w:lang w:val="en-US"/>
        </w:rPr>
        <w:t>.29/</w:t>
      </w:r>
      <w:r w:rsidRPr="00A80330">
        <w:rPr>
          <w:lang w:val="en-US"/>
        </w:rPr>
        <w:t>GRE</w:t>
      </w:r>
      <w:r w:rsidRPr="00150522">
        <w:rPr>
          <w:lang w:val="en-US"/>
        </w:rPr>
        <w:t>/2023/9/</w:t>
      </w:r>
      <w:r w:rsidRPr="00A80330">
        <w:rPr>
          <w:lang w:val="en-US"/>
        </w:rPr>
        <w:t>Rev</w:t>
      </w:r>
      <w:r w:rsidRPr="00150522">
        <w:rPr>
          <w:lang w:val="en-US"/>
        </w:rPr>
        <w:t>.3</w:t>
      </w:r>
    </w:p>
    <w:p w14:paraId="1B1BFCEF" w14:textId="77777777" w:rsidR="00C255BB" w:rsidRPr="00A80330" w:rsidRDefault="00C255BB" w:rsidP="00C255BB">
      <w:pPr>
        <w:pStyle w:val="SingleTxtG"/>
        <w:ind w:firstLine="567"/>
      </w:pPr>
      <w:r w:rsidRPr="00A80330">
        <w:rPr>
          <w:shd w:val="clear" w:color="auto" w:fill="FFFFFF"/>
        </w:rPr>
        <w:t>GRE также предлагается дать указания относительно своих приоритетов на 2025 год, которые являются частью программы работы WP.29.</w:t>
      </w:r>
    </w:p>
    <w:p w14:paraId="1BC31878" w14:textId="77777777" w:rsidR="00C255BB" w:rsidRPr="00A80330" w:rsidRDefault="00C255BB" w:rsidP="00C255BB">
      <w:pPr>
        <w:pStyle w:val="H1G"/>
      </w:pPr>
      <w:r w:rsidRPr="00A80330">
        <w:lastRenderedPageBreak/>
        <w:tab/>
        <w:t>14.</w:t>
      </w:r>
      <w:r w:rsidRPr="00A80330">
        <w:tab/>
        <w:t>Предварительная повестка дня следующей сессии</w:t>
      </w:r>
    </w:p>
    <w:p w14:paraId="268E7D8D" w14:textId="5B0DAD42" w:rsidR="00C255BB" w:rsidRPr="00A80330" w:rsidRDefault="00C255BB" w:rsidP="00C255BB">
      <w:pPr>
        <w:pStyle w:val="SingleTxtG"/>
      </w:pPr>
      <w:r w:rsidRPr="00A80330">
        <w:tab/>
        <w:t>GRE, возможно, пожелает дать указания в отношении предварительной повестки дня следующей сессии.</w:t>
      </w:r>
      <w:r w:rsidRPr="00A80330">
        <w:tab/>
      </w:r>
    </w:p>
    <w:p w14:paraId="4373486A" w14:textId="77777777" w:rsidR="00C255BB" w:rsidRPr="00A80330" w:rsidRDefault="00C255BB" w:rsidP="00C255BB">
      <w:pPr>
        <w:pStyle w:val="H1G"/>
        <w:rPr>
          <w:szCs w:val="24"/>
        </w:rPr>
      </w:pPr>
      <w:r w:rsidRPr="00A80330">
        <w:rPr>
          <w:szCs w:val="24"/>
        </w:rPr>
        <w:tab/>
        <w:t xml:space="preserve">15. </w:t>
      </w:r>
      <w:r w:rsidRPr="00A80330">
        <w:rPr>
          <w:szCs w:val="24"/>
        </w:rPr>
        <w:tab/>
      </w:r>
      <w:r w:rsidRPr="00A80330">
        <w:rPr>
          <w:szCs w:val="24"/>
          <w:shd w:val="clear" w:color="auto" w:fill="FFFFFF"/>
        </w:rPr>
        <w:t>Выборы должностных лиц</w:t>
      </w:r>
    </w:p>
    <w:p w14:paraId="38ADDB35" w14:textId="1374D3A0" w:rsidR="00C255BB" w:rsidRPr="001141F0" w:rsidRDefault="00C255BB" w:rsidP="001141F0">
      <w:pPr>
        <w:pStyle w:val="SingleTxtG"/>
      </w:pPr>
      <w:r w:rsidRPr="00A80330">
        <w:tab/>
      </w:r>
      <w:r w:rsidRPr="001141F0">
        <w:t>В соответствии с правилом 37 правил процедуры WP.29 (ECE/TRANS/ WP.29/690/Rev.2) GRE изберет Председателя и заместителя Председателя для сессий, запланированных на 2025 год. В соответствии с правилами процедуры Комитета по внутреннему транспорту (ECE/TRANS/294, приложение III) странам предлагается представить кандидатуры в секретариат не позднее 11 октября 2024 года.</w:t>
      </w:r>
    </w:p>
    <w:p w14:paraId="6A2B267B" w14:textId="23B7D84C" w:rsidR="001141F0" w:rsidRPr="008A0F7F" w:rsidRDefault="008A0F7F" w:rsidP="008A0F7F">
      <w:pPr>
        <w:pStyle w:val="SingleTxtG"/>
        <w:spacing w:before="240" w:after="0"/>
        <w:jc w:val="center"/>
        <w:rPr>
          <w:u w:val="single"/>
        </w:rPr>
      </w:pPr>
      <w:r>
        <w:rPr>
          <w:u w:val="single"/>
        </w:rPr>
        <w:tab/>
      </w:r>
      <w:r>
        <w:rPr>
          <w:u w:val="single"/>
        </w:rPr>
        <w:tab/>
      </w:r>
      <w:r>
        <w:rPr>
          <w:u w:val="single"/>
        </w:rPr>
        <w:tab/>
      </w:r>
    </w:p>
    <w:sectPr w:rsidR="001141F0" w:rsidRPr="008A0F7F" w:rsidSect="00C255B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FB0C" w14:textId="77777777" w:rsidR="00B333F1" w:rsidRPr="00A312BC" w:rsidRDefault="00B333F1" w:rsidP="00A312BC"/>
  </w:endnote>
  <w:endnote w:type="continuationSeparator" w:id="0">
    <w:p w14:paraId="728B579A" w14:textId="77777777" w:rsidR="00B333F1" w:rsidRPr="00A312BC" w:rsidRDefault="00B333F1"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127" w14:textId="22EDFB7D" w:rsidR="00C255BB" w:rsidRPr="00C255BB" w:rsidRDefault="00C255BB">
    <w:pPr>
      <w:pStyle w:val="a8"/>
    </w:pPr>
    <w:r w:rsidRPr="00C255BB">
      <w:rPr>
        <w:b/>
        <w:sz w:val="18"/>
      </w:rPr>
      <w:fldChar w:fldCharType="begin"/>
    </w:r>
    <w:r w:rsidRPr="00C255BB">
      <w:rPr>
        <w:b/>
        <w:sz w:val="18"/>
      </w:rPr>
      <w:instrText xml:space="preserve"> PAGE  \* MERGEFORMAT </w:instrText>
    </w:r>
    <w:r w:rsidRPr="00C255BB">
      <w:rPr>
        <w:b/>
        <w:sz w:val="18"/>
      </w:rPr>
      <w:fldChar w:fldCharType="separate"/>
    </w:r>
    <w:r w:rsidRPr="00C255BB">
      <w:rPr>
        <w:b/>
        <w:noProof/>
        <w:sz w:val="18"/>
      </w:rPr>
      <w:t>2</w:t>
    </w:r>
    <w:r w:rsidRPr="00C255BB">
      <w:rPr>
        <w:b/>
        <w:sz w:val="18"/>
      </w:rPr>
      <w:fldChar w:fldCharType="end"/>
    </w:r>
    <w:r>
      <w:rPr>
        <w:b/>
        <w:sz w:val="18"/>
      </w:rPr>
      <w:tab/>
    </w:r>
    <w:r>
      <w:t>GE.24-14185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3CDD" w14:textId="7254DBA7" w:rsidR="00C255BB" w:rsidRPr="00C255BB" w:rsidRDefault="00C255BB" w:rsidP="00C255BB">
    <w:pPr>
      <w:pStyle w:val="a8"/>
      <w:tabs>
        <w:tab w:val="clear" w:pos="9639"/>
        <w:tab w:val="right" w:pos="9638"/>
      </w:tabs>
      <w:rPr>
        <w:b/>
        <w:sz w:val="18"/>
      </w:rPr>
    </w:pPr>
    <w:r>
      <w:t>GE.24-14185</w:t>
    </w:r>
    <w:r>
      <w:tab/>
    </w:r>
    <w:r w:rsidRPr="00C255BB">
      <w:rPr>
        <w:b/>
        <w:sz w:val="18"/>
      </w:rPr>
      <w:fldChar w:fldCharType="begin"/>
    </w:r>
    <w:r w:rsidRPr="00C255BB">
      <w:rPr>
        <w:b/>
        <w:sz w:val="18"/>
      </w:rPr>
      <w:instrText xml:space="preserve"> PAGE  \* MERGEFORMAT </w:instrText>
    </w:r>
    <w:r w:rsidRPr="00C255BB">
      <w:rPr>
        <w:b/>
        <w:sz w:val="18"/>
      </w:rPr>
      <w:fldChar w:fldCharType="separate"/>
    </w:r>
    <w:r w:rsidRPr="00C255BB">
      <w:rPr>
        <w:b/>
        <w:noProof/>
        <w:sz w:val="18"/>
      </w:rPr>
      <w:t>3</w:t>
    </w:r>
    <w:r w:rsidRPr="00C255B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38B3" w14:textId="45DA5417" w:rsidR="00042B72" w:rsidRPr="00C255BB" w:rsidRDefault="00C255BB" w:rsidP="00C255BB">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2F5CD83" wp14:editId="0EB1478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w:t>
    </w:r>
    <w:proofErr w:type="gramStart"/>
    <w:r>
      <w:t>14185  (</w:t>
    </w:r>
    <w:proofErr w:type="gramEnd"/>
    <w:r>
      <w:t>R)</w:t>
    </w:r>
    <w:r>
      <w:rPr>
        <w:noProof/>
      </w:rPr>
      <w:drawing>
        <wp:anchor distT="0" distB="0" distL="114300" distR="114300" simplePos="0" relativeHeight="251659264" behindDoc="0" locked="0" layoutInCell="1" allowOverlap="1" wp14:anchorId="1E8384FC" wp14:editId="70CA9C48">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190824  200824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9EE6" w14:textId="77777777" w:rsidR="00B333F1" w:rsidRPr="001075E9" w:rsidRDefault="00B333F1" w:rsidP="001075E9">
      <w:pPr>
        <w:tabs>
          <w:tab w:val="right" w:pos="2155"/>
        </w:tabs>
        <w:spacing w:after="80" w:line="240" w:lineRule="auto"/>
        <w:ind w:left="680"/>
        <w:rPr>
          <w:u w:val="single"/>
        </w:rPr>
      </w:pPr>
      <w:r>
        <w:rPr>
          <w:u w:val="single"/>
        </w:rPr>
        <w:tab/>
      </w:r>
    </w:p>
  </w:footnote>
  <w:footnote w:type="continuationSeparator" w:id="0">
    <w:p w14:paraId="2D6A1961" w14:textId="77777777" w:rsidR="00B333F1" w:rsidRDefault="00B333F1" w:rsidP="00407B78">
      <w:pPr>
        <w:tabs>
          <w:tab w:val="right" w:pos="2155"/>
        </w:tabs>
        <w:spacing w:after="80"/>
        <w:ind w:left="680"/>
        <w:rPr>
          <w:u w:val="single"/>
        </w:rPr>
      </w:pPr>
      <w:r>
        <w:rPr>
          <w:u w:val="single"/>
        </w:rPr>
        <w:tab/>
      </w:r>
    </w:p>
  </w:footnote>
  <w:footnote w:id="1">
    <w:p w14:paraId="45CB1518" w14:textId="3D5ABDEC" w:rsidR="00C255BB" w:rsidRPr="000D2BC9" w:rsidRDefault="00C255BB" w:rsidP="00C255BB">
      <w:pPr>
        <w:pStyle w:val="ad"/>
        <w:rPr>
          <w:szCs w:val="18"/>
        </w:rPr>
      </w:pPr>
      <w:r w:rsidRPr="000F02F1">
        <w:rPr>
          <w:rStyle w:val="aa"/>
          <w:sz w:val="20"/>
          <w:vertAlign w:val="baseline"/>
        </w:rPr>
        <w:tab/>
        <w:t>*</w:t>
      </w:r>
      <w:r w:rsidRPr="000F02F1">
        <w:rPr>
          <w:rStyle w:val="aa"/>
          <w:sz w:val="20"/>
          <w:vertAlign w:val="baseline"/>
        </w:rPr>
        <w:tab/>
      </w:r>
      <w:r w:rsidRPr="000D2BC9">
        <w:rPr>
          <w:szCs w:val="18"/>
        </w:rPr>
        <w:t>По соображениям экономии делегатов просят приносить на заседания все соответствующие документы. В зале заседаний никакая документация распространяться не будет. До сессии документы можно загрузить с веб-сайта ЕЭК (</w:t>
      </w:r>
      <w:hyperlink r:id="rId1" w:history="1">
        <w:r w:rsidR="00574DB9" w:rsidRPr="007E4C8D">
          <w:rPr>
            <w:rStyle w:val="af1"/>
            <w:szCs w:val="18"/>
          </w:rPr>
          <w:t>https://unece.org/info/events/event/387737</w:t>
        </w:r>
      </w:hyperlink>
      <w:r w:rsidRPr="000D2BC9">
        <w:rPr>
          <w:szCs w:val="18"/>
        </w:rPr>
        <w:t xml:space="preserve">). </w:t>
      </w:r>
      <w:r w:rsidRPr="000D2BC9">
        <w:rPr>
          <w:szCs w:val="18"/>
          <w:shd w:val="clear" w:color="auto" w:fill="FFFFFF"/>
        </w:rPr>
        <w:t>В ходе сессии официальные документы можно получить в Секции распространения документов ЮНОГ (комната C.337, третий этаж, Дворец Наций).</w:t>
      </w:r>
      <w:r w:rsidRPr="000D2BC9">
        <w:rPr>
          <w:szCs w:val="18"/>
        </w:rPr>
        <w:t xml:space="preserve"> </w:t>
      </w:r>
      <w:r w:rsidRPr="000D2BC9">
        <w:t>С</w:t>
      </w:r>
      <w:r w:rsidR="00574DB9">
        <w:t xml:space="preserve"> </w:t>
      </w:r>
      <w:r w:rsidRPr="000D2BC9">
        <w:t xml:space="preserve">переводом официальных документов делегаты могут ознакомиться через общедоступную систему официальной документации (СОД) </w:t>
      </w:r>
      <w:r w:rsidRPr="000D2BC9">
        <w:rPr>
          <w:szCs w:val="18"/>
        </w:rPr>
        <w:t>(</w:t>
      </w:r>
      <w:hyperlink r:id="rId2" w:history="1">
        <w:r w:rsidR="00574DB9" w:rsidRPr="007E4C8D">
          <w:rPr>
            <w:rStyle w:val="af1"/>
            <w:szCs w:val="18"/>
          </w:rPr>
          <w:t>http://documents.un.org/</w:t>
        </w:r>
      </w:hyperlink>
      <w:r w:rsidRPr="000D2BC9">
        <w:rPr>
          <w:szCs w:val="18"/>
        </w:rPr>
        <w:t>).</w:t>
      </w:r>
    </w:p>
  </w:footnote>
  <w:footnote w:id="2">
    <w:p w14:paraId="1AF5009B" w14:textId="6E470598" w:rsidR="00C255BB" w:rsidRPr="000B0A12" w:rsidRDefault="00C255BB" w:rsidP="00C255BB">
      <w:pPr>
        <w:pStyle w:val="ad"/>
        <w:rPr>
          <w:szCs w:val="18"/>
        </w:rPr>
      </w:pPr>
      <w:r w:rsidRPr="000B0A12">
        <w:rPr>
          <w:szCs w:val="18"/>
        </w:rPr>
        <w:tab/>
      </w:r>
      <w:r w:rsidRPr="000F02F1">
        <w:rPr>
          <w:rStyle w:val="aa"/>
          <w:sz w:val="20"/>
          <w:vertAlign w:val="baseline"/>
        </w:rPr>
        <w:t>**</w:t>
      </w:r>
      <w:r w:rsidRPr="000F02F1">
        <w:rPr>
          <w:rStyle w:val="aa"/>
          <w:sz w:val="20"/>
          <w:vertAlign w:val="baseline"/>
        </w:rPr>
        <w:tab/>
      </w:r>
      <w:r w:rsidRPr="000B0A12">
        <w:rPr>
          <w:szCs w:val="18"/>
        </w:rPr>
        <w:t>Делегатов просят зарегистрироваться онлайн с помощью системы регистрации на веб-сайте ЕЭК (</w:t>
      </w:r>
      <w:hyperlink r:id="rId3" w:history="1">
        <w:r w:rsidR="006F54A1" w:rsidRPr="007E4C8D">
          <w:rPr>
            <w:rStyle w:val="af1"/>
            <w:szCs w:val="18"/>
          </w:rPr>
          <w:t>https://indico.un.org/event/1007266/</w:t>
        </w:r>
      </w:hyperlink>
      <w:r w:rsidRPr="000B0A12">
        <w:rPr>
          <w:szCs w:val="18"/>
        </w:rPr>
        <w:t>). По прибытии во Дворец Наций делегатам следует получить пропуск в Секции безопасности и охраны ЮНОГ. В случае затруднений просьба связаться с секретариатом по телефону (</w:t>
      </w:r>
      <w:proofErr w:type="spellStart"/>
      <w:r w:rsidRPr="000B0A12">
        <w:rPr>
          <w:szCs w:val="18"/>
        </w:rPr>
        <w:t>внутр</w:t>
      </w:r>
      <w:proofErr w:type="spellEnd"/>
      <w:r w:rsidRPr="000B0A12">
        <w:rPr>
          <w:szCs w:val="18"/>
        </w:rPr>
        <w:t xml:space="preserve">. ном. 74323). Карту Дворца Наций и другую полезную информацию </w:t>
      </w:r>
      <w:r w:rsidRPr="000B0A12">
        <w:rPr>
          <w:szCs w:val="18"/>
          <w:shd w:val="clear" w:color="auto" w:fill="FFFFFF"/>
        </w:rPr>
        <w:t>см. URL:</w:t>
      </w:r>
      <w:r w:rsidRPr="000B0A12">
        <w:rPr>
          <w:szCs w:val="18"/>
        </w:rPr>
        <w:t xml:space="preserve"> </w:t>
      </w:r>
      <w:hyperlink r:id="rId4" w:history="1">
        <w:r w:rsidR="001D7FEE" w:rsidRPr="007E4C8D">
          <w:rPr>
            <w:rStyle w:val="af1"/>
            <w:szCs w:val="18"/>
          </w:rPr>
          <w:t>www.unece.org/meetings/practical.html</w:t>
        </w:r>
      </w:hyperlink>
      <w:r w:rsidRPr="000B0A12">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15D5" w14:textId="44027E4E" w:rsidR="00C255BB" w:rsidRPr="00C255BB" w:rsidRDefault="00C255BB">
    <w:pPr>
      <w:pStyle w:val="a5"/>
    </w:pPr>
    <w:fldSimple w:instr=" TITLE  \* MERGEFORMAT ">
      <w:r w:rsidR="00574DB9">
        <w:t>ECE/TRANS/WP.29/GRE/2024/11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3FC9" w14:textId="58E18415" w:rsidR="00C255BB" w:rsidRPr="00C255BB" w:rsidRDefault="00C255BB" w:rsidP="00C255BB">
    <w:pPr>
      <w:pStyle w:val="a5"/>
      <w:jc w:val="right"/>
    </w:pPr>
    <w:fldSimple w:instr=" TITLE  \* MERGEFORMAT ">
      <w:r w:rsidR="00574DB9">
        <w:t>ECE/TRANS/WP.29/GRE/2024/11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41FF" w14:textId="77777777" w:rsidR="00C255BB" w:rsidRDefault="00C255BB" w:rsidP="00C255B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A22B3"/>
    <w:multiLevelType w:val="hybridMultilevel"/>
    <w:tmpl w:val="CA1E8B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3833829"/>
    <w:multiLevelType w:val="hybridMultilevel"/>
    <w:tmpl w:val="9E3040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418065146">
    <w:abstractNumId w:val="19"/>
  </w:num>
  <w:num w:numId="23" w16cid:durableId="11433059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F1"/>
    <w:rsid w:val="00033EE1"/>
    <w:rsid w:val="00042B72"/>
    <w:rsid w:val="000558BD"/>
    <w:rsid w:val="000B57E7"/>
    <w:rsid w:val="000B6373"/>
    <w:rsid w:val="000E3E46"/>
    <w:rsid w:val="000E4E5B"/>
    <w:rsid w:val="000E7536"/>
    <w:rsid w:val="000F02F1"/>
    <w:rsid w:val="000F09DF"/>
    <w:rsid w:val="000F61B2"/>
    <w:rsid w:val="001075E9"/>
    <w:rsid w:val="001141F0"/>
    <w:rsid w:val="00136FFC"/>
    <w:rsid w:val="0014152F"/>
    <w:rsid w:val="00180183"/>
    <w:rsid w:val="0018024D"/>
    <w:rsid w:val="0018649F"/>
    <w:rsid w:val="00196389"/>
    <w:rsid w:val="001B3EF6"/>
    <w:rsid w:val="001C7A89"/>
    <w:rsid w:val="001D7FEE"/>
    <w:rsid w:val="0022589E"/>
    <w:rsid w:val="00226468"/>
    <w:rsid w:val="00255343"/>
    <w:rsid w:val="0027151D"/>
    <w:rsid w:val="002A2EFC"/>
    <w:rsid w:val="002B0106"/>
    <w:rsid w:val="002B74B1"/>
    <w:rsid w:val="002C0E18"/>
    <w:rsid w:val="002D5AAC"/>
    <w:rsid w:val="002E051B"/>
    <w:rsid w:val="002E5067"/>
    <w:rsid w:val="002F405F"/>
    <w:rsid w:val="002F7EEC"/>
    <w:rsid w:val="00301299"/>
    <w:rsid w:val="00305C08"/>
    <w:rsid w:val="00307FB6"/>
    <w:rsid w:val="00317339"/>
    <w:rsid w:val="00320BC3"/>
    <w:rsid w:val="00322004"/>
    <w:rsid w:val="003402C2"/>
    <w:rsid w:val="003602F4"/>
    <w:rsid w:val="00381C24"/>
    <w:rsid w:val="00387CD4"/>
    <w:rsid w:val="003958D0"/>
    <w:rsid w:val="003A0D43"/>
    <w:rsid w:val="003A48CE"/>
    <w:rsid w:val="003B00E5"/>
    <w:rsid w:val="003E0B46"/>
    <w:rsid w:val="00407B78"/>
    <w:rsid w:val="004153D8"/>
    <w:rsid w:val="004235B0"/>
    <w:rsid w:val="00424203"/>
    <w:rsid w:val="00452493"/>
    <w:rsid w:val="00453318"/>
    <w:rsid w:val="00454AF2"/>
    <w:rsid w:val="00454E07"/>
    <w:rsid w:val="00472C5C"/>
    <w:rsid w:val="00485F8A"/>
    <w:rsid w:val="004E05B7"/>
    <w:rsid w:val="0050108D"/>
    <w:rsid w:val="00513081"/>
    <w:rsid w:val="00517901"/>
    <w:rsid w:val="005251F5"/>
    <w:rsid w:val="00526683"/>
    <w:rsid w:val="00526DB8"/>
    <w:rsid w:val="005639C1"/>
    <w:rsid w:val="005709E0"/>
    <w:rsid w:val="00572E19"/>
    <w:rsid w:val="00574DB9"/>
    <w:rsid w:val="005961C8"/>
    <w:rsid w:val="005966F1"/>
    <w:rsid w:val="005D7914"/>
    <w:rsid w:val="005E2B41"/>
    <w:rsid w:val="005F0AC4"/>
    <w:rsid w:val="005F0B42"/>
    <w:rsid w:val="00617A43"/>
    <w:rsid w:val="006345DB"/>
    <w:rsid w:val="00640F49"/>
    <w:rsid w:val="00680D03"/>
    <w:rsid w:val="00681A10"/>
    <w:rsid w:val="006A1ED8"/>
    <w:rsid w:val="006C2031"/>
    <w:rsid w:val="006D461A"/>
    <w:rsid w:val="006F35EE"/>
    <w:rsid w:val="006F54A1"/>
    <w:rsid w:val="007021FF"/>
    <w:rsid w:val="00712895"/>
    <w:rsid w:val="00734ACB"/>
    <w:rsid w:val="00757357"/>
    <w:rsid w:val="00792497"/>
    <w:rsid w:val="00806737"/>
    <w:rsid w:val="00825F8D"/>
    <w:rsid w:val="00834B71"/>
    <w:rsid w:val="008505E3"/>
    <w:rsid w:val="0086445C"/>
    <w:rsid w:val="00894693"/>
    <w:rsid w:val="008A08D7"/>
    <w:rsid w:val="008A0F7F"/>
    <w:rsid w:val="008A37C8"/>
    <w:rsid w:val="008B6909"/>
    <w:rsid w:val="008D53B6"/>
    <w:rsid w:val="008F7609"/>
    <w:rsid w:val="00906890"/>
    <w:rsid w:val="00911BE4"/>
    <w:rsid w:val="0092308F"/>
    <w:rsid w:val="00951972"/>
    <w:rsid w:val="009608F3"/>
    <w:rsid w:val="009A24AC"/>
    <w:rsid w:val="009C59D7"/>
    <w:rsid w:val="009C6FE6"/>
    <w:rsid w:val="009D7E7D"/>
    <w:rsid w:val="00A052D8"/>
    <w:rsid w:val="00A14DA8"/>
    <w:rsid w:val="00A312BC"/>
    <w:rsid w:val="00A84021"/>
    <w:rsid w:val="00A84D35"/>
    <w:rsid w:val="00A917B3"/>
    <w:rsid w:val="00AB4B51"/>
    <w:rsid w:val="00B10CC7"/>
    <w:rsid w:val="00B333F1"/>
    <w:rsid w:val="00B36DF7"/>
    <w:rsid w:val="00B539E7"/>
    <w:rsid w:val="00B62458"/>
    <w:rsid w:val="00BC18B2"/>
    <w:rsid w:val="00BD33EE"/>
    <w:rsid w:val="00BE1CC7"/>
    <w:rsid w:val="00C106D6"/>
    <w:rsid w:val="00C119AE"/>
    <w:rsid w:val="00C2404F"/>
    <w:rsid w:val="00C255BB"/>
    <w:rsid w:val="00C34230"/>
    <w:rsid w:val="00C60F0C"/>
    <w:rsid w:val="00C71E84"/>
    <w:rsid w:val="00C805C9"/>
    <w:rsid w:val="00C92939"/>
    <w:rsid w:val="00CA1679"/>
    <w:rsid w:val="00CB151C"/>
    <w:rsid w:val="00CC2FE2"/>
    <w:rsid w:val="00CE5A1A"/>
    <w:rsid w:val="00CF55F6"/>
    <w:rsid w:val="00D33D63"/>
    <w:rsid w:val="00D5253A"/>
    <w:rsid w:val="00D873A8"/>
    <w:rsid w:val="00D90028"/>
    <w:rsid w:val="00D90138"/>
    <w:rsid w:val="00D9145B"/>
    <w:rsid w:val="00DB5D4E"/>
    <w:rsid w:val="00DD78D1"/>
    <w:rsid w:val="00DE32CD"/>
    <w:rsid w:val="00DE3FB9"/>
    <w:rsid w:val="00DF5767"/>
    <w:rsid w:val="00DF71B9"/>
    <w:rsid w:val="00E12C5F"/>
    <w:rsid w:val="00E73F76"/>
    <w:rsid w:val="00E91A4A"/>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B1FA"/>
  <w15:docId w15:val="{B19E489A-2FBB-4B96-BFD8-6D61F1A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C255BB"/>
    <w:rPr>
      <w:lang w:val="ru-RU" w:eastAsia="en-US"/>
    </w:rPr>
  </w:style>
  <w:style w:type="character" w:customStyle="1" w:styleId="H1GChar">
    <w:name w:val="_ H_1_G Char"/>
    <w:link w:val="H1G"/>
    <w:rsid w:val="00C255BB"/>
    <w:rPr>
      <w:b/>
      <w:sz w:val="24"/>
      <w:lang w:val="ru-RU" w:eastAsia="ru-RU"/>
    </w:rPr>
  </w:style>
  <w:style w:type="character" w:customStyle="1" w:styleId="HChGChar">
    <w:name w:val="_ H _Ch_G Char"/>
    <w:link w:val="HChG"/>
    <w:rsid w:val="00C255BB"/>
    <w:rPr>
      <w:b/>
      <w:sz w:val="28"/>
      <w:lang w:val="ru-RU" w:eastAsia="ru-RU"/>
    </w:rPr>
  </w:style>
  <w:style w:type="character" w:styleId="af3">
    <w:name w:val="Unresolved Mention"/>
    <w:basedOn w:val="a0"/>
    <w:uiPriority w:val="99"/>
    <w:semiHidden/>
    <w:unhideWhenUsed/>
    <w:rsid w:val="0057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1007266/" TargetMode="External"/><Relationship Id="rId2" Type="http://schemas.openxmlformats.org/officeDocument/2006/relationships/hyperlink" Target="http://documents.un.org/" TargetMode="External"/><Relationship Id="rId1" Type="http://schemas.openxmlformats.org/officeDocument/2006/relationships/hyperlink" Target="https://unece.org/info/events/event/387737" TargetMode="External"/><Relationship Id="rId4" Type="http://schemas.openxmlformats.org/officeDocument/2006/relationships/hyperlink" Target="http://www.unece.org/meetings/practic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EBE94-3794-448A-873D-95D24B1D8F9F}"/>
</file>

<file path=customXml/itemProps2.xml><?xml version="1.0" encoding="utf-8"?>
<ds:datastoreItem xmlns:ds="http://schemas.openxmlformats.org/officeDocument/2006/customXml" ds:itemID="{848D9983-0488-4001-BE3E-20EBB17B8731}"/>
</file>

<file path=docProps/app.xml><?xml version="1.0" encoding="utf-8"?>
<Properties xmlns="http://schemas.openxmlformats.org/officeDocument/2006/extended-properties" xmlns:vt="http://schemas.openxmlformats.org/officeDocument/2006/docPropsVTypes">
  <Template>ECE.dotm</Template>
  <TotalTime>0</TotalTime>
  <Pages>6</Pages>
  <Words>1338</Words>
  <Characters>9270</Characters>
  <Application>Microsoft Office Word</Application>
  <DocSecurity>0</DocSecurity>
  <Lines>206</Lines>
  <Paragraphs>114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ECE/TRANS/WP.29/GRE/2024/11</dc:title>
  <dc:subject/>
  <dc:creator>Shuvalova NATALIA</dc:creator>
  <cp:keywords/>
  <cp:lastModifiedBy>Natalia Shuvalova</cp:lastModifiedBy>
  <cp:revision>2</cp:revision>
  <cp:lastPrinted>2008-01-15T07:58:00Z</cp:lastPrinted>
  <dcterms:created xsi:type="dcterms:W3CDTF">2024-08-20T10:02:00Z</dcterms:created>
  <dcterms:modified xsi:type="dcterms:W3CDTF">2024-08-20T10:02:00Z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