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2FCEDC2" w14:textId="77777777" w:rsidTr="00B20551">
        <w:trPr>
          <w:cantSplit/>
          <w:trHeight w:hRule="exact" w:val="851"/>
        </w:trPr>
        <w:tc>
          <w:tcPr>
            <w:tcW w:w="1276" w:type="dxa"/>
            <w:tcBorders>
              <w:bottom w:val="single" w:sz="4" w:space="0" w:color="auto"/>
            </w:tcBorders>
            <w:vAlign w:val="bottom"/>
          </w:tcPr>
          <w:p w14:paraId="5AF7D2BC" w14:textId="77777777" w:rsidR="009E6CB7" w:rsidRDefault="009E6CB7" w:rsidP="00B20551">
            <w:pPr>
              <w:spacing w:after="80"/>
            </w:pPr>
          </w:p>
        </w:tc>
        <w:tc>
          <w:tcPr>
            <w:tcW w:w="2268" w:type="dxa"/>
            <w:tcBorders>
              <w:bottom w:val="single" w:sz="4" w:space="0" w:color="auto"/>
            </w:tcBorders>
            <w:vAlign w:val="bottom"/>
          </w:tcPr>
          <w:p w14:paraId="705C5155"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0A91E52" w14:textId="22038484" w:rsidR="009E6CB7" w:rsidRPr="00D47EEA" w:rsidRDefault="00C60225" w:rsidP="00C60225">
            <w:pPr>
              <w:jc w:val="right"/>
            </w:pPr>
            <w:r w:rsidRPr="00C60225">
              <w:rPr>
                <w:sz w:val="40"/>
              </w:rPr>
              <w:t>ECE</w:t>
            </w:r>
            <w:r>
              <w:t>/TRANS/WP.15/AC.1/174</w:t>
            </w:r>
          </w:p>
        </w:tc>
      </w:tr>
      <w:tr w:rsidR="009E6CB7" w14:paraId="6AAFFCDF" w14:textId="77777777" w:rsidTr="00F04CA1">
        <w:trPr>
          <w:cantSplit/>
          <w:trHeight w:hRule="exact" w:val="2835"/>
        </w:trPr>
        <w:tc>
          <w:tcPr>
            <w:tcW w:w="1276" w:type="dxa"/>
            <w:tcBorders>
              <w:top w:val="single" w:sz="4" w:space="0" w:color="auto"/>
              <w:bottom w:val="single" w:sz="12" w:space="0" w:color="auto"/>
            </w:tcBorders>
          </w:tcPr>
          <w:p w14:paraId="0C39E746" w14:textId="77777777" w:rsidR="009E6CB7" w:rsidRDefault="00686A48" w:rsidP="00B20551">
            <w:pPr>
              <w:spacing w:before="120"/>
            </w:pPr>
            <w:r>
              <w:rPr>
                <w:noProof/>
                <w:lang w:val="fr-CH" w:eastAsia="fr-CH"/>
              </w:rPr>
              <w:drawing>
                <wp:inline distT="0" distB="0" distL="0" distR="0" wp14:anchorId="10D98F83" wp14:editId="05635F4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46A19F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D187788" w14:textId="77777777" w:rsidR="009E6CB7" w:rsidRDefault="00C60225" w:rsidP="00C60225">
            <w:pPr>
              <w:spacing w:before="240" w:line="240" w:lineRule="exact"/>
            </w:pPr>
            <w:r>
              <w:t>Distr.: General</w:t>
            </w:r>
          </w:p>
          <w:p w14:paraId="58849CFE" w14:textId="4AE3E095" w:rsidR="00C60225" w:rsidRDefault="00F04CA1" w:rsidP="00C60225">
            <w:pPr>
              <w:spacing w:line="240" w:lineRule="exact"/>
            </w:pPr>
            <w:r w:rsidRPr="00F04CA1">
              <w:t>2 October</w:t>
            </w:r>
            <w:r w:rsidR="00C60225" w:rsidRPr="00F04CA1">
              <w:t xml:space="preserve"> 2024</w:t>
            </w:r>
          </w:p>
          <w:p w14:paraId="5693C856" w14:textId="77777777" w:rsidR="00C60225" w:rsidRDefault="00C60225" w:rsidP="00C60225">
            <w:pPr>
              <w:spacing w:line="240" w:lineRule="exact"/>
            </w:pPr>
          </w:p>
          <w:p w14:paraId="1572A852" w14:textId="7E7968D3" w:rsidR="00C60225" w:rsidRDefault="00C60225" w:rsidP="00C60225">
            <w:pPr>
              <w:spacing w:line="240" w:lineRule="exact"/>
            </w:pPr>
            <w:r>
              <w:t>Original: English</w:t>
            </w:r>
          </w:p>
        </w:tc>
      </w:tr>
    </w:tbl>
    <w:p w14:paraId="38FCF816" w14:textId="77777777" w:rsidR="00C60225" w:rsidRPr="00960236" w:rsidRDefault="00C60225" w:rsidP="00C411EB">
      <w:pPr>
        <w:spacing w:before="120"/>
        <w:rPr>
          <w:b/>
          <w:sz w:val="28"/>
          <w:szCs w:val="28"/>
        </w:rPr>
      </w:pPr>
      <w:r w:rsidRPr="00960236">
        <w:rPr>
          <w:b/>
          <w:sz w:val="28"/>
          <w:szCs w:val="28"/>
        </w:rPr>
        <w:t>Economic Commission for Europe</w:t>
      </w:r>
    </w:p>
    <w:p w14:paraId="5BC62FBE" w14:textId="77777777" w:rsidR="00C60225" w:rsidRPr="00960236" w:rsidRDefault="00C60225" w:rsidP="00C411EB">
      <w:pPr>
        <w:spacing w:before="120"/>
        <w:rPr>
          <w:sz w:val="28"/>
          <w:szCs w:val="28"/>
        </w:rPr>
      </w:pPr>
      <w:r w:rsidRPr="00960236">
        <w:rPr>
          <w:sz w:val="28"/>
          <w:szCs w:val="28"/>
        </w:rPr>
        <w:t>Inland Transport Committee</w:t>
      </w:r>
    </w:p>
    <w:p w14:paraId="5D227E5D" w14:textId="77777777" w:rsidR="00C60225" w:rsidRPr="00960236" w:rsidRDefault="00C60225" w:rsidP="00C411EB">
      <w:pPr>
        <w:spacing w:before="120"/>
        <w:rPr>
          <w:b/>
          <w:sz w:val="24"/>
          <w:szCs w:val="24"/>
        </w:rPr>
      </w:pPr>
      <w:r w:rsidRPr="00960236">
        <w:rPr>
          <w:b/>
          <w:sz w:val="24"/>
          <w:szCs w:val="24"/>
        </w:rPr>
        <w:t>Working Party on the Transport of Dangerous Goods</w:t>
      </w:r>
    </w:p>
    <w:p w14:paraId="0F5696AC" w14:textId="77777777" w:rsidR="00C60225" w:rsidRPr="00960236" w:rsidRDefault="00C60225" w:rsidP="00C411EB">
      <w:pPr>
        <w:spacing w:before="120"/>
        <w:rPr>
          <w:b/>
        </w:rPr>
      </w:pPr>
      <w:r w:rsidRPr="00960236">
        <w:rPr>
          <w:b/>
        </w:rPr>
        <w:t>Joint Meeting of the RID Committee of Experts and the</w:t>
      </w:r>
      <w:r>
        <w:rPr>
          <w:b/>
        </w:rPr>
        <w:br/>
      </w:r>
      <w:r w:rsidRPr="00960236">
        <w:rPr>
          <w:b/>
        </w:rPr>
        <w:t>Working Party on the Transport of Dangerous Goods</w:t>
      </w:r>
    </w:p>
    <w:p w14:paraId="22FF1133" w14:textId="041FFAA3" w:rsidR="001C6663" w:rsidRDefault="00036C9E" w:rsidP="00036C9E">
      <w:pPr>
        <w:pStyle w:val="HChG"/>
      </w:pPr>
      <w:r>
        <w:tab/>
      </w:r>
      <w:r>
        <w:tab/>
      </w:r>
      <w:r w:rsidRPr="00F51E09">
        <w:t>Report of the Joint Meeting of the RID Committee of Experts and the Working Party on the Transport of Dangerous Goods on its</w:t>
      </w:r>
      <w:r>
        <w:t xml:space="preserve"> autumn 2024 session</w:t>
      </w:r>
    </w:p>
    <w:p w14:paraId="5B44A8A0" w14:textId="2AEBB334" w:rsidR="00036C9E" w:rsidRDefault="00EB165D" w:rsidP="005678D1">
      <w:pPr>
        <w:pStyle w:val="H56G"/>
      </w:pPr>
      <w:r>
        <w:tab/>
      </w:r>
      <w:r>
        <w:tab/>
        <w:t xml:space="preserve">Held </w:t>
      </w:r>
      <w:r w:rsidR="005678D1">
        <w:t>at the Palais des Nation</w:t>
      </w:r>
      <w:r w:rsidR="005A330C">
        <w:t>s</w:t>
      </w:r>
      <w:r w:rsidR="005678D1">
        <w:t xml:space="preserve">, Geneva, </w:t>
      </w:r>
      <w:r w:rsidR="00004060">
        <w:t>9</w:t>
      </w:r>
      <w:r w:rsidR="005678D1">
        <w:t>-13 September 2024</w:t>
      </w:r>
    </w:p>
    <w:p w14:paraId="25ADC763" w14:textId="1BF4D2C2" w:rsidR="005678D1" w:rsidRDefault="00F60BB1" w:rsidP="005678D1">
      <w:pPr>
        <w:rPr>
          <w:sz w:val="28"/>
          <w:szCs w:val="28"/>
        </w:rPr>
      </w:pPr>
      <w:r w:rsidRPr="00F51E09">
        <w:rPr>
          <w:sz w:val="28"/>
          <w:szCs w:val="28"/>
        </w:rPr>
        <w:t>Contents</w:t>
      </w:r>
    </w:p>
    <w:p w14:paraId="45045541" w14:textId="524775C1" w:rsidR="00E0053D" w:rsidRDefault="00E0053D" w:rsidP="00DF748A">
      <w:pPr>
        <w:tabs>
          <w:tab w:val="right" w:pos="8929"/>
          <w:tab w:val="right" w:pos="9638"/>
        </w:tabs>
        <w:spacing w:after="120"/>
        <w:ind w:left="283"/>
        <w:rPr>
          <w:i/>
          <w:sz w:val="18"/>
        </w:rPr>
      </w:pPr>
      <w:r w:rsidRPr="00F51E09">
        <w:rPr>
          <w:i/>
          <w:sz w:val="18"/>
        </w:rPr>
        <w:tab/>
        <w:t>Paragraphs</w:t>
      </w:r>
      <w:r w:rsidRPr="00F51E09">
        <w:rPr>
          <w:i/>
          <w:sz w:val="18"/>
        </w:rPr>
        <w:tab/>
        <w:t>Page</w:t>
      </w:r>
    </w:p>
    <w:p w14:paraId="487FC2FA" w14:textId="752C0048" w:rsidR="007F0BFC" w:rsidRPr="003B4489" w:rsidRDefault="007F0BFC" w:rsidP="007F0BFC">
      <w:pPr>
        <w:tabs>
          <w:tab w:val="right" w:pos="850"/>
          <w:tab w:val="left" w:pos="1134"/>
          <w:tab w:val="left" w:pos="1559"/>
          <w:tab w:val="left" w:pos="1984"/>
          <w:tab w:val="left" w:leader="dot" w:pos="7654"/>
          <w:tab w:val="right" w:pos="8929"/>
          <w:tab w:val="right" w:pos="9638"/>
        </w:tabs>
        <w:spacing w:after="120"/>
      </w:pPr>
      <w:r w:rsidRPr="003B4489">
        <w:tab/>
        <w:t>I.</w:t>
      </w:r>
      <w:r w:rsidRPr="003B4489">
        <w:tab/>
        <w:t>Attendance</w:t>
      </w:r>
      <w:r w:rsidRPr="003B4489">
        <w:tab/>
      </w:r>
      <w:r w:rsidRPr="003B4489">
        <w:tab/>
      </w:r>
      <w:r>
        <w:t>1-</w:t>
      </w:r>
      <w:r w:rsidR="00DE035D">
        <w:t>4</w:t>
      </w:r>
      <w:r>
        <w:tab/>
      </w:r>
      <w:r w:rsidR="00DE035D">
        <w:t>3</w:t>
      </w:r>
    </w:p>
    <w:p w14:paraId="6867C364" w14:textId="0980C454" w:rsidR="007F0BFC" w:rsidRPr="00942042" w:rsidRDefault="007F0BFC" w:rsidP="007F0BFC">
      <w:pPr>
        <w:tabs>
          <w:tab w:val="right" w:pos="850"/>
          <w:tab w:val="left" w:pos="1134"/>
          <w:tab w:val="left" w:pos="1559"/>
          <w:tab w:val="left" w:pos="1984"/>
          <w:tab w:val="left" w:leader="dot" w:pos="7654"/>
          <w:tab w:val="right" w:pos="8929"/>
          <w:tab w:val="right" w:pos="9638"/>
        </w:tabs>
        <w:spacing w:after="120"/>
      </w:pPr>
      <w:r w:rsidRPr="003B4489">
        <w:tab/>
      </w:r>
      <w:r w:rsidRPr="00942042">
        <w:t>II.</w:t>
      </w:r>
      <w:r w:rsidRPr="00942042">
        <w:tab/>
      </w:r>
      <w:r w:rsidRPr="000B6A13">
        <w:t>O</w:t>
      </w:r>
      <w:r w:rsidRPr="00942042">
        <w:t>rganizational matters</w:t>
      </w:r>
      <w:r w:rsidRPr="00942042">
        <w:tab/>
      </w:r>
      <w:r w:rsidRPr="00942042">
        <w:tab/>
      </w:r>
      <w:r w:rsidR="00B307DC">
        <w:t>5</w:t>
      </w:r>
      <w:r>
        <w:t>-</w:t>
      </w:r>
      <w:r w:rsidR="00B307DC">
        <w:t>10</w:t>
      </w:r>
      <w:r>
        <w:tab/>
      </w:r>
      <w:r w:rsidR="00DE035D">
        <w:t>3</w:t>
      </w:r>
    </w:p>
    <w:p w14:paraId="6FBFB39C" w14:textId="1386DE2D" w:rsidR="007F0BFC" w:rsidRPr="00942042" w:rsidRDefault="007F0BFC" w:rsidP="007F0BFC">
      <w:pPr>
        <w:tabs>
          <w:tab w:val="right" w:pos="850"/>
          <w:tab w:val="left" w:pos="1134"/>
          <w:tab w:val="left" w:pos="1559"/>
          <w:tab w:val="left" w:pos="1984"/>
          <w:tab w:val="left" w:leader="dot" w:pos="7654"/>
          <w:tab w:val="right" w:pos="8929"/>
          <w:tab w:val="right" w:pos="9638"/>
        </w:tabs>
        <w:spacing w:after="120"/>
      </w:pPr>
      <w:r w:rsidRPr="00942042">
        <w:tab/>
        <w:t>III.</w:t>
      </w:r>
      <w:r w:rsidRPr="00942042">
        <w:tab/>
        <w:t>Adoption of the agenda (agenda item 1)</w:t>
      </w:r>
      <w:r w:rsidRPr="00942042">
        <w:tab/>
      </w:r>
      <w:r w:rsidRPr="00942042">
        <w:tab/>
      </w:r>
      <w:r w:rsidR="00734916">
        <w:t>11</w:t>
      </w:r>
      <w:r>
        <w:tab/>
      </w:r>
      <w:r w:rsidR="0048204C">
        <w:t>4</w:t>
      </w:r>
    </w:p>
    <w:p w14:paraId="285A512C" w14:textId="5F4DCE7C" w:rsidR="007F0BFC" w:rsidRPr="00942042" w:rsidRDefault="007F0BFC" w:rsidP="007F0BFC">
      <w:pPr>
        <w:tabs>
          <w:tab w:val="right" w:pos="850"/>
          <w:tab w:val="left" w:pos="1134"/>
          <w:tab w:val="left" w:pos="1984"/>
          <w:tab w:val="left" w:leader="dot" w:pos="7654"/>
          <w:tab w:val="right" w:pos="8929"/>
          <w:tab w:val="right" w:pos="9638"/>
        </w:tabs>
        <w:spacing w:after="120"/>
        <w:ind w:left="1134" w:hanging="534"/>
      </w:pPr>
      <w:r w:rsidRPr="00942042">
        <w:t>IV.</w:t>
      </w:r>
      <w:r w:rsidRPr="00942042">
        <w:tab/>
        <w:t>Tanks (agenda item 2)</w:t>
      </w:r>
      <w:r w:rsidRPr="00942042">
        <w:tab/>
      </w:r>
      <w:r w:rsidRPr="00942042">
        <w:tab/>
      </w:r>
      <w:r w:rsidR="00734916">
        <w:t>12</w:t>
      </w:r>
      <w:r>
        <w:t>-1</w:t>
      </w:r>
      <w:r w:rsidR="00734916">
        <w:t>7</w:t>
      </w:r>
      <w:r>
        <w:tab/>
      </w:r>
      <w:r w:rsidR="0048204C">
        <w:t>4</w:t>
      </w:r>
    </w:p>
    <w:p w14:paraId="2BE8D53C" w14:textId="174B67F1" w:rsidR="007F0BFC" w:rsidRPr="00942042" w:rsidRDefault="007F0BFC" w:rsidP="007F0BFC">
      <w:pPr>
        <w:tabs>
          <w:tab w:val="right" w:pos="850"/>
          <w:tab w:val="left" w:pos="1134"/>
          <w:tab w:val="left" w:pos="1701"/>
          <w:tab w:val="left" w:leader="dot" w:pos="7654"/>
          <w:tab w:val="right" w:pos="8929"/>
          <w:tab w:val="right" w:pos="9638"/>
        </w:tabs>
        <w:spacing w:after="120"/>
        <w:ind w:left="1134" w:hanging="534"/>
      </w:pPr>
      <w:r w:rsidRPr="00942042">
        <w:tab/>
      </w:r>
      <w:r w:rsidRPr="00942042">
        <w:tab/>
        <w:t>A.</w:t>
      </w:r>
      <w:r w:rsidRPr="00942042">
        <w:tab/>
      </w:r>
      <w:r w:rsidR="0033313F" w:rsidRPr="004E368C">
        <w:t>Meeting of the Working Group on Tanks</w:t>
      </w:r>
      <w:r w:rsidRPr="00942042">
        <w:tab/>
      </w:r>
      <w:r w:rsidRPr="00942042">
        <w:tab/>
      </w:r>
      <w:r w:rsidR="0033313F">
        <w:t>12</w:t>
      </w:r>
      <w:r>
        <w:tab/>
      </w:r>
      <w:r w:rsidR="0048204C">
        <w:t>4</w:t>
      </w:r>
    </w:p>
    <w:p w14:paraId="1E4926E1" w14:textId="09FD3F7C" w:rsidR="007F0BFC" w:rsidRDefault="007F0BFC" w:rsidP="007F0BFC">
      <w:pPr>
        <w:tabs>
          <w:tab w:val="right" w:pos="850"/>
          <w:tab w:val="left" w:pos="1134"/>
          <w:tab w:val="left" w:pos="1701"/>
          <w:tab w:val="left" w:leader="dot" w:pos="7654"/>
          <w:tab w:val="right" w:pos="8929"/>
          <w:tab w:val="right" w:pos="9638"/>
        </w:tabs>
        <w:spacing w:after="120"/>
        <w:ind w:left="1134" w:hanging="534"/>
      </w:pPr>
      <w:r w:rsidRPr="00942042">
        <w:tab/>
      </w:r>
      <w:r w:rsidRPr="00942042">
        <w:tab/>
        <w:t>B.</w:t>
      </w:r>
      <w:r w:rsidRPr="00942042">
        <w:tab/>
      </w:r>
      <w:r w:rsidR="0033313F">
        <w:t xml:space="preserve">Report </w:t>
      </w:r>
      <w:r w:rsidR="0033313F" w:rsidRPr="004E368C">
        <w:t>of the Working Group on Tanks</w:t>
      </w:r>
      <w:r w:rsidRPr="00942042">
        <w:tab/>
      </w:r>
      <w:r w:rsidRPr="00942042">
        <w:tab/>
      </w:r>
      <w:r w:rsidR="0033313F">
        <w:t>13-17</w:t>
      </w:r>
      <w:r w:rsidRPr="00942042">
        <w:tab/>
      </w:r>
      <w:r w:rsidR="0048204C">
        <w:t>4</w:t>
      </w:r>
    </w:p>
    <w:p w14:paraId="07DB2716" w14:textId="09121FF3" w:rsidR="007F0BFC" w:rsidRPr="00942042" w:rsidRDefault="007F0BFC" w:rsidP="007F0BFC">
      <w:pPr>
        <w:tabs>
          <w:tab w:val="right" w:pos="850"/>
          <w:tab w:val="left" w:pos="1134"/>
          <w:tab w:val="left" w:pos="1559"/>
          <w:tab w:val="left" w:leader="dot" w:pos="7654"/>
          <w:tab w:val="right" w:pos="8929"/>
          <w:tab w:val="right" w:pos="9638"/>
        </w:tabs>
        <w:spacing w:after="120"/>
        <w:ind w:left="1134" w:hanging="1134"/>
      </w:pPr>
      <w:r w:rsidRPr="00942042">
        <w:tab/>
        <w:t>V.</w:t>
      </w:r>
      <w:r w:rsidRPr="00942042">
        <w:tab/>
        <w:t>Standards (agenda item 3)</w:t>
      </w:r>
      <w:r w:rsidRPr="00942042">
        <w:tab/>
      </w:r>
      <w:r w:rsidRPr="00942042">
        <w:tab/>
      </w:r>
      <w:r w:rsidR="00BC5DEC">
        <w:t>18-</w:t>
      </w:r>
      <w:r w:rsidR="008E4E64">
        <w:t>22</w:t>
      </w:r>
      <w:r>
        <w:tab/>
      </w:r>
      <w:r w:rsidR="00BC5DEC">
        <w:t>5</w:t>
      </w:r>
    </w:p>
    <w:p w14:paraId="7D771B8E" w14:textId="6A71DAFF" w:rsidR="007F0BFC" w:rsidRPr="00942042" w:rsidRDefault="007F0BFC" w:rsidP="007F0BFC">
      <w:pPr>
        <w:tabs>
          <w:tab w:val="right" w:pos="850"/>
          <w:tab w:val="left" w:pos="1134"/>
          <w:tab w:val="left" w:pos="1701"/>
          <w:tab w:val="left" w:leader="dot" w:pos="7654"/>
          <w:tab w:val="right" w:pos="8929"/>
          <w:tab w:val="right" w:pos="9638"/>
        </w:tabs>
        <w:spacing w:after="120"/>
        <w:ind w:left="1134" w:hanging="1134"/>
      </w:pPr>
      <w:r w:rsidRPr="00942042">
        <w:tab/>
      </w:r>
      <w:r w:rsidRPr="00942042">
        <w:tab/>
        <w:t>A.</w:t>
      </w:r>
      <w:r w:rsidRPr="00942042">
        <w:tab/>
      </w:r>
      <w:r w:rsidR="009116AF">
        <w:t xml:space="preserve">Report </w:t>
      </w:r>
      <w:r w:rsidR="009116AF" w:rsidRPr="005D158D">
        <w:t>on the work of the Working Group on Standards</w:t>
      </w:r>
      <w:r w:rsidRPr="00942042">
        <w:tab/>
      </w:r>
      <w:r w:rsidRPr="00942042">
        <w:tab/>
      </w:r>
      <w:r>
        <w:t>1</w:t>
      </w:r>
      <w:r w:rsidR="009116AF">
        <w:t>8</w:t>
      </w:r>
      <w:r>
        <w:t>-1</w:t>
      </w:r>
      <w:r w:rsidR="009116AF">
        <w:t>9</w:t>
      </w:r>
      <w:r w:rsidRPr="00942042">
        <w:tab/>
      </w:r>
      <w:r w:rsidR="008E4E64">
        <w:t>5</w:t>
      </w:r>
    </w:p>
    <w:p w14:paraId="5D690900" w14:textId="58E92DEA" w:rsidR="007F0BFC" w:rsidRPr="00942042" w:rsidRDefault="007F0BFC" w:rsidP="00827B7B">
      <w:pPr>
        <w:tabs>
          <w:tab w:val="right" w:pos="850"/>
          <w:tab w:val="left" w:pos="1134"/>
          <w:tab w:val="left" w:pos="1701"/>
          <w:tab w:val="left" w:leader="dot" w:pos="7654"/>
          <w:tab w:val="right" w:pos="8929"/>
          <w:tab w:val="right" w:pos="9638"/>
        </w:tabs>
        <w:spacing w:after="120"/>
        <w:ind w:left="1134" w:hanging="1134"/>
      </w:pPr>
      <w:r w:rsidRPr="00942042">
        <w:tab/>
      </w:r>
      <w:r w:rsidRPr="00942042">
        <w:tab/>
        <w:t>B.</w:t>
      </w:r>
      <w:r w:rsidRPr="00942042">
        <w:tab/>
      </w:r>
      <w:r w:rsidR="00F172DD" w:rsidRPr="007763EA">
        <w:t>Removal of</w:t>
      </w:r>
      <w:r w:rsidR="00F172DD">
        <w:t xml:space="preserve"> </w:t>
      </w:r>
      <w:r w:rsidR="00F172DD" w:rsidRPr="007763EA">
        <w:t>column (3) in the tables for the reference</w:t>
      </w:r>
      <w:r w:rsidR="00F172DD">
        <w:t xml:space="preserve"> </w:t>
      </w:r>
      <w:r w:rsidR="00F172DD" w:rsidRPr="007763EA">
        <w:t>to standards in chapters 6.2</w:t>
      </w:r>
      <w:r w:rsidR="00827B7B">
        <w:br/>
      </w:r>
      <w:r w:rsidR="00F172DD" w:rsidRPr="007763EA">
        <w:t>and 6.8</w:t>
      </w:r>
      <w:r w:rsidR="00827B7B">
        <w:tab/>
      </w:r>
      <w:r w:rsidR="00827B7B">
        <w:tab/>
        <w:t>20-21</w:t>
      </w:r>
      <w:r w:rsidR="00827B7B">
        <w:tab/>
      </w:r>
      <w:r w:rsidR="008E4E64">
        <w:t>5</w:t>
      </w:r>
    </w:p>
    <w:p w14:paraId="218B2CED" w14:textId="20459184" w:rsidR="007F0BFC" w:rsidRPr="00942042" w:rsidRDefault="007F0BFC" w:rsidP="007F0BFC">
      <w:pPr>
        <w:tabs>
          <w:tab w:val="right" w:pos="850"/>
          <w:tab w:val="left" w:pos="1134"/>
          <w:tab w:val="left" w:pos="1701"/>
          <w:tab w:val="left" w:leader="dot" w:pos="7654"/>
          <w:tab w:val="right" w:pos="8929"/>
          <w:tab w:val="right" w:pos="9638"/>
        </w:tabs>
        <w:spacing w:after="120"/>
        <w:ind w:left="1134" w:hanging="1134"/>
      </w:pPr>
      <w:r w:rsidRPr="00942042">
        <w:tab/>
      </w:r>
      <w:r w:rsidRPr="00942042">
        <w:tab/>
        <w:t>C.</w:t>
      </w:r>
      <w:r w:rsidRPr="00942042">
        <w:tab/>
      </w:r>
      <w:r w:rsidR="001F1382" w:rsidRPr="001C7CF2">
        <w:t>Information on the work of the Working</w:t>
      </w:r>
      <w:r w:rsidR="001F1382">
        <w:t xml:space="preserve"> </w:t>
      </w:r>
      <w:r w:rsidR="001F1382" w:rsidRPr="001C7CF2">
        <w:t xml:space="preserve">Group on Standards </w:t>
      </w:r>
      <w:r w:rsidR="001F1382">
        <w:t>–</w:t>
      </w:r>
      <w:r w:rsidR="001F1382" w:rsidRPr="001C7CF2">
        <w:t xml:space="preserve"> EN ISO 10297:2024</w:t>
      </w:r>
      <w:r w:rsidRPr="00942042">
        <w:tab/>
      </w:r>
      <w:r w:rsidR="00026BF1">
        <w:t>22</w:t>
      </w:r>
      <w:r w:rsidR="00026BF1">
        <w:tab/>
      </w:r>
      <w:r w:rsidR="008E4E64">
        <w:t>5</w:t>
      </w:r>
    </w:p>
    <w:p w14:paraId="73475776" w14:textId="098EB3A7" w:rsidR="007F0BFC" w:rsidRDefault="007F0BFC" w:rsidP="007F0BFC">
      <w:pPr>
        <w:tabs>
          <w:tab w:val="right" w:pos="850"/>
          <w:tab w:val="left" w:pos="1134"/>
          <w:tab w:val="left" w:pos="1559"/>
          <w:tab w:val="left" w:leader="dot" w:pos="7654"/>
          <w:tab w:val="right" w:pos="8929"/>
          <w:tab w:val="right" w:pos="9638"/>
        </w:tabs>
        <w:spacing w:after="120"/>
        <w:ind w:left="1134" w:hanging="1134"/>
      </w:pPr>
      <w:r w:rsidRPr="00942042">
        <w:tab/>
        <w:t>VI.</w:t>
      </w:r>
      <w:r w:rsidRPr="00942042">
        <w:tab/>
      </w:r>
      <w:r w:rsidR="007D7FDA" w:rsidRPr="00EC1FF2">
        <w:t>Interpretation of RID/ADR/ADN (agenda item 4)</w:t>
      </w:r>
      <w:r w:rsidRPr="00942042">
        <w:tab/>
      </w:r>
      <w:r w:rsidRPr="00942042">
        <w:tab/>
      </w:r>
      <w:r w:rsidR="0094222E">
        <w:t>23-24</w:t>
      </w:r>
      <w:r>
        <w:tab/>
      </w:r>
      <w:r w:rsidR="008E4E64">
        <w:t>6</w:t>
      </w:r>
    </w:p>
    <w:p w14:paraId="5EB9344C" w14:textId="5FA1B902" w:rsidR="0094222E" w:rsidRDefault="009C7680" w:rsidP="009C7680">
      <w:pPr>
        <w:tabs>
          <w:tab w:val="right" w:pos="850"/>
          <w:tab w:val="left" w:pos="1134"/>
          <w:tab w:val="left" w:pos="1701"/>
          <w:tab w:val="left" w:leader="dot" w:pos="7654"/>
          <w:tab w:val="right" w:pos="8929"/>
          <w:tab w:val="right" w:pos="9638"/>
        </w:tabs>
        <w:spacing w:after="120"/>
        <w:ind w:left="1500" w:hanging="360"/>
      </w:pPr>
      <w:r>
        <w:t>1.</w:t>
      </w:r>
      <w:r>
        <w:tab/>
      </w:r>
      <w:r w:rsidR="0094222E" w:rsidRPr="006F3C30">
        <w:t>Individuals who require mandatory training in Chapter 1.3</w:t>
      </w:r>
      <w:r w:rsidR="0094222E">
        <w:tab/>
      </w:r>
      <w:r w:rsidR="0094222E">
        <w:tab/>
        <w:t>23-24</w:t>
      </w:r>
      <w:r w:rsidR="0094222E">
        <w:tab/>
      </w:r>
      <w:r w:rsidR="008E4E64">
        <w:t>6</w:t>
      </w:r>
    </w:p>
    <w:p w14:paraId="12F34221" w14:textId="08D333AF" w:rsidR="007F0BFC" w:rsidRPr="00942042" w:rsidRDefault="007F0BFC" w:rsidP="007F0BFC">
      <w:pPr>
        <w:tabs>
          <w:tab w:val="right" w:pos="850"/>
          <w:tab w:val="left" w:pos="1134"/>
          <w:tab w:val="left" w:pos="1559"/>
          <w:tab w:val="left" w:pos="1984"/>
          <w:tab w:val="left" w:leader="dot" w:pos="7654"/>
          <w:tab w:val="right" w:pos="8929"/>
          <w:tab w:val="right" w:pos="9638"/>
        </w:tabs>
        <w:spacing w:after="120"/>
        <w:ind w:left="1980" w:hanging="1980"/>
      </w:pPr>
      <w:r w:rsidRPr="00942042">
        <w:tab/>
        <w:t>VII.</w:t>
      </w:r>
      <w:r w:rsidRPr="00942042">
        <w:tab/>
        <w:t>Proposals for amendments to RID/ADR/ADN (agenda item 5)</w:t>
      </w:r>
      <w:r w:rsidRPr="00942042">
        <w:tab/>
      </w:r>
      <w:r w:rsidRPr="00942042">
        <w:tab/>
      </w:r>
      <w:r w:rsidR="00F45059">
        <w:t>25</w:t>
      </w:r>
      <w:r>
        <w:t>-</w:t>
      </w:r>
      <w:r w:rsidR="00F45059">
        <w:t>53</w:t>
      </w:r>
      <w:r>
        <w:tab/>
      </w:r>
      <w:r w:rsidR="00FD7E7E">
        <w:t>6</w:t>
      </w:r>
    </w:p>
    <w:p w14:paraId="193CB3FF" w14:textId="29BAC74A" w:rsidR="007F0BFC" w:rsidRDefault="007F0BFC" w:rsidP="007F0BFC">
      <w:pPr>
        <w:tabs>
          <w:tab w:val="right" w:pos="850"/>
          <w:tab w:val="left" w:pos="1134"/>
          <w:tab w:val="left" w:pos="1701"/>
          <w:tab w:val="left" w:leader="dot" w:pos="7654"/>
          <w:tab w:val="right" w:pos="8929"/>
          <w:tab w:val="right" w:pos="9638"/>
        </w:tabs>
        <w:spacing w:after="120"/>
        <w:ind w:left="1134" w:hanging="1134"/>
      </w:pPr>
      <w:r w:rsidRPr="00942042">
        <w:tab/>
      </w:r>
      <w:r w:rsidRPr="00942042">
        <w:tab/>
        <w:t>A.</w:t>
      </w:r>
      <w:r w:rsidRPr="00942042">
        <w:tab/>
      </w:r>
      <w:r w:rsidRPr="0090729A">
        <w:t>Pending</w:t>
      </w:r>
      <w:r w:rsidRPr="00942042">
        <w:t xml:space="preserve"> issues</w:t>
      </w:r>
      <w:r w:rsidRPr="00942042">
        <w:tab/>
      </w:r>
      <w:r w:rsidRPr="00942042">
        <w:tab/>
      </w:r>
      <w:r w:rsidR="0090729A">
        <w:t>25-36</w:t>
      </w:r>
      <w:r>
        <w:tab/>
      </w:r>
      <w:r w:rsidR="00FD7E7E">
        <w:t>6</w:t>
      </w:r>
    </w:p>
    <w:p w14:paraId="48D20678" w14:textId="1F1ADBC4" w:rsidR="007F0BFC" w:rsidRPr="00942042" w:rsidRDefault="007F0BFC" w:rsidP="0090729A">
      <w:pPr>
        <w:tabs>
          <w:tab w:val="right" w:pos="850"/>
          <w:tab w:val="left" w:pos="1134"/>
          <w:tab w:val="left" w:pos="1701"/>
          <w:tab w:val="left" w:leader="dot" w:pos="7654"/>
          <w:tab w:val="right" w:pos="8929"/>
          <w:tab w:val="right" w:pos="9638"/>
        </w:tabs>
        <w:spacing w:after="120"/>
        <w:ind w:left="1134" w:hanging="1134"/>
      </w:pPr>
      <w:r>
        <w:tab/>
      </w:r>
      <w:r>
        <w:tab/>
        <w:t>1.</w:t>
      </w:r>
      <w:r>
        <w:tab/>
      </w:r>
      <w:r w:rsidR="00155416" w:rsidRPr="003D6472">
        <w:t>Marking of LPG cylinders – 6.2.3.9.4</w:t>
      </w:r>
      <w:r>
        <w:tab/>
      </w:r>
      <w:r w:rsidR="0090729A">
        <w:tab/>
        <w:t>25-26</w:t>
      </w:r>
      <w:r w:rsidR="0090729A">
        <w:tab/>
      </w:r>
      <w:r w:rsidR="00FD7E7E">
        <w:t>6</w:t>
      </w:r>
    </w:p>
    <w:p w14:paraId="52A05B7B" w14:textId="5DA3D916" w:rsidR="00E0125E" w:rsidRPr="00942042" w:rsidRDefault="00E0125E" w:rsidP="00E0125E">
      <w:pPr>
        <w:tabs>
          <w:tab w:val="right" w:pos="850"/>
          <w:tab w:val="left" w:pos="1134"/>
          <w:tab w:val="left" w:pos="1701"/>
          <w:tab w:val="left" w:leader="dot" w:pos="7654"/>
          <w:tab w:val="right" w:pos="8929"/>
          <w:tab w:val="right" w:pos="9638"/>
        </w:tabs>
        <w:spacing w:after="120"/>
        <w:ind w:left="1134" w:hanging="1134"/>
      </w:pPr>
      <w:r>
        <w:tab/>
      </w:r>
      <w:r>
        <w:tab/>
        <w:t>2.</w:t>
      </w:r>
      <w:r>
        <w:tab/>
      </w:r>
      <w:r w:rsidR="002346F0" w:rsidRPr="005352C3">
        <w:t>Revised definition of liquefied petroleum gas</w:t>
      </w:r>
      <w:r>
        <w:tab/>
      </w:r>
      <w:r>
        <w:tab/>
      </w:r>
      <w:r w:rsidR="002346F0">
        <w:t>27-30</w:t>
      </w:r>
      <w:r>
        <w:tab/>
      </w:r>
      <w:r w:rsidR="00FD7E7E">
        <w:t>6</w:t>
      </w:r>
    </w:p>
    <w:p w14:paraId="411F4E8B" w14:textId="590C4B8F" w:rsidR="00E0125E" w:rsidRPr="00942042" w:rsidRDefault="00E0125E" w:rsidP="00E0125E">
      <w:pPr>
        <w:tabs>
          <w:tab w:val="right" w:pos="850"/>
          <w:tab w:val="left" w:pos="1134"/>
          <w:tab w:val="left" w:pos="1701"/>
          <w:tab w:val="left" w:leader="dot" w:pos="7654"/>
          <w:tab w:val="right" w:pos="8929"/>
          <w:tab w:val="right" w:pos="9638"/>
        </w:tabs>
        <w:spacing w:after="120"/>
        <w:ind w:left="1134" w:hanging="1134"/>
      </w:pPr>
      <w:r>
        <w:tab/>
      </w:r>
      <w:r>
        <w:tab/>
        <w:t>3.</w:t>
      </w:r>
      <w:r>
        <w:tab/>
      </w:r>
      <w:r w:rsidR="002346F0">
        <w:t>Last mile delivery</w:t>
      </w:r>
      <w:r>
        <w:tab/>
      </w:r>
      <w:r>
        <w:tab/>
      </w:r>
      <w:r w:rsidR="002346F0">
        <w:t>31-32</w:t>
      </w:r>
      <w:r>
        <w:tab/>
      </w:r>
      <w:r w:rsidR="00090DF6">
        <w:t>7</w:t>
      </w:r>
    </w:p>
    <w:p w14:paraId="6603AC88" w14:textId="0000C721" w:rsidR="00E0125E" w:rsidRPr="00942042" w:rsidRDefault="00E0125E" w:rsidP="00E0125E">
      <w:pPr>
        <w:tabs>
          <w:tab w:val="right" w:pos="850"/>
          <w:tab w:val="left" w:pos="1134"/>
          <w:tab w:val="left" w:pos="1701"/>
          <w:tab w:val="left" w:leader="dot" w:pos="7654"/>
          <w:tab w:val="right" w:pos="8929"/>
          <w:tab w:val="right" w:pos="9638"/>
        </w:tabs>
        <w:spacing w:after="120"/>
        <w:ind w:left="1134" w:hanging="1134"/>
      </w:pPr>
      <w:r>
        <w:tab/>
      </w:r>
      <w:r>
        <w:tab/>
        <w:t>4.</w:t>
      </w:r>
      <w:r>
        <w:tab/>
      </w:r>
      <w:r w:rsidR="002346F0" w:rsidRPr="00897A3D">
        <w:t xml:space="preserve">Dangerous goods in machinery, apparatus or articles </w:t>
      </w:r>
      <w:r w:rsidR="002346F0">
        <w:t>–</w:t>
      </w:r>
      <w:r w:rsidR="002346F0" w:rsidRPr="00897A3D">
        <w:t xml:space="preserve"> used articles</w:t>
      </w:r>
      <w:r>
        <w:tab/>
      </w:r>
      <w:r>
        <w:tab/>
      </w:r>
      <w:r w:rsidR="002346F0">
        <w:t>33-34</w:t>
      </w:r>
      <w:r>
        <w:tab/>
      </w:r>
      <w:r w:rsidR="00090DF6">
        <w:t>7</w:t>
      </w:r>
    </w:p>
    <w:p w14:paraId="0D82BB9B" w14:textId="19DDAA4E" w:rsidR="00E0125E" w:rsidRPr="00942042" w:rsidRDefault="00E0125E" w:rsidP="002346F0">
      <w:pPr>
        <w:tabs>
          <w:tab w:val="right" w:pos="850"/>
          <w:tab w:val="left" w:pos="1134"/>
          <w:tab w:val="left" w:pos="1652"/>
          <w:tab w:val="left" w:pos="1701"/>
          <w:tab w:val="left" w:leader="dot" w:pos="7654"/>
          <w:tab w:val="right" w:pos="8929"/>
          <w:tab w:val="right" w:pos="9638"/>
        </w:tabs>
        <w:spacing w:after="120"/>
        <w:ind w:left="1134" w:hanging="1134"/>
      </w:pPr>
      <w:r>
        <w:tab/>
      </w:r>
      <w:r>
        <w:tab/>
        <w:t>5.</w:t>
      </w:r>
      <w:r>
        <w:tab/>
      </w:r>
      <w:r w:rsidR="002346F0" w:rsidRPr="007E2813">
        <w:t xml:space="preserve">Transport documents </w:t>
      </w:r>
      <w:r w:rsidR="002346F0">
        <w:t>–</w:t>
      </w:r>
      <w:r w:rsidR="002346F0" w:rsidRPr="007E2813">
        <w:t xml:space="preserve"> new note to 5.4.0.2</w:t>
      </w:r>
      <w:r w:rsidR="002346F0">
        <w:tab/>
      </w:r>
      <w:r>
        <w:tab/>
      </w:r>
      <w:r w:rsidR="002346F0">
        <w:t>35-36</w:t>
      </w:r>
      <w:r>
        <w:tab/>
      </w:r>
      <w:r w:rsidR="00090DF6">
        <w:t>7</w:t>
      </w:r>
    </w:p>
    <w:p w14:paraId="3C4EF25A" w14:textId="3A343065" w:rsidR="007F0BFC" w:rsidRDefault="007F0BFC" w:rsidP="007F0BFC">
      <w:pPr>
        <w:tabs>
          <w:tab w:val="right" w:pos="850"/>
          <w:tab w:val="left" w:pos="1134"/>
          <w:tab w:val="left" w:pos="1701"/>
          <w:tab w:val="left" w:leader="dot" w:pos="7654"/>
          <w:tab w:val="right" w:pos="8929"/>
          <w:tab w:val="right" w:pos="9638"/>
        </w:tabs>
        <w:spacing w:after="120"/>
        <w:ind w:left="1134" w:hanging="1134"/>
      </w:pPr>
      <w:r w:rsidRPr="00942042">
        <w:lastRenderedPageBreak/>
        <w:tab/>
      </w:r>
      <w:r w:rsidRPr="00942042">
        <w:tab/>
        <w:t>B.</w:t>
      </w:r>
      <w:r w:rsidRPr="00942042">
        <w:tab/>
        <w:t>New proposals</w:t>
      </w:r>
      <w:r w:rsidRPr="00942042">
        <w:tab/>
      </w:r>
      <w:r w:rsidRPr="00942042">
        <w:tab/>
      </w:r>
      <w:r w:rsidR="004907BC">
        <w:t>37-53</w:t>
      </w:r>
      <w:r>
        <w:tab/>
      </w:r>
      <w:r w:rsidR="00E33183">
        <w:t>7</w:t>
      </w:r>
    </w:p>
    <w:p w14:paraId="3BB4287C" w14:textId="4DB7379D" w:rsidR="007F0BFC" w:rsidRDefault="007F0BFC" w:rsidP="004907BC">
      <w:pPr>
        <w:tabs>
          <w:tab w:val="right" w:pos="850"/>
          <w:tab w:val="left" w:pos="1134"/>
          <w:tab w:val="left" w:pos="1701"/>
          <w:tab w:val="left" w:leader="dot" w:pos="7654"/>
          <w:tab w:val="right" w:pos="8929"/>
          <w:tab w:val="right" w:pos="9638"/>
        </w:tabs>
        <w:spacing w:after="120"/>
        <w:ind w:left="1134" w:hanging="1134"/>
      </w:pPr>
      <w:r>
        <w:tab/>
      </w:r>
      <w:r>
        <w:tab/>
        <w:t>1.</w:t>
      </w:r>
      <w:r>
        <w:tab/>
      </w:r>
      <w:r w:rsidR="004907BC" w:rsidRPr="00CA79A2">
        <w:t>Modification of the requirements for pressure receptacles authorised by the United States of America Department of Transportation with regard to their disposal in a state party</w:t>
      </w:r>
      <w:r w:rsidR="00EC4BF4">
        <w:br/>
      </w:r>
      <w:r w:rsidR="004907BC" w:rsidRPr="00CA79A2">
        <w:t>to RID/ADR/ADN</w:t>
      </w:r>
      <w:r>
        <w:tab/>
      </w:r>
      <w:r w:rsidR="00EC4BF4">
        <w:tab/>
        <w:t>37-38</w:t>
      </w:r>
      <w:r w:rsidR="00EC4BF4">
        <w:tab/>
      </w:r>
      <w:r w:rsidR="001F6B2D">
        <w:t>7</w:t>
      </w:r>
    </w:p>
    <w:p w14:paraId="0981E2F5" w14:textId="77CD609F" w:rsidR="007F0BFC" w:rsidRDefault="007F0BFC" w:rsidP="007F0BFC">
      <w:pPr>
        <w:tabs>
          <w:tab w:val="right" w:pos="850"/>
          <w:tab w:val="left" w:pos="1134"/>
          <w:tab w:val="left" w:pos="1701"/>
          <w:tab w:val="left" w:leader="dot" w:pos="7654"/>
          <w:tab w:val="right" w:pos="8929"/>
          <w:tab w:val="right" w:pos="9638"/>
        </w:tabs>
        <w:spacing w:after="120"/>
        <w:ind w:left="1134" w:hanging="1134"/>
      </w:pPr>
      <w:r>
        <w:tab/>
      </w:r>
      <w:r>
        <w:tab/>
        <w:t>2.</w:t>
      </w:r>
      <w:r>
        <w:tab/>
      </w:r>
      <w:r w:rsidR="00EC4BF4" w:rsidRPr="00027BE5">
        <w:t>Proposed amendments to RID/ADR 4.1.1.11 and 4.1.1.2 regarding empty,</w:t>
      </w:r>
      <w:r w:rsidR="00EC4BF4">
        <w:br/>
      </w:r>
      <w:r w:rsidR="00EC4BF4" w:rsidRPr="00027BE5">
        <w:t>uncleaned packagings</w:t>
      </w:r>
      <w:r>
        <w:tab/>
      </w:r>
      <w:r>
        <w:tab/>
      </w:r>
      <w:r w:rsidR="00EC4BF4">
        <w:t>39-40</w:t>
      </w:r>
      <w:r>
        <w:tab/>
      </w:r>
      <w:r w:rsidR="001F6B2D">
        <w:t>7</w:t>
      </w:r>
    </w:p>
    <w:p w14:paraId="56EC9689" w14:textId="40694C71" w:rsidR="007F0BFC" w:rsidRDefault="007F0BFC" w:rsidP="007F0BFC">
      <w:pPr>
        <w:tabs>
          <w:tab w:val="right" w:pos="850"/>
          <w:tab w:val="left" w:pos="1134"/>
          <w:tab w:val="left" w:pos="1701"/>
          <w:tab w:val="left" w:leader="dot" w:pos="7654"/>
          <w:tab w:val="right" w:pos="8929"/>
          <w:tab w:val="right" w:pos="9638"/>
        </w:tabs>
        <w:spacing w:after="120"/>
        <w:ind w:left="1134" w:hanging="1134"/>
      </w:pPr>
      <w:r>
        <w:tab/>
      </w:r>
      <w:r>
        <w:tab/>
        <w:t>3.</w:t>
      </w:r>
      <w:r>
        <w:tab/>
      </w:r>
      <w:r w:rsidR="004503A3" w:rsidRPr="00F643CC">
        <w:t>Carriage of pressure receptacles that require to have their conformity assessment</w:t>
      </w:r>
      <w:r w:rsidR="004503A3">
        <w:br/>
      </w:r>
      <w:r w:rsidR="004503A3" w:rsidRPr="00F643CC">
        <w:t>completed at a location different from the place of manufacture</w:t>
      </w:r>
      <w:r>
        <w:tab/>
      </w:r>
      <w:r>
        <w:tab/>
      </w:r>
      <w:r w:rsidR="00FD4401">
        <w:t>41-42</w:t>
      </w:r>
      <w:r>
        <w:tab/>
      </w:r>
      <w:r w:rsidR="001F6B2D">
        <w:t>8</w:t>
      </w:r>
    </w:p>
    <w:p w14:paraId="4D57F530" w14:textId="2EAA82E8" w:rsidR="007F0BFC" w:rsidRDefault="007F0BFC" w:rsidP="007F0BFC">
      <w:pPr>
        <w:tabs>
          <w:tab w:val="right" w:pos="850"/>
          <w:tab w:val="left" w:pos="1134"/>
          <w:tab w:val="left" w:pos="1701"/>
          <w:tab w:val="left" w:leader="dot" w:pos="7654"/>
          <w:tab w:val="right" w:pos="8929"/>
          <w:tab w:val="right" w:pos="9638"/>
        </w:tabs>
        <w:spacing w:after="120"/>
        <w:ind w:left="1134" w:hanging="1134"/>
      </w:pPr>
      <w:r>
        <w:tab/>
      </w:r>
      <w:r>
        <w:tab/>
        <w:t>4.</w:t>
      </w:r>
      <w:r>
        <w:tab/>
      </w:r>
      <w:r w:rsidR="00FD4401" w:rsidRPr="00BE65E2">
        <w:t>Pressure</w:t>
      </w:r>
      <w:r w:rsidR="00FD4401" w:rsidRPr="00B17B87">
        <w:rPr>
          <w:bCs/>
        </w:rPr>
        <w:t xml:space="preserve"> receptacles that are constructed in accordance with standard EN 17339</w:t>
      </w:r>
      <w:r w:rsidR="00C9021F">
        <w:tab/>
        <w:t>43</w:t>
      </w:r>
      <w:r w:rsidR="00C9021F">
        <w:tab/>
      </w:r>
      <w:r w:rsidR="002E4BC0">
        <w:t>8</w:t>
      </w:r>
    </w:p>
    <w:p w14:paraId="42661019" w14:textId="2E2F9BBE" w:rsidR="007F0BFC" w:rsidRDefault="007F0BFC" w:rsidP="007F0BFC">
      <w:pPr>
        <w:tabs>
          <w:tab w:val="right" w:pos="850"/>
          <w:tab w:val="left" w:pos="1134"/>
          <w:tab w:val="left" w:pos="1701"/>
          <w:tab w:val="left" w:leader="dot" w:pos="7654"/>
          <w:tab w:val="right" w:pos="8929"/>
          <w:tab w:val="right" w:pos="9638"/>
        </w:tabs>
        <w:spacing w:after="120"/>
        <w:ind w:left="1134" w:hanging="1134"/>
      </w:pPr>
      <w:r>
        <w:tab/>
      </w:r>
      <w:r>
        <w:tab/>
        <w:t>5.</w:t>
      </w:r>
      <w:r>
        <w:tab/>
      </w:r>
      <w:r w:rsidR="00C9021F" w:rsidRPr="008F5300">
        <w:t xml:space="preserve">Carriage of stationary pressure vessels that are constructed to a design code recognised </w:t>
      </w:r>
      <w:r w:rsidR="00B37984">
        <w:br/>
      </w:r>
      <w:r w:rsidR="00C9021F" w:rsidRPr="008F5300">
        <w:t>by a national competent authority</w:t>
      </w:r>
      <w:r>
        <w:tab/>
      </w:r>
      <w:r>
        <w:tab/>
      </w:r>
      <w:r w:rsidR="007239EE">
        <w:t>44</w:t>
      </w:r>
      <w:r>
        <w:t>-</w:t>
      </w:r>
      <w:r w:rsidR="007239EE">
        <w:t>45</w:t>
      </w:r>
      <w:r>
        <w:tab/>
      </w:r>
      <w:r w:rsidR="002E4BC0">
        <w:t>8</w:t>
      </w:r>
    </w:p>
    <w:p w14:paraId="5304B40B" w14:textId="1B6531D4" w:rsidR="007F0BFC" w:rsidRDefault="007F0BFC" w:rsidP="007239EE">
      <w:pPr>
        <w:tabs>
          <w:tab w:val="right" w:pos="850"/>
          <w:tab w:val="left" w:pos="1134"/>
          <w:tab w:val="left" w:pos="1701"/>
          <w:tab w:val="left" w:leader="dot" w:pos="7654"/>
          <w:tab w:val="right" w:pos="8929"/>
          <w:tab w:val="right" w:pos="9638"/>
        </w:tabs>
        <w:spacing w:after="120"/>
        <w:ind w:left="1134" w:hanging="1134"/>
      </w:pPr>
      <w:r>
        <w:tab/>
      </w:r>
      <w:r>
        <w:tab/>
        <w:t>6.</w:t>
      </w:r>
      <w:r>
        <w:tab/>
      </w:r>
      <w:r w:rsidR="007239EE" w:rsidRPr="00D91891">
        <w:t>National procedures for determining the inspection intervals for pressure receptacles</w:t>
      </w:r>
      <w:r w:rsidR="007239EE">
        <w:br/>
      </w:r>
      <w:r w:rsidR="007239EE" w:rsidRPr="00D91891">
        <w:t xml:space="preserve">which make use of composite materials in accordance with packaging </w:t>
      </w:r>
      <w:r w:rsidR="007239EE">
        <w:t>instruction P </w:t>
      </w:r>
      <w:r w:rsidR="007239EE" w:rsidRPr="00D91891">
        <w:t>200 (9)</w:t>
      </w:r>
      <w:r w:rsidR="007239EE">
        <w:tab/>
      </w:r>
      <w:r w:rsidR="00F221D7">
        <w:t>46</w:t>
      </w:r>
      <w:r w:rsidR="00F221D7">
        <w:tab/>
      </w:r>
      <w:r w:rsidR="002E4BC0">
        <w:t>8</w:t>
      </w:r>
    </w:p>
    <w:p w14:paraId="7A3ACBB4" w14:textId="5F6C2E42" w:rsidR="00991613" w:rsidRDefault="007F0BFC" w:rsidP="008801B9">
      <w:pPr>
        <w:tabs>
          <w:tab w:val="right" w:pos="850"/>
          <w:tab w:val="left" w:pos="1134"/>
          <w:tab w:val="left" w:pos="1701"/>
          <w:tab w:val="left" w:leader="dot" w:pos="7654"/>
          <w:tab w:val="right" w:pos="8929"/>
          <w:tab w:val="right" w:pos="9638"/>
        </w:tabs>
        <w:spacing w:after="120"/>
        <w:ind w:left="1134" w:hanging="1134"/>
      </w:pPr>
      <w:r>
        <w:tab/>
      </w:r>
      <w:r>
        <w:tab/>
      </w:r>
      <w:r w:rsidR="00F221D7">
        <w:t>7</w:t>
      </w:r>
      <w:r>
        <w:t>.</w:t>
      </w:r>
      <w:r>
        <w:tab/>
      </w:r>
      <w:r w:rsidR="00F221D7" w:rsidRPr="002D2F2A">
        <w:t>Proposed amendments to RID/ADR 5.4.1.1.3.2 regarding information on the quantity</w:t>
      </w:r>
      <w:r w:rsidR="00F221D7">
        <w:br/>
      </w:r>
      <w:r w:rsidR="00F221D7" w:rsidRPr="002D2F2A">
        <w:t>transported in the transport document</w:t>
      </w:r>
      <w:r>
        <w:tab/>
      </w:r>
      <w:r w:rsidR="001801D0">
        <w:tab/>
        <w:t>47-48</w:t>
      </w:r>
      <w:r>
        <w:tab/>
      </w:r>
      <w:r w:rsidR="002E4BC0">
        <w:t>8</w:t>
      </w:r>
    </w:p>
    <w:p w14:paraId="0112A9E4" w14:textId="26C83C2D" w:rsidR="008801B9" w:rsidRDefault="008801B9" w:rsidP="008801B9">
      <w:pPr>
        <w:tabs>
          <w:tab w:val="right" w:pos="850"/>
          <w:tab w:val="left" w:pos="1134"/>
          <w:tab w:val="left" w:pos="1701"/>
          <w:tab w:val="left" w:leader="dot" w:pos="7654"/>
          <w:tab w:val="right" w:pos="8929"/>
          <w:tab w:val="right" w:pos="9638"/>
        </w:tabs>
        <w:spacing w:after="120"/>
        <w:ind w:left="1134" w:hanging="1134"/>
      </w:pPr>
      <w:r>
        <w:tab/>
      </w:r>
      <w:r>
        <w:tab/>
        <w:t>8.</w:t>
      </w:r>
      <w:r>
        <w:tab/>
      </w:r>
      <w:r w:rsidRPr="00CA1F15">
        <w:t>Editorial modifications to RID/ADR/ADN</w:t>
      </w:r>
      <w:r>
        <w:tab/>
      </w:r>
      <w:r>
        <w:tab/>
        <w:t>49</w:t>
      </w:r>
      <w:r>
        <w:tab/>
      </w:r>
      <w:r w:rsidR="002E4BC0">
        <w:t>9</w:t>
      </w:r>
    </w:p>
    <w:p w14:paraId="662A0DB7" w14:textId="16F59D4E" w:rsidR="008801B9" w:rsidRDefault="008801B9" w:rsidP="008801B9">
      <w:pPr>
        <w:tabs>
          <w:tab w:val="right" w:pos="850"/>
          <w:tab w:val="left" w:pos="1134"/>
          <w:tab w:val="left" w:pos="1701"/>
          <w:tab w:val="left" w:leader="dot" w:pos="7654"/>
          <w:tab w:val="right" w:pos="8929"/>
          <w:tab w:val="right" w:pos="9638"/>
        </w:tabs>
        <w:spacing w:after="120"/>
        <w:ind w:left="1134" w:hanging="1134"/>
      </w:pPr>
      <w:r>
        <w:tab/>
      </w:r>
      <w:r>
        <w:tab/>
        <w:t>9.</w:t>
      </w:r>
      <w:r>
        <w:tab/>
        <w:t>Consequential amendments to special provisions 310 and 388</w:t>
      </w:r>
      <w:r>
        <w:tab/>
      </w:r>
      <w:r>
        <w:tab/>
        <w:t>50</w:t>
      </w:r>
      <w:r>
        <w:tab/>
      </w:r>
      <w:r w:rsidR="002E4BC0">
        <w:t>9</w:t>
      </w:r>
    </w:p>
    <w:p w14:paraId="633D0611" w14:textId="461A98E7" w:rsidR="008801B9" w:rsidRDefault="008801B9" w:rsidP="008801B9">
      <w:pPr>
        <w:tabs>
          <w:tab w:val="right" w:pos="850"/>
          <w:tab w:val="left" w:pos="1134"/>
          <w:tab w:val="left" w:pos="1701"/>
          <w:tab w:val="left" w:leader="dot" w:pos="7654"/>
          <w:tab w:val="right" w:pos="8929"/>
          <w:tab w:val="right" w:pos="9638"/>
        </w:tabs>
        <w:spacing w:after="120"/>
        <w:ind w:left="1134" w:hanging="1134"/>
      </w:pPr>
      <w:r>
        <w:tab/>
      </w:r>
      <w:r>
        <w:tab/>
      </w:r>
      <w:r w:rsidR="00E5711F">
        <w:t>10</w:t>
      </w:r>
      <w:r>
        <w:t>.</w:t>
      </w:r>
      <w:r>
        <w:tab/>
      </w:r>
      <w:r w:rsidR="00E5711F" w:rsidRPr="00B70BB0">
        <w:t>EN 17339:2020 Transportable gas cylinders – Fully wrapped carbon composite</w:t>
      </w:r>
      <w:r w:rsidR="00E5711F">
        <w:br/>
      </w:r>
      <w:r w:rsidR="00E5711F" w:rsidRPr="00B70BB0">
        <w:t>cylinders and tubes for hydrogen</w:t>
      </w:r>
      <w:r>
        <w:tab/>
      </w:r>
      <w:r>
        <w:tab/>
      </w:r>
      <w:r w:rsidR="00E5711F">
        <w:t>51</w:t>
      </w:r>
      <w:r>
        <w:tab/>
      </w:r>
      <w:r w:rsidR="002E4BC0">
        <w:t>9</w:t>
      </w:r>
    </w:p>
    <w:p w14:paraId="18378ADC" w14:textId="526090AA" w:rsidR="008801B9" w:rsidRPr="008801B9" w:rsidRDefault="008801B9" w:rsidP="008801B9">
      <w:pPr>
        <w:tabs>
          <w:tab w:val="right" w:pos="850"/>
          <w:tab w:val="left" w:pos="1134"/>
          <w:tab w:val="left" w:pos="1701"/>
          <w:tab w:val="left" w:leader="dot" w:pos="7654"/>
          <w:tab w:val="right" w:pos="8929"/>
          <w:tab w:val="right" w:pos="9638"/>
        </w:tabs>
        <w:spacing w:after="120"/>
        <w:ind w:left="1134" w:hanging="1134"/>
      </w:pPr>
      <w:r>
        <w:tab/>
      </w:r>
      <w:r>
        <w:tab/>
      </w:r>
      <w:r w:rsidR="00E5711F">
        <w:t>11</w:t>
      </w:r>
      <w:r>
        <w:t>.</w:t>
      </w:r>
      <w:r>
        <w:tab/>
      </w:r>
      <w:r w:rsidR="000D563B" w:rsidRPr="00CB0EEB">
        <w:t>Interpretation about the obligation of the consignor to appoint Dangerous Goods</w:t>
      </w:r>
      <w:r w:rsidR="000D563B">
        <w:br/>
      </w:r>
      <w:r w:rsidR="000D563B" w:rsidRPr="00CB0EEB">
        <w:t>Safety Advisor for each mode of transport in the case of intermodal transport operations</w:t>
      </w:r>
      <w:r>
        <w:tab/>
      </w:r>
      <w:r w:rsidR="000D563B">
        <w:t>52-53</w:t>
      </w:r>
      <w:r>
        <w:tab/>
      </w:r>
      <w:r w:rsidR="002E4BC0">
        <w:t>9</w:t>
      </w:r>
    </w:p>
    <w:p w14:paraId="127ACB1E" w14:textId="5F95D692" w:rsidR="007F0BFC" w:rsidRDefault="00F8012F" w:rsidP="007F0BFC">
      <w:pPr>
        <w:tabs>
          <w:tab w:val="right" w:pos="850"/>
          <w:tab w:val="left" w:pos="1134"/>
          <w:tab w:val="left" w:leader="dot" w:pos="7654"/>
          <w:tab w:val="right" w:pos="8929"/>
          <w:tab w:val="right" w:pos="9638"/>
        </w:tabs>
        <w:spacing w:after="120"/>
        <w:ind w:left="1980" w:hanging="1980"/>
      </w:pPr>
      <w:r>
        <w:tab/>
        <w:t>VIII.</w:t>
      </w:r>
      <w:r>
        <w:tab/>
      </w:r>
      <w:r w:rsidRPr="00217B04">
        <w:t xml:space="preserve">Reports of informal working groups (agenda item </w:t>
      </w:r>
      <w:r>
        <w:t>6</w:t>
      </w:r>
      <w:r w:rsidRPr="00217B04">
        <w:t>)</w:t>
      </w:r>
      <w:r>
        <w:tab/>
      </w:r>
      <w:r>
        <w:tab/>
        <w:t>54-57</w:t>
      </w:r>
      <w:r>
        <w:tab/>
      </w:r>
      <w:r w:rsidR="00FC206E">
        <w:t>9</w:t>
      </w:r>
    </w:p>
    <w:p w14:paraId="4C46EE4E" w14:textId="3A57422F" w:rsidR="00F8012F" w:rsidRDefault="00F8012F" w:rsidP="00F8012F">
      <w:pPr>
        <w:tabs>
          <w:tab w:val="right" w:pos="850"/>
          <w:tab w:val="left" w:pos="1134"/>
          <w:tab w:val="left" w:leader="dot" w:pos="7654"/>
          <w:tab w:val="right" w:pos="8929"/>
          <w:tab w:val="right" w:pos="9638"/>
        </w:tabs>
        <w:spacing w:after="120"/>
        <w:ind w:left="1980" w:hanging="1980"/>
      </w:pPr>
      <w:r>
        <w:tab/>
      </w:r>
      <w:r>
        <w:tab/>
        <w:t>A.</w:t>
      </w:r>
      <w:r>
        <w:tab/>
      </w:r>
      <w:r w:rsidRPr="00F8012F">
        <w:t>Report on the seventh meeting of the informal working group on e-learning</w:t>
      </w:r>
      <w:r>
        <w:tab/>
        <w:t>54-55</w:t>
      </w:r>
      <w:r>
        <w:tab/>
      </w:r>
      <w:r w:rsidR="00FC206E">
        <w:t>9</w:t>
      </w:r>
    </w:p>
    <w:p w14:paraId="27A050C2" w14:textId="5DCF050F" w:rsidR="00F8012F" w:rsidRDefault="00F8012F" w:rsidP="00F8012F">
      <w:pPr>
        <w:tabs>
          <w:tab w:val="right" w:pos="850"/>
          <w:tab w:val="left" w:pos="1134"/>
          <w:tab w:val="left" w:pos="1917"/>
          <w:tab w:val="left" w:leader="dot" w:pos="7654"/>
          <w:tab w:val="right" w:pos="8929"/>
          <w:tab w:val="right" w:pos="9638"/>
        </w:tabs>
        <w:spacing w:after="120"/>
        <w:ind w:left="1980" w:hanging="1980"/>
      </w:pPr>
      <w:r>
        <w:tab/>
      </w:r>
      <w:r>
        <w:tab/>
        <w:t>B.</w:t>
      </w:r>
      <w:r>
        <w:tab/>
      </w:r>
      <w:r w:rsidRPr="004562C3">
        <w:t xml:space="preserve">Report </w:t>
      </w:r>
      <w:r w:rsidRPr="004F0938">
        <w:t xml:space="preserve">of the </w:t>
      </w:r>
      <w:r>
        <w:t>i</w:t>
      </w:r>
      <w:r w:rsidRPr="004F0938">
        <w:t xml:space="preserve">nformal </w:t>
      </w:r>
      <w:r>
        <w:t>w</w:t>
      </w:r>
      <w:r w:rsidRPr="004F0938">
        <w:t xml:space="preserve">orking </w:t>
      </w:r>
      <w:r>
        <w:t>g</w:t>
      </w:r>
      <w:r w:rsidRPr="004F0938">
        <w:t>roup on references to the competent authority</w:t>
      </w:r>
      <w:r>
        <w:tab/>
      </w:r>
      <w:r w:rsidR="00804BEA">
        <w:t>56</w:t>
      </w:r>
      <w:r>
        <w:tab/>
      </w:r>
      <w:r w:rsidR="00804BEA">
        <w:t>1</w:t>
      </w:r>
      <w:r w:rsidR="00FC206E">
        <w:t>0</w:t>
      </w:r>
    </w:p>
    <w:p w14:paraId="134B8953" w14:textId="66692BD9" w:rsidR="00804BEA" w:rsidRPr="00942042" w:rsidRDefault="00F94227" w:rsidP="00F8012F">
      <w:pPr>
        <w:tabs>
          <w:tab w:val="right" w:pos="850"/>
          <w:tab w:val="left" w:pos="1134"/>
          <w:tab w:val="left" w:pos="1917"/>
          <w:tab w:val="left" w:leader="dot" w:pos="7654"/>
          <w:tab w:val="right" w:pos="8929"/>
          <w:tab w:val="right" w:pos="9638"/>
        </w:tabs>
        <w:spacing w:after="120"/>
        <w:ind w:left="1980" w:hanging="1980"/>
      </w:pPr>
      <w:r>
        <w:tab/>
      </w:r>
      <w:r>
        <w:tab/>
        <w:t>C.</w:t>
      </w:r>
      <w:r>
        <w:tab/>
      </w:r>
      <w:r w:rsidRPr="00F92E14">
        <w:t>Report from the informal working group on the reduction of the risk of a BLEVE</w:t>
      </w:r>
      <w:r>
        <w:tab/>
        <w:t>57</w:t>
      </w:r>
      <w:r>
        <w:tab/>
        <w:t>1</w:t>
      </w:r>
      <w:r w:rsidR="00FC206E">
        <w:t>0</w:t>
      </w:r>
    </w:p>
    <w:p w14:paraId="0BCEF2CD" w14:textId="6DC06DF6" w:rsidR="007F0BFC" w:rsidRPr="00942042" w:rsidRDefault="007F0BFC" w:rsidP="007F0BFC">
      <w:pPr>
        <w:tabs>
          <w:tab w:val="right" w:pos="850"/>
          <w:tab w:val="left" w:pos="1134"/>
          <w:tab w:val="left" w:pos="1701"/>
          <w:tab w:val="left" w:leader="dot" w:pos="7654"/>
          <w:tab w:val="right" w:pos="8929"/>
          <w:tab w:val="right" w:pos="9638"/>
        </w:tabs>
        <w:spacing w:after="120"/>
        <w:ind w:left="1134" w:hanging="1134"/>
      </w:pPr>
      <w:r>
        <w:tab/>
        <w:t>IX.</w:t>
      </w:r>
      <w:r>
        <w:tab/>
      </w:r>
      <w:r w:rsidR="00F94227" w:rsidRPr="00EC6CC4">
        <w:t xml:space="preserve">Accidents and risk management (agenda item </w:t>
      </w:r>
      <w:r w:rsidR="00F94227">
        <w:t>7</w:t>
      </w:r>
      <w:r w:rsidR="00F94227" w:rsidRPr="00EC6CC4">
        <w:t>)</w:t>
      </w:r>
      <w:r>
        <w:tab/>
      </w:r>
      <w:r>
        <w:tab/>
      </w:r>
      <w:r w:rsidR="00F94227">
        <w:t>58-59</w:t>
      </w:r>
      <w:r>
        <w:tab/>
      </w:r>
      <w:r w:rsidR="00F94227">
        <w:t>10</w:t>
      </w:r>
    </w:p>
    <w:p w14:paraId="6154FA15" w14:textId="0FCF5975" w:rsidR="007F0BFC" w:rsidRDefault="007F0BFC" w:rsidP="007F0BFC">
      <w:pPr>
        <w:tabs>
          <w:tab w:val="right" w:pos="850"/>
          <w:tab w:val="left" w:pos="1134"/>
          <w:tab w:val="left" w:leader="dot" w:pos="7654"/>
          <w:tab w:val="right" w:pos="8929"/>
          <w:tab w:val="right" w:pos="9638"/>
        </w:tabs>
        <w:spacing w:after="120"/>
        <w:ind w:left="1980" w:hanging="1980"/>
      </w:pPr>
      <w:r w:rsidRPr="00942042">
        <w:tab/>
        <w:t>X.</w:t>
      </w:r>
      <w:r w:rsidRPr="00942042">
        <w:tab/>
      </w:r>
      <w:r w:rsidR="00F94227">
        <w:t>United Nations 2030 Agenda for Sustainable Development (agenda item 8)</w:t>
      </w:r>
      <w:r w:rsidRPr="00942042">
        <w:tab/>
      </w:r>
      <w:r w:rsidRPr="00942042">
        <w:tab/>
      </w:r>
      <w:r w:rsidR="00F94227">
        <w:t>60-61</w:t>
      </w:r>
      <w:r>
        <w:tab/>
      </w:r>
      <w:r w:rsidR="00F94227">
        <w:t>10</w:t>
      </w:r>
    </w:p>
    <w:p w14:paraId="2D1D439A" w14:textId="36BD9707" w:rsidR="007F0BFC" w:rsidRPr="00942042" w:rsidRDefault="007F0BFC" w:rsidP="007F0BFC">
      <w:pPr>
        <w:tabs>
          <w:tab w:val="right" w:pos="850"/>
          <w:tab w:val="left" w:pos="1134"/>
          <w:tab w:val="left" w:leader="dot" w:pos="7654"/>
          <w:tab w:val="right" w:pos="8929"/>
          <w:tab w:val="right" w:pos="9638"/>
        </w:tabs>
        <w:spacing w:after="120"/>
        <w:ind w:left="1980" w:hanging="1980"/>
      </w:pPr>
      <w:r w:rsidRPr="00942042">
        <w:tab/>
        <w:t>XI.</w:t>
      </w:r>
      <w:r w:rsidRPr="00942042">
        <w:tab/>
        <w:t>Election of officers for 202</w:t>
      </w:r>
      <w:r w:rsidR="00FF42DB">
        <w:t>5</w:t>
      </w:r>
      <w:r w:rsidRPr="00942042">
        <w:t>(agenda item 9)</w:t>
      </w:r>
      <w:r w:rsidRPr="00942042">
        <w:tab/>
      </w:r>
      <w:r w:rsidRPr="00942042">
        <w:tab/>
      </w:r>
      <w:r w:rsidR="002B1757">
        <w:t>62</w:t>
      </w:r>
      <w:r>
        <w:tab/>
        <w:t>11</w:t>
      </w:r>
    </w:p>
    <w:p w14:paraId="56B7405D" w14:textId="663D2285" w:rsidR="007F0BFC" w:rsidRPr="00942042" w:rsidRDefault="007F0BFC" w:rsidP="007F0BFC">
      <w:pPr>
        <w:tabs>
          <w:tab w:val="right" w:pos="850"/>
          <w:tab w:val="left" w:pos="1134"/>
          <w:tab w:val="left" w:leader="dot" w:pos="7654"/>
          <w:tab w:val="right" w:pos="8929"/>
          <w:tab w:val="right" w:pos="9638"/>
        </w:tabs>
        <w:spacing w:after="120"/>
        <w:ind w:left="1980" w:hanging="1980"/>
      </w:pPr>
      <w:r w:rsidRPr="00942042">
        <w:tab/>
        <w:t>XII.</w:t>
      </w:r>
      <w:r w:rsidRPr="00942042">
        <w:tab/>
        <w:t>Future work (agenda item 10)</w:t>
      </w:r>
      <w:r w:rsidRPr="00942042">
        <w:tab/>
      </w:r>
      <w:r w:rsidRPr="00942042">
        <w:tab/>
      </w:r>
      <w:r w:rsidR="002B1757">
        <w:t>63-64</w:t>
      </w:r>
      <w:r>
        <w:tab/>
        <w:t>11</w:t>
      </w:r>
    </w:p>
    <w:p w14:paraId="4F2D17D3" w14:textId="27B182A7" w:rsidR="007F0BFC" w:rsidRPr="00942042" w:rsidRDefault="007F0BFC" w:rsidP="007F0BFC">
      <w:pPr>
        <w:tabs>
          <w:tab w:val="right" w:pos="850"/>
          <w:tab w:val="left" w:pos="1134"/>
          <w:tab w:val="left" w:leader="dot" w:pos="7654"/>
          <w:tab w:val="right" w:pos="8929"/>
          <w:tab w:val="right" w:pos="9638"/>
        </w:tabs>
        <w:spacing w:after="120"/>
        <w:ind w:left="1980" w:hanging="1980"/>
      </w:pPr>
      <w:r w:rsidRPr="00942042">
        <w:tab/>
        <w:t>XIII.</w:t>
      </w:r>
      <w:r w:rsidRPr="00942042">
        <w:tab/>
        <w:t>Any other business (agenda item 11)</w:t>
      </w:r>
      <w:r w:rsidRPr="00942042">
        <w:tab/>
      </w:r>
      <w:r w:rsidRPr="00942042">
        <w:tab/>
      </w:r>
      <w:r w:rsidR="002B1757">
        <w:t>65</w:t>
      </w:r>
      <w:r>
        <w:tab/>
        <w:t>11</w:t>
      </w:r>
    </w:p>
    <w:p w14:paraId="2E4F3452" w14:textId="5AA786A6" w:rsidR="000804DC" w:rsidRDefault="00240E10" w:rsidP="007F0BFC">
      <w:pPr>
        <w:tabs>
          <w:tab w:val="right" w:pos="850"/>
          <w:tab w:val="left" w:pos="1134"/>
          <w:tab w:val="left" w:pos="1701"/>
          <w:tab w:val="left" w:leader="dot" w:pos="7654"/>
          <w:tab w:val="right" w:pos="8929"/>
          <w:tab w:val="right" w:pos="9638"/>
        </w:tabs>
        <w:spacing w:after="120"/>
        <w:ind w:left="1134" w:hanging="1134"/>
        <w:rPr>
          <w:spacing w:val="-2"/>
          <w:w w:val="103"/>
          <w:kern w:val="14"/>
          <w:lang w:eastAsia="zh-CN"/>
        </w:rPr>
      </w:pPr>
      <w:r w:rsidRPr="00942042">
        <w:rPr>
          <w:spacing w:val="-2"/>
          <w:w w:val="103"/>
          <w:kern w:val="14"/>
          <w:lang w:eastAsia="zh-CN"/>
        </w:rPr>
        <w:tab/>
        <w:t>XIV.</w:t>
      </w:r>
      <w:r w:rsidRPr="00942042">
        <w:rPr>
          <w:spacing w:val="-2"/>
          <w:w w:val="103"/>
          <w:kern w:val="14"/>
          <w:lang w:eastAsia="zh-CN"/>
        </w:rPr>
        <w:tab/>
        <w:t>Adoption of the report (agenda item 12)</w:t>
      </w:r>
      <w:r w:rsidRPr="00942042">
        <w:rPr>
          <w:spacing w:val="-2"/>
          <w:w w:val="103"/>
          <w:kern w:val="14"/>
          <w:lang w:eastAsia="zh-CN"/>
        </w:rPr>
        <w:tab/>
      </w:r>
      <w:r w:rsidRPr="00942042">
        <w:rPr>
          <w:spacing w:val="-2"/>
          <w:w w:val="103"/>
          <w:kern w:val="14"/>
          <w:lang w:eastAsia="zh-CN"/>
        </w:rPr>
        <w:tab/>
      </w:r>
      <w:r w:rsidR="002B1757">
        <w:rPr>
          <w:spacing w:val="-2"/>
          <w:w w:val="103"/>
          <w:kern w:val="14"/>
          <w:lang w:eastAsia="zh-CN"/>
        </w:rPr>
        <w:t>66</w:t>
      </w:r>
      <w:r>
        <w:rPr>
          <w:spacing w:val="-2"/>
          <w:w w:val="103"/>
          <w:kern w:val="14"/>
          <w:lang w:eastAsia="zh-CN"/>
        </w:rPr>
        <w:tab/>
      </w:r>
      <w:r w:rsidR="000B04F8">
        <w:rPr>
          <w:spacing w:val="-2"/>
          <w:w w:val="103"/>
          <w:kern w:val="14"/>
          <w:lang w:eastAsia="zh-CN"/>
        </w:rPr>
        <w:t>11</w:t>
      </w:r>
    </w:p>
    <w:p w14:paraId="5B3291A6" w14:textId="77777777" w:rsidR="00240E10" w:rsidRDefault="00240E10" w:rsidP="007F0BFC">
      <w:pPr>
        <w:tabs>
          <w:tab w:val="right" w:pos="850"/>
          <w:tab w:val="left" w:pos="1134"/>
          <w:tab w:val="left" w:pos="1701"/>
          <w:tab w:val="left" w:leader="dot" w:pos="7654"/>
          <w:tab w:val="right" w:pos="8929"/>
          <w:tab w:val="right" w:pos="9638"/>
        </w:tabs>
        <w:spacing w:after="120"/>
        <w:ind w:left="1134" w:hanging="1134"/>
      </w:pPr>
    </w:p>
    <w:p w14:paraId="2899BF98" w14:textId="1ACB07FA" w:rsidR="00E91B61" w:rsidRPr="00942042" w:rsidRDefault="00E91B61" w:rsidP="00E91B61">
      <w:pPr>
        <w:tabs>
          <w:tab w:val="right" w:pos="850"/>
          <w:tab w:val="left" w:pos="1134"/>
          <w:tab w:val="left" w:pos="1559"/>
          <w:tab w:val="left" w:pos="1984"/>
          <w:tab w:val="left" w:leader="dot" w:pos="7654"/>
          <w:tab w:val="right" w:pos="8929"/>
          <w:tab w:val="right" w:pos="9638"/>
        </w:tabs>
        <w:spacing w:after="120"/>
      </w:pPr>
      <w:r w:rsidRPr="00942042">
        <w:t>Annex</w:t>
      </w:r>
      <w:r w:rsidR="002B1757">
        <w:t xml:space="preserve"> I</w:t>
      </w:r>
    </w:p>
    <w:p w14:paraId="2467439E" w14:textId="357E9377" w:rsidR="00E91B61" w:rsidRDefault="00E91B61" w:rsidP="00E91B61">
      <w:pPr>
        <w:tabs>
          <w:tab w:val="right" w:pos="850"/>
          <w:tab w:val="left" w:pos="1134"/>
          <w:tab w:val="left" w:pos="1701"/>
          <w:tab w:val="left" w:leader="dot" w:pos="7654"/>
          <w:tab w:val="right" w:pos="8929"/>
          <w:tab w:val="right" w:pos="9638"/>
        </w:tabs>
        <w:spacing w:after="120"/>
        <w:ind w:left="1134" w:hanging="1134"/>
        <w:rPr>
          <w:spacing w:val="-2"/>
          <w:w w:val="103"/>
          <w:kern w:val="14"/>
          <w:lang w:eastAsia="zh-CN"/>
        </w:rPr>
      </w:pPr>
      <w:r>
        <w:tab/>
      </w:r>
      <w:r>
        <w:tab/>
      </w:r>
      <w:r w:rsidR="002B1757" w:rsidRPr="00F51E09">
        <w:t>Report of the Working Group on Tanks</w:t>
      </w:r>
      <w:r>
        <w:tab/>
      </w:r>
      <w:r>
        <w:tab/>
      </w:r>
      <w:r>
        <w:tab/>
      </w:r>
      <w:r w:rsidRPr="00B06FA5">
        <w:rPr>
          <w:spacing w:val="-2"/>
          <w:w w:val="103"/>
          <w:kern w:val="14"/>
          <w:lang w:eastAsia="zh-CN"/>
        </w:rPr>
        <w:t>1</w:t>
      </w:r>
      <w:r w:rsidR="00B703BA">
        <w:rPr>
          <w:spacing w:val="-2"/>
          <w:w w:val="103"/>
          <w:kern w:val="14"/>
          <w:lang w:eastAsia="zh-CN"/>
        </w:rPr>
        <w:t>2</w:t>
      </w:r>
    </w:p>
    <w:p w14:paraId="785055E9" w14:textId="3DA23A89" w:rsidR="00930F5E" w:rsidRPr="00942042" w:rsidRDefault="00930F5E" w:rsidP="00930F5E">
      <w:pPr>
        <w:tabs>
          <w:tab w:val="right" w:pos="850"/>
          <w:tab w:val="left" w:pos="1134"/>
          <w:tab w:val="left" w:pos="1559"/>
          <w:tab w:val="left" w:pos="1984"/>
          <w:tab w:val="left" w:leader="dot" w:pos="7654"/>
          <w:tab w:val="right" w:pos="8929"/>
          <w:tab w:val="right" w:pos="9638"/>
        </w:tabs>
        <w:spacing w:after="120"/>
      </w:pPr>
      <w:r w:rsidRPr="00942042">
        <w:t>Annex</w:t>
      </w:r>
      <w:r>
        <w:t xml:space="preserve"> II</w:t>
      </w:r>
    </w:p>
    <w:p w14:paraId="79E8E652" w14:textId="216E155A" w:rsidR="00930F5E" w:rsidRDefault="00930F5E" w:rsidP="00930F5E">
      <w:pPr>
        <w:tabs>
          <w:tab w:val="right" w:pos="850"/>
          <w:tab w:val="left" w:pos="1134"/>
          <w:tab w:val="left" w:pos="1701"/>
          <w:tab w:val="left" w:leader="dot" w:pos="7654"/>
          <w:tab w:val="right" w:pos="8929"/>
          <w:tab w:val="right" w:pos="9638"/>
        </w:tabs>
        <w:spacing w:after="120"/>
        <w:ind w:left="1134" w:hanging="1134"/>
      </w:pPr>
      <w:r>
        <w:tab/>
      </w:r>
      <w:r>
        <w:tab/>
      </w:r>
      <w:r w:rsidRPr="00F51E09">
        <w:t>Draft amendments to RID, ADR and ADN for entry into force on 1 January 202</w:t>
      </w:r>
      <w:r>
        <w:t>7 (</w:t>
      </w:r>
      <w:r w:rsidRPr="00E46CF6">
        <w:t>Adopted texts</w:t>
      </w:r>
      <w:r>
        <w:t>)</w:t>
      </w:r>
      <w:r>
        <w:tab/>
      </w:r>
      <w:r w:rsidR="00B703BA">
        <w:t>13</w:t>
      </w:r>
    </w:p>
    <w:p w14:paraId="4FB3612B" w14:textId="2FA394AD" w:rsidR="000804DC" w:rsidRDefault="000804DC">
      <w:r>
        <w:br w:type="page"/>
      </w:r>
    </w:p>
    <w:p w14:paraId="26A90737" w14:textId="3CECD569" w:rsidR="00DF748A" w:rsidRDefault="00EC4BC1" w:rsidP="00EC4BC1">
      <w:pPr>
        <w:pStyle w:val="HChG"/>
      </w:pPr>
      <w:r>
        <w:lastRenderedPageBreak/>
        <w:tab/>
        <w:t>I.</w:t>
      </w:r>
      <w:r>
        <w:tab/>
        <w:t>Attendance</w:t>
      </w:r>
    </w:p>
    <w:p w14:paraId="6C8B024E" w14:textId="4D444A29" w:rsidR="008A0D36" w:rsidRPr="00217B04" w:rsidRDefault="008A0D36" w:rsidP="008A0D36">
      <w:pPr>
        <w:pStyle w:val="SingleTxtG"/>
      </w:pPr>
      <w:r w:rsidRPr="00217B04">
        <w:t>1.</w:t>
      </w:r>
      <w:r w:rsidRPr="00217B04">
        <w:tab/>
        <w:t xml:space="preserve">The </w:t>
      </w:r>
      <w:r>
        <w:t>autumn</w:t>
      </w:r>
      <w:r w:rsidRPr="00217B04">
        <w:t xml:space="preserve"> session of the</w:t>
      </w:r>
      <w:r w:rsidRPr="009B7322">
        <w:t xml:space="preserve"> </w:t>
      </w:r>
      <w:r w:rsidRPr="00DB762A">
        <w:t>Joint Meeting of the RID Committee of Experts and the Working Party on the Transport of Dangerous Goods of the United Nations Economic Commission for Europe</w:t>
      </w:r>
      <w:r w:rsidRPr="00217B04">
        <w:t xml:space="preserve"> </w:t>
      </w:r>
      <w:r>
        <w:t xml:space="preserve">was held </w:t>
      </w:r>
      <w:r w:rsidRPr="00217B04">
        <w:t xml:space="preserve">in Geneva from </w:t>
      </w:r>
      <w:r w:rsidR="00024D3F">
        <w:t>10</w:t>
      </w:r>
      <w:r w:rsidR="00024D3F" w:rsidRPr="00217B04">
        <w:t xml:space="preserve"> </w:t>
      </w:r>
      <w:r w:rsidRPr="00217B04">
        <w:t>to 1</w:t>
      </w:r>
      <w:r>
        <w:t>3</w:t>
      </w:r>
      <w:r w:rsidRPr="00217B04">
        <w:t xml:space="preserve"> September 202</w:t>
      </w:r>
      <w:r>
        <w:t>4</w:t>
      </w:r>
      <w:r w:rsidRPr="00217B04">
        <w:t xml:space="preserve">, with </w:t>
      </w:r>
      <w:r w:rsidRPr="00F51E09">
        <w:t>Ms. S. Garcia Wolfrum (Spain) as Chair and Mr. S. Mahesh (</w:t>
      </w:r>
      <w:r w:rsidR="00823AF8">
        <w:t>Kingdom o</w:t>
      </w:r>
      <w:r w:rsidR="00831F4E">
        <w:t>f</w:t>
      </w:r>
      <w:r w:rsidR="00823AF8">
        <w:t xml:space="preserve"> the </w:t>
      </w:r>
      <w:r w:rsidRPr="00F51E09">
        <w:t>Netherlands) as Vice-Chair</w:t>
      </w:r>
      <w:r w:rsidRPr="00217B04">
        <w:t>.</w:t>
      </w:r>
    </w:p>
    <w:p w14:paraId="2BE460A6" w14:textId="6B9CA4FC" w:rsidR="008A0D36" w:rsidRDefault="008A0D36" w:rsidP="008A0D36">
      <w:pPr>
        <w:pStyle w:val="SingleTxtG"/>
      </w:pPr>
      <w:r w:rsidRPr="00E86D6C">
        <w:t>2.</w:t>
      </w:r>
      <w:r w:rsidRPr="00E86D6C">
        <w:tab/>
        <w:t xml:space="preserve">In accordance with article 1 (a) of the rules of procedure of the Joint Meeting, (ECE/TRANS/WP.15/AC.1/112/Add.2), representatives of the following countries participated as full members at the session: Austria, </w:t>
      </w:r>
      <w:r>
        <w:t xml:space="preserve">Azerbaijan, </w:t>
      </w:r>
      <w:r w:rsidRPr="00E86D6C">
        <w:t xml:space="preserve">Belgium, Denmark, Finland, France, Germany, </w:t>
      </w:r>
      <w:r w:rsidR="00782A02">
        <w:t xml:space="preserve">Ireland, </w:t>
      </w:r>
      <w:r w:rsidRPr="00E86D6C">
        <w:t xml:space="preserve">Italy, </w:t>
      </w:r>
      <w:r w:rsidR="00E77FD4" w:rsidRPr="00E86D6C">
        <w:t>Latvia,</w:t>
      </w:r>
      <w:r w:rsidR="00E77FD4">
        <w:t xml:space="preserve"> L</w:t>
      </w:r>
      <w:r w:rsidR="00E77FD4" w:rsidRPr="00E86D6C">
        <w:t xml:space="preserve">uxembourg, </w:t>
      </w:r>
      <w:r w:rsidR="00DC2BC9" w:rsidRPr="00E86D6C">
        <w:t>Netherlands</w:t>
      </w:r>
      <w:r w:rsidR="00DC2BC9" w:rsidRPr="00DC2BC9">
        <w:t xml:space="preserve"> </w:t>
      </w:r>
      <w:r w:rsidR="00DC2BC9">
        <w:t>(Kingdom of the),</w:t>
      </w:r>
      <w:r w:rsidR="00DC2BC9" w:rsidRPr="00E86D6C">
        <w:t xml:space="preserve"> </w:t>
      </w:r>
      <w:r w:rsidRPr="00E86D6C">
        <w:t xml:space="preserve">Norway, Poland, </w:t>
      </w:r>
      <w:r w:rsidRPr="00E76789">
        <w:t xml:space="preserve">Portugal, </w:t>
      </w:r>
      <w:r w:rsidRPr="00E86D6C">
        <w:t>Russian Federation, Slovakia, Slovenia, Spain, Sweden, Switzerland, Türkiye, United Kingdom of Great Britain and Northern Ireland and United States of America.</w:t>
      </w:r>
    </w:p>
    <w:p w14:paraId="3AF4FD49" w14:textId="77777777" w:rsidR="00E61E6A" w:rsidRDefault="00E61E6A" w:rsidP="00E61E6A">
      <w:pPr>
        <w:pStyle w:val="SingleTxtG"/>
      </w:pPr>
      <w:r w:rsidRPr="00942042">
        <w:t>3.</w:t>
      </w:r>
      <w:r w:rsidRPr="00942042">
        <w:tab/>
        <w:t xml:space="preserve">In accordance with </w:t>
      </w:r>
      <w:r w:rsidRPr="00F73475">
        <w:t>rule 1 (b) of the rules of procedure, Zimbabwe was represented in a consultative capacity.</w:t>
      </w:r>
    </w:p>
    <w:p w14:paraId="2DD02870" w14:textId="73724E75" w:rsidR="005D1DCD" w:rsidRPr="00217B04" w:rsidRDefault="00E61E6A" w:rsidP="005D1DCD">
      <w:pPr>
        <w:pStyle w:val="SingleTxtG"/>
      </w:pPr>
      <w:r>
        <w:t>4</w:t>
      </w:r>
      <w:r w:rsidR="005D1DCD" w:rsidRPr="00217B04">
        <w:t>.</w:t>
      </w:r>
      <w:r w:rsidR="005D1DCD" w:rsidRPr="00217B04">
        <w:tab/>
        <w:t xml:space="preserve">In accordance with </w:t>
      </w:r>
      <w:r w:rsidR="005D1DCD">
        <w:t>article</w:t>
      </w:r>
      <w:r w:rsidR="005D1DCD" w:rsidRPr="00217B04">
        <w:t xml:space="preserve"> 1</w:t>
      </w:r>
      <w:r w:rsidR="005D1DCD">
        <w:t>, paragraphs</w:t>
      </w:r>
      <w:r w:rsidR="005D1DCD" w:rsidRPr="00217B04">
        <w:t xml:space="preserve"> (c) </w:t>
      </w:r>
      <w:r w:rsidR="005D1DCD">
        <w:t xml:space="preserve">and (d) </w:t>
      </w:r>
      <w:r w:rsidR="005D1DCD" w:rsidRPr="00217B04">
        <w:t>of the rules of procedure, the following were represented in a consultative capacity:</w:t>
      </w:r>
      <w:r w:rsidR="0082302D">
        <w:t xml:space="preserve"> </w:t>
      </w:r>
    </w:p>
    <w:p w14:paraId="25AC0AAF" w14:textId="5B459A72" w:rsidR="005D1DCD" w:rsidRPr="00217B04" w:rsidRDefault="005D1DCD" w:rsidP="005D1DCD">
      <w:pPr>
        <w:pStyle w:val="SingleTxtG"/>
      </w:pPr>
      <w:r w:rsidRPr="00217B04">
        <w:tab/>
      </w:r>
      <w:r w:rsidRPr="00217B04">
        <w:tab/>
        <w:t>(a)</w:t>
      </w:r>
      <w:r w:rsidRPr="00217B04">
        <w:tab/>
        <w:t>European Union (European Commission and European Union Agency for Railways (ERA));</w:t>
      </w:r>
    </w:p>
    <w:p w14:paraId="4A1E134B" w14:textId="0FBB9C57" w:rsidR="00EC4BC1" w:rsidRDefault="005D1DCD" w:rsidP="00F67638">
      <w:pPr>
        <w:pStyle w:val="SingleTxtG"/>
      </w:pPr>
      <w:r w:rsidRPr="00217B04">
        <w:tab/>
      </w:r>
      <w:r w:rsidRPr="00217B04">
        <w:tab/>
        <w:t>(b)</w:t>
      </w:r>
      <w:r w:rsidRPr="00217B04">
        <w:tab/>
      </w:r>
      <w:r w:rsidRPr="00F157A6">
        <w:t xml:space="preserve">The following international non-governmental organizations: </w:t>
      </w:r>
      <w:r w:rsidRPr="00A102AA">
        <w:t xml:space="preserve">Council on Safe Transportation of Hazardous Articles (COSTHA), </w:t>
      </w:r>
      <w:r w:rsidR="00EC6FEA">
        <w:t xml:space="preserve">European </w:t>
      </w:r>
      <w:r w:rsidR="00006E8B">
        <w:t xml:space="preserve">Barge Union/European Skippers Organization (EBU/ESO), </w:t>
      </w:r>
      <w:r w:rsidRPr="00F157A6">
        <w:t xml:space="preserve">European Chemical Industry Council (Cefic), </w:t>
      </w:r>
      <w:r w:rsidR="00FE6D22">
        <w:t>European Committee for Standar</w:t>
      </w:r>
      <w:r w:rsidR="00A514BA">
        <w:t>disation (CEN)</w:t>
      </w:r>
      <w:r w:rsidRPr="00F157A6">
        <w:t xml:space="preserve">, European Conference of Fuel Distributors (ECFD), </w:t>
      </w:r>
      <w:r w:rsidR="00E76426" w:rsidRPr="00F51E09">
        <w:t>European Cylinder Makers Association (ECMA)</w:t>
      </w:r>
      <w:r w:rsidR="00E76426">
        <w:t xml:space="preserve">, </w:t>
      </w:r>
      <w:r w:rsidR="00571379" w:rsidRPr="00F157A6">
        <w:t>European Industrial Gases Association (EIGA)</w:t>
      </w:r>
      <w:r w:rsidR="00D50B45">
        <w:t xml:space="preserve">, </w:t>
      </w:r>
      <w:r w:rsidR="00D74FA0" w:rsidRPr="00F157A6">
        <w:t>European Federation of Waste Management and Environmental Services (FEAD)</w:t>
      </w:r>
      <w:r w:rsidR="00D74FA0">
        <w:t xml:space="preserve">, </w:t>
      </w:r>
      <w:r w:rsidR="006202DD" w:rsidRPr="006202DD">
        <w:t xml:space="preserve">International Association of Dangerous Goods Safety Advisers (IASA), </w:t>
      </w:r>
      <w:r w:rsidRPr="00F157A6">
        <w:t>International Road Transport Union (IRU)</w:t>
      </w:r>
      <w:r w:rsidR="0080176F">
        <w:t xml:space="preserve">, </w:t>
      </w:r>
      <w:r w:rsidR="004B1DFB" w:rsidRPr="00F157A6">
        <w:t>International Union of Railways (UIC)</w:t>
      </w:r>
      <w:r w:rsidR="006D26F8">
        <w:t>,</w:t>
      </w:r>
      <w:r w:rsidR="006D26F8" w:rsidRPr="006D26F8">
        <w:t xml:space="preserve"> </w:t>
      </w:r>
      <w:r w:rsidR="006D26F8" w:rsidRPr="00F157A6">
        <w:t>International Union of Wagon Keepers (UIP)</w:t>
      </w:r>
      <w:r w:rsidR="00E142D1">
        <w:t xml:space="preserve">, </w:t>
      </w:r>
      <w:r w:rsidR="00B53B90">
        <w:t xml:space="preserve">and </w:t>
      </w:r>
      <w:r w:rsidR="004F0D9F">
        <w:t>Liquid Gas Europe</w:t>
      </w:r>
      <w:r w:rsidR="00E4004D">
        <w:t>.</w:t>
      </w:r>
    </w:p>
    <w:p w14:paraId="6CCC3E43" w14:textId="77777777" w:rsidR="00BD3AC2" w:rsidRPr="00217B04" w:rsidRDefault="00BD3AC2" w:rsidP="00BD3AC2">
      <w:pPr>
        <w:pStyle w:val="HChG"/>
      </w:pPr>
      <w:r w:rsidRPr="00217B04">
        <w:tab/>
      </w:r>
      <w:r>
        <w:t>II.</w:t>
      </w:r>
      <w:r w:rsidRPr="00217B04">
        <w:tab/>
        <w:t>O</w:t>
      </w:r>
      <w:r>
        <w:t>rganizational matters</w:t>
      </w:r>
    </w:p>
    <w:p w14:paraId="727D87EC" w14:textId="77777777" w:rsidR="00BD3AC2" w:rsidRDefault="00BD3AC2" w:rsidP="00BD3AC2">
      <w:pPr>
        <w:pStyle w:val="SingleTxtG"/>
        <w:tabs>
          <w:tab w:val="clear" w:pos="1701"/>
          <w:tab w:val="clear" w:pos="2268"/>
          <w:tab w:val="clear" w:pos="2835"/>
        </w:tabs>
        <w:ind w:left="3402" w:hanging="2268"/>
        <w:jc w:val="left"/>
      </w:pPr>
      <w:r>
        <w:t>Informal document:</w:t>
      </w:r>
      <w:r>
        <w:tab/>
      </w:r>
      <w:r w:rsidRPr="003977C8">
        <w:rPr>
          <w:iCs/>
        </w:rPr>
        <w:t>INF</w:t>
      </w:r>
      <w:r>
        <w:t>.3 (Secretariats)</w:t>
      </w:r>
    </w:p>
    <w:p w14:paraId="54D4650A" w14:textId="4B514930" w:rsidR="00BD3AC2" w:rsidRDefault="00BD7526" w:rsidP="00BD3AC2">
      <w:pPr>
        <w:pStyle w:val="SingleTxtG"/>
      </w:pPr>
      <w:r>
        <w:t>5</w:t>
      </w:r>
      <w:r w:rsidR="00BD3AC2">
        <w:t>.</w:t>
      </w:r>
      <w:r w:rsidR="00BD3AC2">
        <w:tab/>
        <w:t>The session was again organized as in-person meetings only, following the format described in informal document INF.3.</w:t>
      </w:r>
    </w:p>
    <w:p w14:paraId="733517A8" w14:textId="1B7BB3FF" w:rsidR="00BD3AC2" w:rsidRDefault="00BD7526" w:rsidP="00BD3AC2">
      <w:pPr>
        <w:pStyle w:val="SingleTxtG"/>
      </w:pPr>
      <w:r>
        <w:t>6</w:t>
      </w:r>
      <w:r w:rsidR="00BD3AC2" w:rsidRPr="00F51E09">
        <w:t>.</w:t>
      </w:r>
      <w:r w:rsidR="00BD3AC2" w:rsidRPr="00F51E09">
        <w:tab/>
        <w:t xml:space="preserve">The Joint Meeting noted that due to the fact </w:t>
      </w:r>
      <w:r w:rsidR="00BD3AC2">
        <w:t>only a limited number of official documents w</w:t>
      </w:r>
      <w:r w:rsidR="00311363">
        <w:t>as</w:t>
      </w:r>
      <w:r w:rsidR="00BD3AC2">
        <w:t xml:space="preserve"> submitted, </w:t>
      </w:r>
      <w:r w:rsidR="00BD3AC2" w:rsidRPr="00F51E09">
        <w:t xml:space="preserve">the duration of </w:t>
      </w:r>
      <w:r w:rsidR="00BD3AC2">
        <w:t xml:space="preserve">the plenary </w:t>
      </w:r>
      <w:r w:rsidR="00BD3AC2" w:rsidRPr="00F51E09">
        <w:t xml:space="preserve">session was limited to four days instead of </w:t>
      </w:r>
      <w:r w:rsidR="00BD3AC2">
        <w:t>the usual</w:t>
      </w:r>
      <w:r w:rsidR="00BD3AC2" w:rsidRPr="00F51E09">
        <w:t xml:space="preserve"> five days.</w:t>
      </w:r>
    </w:p>
    <w:p w14:paraId="56D97EDE" w14:textId="015602E8" w:rsidR="00BD3AC2" w:rsidRPr="00BD3A4E" w:rsidRDefault="00BD7526" w:rsidP="00BD3AC2">
      <w:pPr>
        <w:pStyle w:val="SingleTxtG"/>
      </w:pPr>
      <w:r>
        <w:t>7</w:t>
      </w:r>
      <w:r w:rsidR="00BD3AC2" w:rsidRPr="00BD3A4E">
        <w:t>.</w:t>
      </w:r>
      <w:r w:rsidR="00BD3AC2" w:rsidRPr="00BD3A4E">
        <w:tab/>
        <w:t xml:space="preserve">A member of the secretariat informed the </w:t>
      </w:r>
      <w:r w:rsidR="00BD3AC2">
        <w:t>Joint Meeting</w:t>
      </w:r>
      <w:r w:rsidR="00BD3AC2" w:rsidRPr="00BD3A4E">
        <w:t xml:space="preserve"> that Mr. Yuwei Li, former director of the UNECE Sustainable Transport Division</w:t>
      </w:r>
      <w:r w:rsidR="00BD3AC2">
        <w:t xml:space="preserve"> </w:t>
      </w:r>
      <w:r w:rsidR="00BD3AC2" w:rsidRPr="00BD3A4E">
        <w:t>recently took his retirement</w:t>
      </w:r>
      <w:r w:rsidR="00BD3AC2">
        <w:t xml:space="preserve"> and that Mr. Dmitry Mariyasin, Deputy Executive Secretary of UNECE took over the officer in charge of the Sustainable Transport Division</w:t>
      </w:r>
      <w:r w:rsidR="00BD3AC2" w:rsidRPr="00BD3A4E">
        <w:t>.</w:t>
      </w:r>
      <w:r w:rsidR="00BD3AC2" w:rsidRPr="00145652">
        <w:t xml:space="preserve"> </w:t>
      </w:r>
      <w:r w:rsidR="00BD3AC2">
        <w:t>He indicated that UNECE Sustainable Transport Division and also the Dangerous Goods Section were currently suffering from the constraints of the still ongoing United Nations liquidity crisis. He hoped that by the end of this year the situation would return to the usual status and that all vacant posts would be filled again.</w:t>
      </w:r>
    </w:p>
    <w:p w14:paraId="70E4E7C8" w14:textId="4D1A5CA9" w:rsidR="00BD3AC2" w:rsidRPr="00BD3A4E" w:rsidRDefault="00BD7526" w:rsidP="00BD3AC2">
      <w:pPr>
        <w:pStyle w:val="SingleTxtG"/>
      </w:pPr>
      <w:r>
        <w:t>8</w:t>
      </w:r>
      <w:r w:rsidR="00BD3AC2" w:rsidRPr="00BD3A4E">
        <w:t>.</w:t>
      </w:r>
      <w:r w:rsidR="00BD3AC2" w:rsidRPr="00BD3A4E">
        <w:tab/>
        <w:t xml:space="preserve">The </w:t>
      </w:r>
      <w:r w:rsidR="00BD3AC2">
        <w:t>Joint Meeting</w:t>
      </w:r>
      <w:r w:rsidR="00BD3AC2" w:rsidRPr="00BD3A4E">
        <w:t xml:space="preserve"> was also informed that UNECE has recently endured some copyright infringements</w:t>
      </w:r>
      <w:r w:rsidR="00BD3AC2">
        <w:t xml:space="preserve"> </w:t>
      </w:r>
      <w:r w:rsidR="00BD3AC2" w:rsidRPr="00BD3A4E">
        <w:t xml:space="preserve">and that, pending the issuance of detailed guidance, the unauthorized use of images, or any other copyrighted material without prior and appropriate consent of the copyright owner is forbidden and contrary to the rules and regulations of </w:t>
      </w:r>
      <w:r w:rsidR="00BD3AC2">
        <w:t>UNECE and OTIF</w:t>
      </w:r>
      <w:r w:rsidR="00BD3AC2" w:rsidRPr="00BD3A4E">
        <w:t xml:space="preserve">. Thus, all </w:t>
      </w:r>
      <w:r w:rsidR="00BD3AC2">
        <w:t>delegates</w:t>
      </w:r>
      <w:r w:rsidR="00BD3AC2" w:rsidRPr="00BD3A4E">
        <w:t xml:space="preserve"> were invited, when submitting their proposals, not to include unauthorized images or any other copyrighted material without prior and appropriate consent of the copyright owner.</w:t>
      </w:r>
    </w:p>
    <w:p w14:paraId="189CDB65" w14:textId="07619D95" w:rsidR="00BD3AC2" w:rsidRDefault="00BD7526" w:rsidP="00BD3AC2">
      <w:pPr>
        <w:pStyle w:val="SingleTxtG"/>
      </w:pPr>
      <w:r>
        <w:lastRenderedPageBreak/>
        <w:t>9</w:t>
      </w:r>
      <w:r w:rsidR="00BD3AC2" w:rsidRPr="00BD3A4E">
        <w:t>.</w:t>
      </w:r>
      <w:r w:rsidR="00BD3AC2" w:rsidRPr="00BD3A4E">
        <w:tab/>
        <w:t xml:space="preserve">The secretariat also </w:t>
      </w:r>
      <w:r w:rsidR="00BD3AC2" w:rsidRPr="00F51E09">
        <w:rPr>
          <w:rFonts w:eastAsia="SimSun"/>
          <w:lang w:eastAsia="zh-CN"/>
        </w:rPr>
        <w:t xml:space="preserve">informed the Joint Meeting about the ongoing renovation work of the </w:t>
      </w:r>
      <w:r w:rsidR="00BD3AC2">
        <w:rPr>
          <w:rFonts w:eastAsia="SimSun"/>
          <w:lang w:eastAsia="zh-CN"/>
        </w:rPr>
        <w:t>Palais des Nations</w:t>
      </w:r>
      <w:r w:rsidR="00BD3AC2" w:rsidRPr="00F51E09">
        <w:rPr>
          <w:rFonts w:eastAsia="SimSun"/>
          <w:lang w:eastAsia="zh-CN"/>
        </w:rPr>
        <w:t xml:space="preserve"> building</w:t>
      </w:r>
      <w:r w:rsidR="00BD3AC2">
        <w:rPr>
          <w:rFonts w:eastAsia="SimSun"/>
          <w:lang w:eastAsia="zh-CN"/>
        </w:rPr>
        <w:t>s</w:t>
      </w:r>
      <w:r w:rsidR="00BD3AC2" w:rsidRPr="00F51E09">
        <w:rPr>
          <w:rFonts w:eastAsia="SimSun"/>
          <w:lang w:eastAsia="zh-CN"/>
        </w:rPr>
        <w:t xml:space="preserve"> and </w:t>
      </w:r>
      <w:r w:rsidR="00BD3AC2">
        <w:rPr>
          <w:rFonts w:eastAsia="SimSun"/>
          <w:lang w:eastAsia="zh-CN"/>
        </w:rPr>
        <w:t>the related difficulties to the limited availability of larger conference rooms.</w:t>
      </w:r>
    </w:p>
    <w:p w14:paraId="54996F5B" w14:textId="46E71CF8" w:rsidR="00BD3AC2" w:rsidRDefault="00BD7526" w:rsidP="00BD3AC2">
      <w:pPr>
        <w:pStyle w:val="SingleTxtG"/>
      </w:pPr>
      <w:r>
        <w:t>10</w:t>
      </w:r>
      <w:r w:rsidR="00BD3AC2">
        <w:t>.</w:t>
      </w:r>
      <w:r w:rsidR="00BD3AC2">
        <w:tab/>
        <w:t xml:space="preserve">The </w:t>
      </w:r>
      <w:r w:rsidR="00BD3AC2" w:rsidRPr="00217B04">
        <w:t>Joint Meeting</w:t>
      </w:r>
      <w:r w:rsidR="00BD3AC2">
        <w:t xml:space="preserve"> noted the information that the 2025 editions of RID, ADR and ADN were in the notification process and the different language versions would be published by the end of the year at the latest.</w:t>
      </w:r>
    </w:p>
    <w:p w14:paraId="35E46BAB" w14:textId="77777777" w:rsidR="009F1FE4" w:rsidRPr="00217B04" w:rsidRDefault="009F1FE4" w:rsidP="009F1FE4">
      <w:pPr>
        <w:pStyle w:val="HChG"/>
      </w:pPr>
      <w:r w:rsidRPr="00217B04">
        <w:tab/>
        <w:t>III.</w:t>
      </w:r>
      <w:r w:rsidRPr="00217B04">
        <w:tab/>
        <w:t>Adoption of the agenda (agenda item 1)</w:t>
      </w:r>
    </w:p>
    <w:p w14:paraId="17033E37" w14:textId="77777777" w:rsidR="009F1FE4" w:rsidRPr="00217B04" w:rsidRDefault="009F1FE4" w:rsidP="009F1FE4">
      <w:pPr>
        <w:pStyle w:val="SingleTxtG"/>
        <w:tabs>
          <w:tab w:val="clear" w:pos="1701"/>
          <w:tab w:val="clear" w:pos="2268"/>
          <w:tab w:val="clear" w:pos="2835"/>
        </w:tabs>
        <w:ind w:left="3402" w:hanging="2268"/>
        <w:jc w:val="left"/>
      </w:pPr>
      <w:r w:rsidRPr="00217B04">
        <w:rPr>
          <w:i/>
        </w:rPr>
        <w:t>Documents</w:t>
      </w:r>
      <w:r w:rsidRPr="00217B04">
        <w:t>:</w:t>
      </w:r>
      <w:r w:rsidRPr="00217B04">
        <w:tab/>
        <w:t>ECE/</w:t>
      </w:r>
      <w:r w:rsidRPr="003977C8">
        <w:rPr>
          <w:iCs/>
        </w:rPr>
        <w:t>TRANS</w:t>
      </w:r>
      <w:r w:rsidRPr="00217B04">
        <w:t>/WP.15/AC.1/1</w:t>
      </w:r>
      <w:r>
        <w:t>73</w:t>
      </w:r>
      <w:r w:rsidRPr="00217B04">
        <w:br/>
        <w:t>ECE/TRANS/WP.15/AC.1/1</w:t>
      </w:r>
      <w:r>
        <w:t>73</w:t>
      </w:r>
      <w:r w:rsidRPr="00217B04">
        <w:t>/Add.1</w:t>
      </w:r>
      <w:r w:rsidRPr="00217B04">
        <w:br/>
        <w:t>RID-2</w:t>
      </w:r>
      <w:r>
        <w:t>4</w:t>
      </w:r>
      <w:r w:rsidRPr="00217B04">
        <w:t>0</w:t>
      </w:r>
      <w:r>
        <w:t>09</w:t>
      </w:r>
      <w:r w:rsidRPr="00217B04">
        <w:t>-RC</w:t>
      </w:r>
    </w:p>
    <w:p w14:paraId="72767535" w14:textId="77777777" w:rsidR="009F1FE4" w:rsidRPr="00217B04" w:rsidRDefault="009F1FE4" w:rsidP="009F1FE4">
      <w:pPr>
        <w:pStyle w:val="SingleTxtG"/>
        <w:tabs>
          <w:tab w:val="clear" w:pos="1701"/>
          <w:tab w:val="clear" w:pos="2268"/>
          <w:tab w:val="clear" w:pos="2835"/>
        </w:tabs>
        <w:ind w:left="3402" w:hanging="2268"/>
        <w:jc w:val="left"/>
        <w:rPr>
          <w:iCs/>
        </w:rPr>
      </w:pPr>
      <w:r w:rsidRPr="00217B04">
        <w:rPr>
          <w:i/>
        </w:rPr>
        <w:t>Informal documents</w:t>
      </w:r>
      <w:r w:rsidRPr="00217B04">
        <w:t xml:space="preserve">: </w:t>
      </w:r>
      <w:r w:rsidRPr="00217B04">
        <w:tab/>
      </w:r>
      <w:r w:rsidRPr="00217B04">
        <w:rPr>
          <w:iCs/>
        </w:rPr>
        <w:t xml:space="preserve">INF.1, </w:t>
      </w:r>
      <w:r w:rsidRPr="00217B04">
        <w:t>INF</w:t>
      </w:r>
      <w:r w:rsidRPr="00217B04">
        <w:rPr>
          <w:iCs/>
        </w:rPr>
        <w:t>.2 and INF.</w:t>
      </w:r>
      <w:r>
        <w:rPr>
          <w:iCs/>
        </w:rPr>
        <w:t>3</w:t>
      </w:r>
      <w:r w:rsidRPr="00217B04">
        <w:rPr>
          <w:iCs/>
        </w:rPr>
        <w:t xml:space="preserve"> (Secretariat</w:t>
      </w:r>
      <w:r>
        <w:rPr>
          <w:iCs/>
        </w:rPr>
        <w:t>s</w:t>
      </w:r>
      <w:r w:rsidRPr="00217B04">
        <w:rPr>
          <w:iCs/>
        </w:rPr>
        <w:t>)</w:t>
      </w:r>
    </w:p>
    <w:p w14:paraId="12109999" w14:textId="7A9ED394" w:rsidR="00B72516" w:rsidRDefault="00D268C5" w:rsidP="009F1FE4">
      <w:pPr>
        <w:pStyle w:val="SingleTxtG"/>
      </w:pPr>
      <w:r>
        <w:t>11.</w:t>
      </w:r>
      <w:r w:rsidR="009F1FE4" w:rsidRPr="00217B04">
        <w:tab/>
        <w:t>The Joint Meeting adopted the agenda proposed by the secretariats in documents ECE/TRANS/WP.15/AC.1/1</w:t>
      </w:r>
      <w:r w:rsidR="009F1FE4">
        <w:t>73</w:t>
      </w:r>
      <w:r w:rsidR="009F1FE4" w:rsidRPr="00217B04">
        <w:t xml:space="preserve"> and Add.1 (RID-2</w:t>
      </w:r>
      <w:r w:rsidR="009F1FE4">
        <w:t>4</w:t>
      </w:r>
      <w:r w:rsidR="009F1FE4" w:rsidRPr="00217B04">
        <w:t>0</w:t>
      </w:r>
      <w:r w:rsidR="009F1FE4">
        <w:t>09</w:t>
      </w:r>
      <w:r w:rsidR="009F1FE4" w:rsidRPr="00217B04">
        <w:t>-RC</w:t>
      </w:r>
      <w:r w:rsidR="009F1FE4">
        <w:t xml:space="preserve"> from OTIF</w:t>
      </w:r>
      <w:r w:rsidR="009F1FE4" w:rsidRPr="00217B04">
        <w:t>) as updated by informal document INF.2 after amending it to take account of informal documents INF.</w:t>
      </w:r>
      <w:r w:rsidR="00452BF8">
        <w:t>1</w:t>
      </w:r>
      <w:r w:rsidR="00452BF8" w:rsidRPr="00217B04">
        <w:t xml:space="preserve"> </w:t>
      </w:r>
      <w:r w:rsidR="009F1FE4" w:rsidRPr="00217B04">
        <w:t>to INF.</w:t>
      </w:r>
      <w:r w:rsidR="00452BF8">
        <w:t>3</w:t>
      </w:r>
      <w:r w:rsidR="0023097B">
        <w:t>1</w:t>
      </w:r>
      <w:r w:rsidR="009F1FE4" w:rsidRPr="00217B04">
        <w:t>.</w:t>
      </w:r>
    </w:p>
    <w:p w14:paraId="78F72260" w14:textId="3A27DA4A" w:rsidR="00196BB7" w:rsidRPr="00217B04" w:rsidRDefault="00196BB7" w:rsidP="00196BB7">
      <w:pPr>
        <w:pStyle w:val="HChG"/>
      </w:pPr>
      <w:r w:rsidRPr="00217B04">
        <w:tab/>
      </w:r>
      <w:r w:rsidR="00D268C5">
        <w:t>I</w:t>
      </w:r>
      <w:r w:rsidR="00660B2A">
        <w:t>V</w:t>
      </w:r>
      <w:r w:rsidRPr="00217B04">
        <w:t>.</w:t>
      </w:r>
      <w:r w:rsidRPr="00217B04">
        <w:tab/>
        <w:t>Tanks (agenda item 2)</w:t>
      </w:r>
    </w:p>
    <w:p w14:paraId="3BEEBBCE" w14:textId="77777777" w:rsidR="00196BB7" w:rsidRPr="004E368C" w:rsidRDefault="00196BB7" w:rsidP="00196BB7">
      <w:pPr>
        <w:pStyle w:val="H1G"/>
      </w:pPr>
      <w:r>
        <w:tab/>
      </w:r>
      <w:r w:rsidRPr="004E368C">
        <w:t>A.</w:t>
      </w:r>
      <w:r w:rsidRPr="004E368C">
        <w:tab/>
        <w:t>Meeting of the Working Group on Tanks</w:t>
      </w:r>
    </w:p>
    <w:p w14:paraId="50A79C49" w14:textId="77777777" w:rsidR="00196BB7" w:rsidRPr="004E368C" w:rsidRDefault="00196BB7" w:rsidP="003170AB">
      <w:pPr>
        <w:pStyle w:val="SingleTxtG"/>
        <w:tabs>
          <w:tab w:val="clear" w:pos="1701"/>
          <w:tab w:val="clear" w:pos="2268"/>
          <w:tab w:val="clear" w:pos="2835"/>
        </w:tabs>
        <w:ind w:left="3402" w:hanging="2268"/>
        <w:jc w:val="left"/>
      </w:pPr>
      <w:r w:rsidRPr="004E368C">
        <w:rPr>
          <w:i/>
        </w:rPr>
        <w:t>Documents</w:t>
      </w:r>
      <w:r w:rsidRPr="004E368C">
        <w:t>:</w:t>
      </w:r>
      <w:r w:rsidRPr="004E368C">
        <w:tab/>
        <w:t>ECE/TRANS/WP.15/AC.1/2024/33 (EIGA)</w:t>
      </w:r>
      <w:r w:rsidRPr="004E368C">
        <w:br/>
        <w:t>ECE/TRANS/WP.15/AC.1/2024/34 (UIP)</w:t>
      </w:r>
      <w:r w:rsidRPr="004E368C">
        <w:br/>
        <w:t>ECE/TRANS/WP.15/AC.1/2024/39 (France)</w:t>
      </w:r>
      <w:r w:rsidRPr="004E368C">
        <w:br/>
        <w:t>ECE/TRANS/WP.15/AC.1/2024/40 (Germany)</w:t>
      </w:r>
      <w:r w:rsidRPr="004E368C">
        <w:br/>
        <w:t>ECE/TRANS/WP.15/AC.1/2024/45 (France)</w:t>
      </w:r>
    </w:p>
    <w:p w14:paraId="71860D53" w14:textId="067536A0" w:rsidR="00196BB7" w:rsidRPr="004E368C" w:rsidRDefault="00196BB7" w:rsidP="003170AB">
      <w:pPr>
        <w:pStyle w:val="SingleTxtG"/>
        <w:tabs>
          <w:tab w:val="clear" w:pos="1701"/>
          <w:tab w:val="clear" w:pos="2268"/>
          <w:tab w:val="clear" w:pos="2835"/>
        </w:tabs>
        <w:ind w:left="3402" w:hanging="2268"/>
        <w:jc w:val="left"/>
      </w:pPr>
      <w:r w:rsidRPr="004E368C">
        <w:rPr>
          <w:i/>
        </w:rPr>
        <w:t>Informal documents</w:t>
      </w:r>
      <w:r w:rsidRPr="004E368C">
        <w:t xml:space="preserve">: </w:t>
      </w:r>
      <w:r w:rsidRPr="004E368C">
        <w:tab/>
        <w:t>INF.7 (</w:t>
      </w:r>
      <w:r w:rsidR="008A5DBB">
        <w:t xml:space="preserve">Kingdom of the </w:t>
      </w:r>
      <w:r w:rsidRPr="004E368C">
        <w:t>Netherlands)</w:t>
      </w:r>
      <w:r w:rsidRPr="004E368C">
        <w:br/>
        <w:t>INF.9 and INF.10 (ITCO)</w:t>
      </w:r>
      <w:r w:rsidRPr="004E368C">
        <w:br/>
        <w:t>INF.20 (EIGA)</w:t>
      </w:r>
      <w:r w:rsidRPr="004E368C">
        <w:br/>
        <w:t>INF.22 (France)</w:t>
      </w:r>
      <w:r w:rsidRPr="004E368C">
        <w:br/>
        <w:t>INF.24 (ITCO)</w:t>
      </w:r>
      <w:r w:rsidRPr="004E368C">
        <w:br/>
        <w:t>INF.26 (United Kingdom)</w:t>
      </w:r>
      <w:r w:rsidRPr="004E368C">
        <w:br/>
        <w:t>INF.</w:t>
      </w:r>
      <w:r>
        <w:t>30</w:t>
      </w:r>
      <w:r w:rsidRPr="004E368C">
        <w:t xml:space="preserve"> (Working Group on Tanks)</w:t>
      </w:r>
    </w:p>
    <w:p w14:paraId="443323F4" w14:textId="4ED07BB1" w:rsidR="00196BB7" w:rsidRDefault="00660B2A" w:rsidP="00196BB7">
      <w:pPr>
        <w:pStyle w:val="SingleTxtG"/>
      </w:pPr>
      <w:r>
        <w:t>12</w:t>
      </w:r>
      <w:r w:rsidR="00196BB7" w:rsidRPr="004E368C">
        <w:t>.</w:t>
      </w:r>
      <w:r w:rsidR="00196BB7" w:rsidRPr="004E368C">
        <w:tab/>
        <w:t xml:space="preserve">Consideration of the documents under agenda item 2 was entrusted to the Working Group on Tanks that met from 9-11 September </w:t>
      </w:r>
      <w:r w:rsidR="00AD0D91">
        <w:t xml:space="preserve">2024 </w:t>
      </w:r>
      <w:r w:rsidR="00196BB7" w:rsidRPr="004E368C">
        <w:t>with Mr. A. Bale (United Kingdom) as Chair and reported back to the plenary session.</w:t>
      </w:r>
    </w:p>
    <w:p w14:paraId="42BB838B" w14:textId="2F26253F" w:rsidR="00361D90" w:rsidRPr="00F51E09" w:rsidRDefault="00361D90" w:rsidP="00361D90">
      <w:pPr>
        <w:pStyle w:val="H1G"/>
      </w:pPr>
      <w:r>
        <w:tab/>
        <w:t>B.</w:t>
      </w:r>
      <w:r>
        <w:tab/>
        <w:t xml:space="preserve">Report </w:t>
      </w:r>
      <w:r w:rsidRPr="004E368C">
        <w:t>of the Working Group on Tanks</w:t>
      </w:r>
    </w:p>
    <w:p w14:paraId="2EB2330E" w14:textId="77777777" w:rsidR="00361D90" w:rsidRPr="004E368C" w:rsidRDefault="00361D90" w:rsidP="00361D90">
      <w:pPr>
        <w:pStyle w:val="SingleTxtG"/>
        <w:tabs>
          <w:tab w:val="clear" w:pos="1701"/>
          <w:tab w:val="clear" w:pos="2268"/>
          <w:tab w:val="clear" w:pos="2835"/>
        </w:tabs>
        <w:spacing w:after="0"/>
        <w:ind w:left="3402" w:hanging="2268"/>
        <w:jc w:val="left"/>
      </w:pPr>
      <w:r w:rsidRPr="004E368C">
        <w:rPr>
          <w:i/>
        </w:rPr>
        <w:t>Informal document</w:t>
      </w:r>
      <w:r w:rsidRPr="004E368C">
        <w:t xml:space="preserve">: </w:t>
      </w:r>
      <w:r w:rsidRPr="004E368C">
        <w:tab/>
        <w:t>INF.</w:t>
      </w:r>
      <w:r>
        <w:t>30</w:t>
      </w:r>
      <w:r w:rsidRPr="004E368C">
        <w:t xml:space="preserve"> (Working Group on Tanks)</w:t>
      </w:r>
    </w:p>
    <w:p w14:paraId="055D6579" w14:textId="619C1598" w:rsidR="00361D90" w:rsidRPr="00F51E09" w:rsidRDefault="00660B2A" w:rsidP="00361D90">
      <w:pPr>
        <w:pStyle w:val="SingleTxtG"/>
        <w:spacing w:before="120"/>
      </w:pPr>
      <w:r>
        <w:t>13</w:t>
      </w:r>
      <w:r w:rsidR="00361D90" w:rsidRPr="00F51E09">
        <w:t>.</w:t>
      </w:r>
      <w:r w:rsidR="00361D90" w:rsidRPr="00F51E09">
        <w:tab/>
        <w:t xml:space="preserve">The Joint Meeting welcomed the outcome of the working group meeting held </w:t>
      </w:r>
      <w:r w:rsidR="00361D90">
        <w:t>from 9 to 11 September</w:t>
      </w:r>
      <w:r w:rsidR="00361D90" w:rsidRPr="00F51E09">
        <w:t xml:space="preserve"> 2024 as reflected in informal document INF.</w:t>
      </w:r>
      <w:r w:rsidR="00361D90">
        <w:t>30</w:t>
      </w:r>
      <w:r w:rsidR="00361D90" w:rsidRPr="00F51E09">
        <w:t>. The group's report appears in annex I as addendum 1 to this report</w:t>
      </w:r>
      <w:r w:rsidR="00361D90">
        <w:t>, in which some</w:t>
      </w:r>
      <w:r w:rsidR="00361D90" w:rsidRPr="00E635D9">
        <w:t xml:space="preserve"> </w:t>
      </w:r>
      <w:r w:rsidR="00361D90">
        <w:t>minor amendments decided during the plenary session were included</w:t>
      </w:r>
      <w:r w:rsidR="00361D90" w:rsidRPr="00F51E09">
        <w:t>.</w:t>
      </w:r>
    </w:p>
    <w:p w14:paraId="6B0A8E13" w14:textId="530582E2" w:rsidR="00361D90" w:rsidRPr="00F51E09" w:rsidRDefault="00660B2A" w:rsidP="00361D90">
      <w:pPr>
        <w:pStyle w:val="SingleTxtG"/>
        <w:spacing w:before="120"/>
      </w:pPr>
      <w:r>
        <w:t>14</w:t>
      </w:r>
      <w:r w:rsidR="00361D90" w:rsidRPr="00F51E09">
        <w:t>.</w:t>
      </w:r>
      <w:r w:rsidR="00361D90" w:rsidRPr="00F51E09">
        <w:tab/>
        <w:t>The Joint Meeting considered the amendments to RID</w:t>
      </w:r>
      <w:r w:rsidR="00361D90">
        <w:t xml:space="preserve"> and</w:t>
      </w:r>
      <w:r w:rsidR="00361D90" w:rsidRPr="00F51E09">
        <w:t xml:space="preserve"> ADR </w:t>
      </w:r>
      <w:r w:rsidR="00361D90">
        <w:t xml:space="preserve">and </w:t>
      </w:r>
      <w:r w:rsidR="00361D90" w:rsidRPr="00F51E09">
        <w:t>adopted proposals 1</w:t>
      </w:r>
      <w:r w:rsidR="00361D90">
        <w:t xml:space="preserve"> (as amended) and 2</w:t>
      </w:r>
      <w:r w:rsidR="00361D90" w:rsidRPr="00F51E09">
        <w:t xml:space="preserve"> (see annex </w:t>
      </w:r>
      <w:r w:rsidR="003468FE">
        <w:t>II</w:t>
      </w:r>
      <w:r w:rsidR="00361D90" w:rsidRPr="00F51E09">
        <w:t>).</w:t>
      </w:r>
    </w:p>
    <w:p w14:paraId="0EF954CF" w14:textId="6AEA18D4" w:rsidR="00361D90" w:rsidRDefault="00660B2A" w:rsidP="00361D90">
      <w:pPr>
        <w:pStyle w:val="SingleTxtG"/>
        <w:spacing w:line="240" w:lineRule="auto"/>
      </w:pPr>
      <w:r>
        <w:t>15</w:t>
      </w:r>
      <w:r w:rsidR="00361D90" w:rsidRPr="00F51E09">
        <w:t>.</w:t>
      </w:r>
      <w:r w:rsidR="00361D90" w:rsidRPr="00F51E09">
        <w:tab/>
        <w:t xml:space="preserve">On proposal </w:t>
      </w:r>
      <w:r w:rsidR="00361D90">
        <w:t xml:space="preserve">3, </w:t>
      </w:r>
      <w:r w:rsidR="00361D90" w:rsidRPr="00F51E09">
        <w:t xml:space="preserve">the Joint Meeting </w:t>
      </w:r>
      <w:r w:rsidR="00361D90">
        <w:t>endorsed the interpretation of the display of the SV mark required by 6.8.3.2.9.6 as follows:</w:t>
      </w:r>
    </w:p>
    <w:p w14:paraId="537E7F73" w14:textId="3E747DE7" w:rsidR="00B568DF" w:rsidRPr="003170AB" w:rsidRDefault="00361D90" w:rsidP="00361D90">
      <w:pPr>
        <w:pStyle w:val="SingleTxtG"/>
        <w:spacing w:line="240" w:lineRule="auto"/>
        <w:ind w:left="1701"/>
        <w:rPr>
          <w:i/>
          <w:iCs/>
        </w:rPr>
      </w:pPr>
      <w:r>
        <w:t>“</w:t>
      </w:r>
      <w:r w:rsidR="00B568DF" w:rsidRPr="003170AB">
        <w:rPr>
          <w:i/>
          <w:iCs/>
        </w:rPr>
        <w:t>Display of the SV marking in 6.8.3.2.9.6</w:t>
      </w:r>
      <w:r w:rsidR="00E462E6" w:rsidRPr="003170AB">
        <w:rPr>
          <w:i/>
          <w:iCs/>
        </w:rPr>
        <w:t>:</w:t>
      </w:r>
    </w:p>
    <w:p w14:paraId="0E373DE1" w14:textId="50DD1ECF" w:rsidR="00361D90" w:rsidRDefault="00361D90" w:rsidP="00361D90">
      <w:pPr>
        <w:pStyle w:val="SingleTxtG"/>
        <w:spacing w:line="240" w:lineRule="auto"/>
        <w:ind w:left="1701"/>
      </w:pPr>
      <w:r w:rsidRPr="002401BF">
        <w:rPr>
          <w:i/>
          <w:iCs/>
        </w:rPr>
        <w:lastRenderedPageBreak/>
        <w:t>The display of the SV mark required by 6.8.3.2.9.6 applies only to tanks intended for the carriage of compressed, liquefied and dissolved gases fitted with safety valves. Tanks intended for the carriage of refrigerated liquefied gases, MEGCs and battery-wagons/battery-vehicles, the elements of which are pressure receptacles, shall not display the SV mark.</w:t>
      </w:r>
      <w:r>
        <w:t>”</w:t>
      </w:r>
    </w:p>
    <w:p w14:paraId="784D8872" w14:textId="1DD7AB6B" w:rsidR="00361D90" w:rsidRPr="00F51E09" w:rsidRDefault="00660B2A" w:rsidP="00361D90">
      <w:pPr>
        <w:pStyle w:val="SingleTxtG"/>
        <w:spacing w:line="240" w:lineRule="auto"/>
      </w:pPr>
      <w:r>
        <w:t>16</w:t>
      </w:r>
      <w:r w:rsidR="00361D90">
        <w:t>.</w:t>
      </w:r>
      <w:r w:rsidR="00361D90">
        <w:tab/>
        <w:t xml:space="preserve">The </w:t>
      </w:r>
      <w:r w:rsidR="00361D90" w:rsidRPr="00F51E09">
        <w:t xml:space="preserve">Joint Meeting </w:t>
      </w:r>
      <w:r w:rsidR="00361D90">
        <w:t xml:space="preserve">recommended the RID Committee of Experts' standing working group and WP.15 to place this interpretation </w:t>
      </w:r>
      <w:r w:rsidR="00361D90" w:rsidRPr="00F51E09">
        <w:t>on the</w:t>
      </w:r>
      <w:r w:rsidR="00361D90">
        <w:t xml:space="preserve"> list of interpretations to RID on the</w:t>
      </w:r>
      <w:r w:rsidR="00361D90" w:rsidRPr="00F51E09">
        <w:t xml:space="preserve"> OTIF </w:t>
      </w:r>
      <w:r w:rsidR="00361D90">
        <w:t>website and to ADR on the</w:t>
      </w:r>
      <w:r w:rsidR="00361D90" w:rsidRPr="00F51E09">
        <w:t xml:space="preserve"> UNECE </w:t>
      </w:r>
      <w:r w:rsidR="00361D90">
        <w:t>website</w:t>
      </w:r>
      <w:r w:rsidR="00361D90" w:rsidRPr="00F51E09">
        <w:t>.</w:t>
      </w:r>
    </w:p>
    <w:p w14:paraId="338AF1CC" w14:textId="6F26B6B5" w:rsidR="00361D90" w:rsidRDefault="00660B2A" w:rsidP="00361D90">
      <w:pPr>
        <w:pStyle w:val="SingleTxtG"/>
      </w:pPr>
      <w:r>
        <w:t>17</w:t>
      </w:r>
      <w:r w:rsidR="00361D90" w:rsidRPr="00F51E09">
        <w:t>.</w:t>
      </w:r>
      <w:r w:rsidR="00361D90" w:rsidRPr="00F51E09">
        <w:tab/>
      </w:r>
      <w:r w:rsidR="00361D90">
        <w:t>In the interest of efficiency, t</w:t>
      </w:r>
      <w:r w:rsidR="00361D90" w:rsidRPr="00F51E09">
        <w:t xml:space="preserve">he Joint Meeting </w:t>
      </w:r>
      <w:r w:rsidR="00361D90">
        <w:t xml:space="preserve">decided </w:t>
      </w:r>
      <w:r w:rsidR="00361D90" w:rsidRPr="004A15CE">
        <w:t xml:space="preserve">to no longer present the documents </w:t>
      </w:r>
      <w:r w:rsidR="00361D90">
        <w:t xml:space="preserve">of </w:t>
      </w:r>
      <w:r w:rsidR="00361D90" w:rsidRPr="004A15CE">
        <w:t xml:space="preserve">the working group for </w:t>
      </w:r>
      <w:r w:rsidR="00361D90">
        <w:t xml:space="preserve">initial discussion </w:t>
      </w:r>
      <w:r w:rsidR="00361D90" w:rsidRPr="004A15CE">
        <w:t>in plenary sessions.</w:t>
      </w:r>
      <w:r w:rsidR="00361D90">
        <w:t xml:space="preserve"> This would also allow the </w:t>
      </w:r>
      <w:r w:rsidR="00361D90" w:rsidRPr="00F51E09">
        <w:t>working group</w:t>
      </w:r>
      <w:r w:rsidR="00361D90">
        <w:t xml:space="preserve"> to start its work earlier, in parallel to the session of the Joint Meeting, or to meet remotely prior to the session</w:t>
      </w:r>
      <w:r w:rsidR="00361D90" w:rsidRPr="00F51E09">
        <w:t>.</w:t>
      </w:r>
    </w:p>
    <w:p w14:paraId="1A37C5DD" w14:textId="18E288F5" w:rsidR="001167C1" w:rsidRPr="005D158D" w:rsidRDefault="001167C1" w:rsidP="001167C1">
      <w:pPr>
        <w:pStyle w:val="HChG"/>
      </w:pPr>
      <w:r w:rsidRPr="005D158D">
        <w:tab/>
        <w:t>V.</w:t>
      </w:r>
      <w:r w:rsidRPr="005D158D">
        <w:tab/>
        <w:t>Standards (agenda item 3)</w:t>
      </w:r>
    </w:p>
    <w:p w14:paraId="68AE71AB" w14:textId="77777777" w:rsidR="001167C1" w:rsidRPr="005D158D" w:rsidRDefault="001167C1" w:rsidP="001167C1">
      <w:pPr>
        <w:pStyle w:val="H1G"/>
      </w:pPr>
      <w:r w:rsidRPr="005D158D">
        <w:tab/>
        <w:t>A.</w:t>
      </w:r>
      <w:r w:rsidRPr="005D158D">
        <w:tab/>
      </w:r>
      <w:r>
        <w:t xml:space="preserve">Report </w:t>
      </w:r>
      <w:r w:rsidRPr="005D158D">
        <w:t>on the work of the Working Group on Standards</w:t>
      </w:r>
    </w:p>
    <w:p w14:paraId="074BAAC8" w14:textId="77777777" w:rsidR="001167C1" w:rsidRPr="005D158D" w:rsidRDefault="001167C1" w:rsidP="001167C1">
      <w:pPr>
        <w:pStyle w:val="SingleTxtG"/>
        <w:tabs>
          <w:tab w:val="clear" w:pos="1701"/>
          <w:tab w:val="clear" w:pos="2268"/>
          <w:tab w:val="clear" w:pos="2835"/>
        </w:tabs>
        <w:spacing w:after="0"/>
        <w:ind w:left="3402" w:hanging="2268"/>
        <w:jc w:val="left"/>
      </w:pPr>
      <w:r w:rsidRPr="005D158D">
        <w:rPr>
          <w:i/>
        </w:rPr>
        <w:t>Document</w:t>
      </w:r>
      <w:r w:rsidRPr="005D158D">
        <w:t>:</w:t>
      </w:r>
      <w:r w:rsidRPr="005D158D">
        <w:tab/>
        <w:t>ECE/TRANS/WP.15/AC.1/202</w:t>
      </w:r>
      <w:r>
        <w:t>4</w:t>
      </w:r>
      <w:r w:rsidRPr="005D158D">
        <w:t>/2</w:t>
      </w:r>
      <w:r>
        <w:t>9</w:t>
      </w:r>
      <w:r w:rsidRPr="005D158D">
        <w:t xml:space="preserve"> (CEN)</w:t>
      </w:r>
    </w:p>
    <w:p w14:paraId="7CE35F38" w14:textId="77777777" w:rsidR="001167C1" w:rsidRPr="005D158D" w:rsidRDefault="001167C1" w:rsidP="001167C1">
      <w:pPr>
        <w:pStyle w:val="SingleTxtG"/>
        <w:tabs>
          <w:tab w:val="clear" w:pos="1701"/>
          <w:tab w:val="clear" w:pos="2268"/>
          <w:tab w:val="clear" w:pos="2835"/>
        </w:tabs>
        <w:ind w:left="3402" w:hanging="2268"/>
        <w:jc w:val="left"/>
      </w:pPr>
      <w:r w:rsidRPr="005D158D">
        <w:rPr>
          <w:i/>
        </w:rPr>
        <w:t>Informal document</w:t>
      </w:r>
      <w:r w:rsidRPr="005D158D">
        <w:t>:</w:t>
      </w:r>
      <w:r w:rsidRPr="005D158D">
        <w:tab/>
        <w:t>INF.</w:t>
      </w:r>
      <w:r>
        <w:t>5</w:t>
      </w:r>
      <w:r w:rsidRPr="005D158D">
        <w:t xml:space="preserve"> (CEN)</w:t>
      </w:r>
    </w:p>
    <w:p w14:paraId="39C8D9C3" w14:textId="3B3C2980" w:rsidR="001167C1" w:rsidRDefault="00660B2A" w:rsidP="001167C1">
      <w:pPr>
        <w:pStyle w:val="SingleTxtG"/>
      </w:pPr>
      <w:r>
        <w:t>18</w:t>
      </w:r>
      <w:r w:rsidR="001167C1" w:rsidRPr="005D158D">
        <w:t>.</w:t>
      </w:r>
      <w:r w:rsidR="001167C1" w:rsidRPr="005D158D">
        <w:tab/>
        <w:t xml:space="preserve">The Joint Meeting noted the </w:t>
      </w:r>
      <w:r w:rsidR="001167C1">
        <w:t xml:space="preserve">information </w:t>
      </w:r>
      <w:r w:rsidR="001167C1" w:rsidRPr="00FA3659">
        <w:t xml:space="preserve">of the Working Group on Standards </w:t>
      </w:r>
      <w:r w:rsidR="001167C1">
        <w:t xml:space="preserve">on the review of the standards listed in document </w:t>
      </w:r>
      <w:r w:rsidR="001167C1" w:rsidRPr="005D158D">
        <w:t>ECE/TRANS/WP.15/AC.1/202</w:t>
      </w:r>
      <w:r w:rsidR="001167C1">
        <w:t>4</w:t>
      </w:r>
      <w:r w:rsidR="001167C1" w:rsidRPr="005D158D">
        <w:t>/2</w:t>
      </w:r>
      <w:r w:rsidR="001167C1">
        <w:t xml:space="preserve">9. It welcomed the report </w:t>
      </w:r>
      <w:r w:rsidR="001167C1" w:rsidRPr="005D158D">
        <w:t>of the</w:t>
      </w:r>
      <w:r w:rsidR="001167C1">
        <w:t>ir</w:t>
      </w:r>
      <w:r w:rsidR="001167C1" w:rsidRPr="005D158D">
        <w:t xml:space="preserve"> recent </w:t>
      </w:r>
      <w:r w:rsidR="001167C1">
        <w:t>w</w:t>
      </w:r>
      <w:r w:rsidR="001167C1" w:rsidRPr="005D158D">
        <w:t xml:space="preserve">orking </w:t>
      </w:r>
      <w:r w:rsidR="001167C1">
        <w:t>g</w:t>
      </w:r>
      <w:r w:rsidR="001167C1" w:rsidRPr="005D158D">
        <w:t>roup meeting</w:t>
      </w:r>
      <w:r w:rsidR="001167C1" w:rsidRPr="00B27F22">
        <w:t xml:space="preserve"> </w:t>
      </w:r>
      <w:r w:rsidR="001167C1">
        <w:t>in informal document INF.5.</w:t>
      </w:r>
    </w:p>
    <w:p w14:paraId="6956CF66" w14:textId="3B98E6D4" w:rsidR="001167C1" w:rsidRDefault="00660B2A" w:rsidP="001167C1">
      <w:pPr>
        <w:pStyle w:val="SingleTxtG"/>
      </w:pPr>
      <w:r>
        <w:t>19</w:t>
      </w:r>
      <w:r w:rsidR="001167C1">
        <w:t>.</w:t>
      </w:r>
      <w:r w:rsidR="001167C1">
        <w:tab/>
        <w:t xml:space="preserve">On the proposals in informal document INF.5 the Joint Meeting adopted the amendments proposed in paragraphs 6, 7 and 17 (see annex </w:t>
      </w:r>
      <w:r w:rsidR="001B24EC">
        <w:t>II</w:t>
      </w:r>
      <w:r w:rsidR="001167C1">
        <w:t>) for entry into force in 2027. On the new note adopted under 6.2.4.2 for standard EN ISO 11623:2023, the Joint Meeting recommended all contracting states/parties of RID/ADR to already start applying the note in 2025.</w:t>
      </w:r>
    </w:p>
    <w:p w14:paraId="425F79C9" w14:textId="77777777" w:rsidR="001167C1" w:rsidRPr="005D158D" w:rsidRDefault="001167C1" w:rsidP="001167C1">
      <w:pPr>
        <w:pStyle w:val="H1G"/>
      </w:pPr>
      <w:r w:rsidRPr="005D158D">
        <w:tab/>
      </w:r>
      <w:r>
        <w:t>B</w:t>
      </w:r>
      <w:r w:rsidRPr="005D158D">
        <w:t>.</w:t>
      </w:r>
      <w:r w:rsidRPr="005D158D">
        <w:tab/>
      </w:r>
      <w:r w:rsidRPr="007763EA">
        <w:t>Removal of</w:t>
      </w:r>
      <w:r>
        <w:t xml:space="preserve"> </w:t>
      </w:r>
      <w:r w:rsidRPr="007763EA">
        <w:t>column (3) in the tables for the reference</w:t>
      </w:r>
      <w:r>
        <w:t xml:space="preserve"> </w:t>
      </w:r>
      <w:r w:rsidRPr="007763EA">
        <w:t>to standards in chapters 6.2 and 6.8</w:t>
      </w:r>
    </w:p>
    <w:p w14:paraId="63CFE5EA" w14:textId="77777777" w:rsidR="001167C1" w:rsidRPr="005D158D" w:rsidRDefault="001167C1" w:rsidP="001167C1">
      <w:pPr>
        <w:pStyle w:val="SingleTxtG"/>
        <w:tabs>
          <w:tab w:val="clear" w:pos="1701"/>
          <w:tab w:val="clear" w:pos="2268"/>
          <w:tab w:val="clear" w:pos="2835"/>
        </w:tabs>
        <w:spacing w:after="0"/>
        <w:ind w:left="3402" w:hanging="2268"/>
        <w:jc w:val="left"/>
      </w:pPr>
      <w:r w:rsidRPr="005D158D">
        <w:rPr>
          <w:i/>
        </w:rPr>
        <w:t>Document</w:t>
      </w:r>
      <w:r w:rsidRPr="005D158D">
        <w:t>:</w:t>
      </w:r>
      <w:r w:rsidRPr="005D158D">
        <w:tab/>
        <w:t>ECE/TRANS/WP.15/AC.1/202</w:t>
      </w:r>
      <w:r>
        <w:t>4</w:t>
      </w:r>
      <w:r w:rsidRPr="005D158D">
        <w:t>/</w:t>
      </w:r>
      <w:r>
        <w:t>30</w:t>
      </w:r>
      <w:r w:rsidRPr="005D158D">
        <w:t xml:space="preserve"> (</w:t>
      </w:r>
      <w:r>
        <w:t>CEN</w:t>
      </w:r>
      <w:r w:rsidRPr="005D158D">
        <w:t>)</w:t>
      </w:r>
    </w:p>
    <w:p w14:paraId="39B4304E" w14:textId="77777777" w:rsidR="001167C1" w:rsidRPr="005D158D" w:rsidRDefault="001167C1" w:rsidP="001167C1">
      <w:pPr>
        <w:pStyle w:val="SingleTxtG"/>
        <w:tabs>
          <w:tab w:val="clear" w:pos="1701"/>
          <w:tab w:val="clear" w:pos="2268"/>
          <w:tab w:val="clear" w:pos="2835"/>
        </w:tabs>
        <w:ind w:left="3402" w:hanging="2268"/>
        <w:jc w:val="left"/>
      </w:pPr>
      <w:r w:rsidRPr="005D158D">
        <w:rPr>
          <w:i/>
        </w:rPr>
        <w:t>Informal document</w:t>
      </w:r>
      <w:r w:rsidRPr="005D158D">
        <w:t>:</w:t>
      </w:r>
      <w:r w:rsidRPr="005D158D">
        <w:tab/>
        <w:t>INF.</w:t>
      </w:r>
      <w:r>
        <w:t>6</w:t>
      </w:r>
      <w:r w:rsidRPr="005D158D">
        <w:t xml:space="preserve"> (CEN)</w:t>
      </w:r>
    </w:p>
    <w:p w14:paraId="50ADE232" w14:textId="5FA36B63" w:rsidR="001167C1" w:rsidRDefault="00660B2A" w:rsidP="001167C1">
      <w:pPr>
        <w:pStyle w:val="SingleTxtG"/>
      </w:pPr>
      <w:r>
        <w:t>20</w:t>
      </w:r>
      <w:r w:rsidR="001167C1" w:rsidRPr="005D158D">
        <w:t>.</w:t>
      </w:r>
      <w:r w:rsidR="001167C1" w:rsidRPr="005D158D">
        <w:tab/>
        <w:t xml:space="preserve">The Joint Meeting noted the </w:t>
      </w:r>
      <w:r w:rsidR="001167C1">
        <w:t>proposals by</w:t>
      </w:r>
      <w:r w:rsidR="001167C1" w:rsidRPr="005D158D">
        <w:t xml:space="preserve"> the Working Group on Standards</w:t>
      </w:r>
      <w:r w:rsidR="001167C1">
        <w:t xml:space="preserve"> in document </w:t>
      </w:r>
      <w:r w:rsidR="001167C1" w:rsidRPr="005D158D">
        <w:t>ECE/TRANS/WP.15/AC.1/202</w:t>
      </w:r>
      <w:r w:rsidR="001167C1">
        <w:t>4</w:t>
      </w:r>
      <w:r w:rsidR="001167C1" w:rsidRPr="005D158D">
        <w:t>/</w:t>
      </w:r>
      <w:r w:rsidR="001167C1">
        <w:t>30</w:t>
      </w:r>
      <w:r w:rsidR="001167C1" w:rsidRPr="005D158D">
        <w:t xml:space="preserve"> </w:t>
      </w:r>
      <w:r w:rsidR="001167C1">
        <w:t xml:space="preserve">and adopted the amendments proposed in paragraphs 6, 7, 8 and 9 (see annex </w:t>
      </w:r>
      <w:r w:rsidR="00DF053B">
        <w:t>II</w:t>
      </w:r>
      <w:r w:rsidR="001167C1">
        <w:t>).</w:t>
      </w:r>
    </w:p>
    <w:p w14:paraId="39CB8B68" w14:textId="6EF1F5CD" w:rsidR="001167C1" w:rsidRDefault="00660B2A" w:rsidP="001167C1">
      <w:pPr>
        <w:pStyle w:val="SingleTxtG"/>
      </w:pPr>
      <w:r>
        <w:t>21</w:t>
      </w:r>
      <w:r w:rsidR="001167C1">
        <w:t>.</w:t>
      </w:r>
      <w:r w:rsidR="001167C1">
        <w:tab/>
        <w:t xml:space="preserve">On the additional proposals in informal document INF.6 the Joint Meeting adopted the amendments proposed in proposals 1 and 2, as amended (see annex </w:t>
      </w:r>
      <w:r w:rsidR="00DF053B">
        <w:t>II</w:t>
      </w:r>
      <w:r w:rsidR="001167C1">
        <w:t>).</w:t>
      </w:r>
    </w:p>
    <w:p w14:paraId="50AFD631" w14:textId="77777777" w:rsidR="001167C1" w:rsidRPr="005D158D" w:rsidRDefault="001167C1" w:rsidP="001167C1">
      <w:pPr>
        <w:pStyle w:val="H1G"/>
      </w:pPr>
      <w:r w:rsidRPr="005D158D">
        <w:tab/>
      </w:r>
      <w:r>
        <w:t>C</w:t>
      </w:r>
      <w:r w:rsidRPr="005D158D">
        <w:t>.</w:t>
      </w:r>
      <w:r w:rsidRPr="005D158D">
        <w:tab/>
      </w:r>
      <w:r w:rsidRPr="001C7CF2">
        <w:t>Information on the work of the Working</w:t>
      </w:r>
      <w:r>
        <w:t xml:space="preserve"> </w:t>
      </w:r>
      <w:r w:rsidRPr="001C7CF2">
        <w:t xml:space="preserve">Group on Standards </w:t>
      </w:r>
      <w:r>
        <w:t>–</w:t>
      </w:r>
      <w:r w:rsidRPr="001C7CF2">
        <w:t xml:space="preserve"> EN ISO 10297:2024</w:t>
      </w:r>
    </w:p>
    <w:p w14:paraId="04B90599" w14:textId="77777777" w:rsidR="001167C1" w:rsidRPr="005D158D" w:rsidRDefault="001167C1" w:rsidP="001167C1">
      <w:pPr>
        <w:pStyle w:val="SingleTxtG"/>
        <w:tabs>
          <w:tab w:val="clear" w:pos="1701"/>
          <w:tab w:val="clear" w:pos="2268"/>
          <w:tab w:val="clear" w:pos="2835"/>
        </w:tabs>
        <w:ind w:left="3402" w:hanging="2268"/>
        <w:jc w:val="left"/>
      </w:pPr>
      <w:r w:rsidRPr="005D158D">
        <w:rPr>
          <w:i/>
        </w:rPr>
        <w:t>Document</w:t>
      </w:r>
      <w:r w:rsidRPr="005D158D">
        <w:t>:</w:t>
      </w:r>
      <w:r w:rsidRPr="005D158D">
        <w:tab/>
        <w:t>ECE/TRANS/WP.15/AC.1/202</w:t>
      </w:r>
      <w:r>
        <w:t>4</w:t>
      </w:r>
      <w:r w:rsidRPr="005D158D">
        <w:t>/</w:t>
      </w:r>
      <w:r>
        <w:t>31</w:t>
      </w:r>
      <w:r w:rsidRPr="005D158D">
        <w:t xml:space="preserve"> (</w:t>
      </w:r>
      <w:r>
        <w:t>CEN</w:t>
      </w:r>
      <w:r w:rsidRPr="005D158D">
        <w:t>)</w:t>
      </w:r>
    </w:p>
    <w:p w14:paraId="44A04400" w14:textId="2C6AAF4C" w:rsidR="00A13984" w:rsidRDefault="00660B2A" w:rsidP="001167C1">
      <w:pPr>
        <w:pStyle w:val="SingleTxtG"/>
      </w:pPr>
      <w:r>
        <w:t>22</w:t>
      </w:r>
      <w:r w:rsidR="001167C1" w:rsidRPr="005D158D">
        <w:t>.</w:t>
      </w:r>
      <w:r w:rsidR="001167C1" w:rsidRPr="005D158D">
        <w:tab/>
      </w:r>
      <w:r w:rsidR="001167C1">
        <w:t>Referring to the errors in standard EN ISO 10297:2024 recently published and referenced in RID/ADR 2025, the representative of CEN requested that an interpretation be published at the UNECE and OTIF websites requiring the application of the correct edition of the standard, subject to the endorsement of WP.15 and the RID Committee of Experts' standing working group</w:t>
      </w:r>
      <w:r w:rsidR="001167C1" w:rsidRPr="005D158D">
        <w:t>.</w:t>
      </w:r>
      <w:r w:rsidR="001167C1">
        <w:t xml:space="preserve"> The Joint Meeting endorsed that request.</w:t>
      </w:r>
    </w:p>
    <w:p w14:paraId="3380E9A8" w14:textId="3F7DA29F" w:rsidR="00A85B36" w:rsidRPr="00032A35" w:rsidRDefault="00A85B36" w:rsidP="00A85B36">
      <w:pPr>
        <w:pStyle w:val="HChG"/>
      </w:pPr>
      <w:r w:rsidRPr="00032A35">
        <w:lastRenderedPageBreak/>
        <w:tab/>
        <w:t>V</w:t>
      </w:r>
      <w:r w:rsidR="00CB388C">
        <w:t>I</w:t>
      </w:r>
      <w:r w:rsidRPr="00032A35">
        <w:t>.</w:t>
      </w:r>
      <w:r w:rsidRPr="00032A35">
        <w:tab/>
      </w:r>
      <w:r w:rsidRPr="00EC1FF2">
        <w:t>Interpretation of RID/ADR/ADN (agenda item 4)</w:t>
      </w:r>
    </w:p>
    <w:p w14:paraId="739095EA" w14:textId="77777777" w:rsidR="00A85B36" w:rsidRPr="005D158D" w:rsidRDefault="00A85B36" w:rsidP="00A85B36">
      <w:pPr>
        <w:pStyle w:val="H23G"/>
      </w:pPr>
      <w:r w:rsidRPr="005D158D">
        <w:tab/>
      </w:r>
      <w:r>
        <w:t>1</w:t>
      </w:r>
      <w:r w:rsidRPr="005D158D">
        <w:t>.</w:t>
      </w:r>
      <w:r w:rsidRPr="005D158D">
        <w:tab/>
      </w:r>
      <w:r w:rsidRPr="006F3C30">
        <w:t>Individuals who require mandatory training in Chapter 1.3</w:t>
      </w:r>
    </w:p>
    <w:p w14:paraId="0CD42194" w14:textId="256644CC" w:rsidR="00A85B36" w:rsidRPr="005D158D" w:rsidRDefault="00A85B36" w:rsidP="00A85B36">
      <w:pPr>
        <w:pStyle w:val="SingleTxtG"/>
        <w:tabs>
          <w:tab w:val="clear" w:pos="1701"/>
          <w:tab w:val="clear" w:pos="2268"/>
          <w:tab w:val="clear" w:pos="2835"/>
        </w:tabs>
        <w:ind w:left="3402" w:hanging="2268"/>
        <w:jc w:val="left"/>
      </w:pPr>
      <w:r w:rsidRPr="005D158D">
        <w:rPr>
          <w:i/>
        </w:rPr>
        <w:t>Informal document</w:t>
      </w:r>
      <w:r w:rsidRPr="005D158D">
        <w:t>:</w:t>
      </w:r>
      <w:r w:rsidRPr="005D158D">
        <w:tab/>
        <w:t>INF.</w:t>
      </w:r>
      <w:r>
        <w:t>8</w:t>
      </w:r>
      <w:r w:rsidRPr="005D158D">
        <w:t xml:space="preserve"> (</w:t>
      </w:r>
      <w:r w:rsidR="008A5DBB">
        <w:t xml:space="preserve">Kingdom of the </w:t>
      </w:r>
      <w:r>
        <w:t>Netherlands</w:t>
      </w:r>
      <w:r w:rsidRPr="005D158D">
        <w:t>)</w:t>
      </w:r>
    </w:p>
    <w:p w14:paraId="4118F013" w14:textId="56B7EF36" w:rsidR="00A85B36" w:rsidRDefault="00CB388C" w:rsidP="00A85B36">
      <w:pPr>
        <w:pStyle w:val="SingleTxtG"/>
      </w:pPr>
      <w:r>
        <w:t>23</w:t>
      </w:r>
      <w:r w:rsidR="00A85B36" w:rsidRPr="005D158D">
        <w:t>.</w:t>
      </w:r>
      <w:r w:rsidR="00A85B36" w:rsidRPr="005D158D">
        <w:tab/>
      </w:r>
      <w:r w:rsidR="00A85B36">
        <w:t xml:space="preserve">The </w:t>
      </w:r>
      <w:r w:rsidR="00A85B36" w:rsidRPr="005D158D">
        <w:t xml:space="preserve">Joint Meeting </w:t>
      </w:r>
      <w:r w:rsidR="00A85B36">
        <w:t xml:space="preserve">welcomed the document and agreed on the need to clarify the provisions of chapters 1.3 and 1.4 of </w:t>
      </w:r>
      <w:r w:rsidR="00A85B36" w:rsidRPr="00F51E09">
        <w:t>RID/ADR/ADN</w:t>
      </w:r>
      <w:r w:rsidR="00A85B36" w:rsidRPr="005D158D">
        <w:t>.</w:t>
      </w:r>
      <w:r w:rsidR="00A85B36">
        <w:t xml:space="preserve"> Some delegates </w:t>
      </w:r>
      <w:r w:rsidR="00997728">
        <w:t>believed</w:t>
      </w:r>
      <w:r w:rsidR="00A85B36">
        <w:t xml:space="preserve"> all persons involved in the carriage of dangerous goods need be trained irrespective of their employment status </w:t>
      </w:r>
      <w:r w:rsidR="00576420">
        <w:t xml:space="preserve">and </w:t>
      </w:r>
      <w:r w:rsidR="00A85B36">
        <w:t>others advised to be cautious about the impact on the responsibilities in particular in the case of sub-contracting of work or leasing of personnel.</w:t>
      </w:r>
    </w:p>
    <w:p w14:paraId="74BEE36A" w14:textId="6960CD4C" w:rsidR="00A85B36" w:rsidRPr="005D158D" w:rsidRDefault="00CB388C" w:rsidP="00A85B36">
      <w:pPr>
        <w:pStyle w:val="SingleTxtG"/>
      </w:pPr>
      <w:r>
        <w:t>24</w:t>
      </w:r>
      <w:r w:rsidR="00A85B36" w:rsidRPr="00F51E09">
        <w:t>.</w:t>
      </w:r>
      <w:r w:rsidR="00A85B36" w:rsidRPr="00F51E09">
        <w:tab/>
      </w:r>
      <w:r w:rsidR="00A85B36">
        <w:t xml:space="preserve">The representative of the </w:t>
      </w:r>
      <w:r w:rsidR="008A5DBB">
        <w:t xml:space="preserve">Kingdom of the </w:t>
      </w:r>
      <w:r w:rsidR="00A85B36">
        <w:t xml:space="preserve">Netherlands offered to come back at the next session with a new proposal taking into account the comments received and the current provisions in chapter 1.3 of the </w:t>
      </w:r>
      <w:r w:rsidR="00A85B36" w:rsidRPr="00D87AC8">
        <w:rPr>
          <w:i/>
          <w:iCs/>
        </w:rPr>
        <w:t>Model Regulations</w:t>
      </w:r>
      <w:r w:rsidR="00A85B36">
        <w:t>.</w:t>
      </w:r>
    </w:p>
    <w:p w14:paraId="57BFEAC6" w14:textId="77777777" w:rsidR="00C23D95" w:rsidRPr="00217B04" w:rsidRDefault="00C23D95" w:rsidP="00C23D95">
      <w:pPr>
        <w:pStyle w:val="HChG"/>
      </w:pPr>
      <w:r w:rsidRPr="00217B04">
        <w:tab/>
        <w:t>VII.</w:t>
      </w:r>
      <w:r w:rsidRPr="00217B04">
        <w:tab/>
        <w:t>Proposal for amendments to RID/ADR/ADN (agenda item 5)</w:t>
      </w:r>
    </w:p>
    <w:p w14:paraId="789E8EBC" w14:textId="77777777" w:rsidR="00C23D95" w:rsidRPr="00217B04" w:rsidRDefault="00C23D95" w:rsidP="00C23D95">
      <w:pPr>
        <w:pStyle w:val="H1G"/>
      </w:pPr>
      <w:r w:rsidRPr="00217B04">
        <w:tab/>
        <w:t>A.</w:t>
      </w:r>
      <w:r w:rsidRPr="00217B04">
        <w:tab/>
        <w:t>Pending issues</w:t>
      </w:r>
    </w:p>
    <w:p w14:paraId="75D6B635" w14:textId="77777777" w:rsidR="00C23D95" w:rsidRPr="00217B04" w:rsidRDefault="00C23D95" w:rsidP="00C23D95">
      <w:pPr>
        <w:pStyle w:val="H23G"/>
      </w:pPr>
      <w:bookmarkStart w:id="0" w:name="_Hlk50725266"/>
      <w:r w:rsidRPr="00217B04">
        <w:tab/>
        <w:t>1.</w:t>
      </w:r>
      <w:r w:rsidRPr="00217B04">
        <w:tab/>
      </w:r>
      <w:bookmarkEnd w:id="0"/>
      <w:r w:rsidRPr="003D6472">
        <w:t>Marking of LPG cylinders – 6.2.3.9.4</w:t>
      </w:r>
    </w:p>
    <w:p w14:paraId="49190F75" w14:textId="77777777" w:rsidR="00C23D95" w:rsidRPr="00217B04" w:rsidRDefault="00C23D95" w:rsidP="00C23D95">
      <w:pPr>
        <w:pStyle w:val="SingleTxtG"/>
        <w:tabs>
          <w:tab w:val="clear" w:pos="1701"/>
          <w:tab w:val="clear" w:pos="2268"/>
          <w:tab w:val="clear" w:pos="2835"/>
        </w:tabs>
        <w:ind w:left="3402" w:hanging="2268"/>
        <w:jc w:val="left"/>
      </w:pPr>
      <w:r w:rsidRPr="00217B04">
        <w:rPr>
          <w:i/>
        </w:rPr>
        <w:t>Document</w:t>
      </w:r>
      <w:r w:rsidRPr="00217B04">
        <w:t>:</w:t>
      </w:r>
      <w:r w:rsidRPr="00217B04">
        <w:tab/>
        <w:t>ECE/TRANS/WP.15/AC.1/202</w:t>
      </w:r>
      <w:r>
        <w:t>4</w:t>
      </w:r>
      <w:r w:rsidRPr="00217B04">
        <w:t>/</w:t>
      </w:r>
      <w:r>
        <w:t>43</w:t>
      </w:r>
      <w:r w:rsidRPr="00217B04">
        <w:t xml:space="preserve"> (</w:t>
      </w:r>
      <w:r>
        <w:t>Liquid Gas Europe</w:t>
      </w:r>
      <w:r w:rsidRPr="00217B04">
        <w:t>)</w:t>
      </w:r>
    </w:p>
    <w:p w14:paraId="6172CD40" w14:textId="3ACD23E2" w:rsidR="00C23D95" w:rsidRDefault="00AD3D8D" w:rsidP="00C23D95">
      <w:pPr>
        <w:pStyle w:val="SingleTxtG"/>
      </w:pPr>
      <w:r>
        <w:t>2</w:t>
      </w:r>
      <w:r w:rsidR="007F6719">
        <w:t>5</w:t>
      </w:r>
      <w:r w:rsidR="00C23D95" w:rsidRPr="00217B04">
        <w:t>.</w:t>
      </w:r>
      <w:r w:rsidR="00C23D95" w:rsidRPr="00217B04">
        <w:tab/>
      </w:r>
      <w:r w:rsidR="00C23D95">
        <w:t>Recalling the discussion at its previous session on this subject,</w:t>
      </w:r>
      <w:r w:rsidR="00C23D95" w:rsidRPr="00217B04">
        <w:t xml:space="preserve"> </w:t>
      </w:r>
      <w:r w:rsidR="00C23D95">
        <w:t>t</w:t>
      </w:r>
      <w:r w:rsidR="00C23D95" w:rsidRPr="00217B04">
        <w:t xml:space="preserve">he Joint Meeting </w:t>
      </w:r>
      <w:r w:rsidR="00C23D95">
        <w:t xml:space="preserve">noted several concerns on the proposal. Most delegates who took the floor requested more evidence and justification why the data on the mass of cylinders, the minimum wall thickness and the cylinders thread were no longer needed. Some delegates preferred to go forward with a more systematic approach instead of an exemption, while others stressed the need to carefully consider the additional gases proposed to be included into 6.2.3.9.4 </w:t>
      </w:r>
      <w:r w:rsidR="002A2FCD">
        <w:t>to</w:t>
      </w:r>
      <w:r w:rsidR="00C23D95">
        <w:t xml:space="preserve"> avoid gaps in the monitoring procedures.</w:t>
      </w:r>
    </w:p>
    <w:p w14:paraId="4B24A44D" w14:textId="24469038" w:rsidR="00C23D95" w:rsidRDefault="00AD3D8D" w:rsidP="00C23D95">
      <w:pPr>
        <w:pStyle w:val="SingleTxtG"/>
      </w:pPr>
      <w:r>
        <w:t>2</w:t>
      </w:r>
      <w:r w:rsidR="007F6719">
        <w:t>6</w:t>
      </w:r>
      <w:r w:rsidR="00C23D95">
        <w:t>.</w:t>
      </w:r>
      <w:r w:rsidR="00C23D95">
        <w:tab/>
        <w:t>T</w:t>
      </w:r>
      <w:r w:rsidR="00C23D95" w:rsidRPr="00217B04">
        <w:t xml:space="preserve">he representative of </w:t>
      </w:r>
      <w:r w:rsidR="00C23D95">
        <w:t>Liquid Gas Europe</w:t>
      </w:r>
      <w:r w:rsidR="00C23D95" w:rsidRPr="00217B04">
        <w:t xml:space="preserve"> </w:t>
      </w:r>
      <w:r w:rsidR="00C23D95">
        <w:t xml:space="preserve">invited all delegates to send by email their written comments. He </w:t>
      </w:r>
      <w:r w:rsidR="00C23D95" w:rsidRPr="00217B04">
        <w:t xml:space="preserve">volunteered to </w:t>
      </w:r>
      <w:r w:rsidR="00C23D95">
        <w:t xml:space="preserve">do some research on the background of the current provisions </w:t>
      </w:r>
      <w:r w:rsidR="00C23D95" w:rsidRPr="000D4CD7">
        <w:t xml:space="preserve">and </w:t>
      </w:r>
      <w:r w:rsidR="00C23D95">
        <w:t>to provide the Joint Meeting with additional information</w:t>
      </w:r>
      <w:r w:rsidR="00C23D95" w:rsidRPr="00217B04">
        <w:t>.</w:t>
      </w:r>
      <w:r w:rsidR="00C23D95" w:rsidRPr="002E10A7">
        <w:t xml:space="preserve"> </w:t>
      </w:r>
      <w:r w:rsidR="00C23D95">
        <w:t>It was agreed to resume consideration of this subject at the next session in March 2025.</w:t>
      </w:r>
    </w:p>
    <w:p w14:paraId="140A51A9" w14:textId="42176C77" w:rsidR="00204DF5" w:rsidRPr="00217B04" w:rsidRDefault="00204DF5" w:rsidP="00204DF5">
      <w:pPr>
        <w:pStyle w:val="H23G"/>
      </w:pPr>
      <w:r w:rsidRPr="00217B04">
        <w:tab/>
      </w:r>
      <w:r w:rsidR="00E63556">
        <w:t>2</w:t>
      </w:r>
      <w:r w:rsidRPr="00217B04">
        <w:t>.</w:t>
      </w:r>
      <w:r w:rsidRPr="00217B04">
        <w:tab/>
      </w:r>
      <w:r w:rsidRPr="005352C3">
        <w:t>Revised definition of liquefied petroleum gas</w:t>
      </w:r>
    </w:p>
    <w:p w14:paraId="6AEB76A4" w14:textId="77777777" w:rsidR="00204DF5" w:rsidRPr="00217B04" w:rsidRDefault="00204DF5" w:rsidP="00204DF5">
      <w:pPr>
        <w:pStyle w:val="SingleTxtG"/>
        <w:tabs>
          <w:tab w:val="clear" w:pos="1701"/>
          <w:tab w:val="clear" w:pos="2268"/>
          <w:tab w:val="clear" w:pos="2835"/>
        </w:tabs>
        <w:ind w:left="3402" w:hanging="2268"/>
        <w:jc w:val="left"/>
      </w:pPr>
      <w:r w:rsidRPr="00217B04">
        <w:rPr>
          <w:i/>
        </w:rPr>
        <w:t>Document</w:t>
      </w:r>
      <w:r w:rsidRPr="00217B04">
        <w:t>:</w:t>
      </w:r>
      <w:r w:rsidRPr="00217B04">
        <w:tab/>
        <w:t>ECE/TRANS/WP.15/AC.1/202</w:t>
      </w:r>
      <w:r>
        <w:t>4</w:t>
      </w:r>
      <w:r w:rsidRPr="00217B04">
        <w:t>/</w:t>
      </w:r>
      <w:r>
        <w:t>44</w:t>
      </w:r>
      <w:r w:rsidRPr="00217B04">
        <w:t xml:space="preserve"> (</w:t>
      </w:r>
      <w:r>
        <w:t>Liquid Gas Europe</w:t>
      </w:r>
      <w:r w:rsidRPr="00217B04">
        <w:t>)</w:t>
      </w:r>
    </w:p>
    <w:p w14:paraId="66335EE6" w14:textId="17A8ECF2" w:rsidR="00204DF5" w:rsidRPr="005D158D" w:rsidRDefault="00204DF5" w:rsidP="00204DF5">
      <w:pPr>
        <w:pStyle w:val="SingleTxtG"/>
        <w:tabs>
          <w:tab w:val="clear" w:pos="1701"/>
          <w:tab w:val="clear" w:pos="2268"/>
          <w:tab w:val="clear" w:pos="2835"/>
        </w:tabs>
        <w:ind w:left="3402" w:hanging="2268"/>
        <w:jc w:val="left"/>
      </w:pPr>
      <w:r w:rsidRPr="003170AB">
        <w:rPr>
          <w:i/>
        </w:rPr>
        <w:t>Informal document</w:t>
      </w:r>
      <w:r w:rsidR="00BA7BB2" w:rsidRPr="003170AB">
        <w:rPr>
          <w:i/>
        </w:rPr>
        <w:t>s</w:t>
      </w:r>
      <w:r w:rsidRPr="003170AB">
        <w:t>:</w:t>
      </w:r>
      <w:r w:rsidRPr="003170AB">
        <w:tab/>
      </w:r>
      <w:r w:rsidR="00BA7BB2" w:rsidRPr="003170AB">
        <w:t>INF</w:t>
      </w:r>
      <w:r w:rsidR="00EA0777" w:rsidRPr="003170AB">
        <w:t>.</w:t>
      </w:r>
      <w:r w:rsidR="00BA7BB2" w:rsidRPr="003170AB">
        <w:t xml:space="preserve">27 and </w:t>
      </w:r>
      <w:r w:rsidRPr="003170AB">
        <w:t>INF.27</w:t>
      </w:r>
      <w:r w:rsidR="007C3D14" w:rsidRPr="003170AB">
        <w:rPr>
          <w:lang w:val="fr-FR"/>
        </w:rPr>
        <w:t xml:space="preserve">/Rev.1 </w:t>
      </w:r>
      <w:r w:rsidRPr="003170AB">
        <w:t>(Liquid Gas Europe)</w:t>
      </w:r>
    </w:p>
    <w:p w14:paraId="4E242E54" w14:textId="15CD3409" w:rsidR="00204DF5" w:rsidRDefault="00E63556" w:rsidP="00204DF5">
      <w:pPr>
        <w:pStyle w:val="SingleTxtG"/>
      </w:pPr>
      <w:r>
        <w:t>2</w:t>
      </w:r>
      <w:r w:rsidR="007F6719">
        <w:t>7</w:t>
      </w:r>
      <w:r w:rsidR="00204DF5" w:rsidRPr="00217B04">
        <w:t>.</w:t>
      </w:r>
      <w:r w:rsidR="00204DF5" w:rsidRPr="00217B04">
        <w:tab/>
      </w:r>
      <w:r w:rsidR="00204DF5">
        <w:t>Recalling its previous discussion on this subject,</w:t>
      </w:r>
      <w:r w:rsidR="00204DF5" w:rsidRPr="00217B04">
        <w:t xml:space="preserve"> </w:t>
      </w:r>
      <w:r w:rsidR="00204DF5">
        <w:t>t</w:t>
      </w:r>
      <w:r w:rsidR="00204DF5" w:rsidRPr="00217B04">
        <w:t xml:space="preserve">he Joint Meeting </w:t>
      </w:r>
      <w:r w:rsidR="00204DF5">
        <w:t xml:space="preserve">acknowledged the decision of the Sub-Committee of Experts on the Transport of Dangerous Goods </w:t>
      </w:r>
      <w:r w:rsidR="000C6D5E">
        <w:t xml:space="preserve">(TDG) </w:t>
      </w:r>
      <w:r w:rsidR="00204DF5">
        <w:t>at its June 2024 session to accept a special provision to allow LPG blends with not more than 12 % by mass of dimethyl ether (DME) to be assigned to UN Nos. 1075 and 1965. These adopted amendments would be reflected in the twenty-fo</w:t>
      </w:r>
      <w:r w:rsidR="002A2FCD">
        <w:t>u</w:t>
      </w:r>
      <w:r w:rsidR="00204DF5">
        <w:t xml:space="preserve">rth revised edition of the </w:t>
      </w:r>
      <w:r w:rsidR="00204DF5" w:rsidRPr="0036463C">
        <w:rPr>
          <w:i/>
          <w:iCs/>
        </w:rPr>
        <w:t>Model Regulations</w:t>
      </w:r>
      <w:r w:rsidR="00204DF5">
        <w:t>, which are expected to be published mid of 2025.</w:t>
      </w:r>
    </w:p>
    <w:p w14:paraId="5D122B4C" w14:textId="7A28FB33" w:rsidR="00204DF5" w:rsidRDefault="00E63556" w:rsidP="00204DF5">
      <w:pPr>
        <w:pStyle w:val="SingleTxtG"/>
      </w:pPr>
      <w:r>
        <w:t>2</w:t>
      </w:r>
      <w:r w:rsidR="007F6719">
        <w:t>8</w:t>
      </w:r>
      <w:r w:rsidR="00204DF5">
        <w:t>.</w:t>
      </w:r>
      <w:r w:rsidR="00204DF5">
        <w:tab/>
      </w:r>
      <w:r w:rsidR="008F34C3">
        <w:t>Based on</w:t>
      </w:r>
      <w:r w:rsidR="00204DF5">
        <w:t xml:space="preserve"> document </w:t>
      </w:r>
      <w:r w:rsidR="00204DF5" w:rsidRPr="00217B04">
        <w:t>ECE/TRANS/WP.15/AC.1/202</w:t>
      </w:r>
      <w:r w:rsidR="00204DF5">
        <w:t>4</w:t>
      </w:r>
      <w:r w:rsidR="00204DF5" w:rsidRPr="00217B04">
        <w:t>/</w:t>
      </w:r>
      <w:r w:rsidR="00204DF5">
        <w:t>44 and informal document INF.27, the Joint Meeting discussed the best way forward to implement this decision in the 2027 versions of RID, ADR and ADN.</w:t>
      </w:r>
    </w:p>
    <w:p w14:paraId="102CC0C3" w14:textId="3D295BAD" w:rsidR="00204DF5" w:rsidRDefault="007F6719" w:rsidP="00204DF5">
      <w:pPr>
        <w:pStyle w:val="SingleTxtG"/>
      </w:pPr>
      <w:r w:rsidRPr="003170AB">
        <w:t>29</w:t>
      </w:r>
      <w:r w:rsidR="00204DF5" w:rsidRPr="003170AB">
        <w:t>.</w:t>
      </w:r>
      <w:r w:rsidR="00204DF5" w:rsidRPr="00217B04">
        <w:tab/>
      </w:r>
      <w:r w:rsidR="00204DF5">
        <w:t xml:space="preserve">Following the discussion, the Joint Meeting adopted the amendments proposed in informal document </w:t>
      </w:r>
      <w:r w:rsidR="00204DF5" w:rsidRPr="005D158D">
        <w:t>INF.</w:t>
      </w:r>
      <w:r w:rsidR="00204DF5">
        <w:t>27/Rev.1</w:t>
      </w:r>
      <w:r w:rsidR="00204DF5" w:rsidRPr="005D158D">
        <w:t xml:space="preserve"> </w:t>
      </w:r>
      <w:r w:rsidR="00204DF5">
        <w:t xml:space="preserve">(see annex </w:t>
      </w:r>
      <w:r w:rsidR="00DA3AB3">
        <w:t>II</w:t>
      </w:r>
      <w:r w:rsidR="00204DF5">
        <w:t>).</w:t>
      </w:r>
    </w:p>
    <w:p w14:paraId="646516D3" w14:textId="57ED8B2C" w:rsidR="00666CF7" w:rsidRDefault="00E63556" w:rsidP="00204DF5">
      <w:pPr>
        <w:pStyle w:val="SingleTxtG"/>
      </w:pPr>
      <w:r>
        <w:t>3</w:t>
      </w:r>
      <w:r w:rsidR="007F6719">
        <w:t>0</w:t>
      </w:r>
      <w:r w:rsidR="00204DF5">
        <w:t>.</w:t>
      </w:r>
      <w:r w:rsidR="00204DF5">
        <w:tab/>
        <w:t xml:space="preserve">The </w:t>
      </w:r>
      <w:r w:rsidR="006B7C21">
        <w:t>C</w:t>
      </w:r>
      <w:r w:rsidR="00204DF5">
        <w:t xml:space="preserve">hair of the TDG Sub-Committee welcomed the decision of the Joint Meeting about the alignment of the definition of </w:t>
      </w:r>
      <w:r w:rsidR="00204DF5" w:rsidRPr="005352C3">
        <w:t>liquefied petroleum gas</w:t>
      </w:r>
      <w:r w:rsidR="00204DF5">
        <w:t xml:space="preserve"> in RID/ADR/ADN with the decision taken by the TDG Sub-Committee on a new special provision in the forthcoming twenty-fourth edition of the Model Regulations.</w:t>
      </w:r>
    </w:p>
    <w:p w14:paraId="1E8EBCCE" w14:textId="70729D26" w:rsidR="00483DCA" w:rsidRPr="00217B04" w:rsidRDefault="00483DCA" w:rsidP="00483DCA">
      <w:pPr>
        <w:pStyle w:val="H23G"/>
      </w:pPr>
      <w:r w:rsidRPr="00217B04">
        <w:lastRenderedPageBreak/>
        <w:tab/>
      </w:r>
      <w:r>
        <w:t>3</w:t>
      </w:r>
      <w:r w:rsidRPr="00217B04">
        <w:t>.</w:t>
      </w:r>
      <w:r w:rsidRPr="00217B04">
        <w:tab/>
      </w:r>
      <w:r w:rsidR="00C05A5C">
        <w:t>Last mile delivery</w:t>
      </w:r>
    </w:p>
    <w:p w14:paraId="0DFE6599" w14:textId="489C6385" w:rsidR="00705EB0" w:rsidRDefault="00483DCA" w:rsidP="003170AB">
      <w:pPr>
        <w:pStyle w:val="SingleTxtG"/>
        <w:tabs>
          <w:tab w:val="clear" w:pos="1701"/>
          <w:tab w:val="clear" w:pos="2268"/>
          <w:tab w:val="clear" w:pos="2835"/>
        </w:tabs>
        <w:ind w:left="3402" w:hanging="2268"/>
        <w:jc w:val="left"/>
      </w:pPr>
      <w:r>
        <w:rPr>
          <w:i/>
        </w:rPr>
        <w:t>Informal d</w:t>
      </w:r>
      <w:r w:rsidRPr="00217B04">
        <w:rPr>
          <w:i/>
        </w:rPr>
        <w:t>ocument</w:t>
      </w:r>
      <w:r>
        <w:rPr>
          <w:i/>
        </w:rPr>
        <w:t>s</w:t>
      </w:r>
      <w:r w:rsidRPr="00217B04">
        <w:t>:</w:t>
      </w:r>
      <w:r w:rsidRPr="00217B04">
        <w:tab/>
      </w:r>
      <w:r>
        <w:t>INF.</w:t>
      </w:r>
      <w:r w:rsidR="00C05A5C">
        <w:t>4 (COSTHA</w:t>
      </w:r>
      <w:r w:rsidR="00832684">
        <w:t>)</w:t>
      </w:r>
      <w:r w:rsidR="00832684">
        <w:br/>
      </w:r>
      <w:r>
        <w:t>INF.</w:t>
      </w:r>
      <w:r w:rsidR="00832684">
        <w:t>12</w:t>
      </w:r>
      <w:r>
        <w:t xml:space="preserve"> (</w:t>
      </w:r>
      <w:r w:rsidR="00832684">
        <w:t>FEA</w:t>
      </w:r>
      <w:r>
        <w:t>)</w:t>
      </w:r>
    </w:p>
    <w:p w14:paraId="16DB2936" w14:textId="48490C7A" w:rsidR="00790E0C" w:rsidRPr="007B70EB" w:rsidRDefault="00E63556" w:rsidP="00790E0C">
      <w:pPr>
        <w:pStyle w:val="SingleTxtG"/>
      </w:pPr>
      <w:r>
        <w:t>3</w:t>
      </w:r>
      <w:r w:rsidR="007F6719">
        <w:t>1</w:t>
      </w:r>
      <w:r w:rsidR="00790E0C" w:rsidRPr="007B70EB">
        <w:t>.</w:t>
      </w:r>
      <w:r w:rsidR="00790E0C" w:rsidRPr="007B70EB">
        <w:tab/>
        <w:t xml:space="preserve">The Joint Meeting noted the proposals in informal documents INF.4 and INF.12. Most delegates felt that </w:t>
      </w:r>
      <w:r w:rsidR="0058243E">
        <w:t xml:space="preserve">the </w:t>
      </w:r>
      <w:r w:rsidR="00790E0C" w:rsidRPr="007B70EB">
        <w:t>scope</w:t>
      </w:r>
      <w:r w:rsidR="00790E0C">
        <w:t>s</w:t>
      </w:r>
      <w:r w:rsidR="00790E0C" w:rsidRPr="007B70EB">
        <w:t xml:space="preserve"> of the proposals were too broad but acknowledged </w:t>
      </w:r>
      <w:r w:rsidR="00790E0C">
        <w:t xml:space="preserve">the need to address the issue outlined in </w:t>
      </w:r>
      <w:r w:rsidR="00790E0C" w:rsidRPr="007B70EB">
        <w:t xml:space="preserve">informal document </w:t>
      </w:r>
      <w:r w:rsidR="00790E0C">
        <w:t>INF.4.</w:t>
      </w:r>
    </w:p>
    <w:p w14:paraId="70C8B82F" w14:textId="360C8EEE" w:rsidR="00790E0C" w:rsidRDefault="00E63556" w:rsidP="00790E0C">
      <w:pPr>
        <w:pStyle w:val="SingleTxtG"/>
      </w:pPr>
      <w:r>
        <w:t>3</w:t>
      </w:r>
      <w:r w:rsidR="007F6719">
        <w:t>2</w:t>
      </w:r>
      <w:r w:rsidR="00790E0C">
        <w:t>.</w:t>
      </w:r>
      <w:r w:rsidR="00790E0C">
        <w:tab/>
        <w:t>The representative of COSTHA offered to submit a revised proposal taking into account the feedback received during discussions in plenary and the lunchtime working group</w:t>
      </w:r>
      <w:r w:rsidR="002F3465">
        <w:t xml:space="preserve"> meeting</w:t>
      </w:r>
      <w:r w:rsidR="00790E0C">
        <w:t>.</w:t>
      </w:r>
    </w:p>
    <w:p w14:paraId="16232859" w14:textId="57663D9B" w:rsidR="00D506E0" w:rsidRPr="00217B04" w:rsidRDefault="00D506E0" w:rsidP="00D506E0">
      <w:pPr>
        <w:pStyle w:val="H23G"/>
      </w:pPr>
      <w:r w:rsidRPr="00217B04">
        <w:tab/>
      </w:r>
      <w:r w:rsidR="001A12E3">
        <w:t>4</w:t>
      </w:r>
      <w:r w:rsidRPr="00217B04">
        <w:t>.</w:t>
      </w:r>
      <w:r w:rsidRPr="00217B04">
        <w:tab/>
      </w:r>
      <w:r w:rsidRPr="00897A3D">
        <w:t xml:space="preserve">Dangerous goods in machinery, apparatus or articles </w:t>
      </w:r>
      <w:r>
        <w:t>–</w:t>
      </w:r>
      <w:r w:rsidRPr="00897A3D">
        <w:t xml:space="preserve"> used articles</w:t>
      </w:r>
    </w:p>
    <w:p w14:paraId="5DCF9CBF" w14:textId="085656C7" w:rsidR="00D506E0" w:rsidRPr="00217B04" w:rsidRDefault="00D506E0" w:rsidP="00D506E0">
      <w:pPr>
        <w:pStyle w:val="SingleTxtG"/>
        <w:tabs>
          <w:tab w:val="clear" w:pos="1701"/>
          <w:tab w:val="clear" w:pos="2268"/>
          <w:tab w:val="clear" w:pos="2835"/>
        </w:tabs>
        <w:ind w:left="3402" w:hanging="2268"/>
        <w:jc w:val="left"/>
      </w:pPr>
      <w:r>
        <w:rPr>
          <w:i/>
        </w:rPr>
        <w:t>Informal d</w:t>
      </w:r>
      <w:r w:rsidRPr="00217B04">
        <w:rPr>
          <w:i/>
        </w:rPr>
        <w:t>ocument</w:t>
      </w:r>
      <w:r>
        <w:rPr>
          <w:i/>
        </w:rPr>
        <w:t>s</w:t>
      </w:r>
      <w:r w:rsidRPr="00217B04">
        <w:t>:</w:t>
      </w:r>
      <w:r w:rsidRPr="00217B04">
        <w:tab/>
      </w:r>
      <w:r>
        <w:t>INF.17 and INF.31 (Germany, Cefic)</w:t>
      </w:r>
    </w:p>
    <w:p w14:paraId="00BD30FE" w14:textId="75E742C3" w:rsidR="00D506E0" w:rsidRDefault="00E63556" w:rsidP="00D506E0">
      <w:pPr>
        <w:pStyle w:val="SingleTxtG"/>
      </w:pPr>
      <w:r>
        <w:t>3</w:t>
      </w:r>
      <w:r w:rsidR="007F6719">
        <w:t>3</w:t>
      </w:r>
      <w:r w:rsidR="00D506E0" w:rsidRPr="00217B04">
        <w:t>.</w:t>
      </w:r>
      <w:r w:rsidR="00D506E0" w:rsidRPr="00217B04">
        <w:tab/>
      </w:r>
      <w:r w:rsidR="00D506E0">
        <w:t>T</w:t>
      </w:r>
      <w:r w:rsidR="00D506E0" w:rsidRPr="00217B04">
        <w:t xml:space="preserve">he Joint Meeting </w:t>
      </w:r>
      <w:r w:rsidR="00D506E0">
        <w:t xml:space="preserve">noted support in principle of the options proposed in informal document INF.17. Most delegates who took the floor were of the opinion that further clarification work was needed for either option to avoid misuse of the new provisions. It was agreed to exclude from these derogations </w:t>
      </w:r>
      <w:r w:rsidR="00545B9C">
        <w:t xml:space="preserve">the </w:t>
      </w:r>
      <w:r w:rsidR="00D506E0">
        <w:t>substances or articles of classes 1 and 7, and consider additional provisions for prior cleaning and information in the transport document.</w:t>
      </w:r>
    </w:p>
    <w:p w14:paraId="750D3F6F" w14:textId="46D2453A" w:rsidR="00D506E0" w:rsidRDefault="00ED70AD" w:rsidP="00D506E0">
      <w:pPr>
        <w:pStyle w:val="SingleTxtG"/>
      </w:pPr>
      <w:r>
        <w:t>3</w:t>
      </w:r>
      <w:r w:rsidR="007F6719">
        <w:t>4</w:t>
      </w:r>
      <w:r w:rsidR="00D506E0">
        <w:t>.</w:t>
      </w:r>
      <w:r w:rsidR="00D506E0">
        <w:tab/>
        <w:t>Delegates were invited to send by email their written comments to the representatives of Germany or Cefic, who offered to come back at the next session with an updated proposal.</w:t>
      </w:r>
    </w:p>
    <w:p w14:paraId="18478A40" w14:textId="79009A5F" w:rsidR="00D506E0" w:rsidRPr="00217B04" w:rsidRDefault="00D506E0" w:rsidP="00D506E0">
      <w:pPr>
        <w:pStyle w:val="H23G"/>
      </w:pPr>
      <w:r w:rsidRPr="00217B04">
        <w:tab/>
      </w:r>
      <w:r w:rsidR="007869D3">
        <w:t>5</w:t>
      </w:r>
      <w:r w:rsidRPr="00217B04">
        <w:t>.</w:t>
      </w:r>
      <w:r w:rsidRPr="00217B04">
        <w:tab/>
      </w:r>
      <w:r w:rsidRPr="007E2813">
        <w:t xml:space="preserve">Transport documents </w:t>
      </w:r>
      <w:r>
        <w:t>–</w:t>
      </w:r>
      <w:r w:rsidRPr="007E2813">
        <w:t xml:space="preserve"> new note to 5.4.0.2</w:t>
      </w:r>
    </w:p>
    <w:p w14:paraId="0B8F811C" w14:textId="77777777" w:rsidR="00D506E0" w:rsidRPr="00217B04" w:rsidRDefault="00D506E0" w:rsidP="00D506E0">
      <w:pPr>
        <w:pStyle w:val="SingleTxtG"/>
        <w:tabs>
          <w:tab w:val="clear" w:pos="1701"/>
          <w:tab w:val="clear" w:pos="2268"/>
          <w:tab w:val="clear" w:pos="2835"/>
        </w:tabs>
        <w:ind w:left="3402" w:hanging="2268"/>
        <w:jc w:val="left"/>
      </w:pPr>
      <w:r>
        <w:rPr>
          <w:i/>
        </w:rPr>
        <w:t>Informal d</w:t>
      </w:r>
      <w:r w:rsidRPr="00217B04">
        <w:rPr>
          <w:i/>
        </w:rPr>
        <w:t>ocument</w:t>
      </w:r>
      <w:r w:rsidRPr="00217B04">
        <w:t>:</w:t>
      </w:r>
      <w:r w:rsidRPr="00217B04">
        <w:tab/>
      </w:r>
      <w:r>
        <w:t>INF.21 (Germany, France)</w:t>
      </w:r>
    </w:p>
    <w:p w14:paraId="1B58CA11" w14:textId="57128C42" w:rsidR="00D506E0" w:rsidRDefault="00ED70AD" w:rsidP="00D506E0">
      <w:pPr>
        <w:pStyle w:val="SingleTxtG"/>
      </w:pPr>
      <w:r>
        <w:t>3</w:t>
      </w:r>
      <w:r w:rsidR="007F6719">
        <w:t>5</w:t>
      </w:r>
      <w:r w:rsidR="00D506E0" w:rsidRPr="00217B04">
        <w:t>.</w:t>
      </w:r>
      <w:r w:rsidR="00D506E0" w:rsidRPr="00217B04">
        <w:tab/>
      </w:r>
      <w:r w:rsidR="00D506E0">
        <w:t>T</w:t>
      </w:r>
      <w:r w:rsidR="00D506E0" w:rsidRPr="00217B04">
        <w:t xml:space="preserve">he Joint Meeting </w:t>
      </w:r>
      <w:r w:rsidR="00D506E0">
        <w:t xml:space="preserve">welcomed the proposal to further clarify the new amendments to 5.4.0.1 and 5.4.0.2 in the 2025 versions of RID, ADR and ADN to </w:t>
      </w:r>
      <w:r w:rsidR="00D506E0" w:rsidRPr="002748F7">
        <w:t>reflect the need for a link between the description of the goods and the means of transport</w:t>
      </w:r>
      <w:r w:rsidR="00D506E0">
        <w:t xml:space="preserve"> in the electronic transport document. It was agreed to urgently resolve this important issue </w:t>
      </w:r>
      <w:r w:rsidR="00353DE9">
        <w:t xml:space="preserve">and </w:t>
      </w:r>
      <w:r w:rsidR="00654B52">
        <w:t xml:space="preserve">to </w:t>
      </w:r>
      <w:r w:rsidR="00D506E0">
        <w:t>tak</w:t>
      </w:r>
      <w:r w:rsidR="00654B52">
        <w:t>e</w:t>
      </w:r>
      <w:r w:rsidR="00D506E0">
        <w:t xml:space="preserve"> into account the initial intent.</w:t>
      </w:r>
    </w:p>
    <w:p w14:paraId="66DAC3C8" w14:textId="5700E63B" w:rsidR="00D074D4" w:rsidRDefault="00ED70AD" w:rsidP="00D506E0">
      <w:pPr>
        <w:pStyle w:val="SingleTxtG"/>
      </w:pPr>
      <w:r>
        <w:t>3</w:t>
      </w:r>
      <w:r w:rsidR="007F6719">
        <w:t>6</w:t>
      </w:r>
      <w:r w:rsidR="00D506E0">
        <w:t>.</w:t>
      </w:r>
      <w:r w:rsidR="00D506E0">
        <w:tab/>
        <w:t xml:space="preserve">The </w:t>
      </w:r>
      <w:r w:rsidR="00D506E0" w:rsidRPr="00217B04">
        <w:t>Joint Meeting</w:t>
      </w:r>
      <w:r w:rsidR="00D506E0">
        <w:t xml:space="preserve"> invited France and Germany to submit an updated official document for consideration at the next session.</w:t>
      </w:r>
    </w:p>
    <w:p w14:paraId="4CDBBCF1" w14:textId="77777777" w:rsidR="00F55FEB" w:rsidRPr="00217B04" w:rsidRDefault="00F55FEB" w:rsidP="00F55FEB">
      <w:pPr>
        <w:pStyle w:val="H1G"/>
      </w:pPr>
      <w:r w:rsidRPr="00217B04">
        <w:tab/>
        <w:t>B.</w:t>
      </w:r>
      <w:r w:rsidRPr="00217B04">
        <w:tab/>
        <w:t>New proposals</w:t>
      </w:r>
    </w:p>
    <w:p w14:paraId="24EC4544" w14:textId="77777777" w:rsidR="00F55FEB" w:rsidRPr="00217B04" w:rsidRDefault="00F55FEB" w:rsidP="00F55FEB">
      <w:pPr>
        <w:pStyle w:val="H23G"/>
      </w:pPr>
      <w:r w:rsidRPr="00217B04">
        <w:tab/>
        <w:t>1.</w:t>
      </w:r>
      <w:r w:rsidRPr="00217B04">
        <w:tab/>
      </w:r>
      <w:r w:rsidRPr="00CA79A2">
        <w:t>Modification of the requirements for pressure receptacles authorised by the United States of America Department of Transportation with regard to their disposal in a state party to RID/ADR/ADN</w:t>
      </w:r>
    </w:p>
    <w:p w14:paraId="172A01C5" w14:textId="77777777" w:rsidR="00F55FEB" w:rsidRPr="00217B04" w:rsidRDefault="00F55FEB" w:rsidP="00F55FEB">
      <w:pPr>
        <w:pStyle w:val="SingleTxtG"/>
        <w:tabs>
          <w:tab w:val="clear" w:pos="1701"/>
          <w:tab w:val="clear" w:pos="2268"/>
          <w:tab w:val="clear" w:pos="2835"/>
        </w:tabs>
        <w:ind w:left="3402" w:hanging="2268"/>
        <w:jc w:val="left"/>
      </w:pPr>
      <w:r w:rsidRPr="00217B04">
        <w:rPr>
          <w:i/>
        </w:rPr>
        <w:t>Document</w:t>
      </w:r>
      <w:r w:rsidRPr="00217B04">
        <w:t>:</w:t>
      </w:r>
      <w:r w:rsidRPr="00217B04">
        <w:tab/>
        <w:t>ECE/TRANS/WP.15/AC.1/202</w:t>
      </w:r>
      <w:r>
        <w:t>4</w:t>
      </w:r>
      <w:r w:rsidRPr="00217B04">
        <w:t>/</w:t>
      </w:r>
      <w:r>
        <w:t>28</w:t>
      </w:r>
      <w:r w:rsidRPr="00217B04">
        <w:t xml:space="preserve"> (</w:t>
      </w:r>
      <w:r>
        <w:t>EIGA</w:t>
      </w:r>
      <w:r w:rsidRPr="00217B04">
        <w:t>)</w:t>
      </w:r>
    </w:p>
    <w:p w14:paraId="4192A1A8" w14:textId="18167397" w:rsidR="00F55FEB" w:rsidRDefault="00ED70AD" w:rsidP="00F55FEB">
      <w:pPr>
        <w:pStyle w:val="SingleTxtG"/>
      </w:pPr>
      <w:r>
        <w:t>3</w:t>
      </w:r>
      <w:r w:rsidR="007F6719">
        <w:t>7</w:t>
      </w:r>
      <w:r w:rsidR="00F55FEB" w:rsidRPr="00217B04">
        <w:t>.</w:t>
      </w:r>
      <w:r w:rsidR="00F55FEB" w:rsidRPr="00217B04">
        <w:tab/>
      </w:r>
      <w:r w:rsidR="00F55FEB">
        <w:t xml:space="preserve">Some representatives supported in principle the amendments proposed in the document. Others </w:t>
      </w:r>
      <w:r w:rsidR="00BD0815">
        <w:t>believed</w:t>
      </w:r>
      <w:r w:rsidR="00F55FEB">
        <w:t xml:space="preserve"> the amendments were not needed and preferred to receive a more detailed justification. Some delegates felt that the time period after the date specified for the next periodic inspection should be limited. It was noted that the present provisions were drafted to ensure that</w:t>
      </w:r>
      <w:r w:rsidR="00CB3C3E">
        <w:t>,</w:t>
      </w:r>
      <w:r w:rsidR="00F55FEB">
        <w:t xml:space="preserve"> after the gases in pressure receptacles would be used, the empty pressure receptacles would be returned to the United States</w:t>
      </w:r>
      <w:r w:rsidR="00B44D14">
        <w:t xml:space="preserve"> of America</w:t>
      </w:r>
      <w:r w:rsidR="00F55FEB">
        <w:t>.</w:t>
      </w:r>
    </w:p>
    <w:p w14:paraId="596A3590" w14:textId="4C12F33C" w:rsidR="00EA7533" w:rsidRDefault="00ED70AD" w:rsidP="00F55FEB">
      <w:pPr>
        <w:pStyle w:val="SingleTxtG"/>
      </w:pPr>
      <w:r>
        <w:t>3</w:t>
      </w:r>
      <w:r w:rsidR="007F6719">
        <w:t>8</w:t>
      </w:r>
      <w:r w:rsidR="00F55FEB">
        <w:t>.</w:t>
      </w:r>
      <w:r w:rsidR="00F55FEB">
        <w:tab/>
        <w:t xml:space="preserve">The Joint Meeting agreed to resume consideration of this subject at the next session in March 2025 </w:t>
      </w:r>
      <w:r w:rsidR="00BD0815">
        <w:t>based on</w:t>
      </w:r>
      <w:r w:rsidR="00F55FEB">
        <w:t xml:space="preserve"> a new document by EIGA.</w:t>
      </w:r>
    </w:p>
    <w:p w14:paraId="2F6DB325" w14:textId="0E0A2370" w:rsidR="00815758" w:rsidRPr="00217B04" w:rsidRDefault="00815758" w:rsidP="00815758">
      <w:pPr>
        <w:pStyle w:val="H23G"/>
      </w:pPr>
      <w:r w:rsidRPr="00217B04">
        <w:tab/>
      </w:r>
      <w:r w:rsidR="00ED70AD">
        <w:t>2</w:t>
      </w:r>
      <w:r w:rsidRPr="00217B04">
        <w:t>.</w:t>
      </w:r>
      <w:r w:rsidRPr="00217B04">
        <w:tab/>
      </w:r>
      <w:r w:rsidRPr="00027BE5">
        <w:t>Proposed amendments to RID/ADR 4.1.1.11 and 4.1.1.2 regarding empty, uncleaned packagings</w:t>
      </w:r>
    </w:p>
    <w:p w14:paraId="1E7E6191" w14:textId="77777777" w:rsidR="00815758" w:rsidRPr="00217B04" w:rsidRDefault="00815758" w:rsidP="00815758">
      <w:pPr>
        <w:pStyle w:val="SingleTxtG"/>
        <w:tabs>
          <w:tab w:val="clear" w:pos="1701"/>
          <w:tab w:val="clear" w:pos="2268"/>
          <w:tab w:val="clear" w:pos="2835"/>
        </w:tabs>
        <w:ind w:left="3402" w:hanging="2268"/>
        <w:jc w:val="left"/>
      </w:pPr>
      <w:r w:rsidRPr="00217B04">
        <w:rPr>
          <w:i/>
        </w:rPr>
        <w:t>Document</w:t>
      </w:r>
      <w:r w:rsidRPr="00217B04">
        <w:t>:</w:t>
      </w:r>
      <w:r w:rsidRPr="00217B04">
        <w:tab/>
        <w:t>ECE/TRANS/WP.15/AC.1/202</w:t>
      </w:r>
      <w:r>
        <w:t>4</w:t>
      </w:r>
      <w:r w:rsidRPr="00217B04">
        <w:t>/</w:t>
      </w:r>
      <w:r>
        <w:t>32</w:t>
      </w:r>
      <w:r w:rsidRPr="00217B04">
        <w:t xml:space="preserve"> (</w:t>
      </w:r>
      <w:r>
        <w:t>FEAD</w:t>
      </w:r>
      <w:r w:rsidRPr="00217B04">
        <w:t>)</w:t>
      </w:r>
    </w:p>
    <w:p w14:paraId="7171CA52" w14:textId="77777777" w:rsidR="00815758" w:rsidRPr="00217B04" w:rsidRDefault="00815758" w:rsidP="00815758">
      <w:pPr>
        <w:pStyle w:val="SingleTxtG"/>
        <w:tabs>
          <w:tab w:val="clear" w:pos="1701"/>
          <w:tab w:val="clear" w:pos="2268"/>
          <w:tab w:val="clear" w:pos="2835"/>
        </w:tabs>
        <w:ind w:left="3402" w:hanging="2268"/>
        <w:jc w:val="left"/>
      </w:pPr>
      <w:r w:rsidRPr="00217B04">
        <w:rPr>
          <w:i/>
        </w:rPr>
        <w:t>Informal document</w:t>
      </w:r>
      <w:r w:rsidRPr="00217B04">
        <w:t>:</w:t>
      </w:r>
      <w:r w:rsidRPr="00217B04">
        <w:tab/>
        <w:t>INF.</w:t>
      </w:r>
      <w:r>
        <w:t>25</w:t>
      </w:r>
      <w:r w:rsidRPr="00217B04">
        <w:t xml:space="preserve"> (</w:t>
      </w:r>
      <w:r>
        <w:t>Ireland</w:t>
      </w:r>
      <w:r w:rsidRPr="00217B04">
        <w:t>)</w:t>
      </w:r>
    </w:p>
    <w:p w14:paraId="356B930B" w14:textId="3384ECB7" w:rsidR="00815758" w:rsidRDefault="007F6719" w:rsidP="00815758">
      <w:pPr>
        <w:pStyle w:val="SingleTxtG"/>
      </w:pPr>
      <w:r>
        <w:t>39</w:t>
      </w:r>
      <w:r w:rsidR="00815758" w:rsidRPr="00217B04">
        <w:t>.</w:t>
      </w:r>
      <w:r w:rsidR="00815758" w:rsidRPr="00217B04">
        <w:tab/>
      </w:r>
      <w:r w:rsidR="00815758">
        <w:t>T</w:t>
      </w:r>
      <w:r w:rsidR="00815758" w:rsidRPr="00217B04">
        <w:t xml:space="preserve">he Joint Meeting </w:t>
      </w:r>
      <w:r w:rsidR="00815758">
        <w:t xml:space="preserve">supported in principle the amendments proposed in document </w:t>
      </w:r>
      <w:r w:rsidR="00815758" w:rsidRPr="00217B04">
        <w:t>ECE/TRANS/WP.15/AC.1/202</w:t>
      </w:r>
      <w:r w:rsidR="00815758">
        <w:t>4</w:t>
      </w:r>
      <w:r w:rsidR="00815758" w:rsidRPr="00217B04">
        <w:t>/</w:t>
      </w:r>
      <w:r w:rsidR="00815758">
        <w:t xml:space="preserve">32 including those in informal document INF.25. Some </w:t>
      </w:r>
      <w:r w:rsidR="00815758">
        <w:lastRenderedPageBreak/>
        <w:t>delegations recommended inserting further modifications to the new text and preferred to re-arrange the new provisions.</w:t>
      </w:r>
    </w:p>
    <w:p w14:paraId="4CBDF254" w14:textId="008E0E1A" w:rsidR="00B24674" w:rsidRDefault="00ED70AD" w:rsidP="00815758">
      <w:pPr>
        <w:pStyle w:val="SingleTxtG"/>
      </w:pPr>
      <w:r>
        <w:t>4</w:t>
      </w:r>
      <w:r w:rsidR="007F6719">
        <w:t>0</w:t>
      </w:r>
      <w:r w:rsidR="00815758">
        <w:t>.</w:t>
      </w:r>
      <w:r w:rsidR="00815758">
        <w:tab/>
        <w:t>Following a lunchtime meeting, it was agreed to further refine the proposal. The Joint Meeting welcomed the offer by FEAD to organise an intersessional meeting of the working group and to submit jointly with Ireland an updated official document for the next session taking into account the feedback received.</w:t>
      </w:r>
    </w:p>
    <w:p w14:paraId="2FF69F8B" w14:textId="64BFA82D" w:rsidR="009C3DCF" w:rsidRPr="00217B04" w:rsidRDefault="009C3DCF" w:rsidP="009C3DCF">
      <w:pPr>
        <w:pStyle w:val="H23G"/>
      </w:pPr>
      <w:r w:rsidRPr="00217B04">
        <w:tab/>
      </w:r>
      <w:r w:rsidR="00ED70AD">
        <w:t>3</w:t>
      </w:r>
      <w:r w:rsidRPr="00217B04">
        <w:t>.</w:t>
      </w:r>
      <w:r w:rsidRPr="00217B04">
        <w:tab/>
      </w:r>
      <w:r w:rsidRPr="00F643CC">
        <w:t>Carriage of pressure receptacles that require to have their conformity assessment completed at a location different from the place of manufacture</w:t>
      </w:r>
    </w:p>
    <w:p w14:paraId="23535A1C" w14:textId="77777777" w:rsidR="009C3DCF" w:rsidRPr="00217B04" w:rsidRDefault="009C3DCF" w:rsidP="009C3DCF">
      <w:pPr>
        <w:pStyle w:val="SingleTxtG"/>
        <w:tabs>
          <w:tab w:val="clear" w:pos="1701"/>
          <w:tab w:val="clear" w:pos="2268"/>
          <w:tab w:val="clear" w:pos="2835"/>
        </w:tabs>
        <w:ind w:left="3402" w:hanging="2268"/>
        <w:jc w:val="left"/>
      </w:pPr>
      <w:r w:rsidRPr="00217B04">
        <w:rPr>
          <w:i/>
        </w:rPr>
        <w:t>Document</w:t>
      </w:r>
      <w:r w:rsidRPr="00217B04">
        <w:t>:</w:t>
      </w:r>
      <w:r w:rsidRPr="00217B04">
        <w:tab/>
        <w:t>ECE/TRANS/WP.15/AC.1/202</w:t>
      </w:r>
      <w:r>
        <w:t>4</w:t>
      </w:r>
      <w:r w:rsidRPr="00217B04">
        <w:t>/</w:t>
      </w:r>
      <w:r>
        <w:t>35</w:t>
      </w:r>
      <w:r w:rsidRPr="00217B04">
        <w:t xml:space="preserve"> (</w:t>
      </w:r>
      <w:r>
        <w:t>ECMA</w:t>
      </w:r>
      <w:r w:rsidRPr="00217B04">
        <w:t>)</w:t>
      </w:r>
    </w:p>
    <w:p w14:paraId="4FB4AA01" w14:textId="23FBA02D" w:rsidR="009C3DCF" w:rsidRDefault="009363EB" w:rsidP="009C3DCF">
      <w:pPr>
        <w:pStyle w:val="SingleTxtG"/>
      </w:pPr>
      <w:r>
        <w:t>4</w:t>
      </w:r>
      <w:r w:rsidR="007F6719">
        <w:t>1</w:t>
      </w:r>
      <w:r w:rsidR="009C3DCF" w:rsidRPr="00217B04">
        <w:t>.</w:t>
      </w:r>
      <w:r w:rsidR="009C3DCF" w:rsidRPr="00217B04">
        <w:tab/>
      </w:r>
      <w:r w:rsidR="009C3DCF">
        <w:t xml:space="preserve">Some delegates who took the floor underlined that the reference to standards listed in chapter 6.2 was too broad and that type 4 composite </w:t>
      </w:r>
      <w:r w:rsidR="002B6256">
        <w:t xml:space="preserve">pressure </w:t>
      </w:r>
      <w:r w:rsidR="00CA2288">
        <w:t>receptacles</w:t>
      </w:r>
      <w:r w:rsidR="009C3DCF">
        <w:t xml:space="preserve"> were not defined in RID/ADR/ADN. Others felt that the proposed amendments needed further justification.</w:t>
      </w:r>
    </w:p>
    <w:p w14:paraId="2D052682" w14:textId="3C569EEF" w:rsidR="00BF08B0" w:rsidRDefault="009363EB" w:rsidP="009C3DCF">
      <w:pPr>
        <w:pStyle w:val="SingleTxtG"/>
      </w:pPr>
      <w:r>
        <w:t>4</w:t>
      </w:r>
      <w:r w:rsidR="007F6719">
        <w:t>2</w:t>
      </w:r>
      <w:r w:rsidR="009C3DCF">
        <w:t>.</w:t>
      </w:r>
      <w:r w:rsidR="009C3DCF">
        <w:tab/>
        <w:t xml:space="preserve">The </w:t>
      </w:r>
      <w:r w:rsidR="009C3DCF" w:rsidRPr="000245D9">
        <w:t>Joint Meeting</w:t>
      </w:r>
      <w:r w:rsidR="009C3DCF">
        <w:t xml:space="preserve"> supported in principle the proposal and agreed to continue discussion at its next session</w:t>
      </w:r>
      <w:r w:rsidR="009C3DCF" w:rsidRPr="00712C43">
        <w:t xml:space="preserve"> </w:t>
      </w:r>
      <w:r w:rsidR="009C3DCF">
        <w:t>on the basis of a new official document by ECMA.</w:t>
      </w:r>
    </w:p>
    <w:p w14:paraId="77E2E207" w14:textId="683F8C5F" w:rsidR="00B223D9" w:rsidRPr="00217B04" w:rsidRDefault="00B223D9" w:rsidP="00B223D9">
      <w:pPr>
        <w:pStyle w:val="H23G"/>
        <w:rPr>
          <w:b w:val="0"/>
          <w:bCs/>
        </w:rPr>
      </w:pPr>
      <w:r w:rsidRPr="00217B04">
        <w:rPr>
          <w:bCs/>
        </w:rPr>
        <w:tab/>
      </w:r>
      <w:r w:rsidR="009363EB">
        <w:rPr>
          <w:bCs/>
        </w:rPr>
        <w:t>4.</w:t>
      </w:r>
      <w:r w:rsidRPr="00217B04">
        <w:rPr>
          <w:bCs/>
        </w:rPr>
        <w:tab/>
      </w:r>
      <w:r w:rsidRPr="00BE65E2">
        <w:t>Pressure</w:t>
      </w:r>
      <w:r w:rsidRPr="00B17B87">
        <w:rPr>
          <w:bCs/>
        </w:rPr>
        <w:t xml:space="preserve"> receptacles that are constructed in accordance with standard EN 17339</w:t>
      </w:r>
    </w:p>
    <w:p w14:paraId="560627DE" w14:textId="77777777" w:rsidR="00B223D9" w:rsidRPr="004A15CE" w:rsidRDefault="00B223D9" w:rsidP="00B223D9">
      <w:pPr>
        <w:pStyle w:val="SingleTxtG"/>
        <w:keepNext/>
        <w:keepLines/>
        <w:tabs>
          <w:tab w:val="clear" w:pos="1701"/>
          <w:tab w:val="clear" w:pos="2268"/>
          <w:tab w:val="clear" w:pos="2835"/>
        </w:tabs>
        <w:ind w:left="3402" w:hanging="2268"/>
        <w:jc w:val="left"/>
        <w:rPr>
          <w:lang w:val="fr-FR"/>
        </w:rPr>
      </w:pPr>
      <w:r w:rsidRPr="004A15CE">
        <w:rPr>
          <w:i/>
          <w:lang w:val="fr-FR"/>
        </w:rPr>
        <w:t>Document</w:t>
      </w:r>
      <w:r w:rsidRPr="004A15CE">
        <w:rPr>
          <w:lang w:val="fr-FR"/>
        </w:rPr>
        <w:t>:</w:t>
      </w:r>
      <w:r w:rsidRPr="004A15CE">
        <w:rPr>
          <w:lang w:val="fr-FR"/>
        </w:rPr>
        <w:tab/>
        <w:t>ECE/TRANS/WP.15/AC.1/2024/36 (ECMA)</w:t>
      </w:r>
    </w:p>
    <w:p w14:paraId="45345D45" w14:textId="77777777" w:rsidR="00B223D9" w:rsidRPr="004A15CE" w:rsidRDefault="00B223D9" w:rsidP="00B223D9">
      <w:pPr>
        <w:pStyle w:val="SingleTxtG"/>
        <w:keepNext/>
        <w:keepLines/>
        <w:tabs>
          <w:tab w:val="clear" w:pos="1701"/>
          <w:tab w:val="clear" w:pos="2268"/>
          <w:tab w:val="clear" w:pos="2835"/>
        </w:tabs>
        <w:ind w:left="3402" w:hanging="2268"/>
        <w:jc w:val="left"/>
        <w:rPr>
          <w:lang w:val="fr-FR"/>
        </w:rPr>
      </w:pPr>
      <w:r w:rsidRPr="004A15CE">
        <w:rPr>
          <w:i/>
          <w:lang w:val="fr-FR"/>
        </w:rPr>
        <w:t>Informal document</w:t>
      </w:r>
      <w:r w:rsidRPr="004A15CE">
        <w:rPr>
          <w:lang w:val="fr-FR"/>
        </w:rPr>
        <w:t>:</w:t>
      </w:r>
      <w:r w:rsidRPr="004A15CE">
        <w:rPr>
          <w:lang w:val="fr-FR"/>
        </w:rPr>
        <w:tab/>
        <w:t>INF.28/Rev.1 (ECMA)</w:t>
      </w:r>
    </w:p>
    <w:p w14:paraId="3C49D7A6" w14:textId="3ECBFDA5" w:rsidR="00B223D9" w:rsidRDefault="009363EB" w:rsidP="00B223D9">
      <w:pPr>
        <w:pStyle w:val="SingleTxtG"/>
      </w:pPr>
      <w:r>
        <w:t>4</w:t>
      </w:r>
      <w:r w:rsidR="001509AB">
        <w:t>3</w:t>
      </w:r>
      <w:r w:rsidR="00B223D9" w:rsidRPr="00217B04">
        <w:t>.</w:t>
      </w:r>
      <w:r w:rsidR="00B223D9" w:rsidRPr="00217B04">
        <w:tab/>
      </w:r>
      <w:r w:rsidR="00B223D9">
        <w:t>T</w:t>
      </w:r>
      <w:r w:rsidR="00B223D9" w:rsidRPr="00217B04">
        <w:t xml:space="preserve">he Joint Meeting </w:t>
      </w:r>
      <w:r w:rsidR="00B223D9">
        <w:t xml:space="preserve">supported in principle the amendments proposed in document </w:t>
      </w:r>
      <w:r w:rsidR="00B223D9" w:rsidRPr="00217B04">
        <w:t>ECE/TRANS/WP.15/AC.1/202</w:t>
      </w:r>
      <w:r w:rsidR="00B223D9">
        <w:t>4</w:t>
      </w:r>
      <w:r w:rsidR="00B223D9" w:rsidRPr="00217B04">
        <w:t>/</w:t>
      </w:r>
      <w:r w:rsidR="00B223D9">
        <w:t>36. Following the discussion, the Joint Meeting adopted the amendments proposed in informal document</w:t>
      </w:r>
      <w:r w:rsidR="00B223D9" w:rsidRPr="008E1047">
        <w:t xml:space="preserve"> </w:t>
      </w:r>
      <w:r w:rsidR="00B223D9" w:rsidRPr="00217B04">
        <w:t>INF.</w:t>
      </w:r>
      <w:r w:rsidR="00B223D9">
        <w:t>28/Rev.1</w:t>
      </w:r>
      <w:r w:rsidR="00B223D9" w:rsidRPr="00217B04">
        <w:t xml:space="preserve"> </w:t>
      </w:r>
      <w:r w:rsidR="00B223D9">
        <w:t xml:space="preserve">(see annex </w:t>
      </w:r>
      <w:r w:rsidR="000D44F4">
        <w:t>II</w:t>
      </w:r>
      <w:r w:rsidR="00B223D9">
        <w:t>).</w:t>
      </w:r>
    </w:p>
    <w:p w14:paraId="6AF5DACC" w14:textId="32CE74B0" w:rsidR="00E566D4" w:rsidRPr="00217B04" w:rsidRDefault="00E566D4" w:rsidP="00E566D4">
      <w:pPr>
        <w:pStyle w:val="H23G"/>
      </w:pPr>
      <w:r w:rsidRPr="00217B04">
        <w:tab/>
      </w:r>
      <w:r w:rsidR="009363EB">
        <w:t>5</w:t>
      </w:r>
      <w:r w:rsidRPr="00217B04">
        <w:t>.</w:t>
      </w:r>
      <w:r w:rsidRPr="00217B04">
        <w:tab/>
      </w:r>
      <w:r w:rsidRPr="008F5300">
        <w:t>Carriage of stationary pressure vessels that are constructed to a design code recognised by a national competent authority</w:t>
      </w:r>
    </w:p>
    <w:p w14:paraId="74D7AB82" w14:textId="77777777" w:rsidR="00E566D4" w:rsidRPr="00217B04" w:rsidRDefault="00E566D4" w:rsidP="00E566D4">
      <w:pPr>
        <w:pStyle w:val="SingleTxtG"/>
        <w:tabs>
          <w:tab w:val="clear" w:pos="1701"/>
          <w:tab w:val="clear" w:pos="2268"/>
          <w:tab w:val="clear" w:pos="2835"/>
        </w:tabs>
        <w:ind w:left="3402" w:hanging="2268"/>
        <w:jc w:val="left"/>
      </w:pPr>
      <w:r w:rsidRPr="00217B04">
        <w:rPr>
          <w:i/>
        </w:rPr>
        <w:t>Document</w:t>
      </w:r>
      <w:r w:rsidRPr="00217B04">
        <w:t>:</w:t>
      </w:r>
      <w:r w:rsidRPr="00217B04">
        <w:tab/>
        <w:t>ECE/TRANS/WP.15/AC.1/202</w:t>
      </w:r>
      <w:r>
        <w:t>4</w:t>
      </w:r>
      <w:r w:rsidRPr="00217B04">
        <w:t>/</w:t>
      </w:r>
      <w:r>
        <w:t>37</w:t>
      </w:r>
      <w:r w:rsidRPr="00217B04">
        <w:t xml:space="preserve"> (</w:t>
      </w:r>
      <w:r>
        <w:t>ECMA</w:t>
      </w:r>
      <w:r w:rsidRPr="00217B04">
        <w:t>)</w:t>
      </w:r>
    </w:p>
    <w:p w14:paraId="10DB8D8B" w14:textId="77777777" w:rsidR="00E566D4" w:rsidRPr="00217B04" w:rsidRDefault="00E566D4" w:rsidP="00E566D4">
      <w:pPr>
        <w:pStyle w:val="SingleTxtG"/>
        <w:tabs>
          <w:tab w:val="clear" w:pos="1701"/>
          <w:tab w:val="clear" w:pos="2268"/>
          <w:tab w:val="clear" w:pos="2835"/>
        </w:tabs>
        <w:ind w:left="3402" w:hanging="2268"/>
        <w:jc w:val="left"/>
      </w:pPr>
      <w:r w:rsidRPr="00217B04">
        <w:rPr>
          <w:i/>
        </w:rPr>
        <w:t>Informal document</w:t>
      </w:r>
      <w:r w:rsidRPr="00217B04">
        <w:t>:</w:t>
      </w:r>
      <w:r w:rsidRPr="00217B04">
        <w:tab/>
        <w:t>INF.</w:t>
      </w:r>
      <w:r>
        <w:t>13</w:t>
      </w:r>
      <w:r w:rsidRPr="00217B04">
        <w:t xml:space="preserve"> (</w:t>
      </w:r>
      <w:r>
        <w:t>United Kingdom</w:t>
      </w:r>
      <w:r w:rsidRPr="00217B04">
        <w:t>)</w:t>
      </w:r>
    </w:p>
    <w:p w14:paraId="51D1D5F3" w14:textId="2E8986F8" w:rsidR="00E566D4" w:rsidRDefault="009363EB" w:rsidP="00E566D4">
      <w:pPr>
        <w:pStyle w:val="SingleTxtG"/>
      </w:pPr>
      <w:r>
        <w:t>4</w:t>
      </w:r>
      <w:r w:rsidR="001509AB">
        <w:t>4</w:t>
      </w:r>
      <w:r w:rsidR="00E566D4" w:rsidRPr="00217B04">
        <w:t>.</w:t>
      </w:r>
      <w:r w:rsidR="00E566D4" w:rsidRPr="00217B04">
        <w:tab/>
      </w:r>
      <w:r w:rsidR="00E566D4">
        <w:t>Most representatives were of the opinion that the scope proposed in both documents was too broad and should be limited to specific composite stationary vessels only. Others mentioned that for safety reasons besides the maximum pressure of 20 bar, a mention of 10</w:t>
      </w:r>
      <w:r w:rsidR="00594594">
        <w:t> </w:t>
      </w:r>
      <w:r w:rsidR="00E566D4">
        <w:t>% of the vessel’s working pressure should be added. It was recommended to remove UN No. 1002.</w:t>
      </w:r>
    </w:p>
    <w:p w14:paraId="3BA95A31" w14:textId="01430731" w:rsidR="00E566D4" w:rsidRDefault="009363EB" w:rsidP="00E566D4">
      <w:pPr>
        <w:pStyle w:val="SingleTxtG"/>
      </w:pPr>
      <w:r>
        <w:t>4</w:t>
      </w:r>
      <w:r w:rsidR="001509AB">
        <w:t>5</w:t>
      </w:r>
      <w:r w:rsidR="00E566D4">
        <w:t>.</w:t>
      </w:r>
      <w:r w:rsidR="00E566D4">
        <w:tab/>
        <w:t>T</w:t>
      </w:r>
      <w:r w:rsidR="00E566D4" w:rsidRPr="00217B04">
        <w:t>he representative</w:t>
      </w:r>
      <w:r w:rsidR="00E566D4">
        <w:t>s</w:t>
      </w:r>
      <w:r w:rsidR="00E566D4" w:rsidRPr="00217B04">
        <w:t xml:space="preserve"> of </w:t>
      </w:r>
      <w:r w:rsidR="00E566D4">
        <w:t>the United Kingdom and ECMA</w:t>
      </w:r>
      <w:r w:rsidR="00E566D4" w:rsidRPr="00217B04">
        <w:t xml:space="preserve"> </w:t>
      </w:r>
      <w:r w:rsidR="00E566D4">
        <w:t xml:space="preserve">invited all delegates to send their written comments by email. They </w:t>
      </w:r>
      <w:r w:rsidR="00E566D4" w:rsidRPr="00217B04">
        <w:t xml:space="preserve">volunteered to </w:t>
      </w:r>
      <w:r w:rsidR="00E566D4">
        <w:t>jointly prepare a new document for the next session taking into account the comments received</w:t>
      </w:r>
      <w:r w:rsidR="00E566D4" w:rsidRPr="00217B04">
        <w:t>.</w:t>
      </w:r>
    </w:p>
    <w:p w14:paraId="7F9063DD" w14:textId="03778619" w:rsidR="009C4E62" w:rsidRPr="00217B04" w:rsidRDefault="009C4E62" w:rsidP="009C4E62">
      <w:pPr>
        <w:pStyle w:val="H23G"/>
      </w:pPr>
      <w:r w:rsidRPr="00217B04">
        <w:tab/>
      </w:r>
      <w:r w:rsidR="009363EB">
        <w:t>6</w:t>
      </w:r>
      <w:r w:rsidRPr="00217B04">
        <w:t>.</w:t>
      </w:r>
      <w:r w:rsidRPr="00217B04">
        <w:tab/>
      </w:r>
      <w:r w:rsidRPr="00D91891">
        <w:t xml:space="preserve">National procedures for determining the inspection intervals for pressure receptacles which make use of composite materials in accordance with packaging </w:t>
      </w:r>
      <w:r>
        <w:t>instruction P </w:t>
      </w:r>
      <w:r w:rsidRPr="00D91891">
        <w:t>200 (9)</w:t>
      </w:r>
    </w:p>
    <w:p w14:paraId="6154248C" w14:textId="77777777" w:rsidR="009C4E62" w:rsidRDefault="009C4E62" w:rsidP="009C4E62">
      <w:pPr>
        <w:pStyle w:val="SingleTxtG"/>
        <w:tabs>
          <w:tab w:val="clear" w:pos="1701"/>
          <w:tab w:val="clear" w:pos="2268"/>
          <w:tab w:val="clear" w:pos="2835"/>
        </w:tabs>
        <w:ind w:left="3402" w:hanging="2268"/>
        <w:jc w:val="left"/>
      </w:pPr>
      <w:r w:rsidRPr="00217B04">
        <w:rPr>
          <w:i/>
        </w:rPr>
        <w:t>Document</w:t>
      </w:r>
      <w:r w:rsidRPr="00217B04">
        <w:t>:</w:t>
      </w:r>
      <w:r w:rsidRPr="00217B04">
        <w:tab/>
        <w:t>ECE/TRANS/WP.15/AC.1/202</w:t>
      </w:r>
      <w:r>
        <w:t>4</w:t>
      </w:r>
      <w:r w:rsidRPr="00217B04">
        <w:t>/</w:t>
      </w:r>
      <w:r>
        <w:t>41</w:t>
      </w:r>
      <w:r w:rsidRPr="00217B04">
        <w:t xml:space="preserve"> (</w:t>
      </w:r>
      <w:r>
        <w:t>Germany</w:t>
      </w:r>
      <w:r w:rsidRPr="00217B04">
        <w:t>)</w:t>
      </w:r>
    </w:p>
    <w:p w14:paraId="48C392D6" w14:textId="4F3BA8BC" w:rsidR="00A81682" w:rsidRDefault="009363EB" w:rsidP="009C4E62">
      <w:pPr>
        <w:pStyle w:val="SingleTxtG"/>
      </w:pPr>
      <w:r>
        <w:t>4</w:t>
      </w:r>
      <w:r w:rsidR="001509AB">
        <w:t>6</w:t>
      </w:r>
      <w:r w:rsidR="009C4E62">
        <w:t>.</w:t>
      </w:r>
      <w:r w:rsidR="009C4E62">
        <w:tab/>
        <w:t>The Joint Meeting welcomed the initiative by Germany to collect information from contracting states/parties of RID/ADR on their national procedures for the extension of inspection intervals of pressure receptacles made of composite materials. Delegates were invited to send their written replies on the three questions addressed in paragraph 6 of the document to the representative of Germany (</w:t>
      </w:r>
      <w:hyperlink r:id="rId12" w:history="1">
        <w:r w:rsidR="009C4E62" w:rsidRPr="00EF6ADB">
          <w:rPr>
            <w:rStyle w:val="Hyperlink"/>
          </w:rPr>
          <w:t>georg.mair@bam.de</w:t>
        </w:r>
      </w:hyperlink>
      <w:r w:rsidR="009C4E62">
        <w:t>), who offered to report back at the next Joint Meeting session on the outcome of the information received.</w:t>
      </w:r>
    </w:p>
    <w:p w14:paraId="3A276867" w14:textId="3EC50555" w:rsidR="00816DF9" w:rsidRPr="00217B04" w:rsidRDefault="00816DF9" w:rsidP="00816DF9">
      <w:pPr>
        <w:pStyle w:val="H23G"/>
      </w:pPr>
      <w:r w:rsidRPr="00217B04">
        <w:tab/>
      </w:r>
      <w:r w:rsidR="009363EB">
        <w:t>7</w:t>
      </w:r>
      <w:r w:rsidRPr="00217B04">
        <w:t>.</w:t>
      </w:r>
      <w:r w:rsidRPr="00217B04">
        <w:tab/>
      </w:r>
      <w:r w:rsidRPr="002D2F2A">
        <w:t>Proposed amendments to RID/ADR 5.4.1.1.3.2 regarding information on the quantity transported in the transport document</w:t>
      </w:r>
    </w:p>
    <w:p w14:paraId="14DD044C" w14:textId="77777777" w:rsidR="00816DF9" w:rsidRPr="00217B04" w:rsidRDefault="00816DF9" w:rsidP="00816DF9">
      <w:pPr>
        <w:pStyle w:val="SingleTxtG"/>
        <w:tabs>
          <w:tab w:val="clear" w:pos="1701"/>
          <w:tab w:val="clear" w:pos="2268"/>
          <w:tab w:val="clear" w:pos="2835"/>
        </w:tabs>
        <w:ind w:left="3402" w:hanging="2268"/>
        <w:jc w:val="left"/>
      </w:pPr>
      <w:r w:rsidRPr="00217B04">
        <w:rPr>
          <w:i/>
        </w:rPr>
        <w:t>Document</w:t>
      </w:r>
      <w:r w:rsidRPr="00217B04">
        <w:t>:</w:t>
      </w:r>
      <w:r w:rsidRPr="00217B04">
        <w:tab/>
        <w:t>ECE/TRANS/WP.15/AC.1/202</w:t>
      </w:r>
      <w:r>
        <w:t>4</w:t>
      </w:r>
      <w:r w:rsidRPr="00217B04">
        <w:t>/</w:t>
      </w:r>
      <w:r>
        <w:t>42</w:t>
      </w:r>
      <w:r w:rsidRPr="00217B04">
        <w:t xml:space="preserve"> (</w:t>
      </w:r>
      <w:r>
        <w:t>Ireland, FEAD</w:t>
      </w:r>
      <w:r w:rsidRPr="00217B04">
        <w:t>)</w:t>
      </w:r>
    </w:p>
    <w:p w14:paraId="7DFA9905" w14:textId="37C67344" w:rsidR="00816DF9" w:rsidRDefault="009363EB" w:rsidP="00816DF9">
      <w:pPr>
        <w:pStyle w:val="SingleTxtG"/>
      </w:pPr>
      <w:r>
        <w:t>4</w:t>
      </w:r>
      <w:r w:rsidR="001509AB">
        <w:t>7</w:t>
      </w:r>
      <w:r w:rsidR="00816DF9" w:rsidRPr="00217B04">
        <w:t>.</w:t>
      </w:r>
      <w:r w:rsidR="00816DF9" w:rsidRPr="00217B04">
        <w:tab/>
      </w:r>
      <w:r w:rsidR="00816DF9">
        <w:t xml:space="preserve">Most delegates who took the floor raised concerns on the new paragraph (b) on the estimation of the quantity of waste (referring to 1.10.3.1.2) and preferred to keep the current </w:t>
      </w:r>
      <w:r w:rsidR="00816DF9">
        <w:lastRenderedPageBreak/>
        <w:t>provisions referring to 2.1.3.5.3. Others requested more detailed justification for the proposed amendments and a clarification of the meaning of “sufficient information” on the degree of filling of tanks.</w:t>
      </w:r>
    </w:p>
    <w:p w14:paraId="63908411" w14:textId="1B759463" w:rsidR="00816DF9" w:rsidRDefault="009363EB" w:rsidP="00816DF9">
      <w:pPr>
        <w:pStyle w:val="SingleTxtG"/>
      </w:pPr>
      <w:r>
        <w:t>4</w:t>
      </w:r>
      <w:r w:rsidR="001509AB">
        <w:t>8</w:t>
      </w:r>
      <w:r w:rsidR="00816DF9">
        <w:t>.</w:t>
      </w:r>
      <w:r w:rsidR="00816DF9">
        <w:tab/>
        <w:t xml:space="preserve">Following the discussion, the representative of FEAD volunteered to review the proposal </w:t>
      </w:r>
      <w:r w:rsidR="00ED589A">
        <w:t>considering</w:t>
      </w:r>
      <w:r w:rsidR="00816DF9">
        <w:t xml:space="preserve"> the feedback received, to </w:t>
      </w:r>
      <w:r w:rsidR="00487139">
        <w:t xml:space="preserve">further </w:t>
      </w:r>
      <w:r w:rsidR="00816DF9">
        <w:t xml:space="preserve">discuss it in the intersessional </w:t>
      </w:r>
      <w:r w:rsidR="00487139">
        <w:t>meeting</w:t>
      </w:r>
      <w:r w:rsidR="00816DF9">
        <w:t xml:space="preserve"> (see par</w:t>
      </w:r>
      <w:r w:rsidR="00870EEC">
        <w:t>a</w:t>
      </w:r>
      <w:r w:rsidR="00816DF9">
        <w:t xml:space="preserve">. </w:t>
      </w:r>
      <w:r w:rsidR="00870EEC">
        <w:t>4</w:t>
      </w:r>
      <w:r w:rsidR="00AF504B">
        <w:t>0</w:t>
      </w:r>
      <w:r w:rsidR="00870EEC">
        <w:t xml:space="preserve"> above</w:t>
      </w:r>
      <w:r w:rsidR="00816DF9">
        <w:t>) and to come back with an improved document at the next session.</w:t>
      </w:r>
    </w:p>
    <w:p w14:paraId="690D5DE6" w14:textId="08CA584D" w:rsidR="002F7653" w:rsidRPr="00217B04" w:rsidRDefault="002F7653" w:rsidP="002F7653">
      <w:pPr>
        <w:pStyle w:val="H23G"/>
      </w:pPr>
      <w:r w:rsidRPr="00217B04">
        <w:tab/>
      </w:r>
      <w:r w:rsidR="009363EB">
        <w:t>8</w:t>
      </w:r>
      <w:r w:rsidRPr="00217B04">
        <w:t>.</w:t>
      </w:r>
      <w:r w:rsidRPr="00217B04">
        <w:tab/>
      </w:r>
      <w:r w:rsidRPr="00CA1F15">
        <w:t>Editorial modifications to RID/ADR/ADN</w:t>
      </w:r>
    </w:p>
    <w:p w14:paraId="40D82A81" w14:textId="77777777" w:rsidR="002F7653" w:rsidRPr="00217B04" w:rsidRDefault="002F7653" w:rsidP="002F7653">
      <w:pPr>
        <w:pStyle w:val="SingleTxtG"/>
        <w:tabs>
          <w:tab w:val="clear" w:pos="1701"/>
          <w:tab w:val="clear" w:pos="2268"/>
          <w:tab w:val="clear" w:pos="2835"/>
        </w:tabs>
        <w:ind w:left="3402" w:hanging="2268"/>
        <w:jc w:val="left"/>
      </w:pPr>
      <w:r w:rsidRPr="00217B04">
        <w:rPr>
          <w:i/>
        </w:rPr>
        <w:t>Document</w:t>
      </w:r>
      <w:r w:rsidRPr="00217B04">
        <w:t>:</w:t>
      </w:r>
      <w:r w:rsidRPr="00217B04">
        <w:tab/>
        <w:t>ECE/TRANS/WP.15/AC.1/202</w:t>
      </w:r>
      <w:r>
        <w:t>4</w:t>
      </w:r>
      <w:r w:rsidRPr="00217B04">
        <w:t>/</w:t>
      </w:r>
      <w:r>
        <w:t>46</w:t>
      </w:r>
      <w:r w:rsidRPr="00217B04">
        <w:t xml:space="preserve"> (</w:t>
      </w:r>
      <w:r>
        <w:t>Secretariats</w:t>
      </w:r>
      <w:r w:rsidRPr="00217B04">
        <w:t>)</w:t>
      </w:r>
    </w:p>
    <w:p w14:paraId="3FE36A8F" w14:textId="61F6DAA5" w:rsidR="002F7653" w:rsidRDefault="001509AB" w:rsidP="002F7653">
      <w:pPr>
        <w:pStyle w:val="SingleTxtG"/>
        <w:rPr>
          <w:b/>
          <w:bCs/>
        </w:rPr>
      </w:pPr>
      <w:r>
        <w:t>49</w:t>
      </w:r>
      <w:r w:rsidR="002F7653">
        <w:t>.</w:t>
      </w:r>
      <w:r w:rsidR="002F7653">
        <w:tab/>
        <w:t xml:space="preserve">The Joint Meeting adopted the proposed amendments to RID/ADR/ADN for entry into force on 1 January 2027 (see annex </w:t>
      </w:r>
      <w:r w:rsidR="003437C1">
        <w:t>II</w:t>
      </w:r>
      <w:r w:rsidR="002F7653">
        <w:t>). On the amendment to the new footnote for special provision 407, it was agreed to align the French text with the English text based on an official document for the next session. The Joint Meeting also endorsed the proposal by the secretariats to ensure a consistent use of abbreviations in RID/ADR/ADN 2027.</w:t>
      </w:r>
    </w:p>
    <w:p w14:paraId="0A863547" w14:textId="05281929" w:rsidR="00526DC6" w:rsidRPr="00217B04" w:rsidRDefault="00526DC6" w:rsidP="00526DC6">
      <w:pPr>
        <w:pStyle w:val="H23G"/>
      </w:pPr>
      <w:r w:rsidRPr="00217B04">
        <w:tab/>
      </w:r>
      <w:r>
        <w:t>9</w:t>
      </w:r>
      <w:r w:rsidRPr="00217B04">
        <w:t>.</w:t>
      </w:r>
      <w:r w:rsidRPr="00217B04">
        <w:tab/>
      </w:r>
      <w:r w:rsidR="00A63E87">
        <w:t>Consequential</w:t>
      </w:r>
      <w:r w:rsidR="00DD2032">
        <w:t xml:space="preserve"> amendments to special provisions 310 and 388</w:t>
      </w:r>
    </w:p>
    <w:p w14:paraId="59B69A24" w14:textId="43AD4BDD" w:rsidR="00526DC6" w:rsidRPr="00217B04" w:rsidRDefault="00526DC6" w:rsidP="00526DC6">
      <w:pPr>
        <w:pStyle w:val="SingleTxtG"/>
        <w:tabs>
          <w:tab w:val="clear" w:pos="1701"/>
          <w:tab w:val="clear" w:pos="2268"/>
          <w:tab w:val="clear" w:pos="2835"/>
        </w:tabs>
        <w:ind w:left="3402" w:hanging="2268"/>
        <w:jc w:val="left"/>
      </w:pPr>
      <w:r w:rsidRPr="00217B04">
        <w:rPr>
          <w:i/>
        </w:rPr>
        <w:t>Informal document</w:t>
      </w:r>
      <w:r w:rsidRPr="00217B04">
        <w:t>:</w:t>
      </w:r>
      <w:r w:rsidRPr="00217B04">
        <w:tab/>
        <w:t>INF.</w:t>
      </w:r>
      <w:r>
        <w:t>1</w:t>
      </w:r>
      <w:r w:rsidR="00DD2032">
        <w:t>6</w:t>
      </w:r>
      <w:r w:rsidRPr="00217B04">
        <w:t xml:space="preserve"> (</w:t>
      </w:r>
      <w:r w:rsidR="00182D9D">
        <w:t>Secretariat of OTIF</w:t>
      </w:r>
      <w:r w:rsidRPr="00217B04">
        <w:t>)</w:t>
      </w:r>
    </w:p>
    <w:p w14:paraId="4D443D81" w14:textId="13312CE4" w:rsidR="00526DC6" w:rsidRDefault="00526DC6" w:rsidP="00526DC6">
      <w:pPr>
        <w:pStyle w:val="SingleTxtG"/>
      </w:pPr>
      <w:r>
        <w:t>5</w:t>
      </w:r>
      <w:r w:rsidR="001509AB">
        <w:t>0</w:t>
      </w:r>
      <w:r>
        <w:t>.</w:t>
      </w:r>
      <w:r w:rsidRPr="00217B04">
        <w:tab/>
      </w:r>
      <w:r>
        <w:t>T</w:t>
      </w:r>
      <w:r w:rsidRPr="00217B04">
        <w:t xml:space="preserve">he </w:t>
      </w:r>
      <w:r>
        <w:t>document</w:t>
      </w:r>
      <w:r w:rsidR="00D21245">
        <w:t xml:space="preserve"> was withdrawn by the author</w:t>
      </w:r>
      <w:r>
        <w:t>.</w:t>
      </w:r>
    </w:p>
    <w:p w14:paraId="7C56C164" w14:textId="562ECF4C" w:rsidR="002F7653" w:rsidRPr="00217B04" w:rsidRDefault="002F7653" w:rsidP="002F7653">
      <w:pPr>
        <w:pStyle w:val="H23G"/>
      </w:pPr>
      <w:r w:rsidRPr="00217B04">
        <w:tab/>
      </w:r>
      <w:r w:rsidR="00D21245">
        <w:t>10</w:t>
      </w:r>
      <w:r w:rsidRPr="00217B04">
        <w:t>.</w:t>
      </w:r>
      <w:r w:rsidRPr="00217B04">
        <w:tab/>
      </w:r>
      <w:r w:rsidRPr="00B70BB0">
        <w:t>EN 17339:2020 Transportable gas cylinders – Fully wrapped carbon composite cylinders and tubes for hydrogen</w:t>
      </w:r>
    </w:p>
    <w:p w14:paraId="27460D52" w14:textId="77777777" w:rsidR="002F7653" w:rsidRPr="00217B04" w:rsidRDefault="002F7653" w:rsidP="002F7653">
      <w:pPr>
        <w:pStyle w:val="SingleTxtG"/>
        <w:tabs>
          <w:tab w:val="clear" w:pos="1701"/>
          <w:tab w:val="clear" w:pos="2268"/>
          <w:tab w:val="clear" w:pos="2835"/>
        </w:tabs>
        <w:ind w:left="3402" w:hanging="2268"/>
        <w:jc w:val="left"/>
      </w:pPr>
      <w:r w:rsidRPr="00217B04">
        <w:rPr>
          <w:i/>
        </w:rPr>
        <w:t>Informal document</w:t>
      </w:r>
      <w:r w:rsidRPr="00217B04">
        <w:t>:</w:t>
      </w:r>
      <w:r w:rsidRPr="00217B04">
        <w:tab/>
        <w:t>INF.</w:t>
      </w:r>
      <w:r>
        <w:t>18</w:t>
      </w:r>
      <w:r w:rsidRPr="00217B04">
        <w:t xml:space="preserve"> (</w:t>
      </w:r>
      <w:r>
        <w:t>ECMA</w:t>
      </w:r>
      <w:r w:rsidRPr="00217B04">
        <w:t>)</w:t>
      </w:r>
    </w:p>
    <w:p w14:paraId="4579BD28" w14:textId="74E216D7" w:rsidR="002F7653" w:rsidRDefault="009363EB" w:rsidP="002F7653">
      <w:pPr>
        <w:pStyle w:val="SingleTxtG"/>
      </w:pPr>
      <w:r>
        <w:t>5</w:t>
      </w:r>
      <w:r w:rsidR="001509AB">
        <w:t>1</w:t>
      </w:r>
      <w:r w:rsidR="002F7653">
        <w:t>.</w:t>
      </w:r>
      <w:r w:rsidR="002F7653" w:rsidRPr="00217B04">
        <w:tab/>
      </w:r>
      <w:r w:rsidR="002F7653">
        <w:t>T</w:t>
      </w:r>
      <w:r w:rsidR="002F7653" w:rsidRPr="00217B04">
        <w:t xml:space="preserve">he Joint Meeting </w:t>
      </w:r>
      <w:r w:rsidR="002F7653">
        <w:t xml:space="preserve">noted the information provided by ECMA and agreed to resume consideration of this subject at its next session </w:t>
      </w:r>
      <w:r w:rsidR="00BB3304">
        <w:t>based on</w:t>
      </w:r>
      <w:r w:rsidR="002F7653">
        <w:t xml:space="preserve"> an official document.</w:t>
      </w:r>
    </w:p>
    <w:p w14:paraId="6A5A947A" w14:textId="20932048" w:rsidR="002F7653" w:rsidRPr="00217B04" w:rsidRDefault="002F7653" w:rsidP="002F7653">
      <w:pPr>
        <w:pStyle w:val="H23G"/>
      </w:pPr>
      <w:r w:rsidRPr="00217B04">
        <w:tab/>
      </w:r>
      <w:r>
        <w:t>1</w:t>
      </w:r>
      <w:r w:rsidR="00D21245">
        <w:t>1</w:t>
      </w:r>
      <w:r w:rsidRPr="00217B04">
        <w:t>.</w:t>
      </w:r>
      <w:r w:rsidRPr="00217B04">
        <w:tab/>
      </w:r>
      <w:r w:rsidRPr="00CB0EEB">
        <w:t>Interpretation about the obligation of the consignor to appoint Dangerous Goods Safety Advisor for each mode of transport in the case of intermodal transport operations</w:t>
      </w:r>
    </w:p>
    <w:p w14:paraId="2FFEEA35" w14:textId="77777777" w:rsidR="002F7653" w:rsidRPr="00217B04" w:rsidRDefault="002F7653" w:rsidP="002F7653">
      <w:pPr>
        <w:pStyle w:val="SingleTxtG"/>
        <w:tabs>
          <w:tab w:val="clear" w:pos="1701"/>
          <w:tab w:val="clear" w:pos="2268"/>
          <w:tab w:val="clear" w:pos="2835"/>
        </w:tabs>
        <w:ind w:left="3402" w:hanging="2268"/>
        <w:jc w:val="left"/>
      </w:pPr>
      <w:r w:rsidRPr="00217B04">
        <w:rPr>
          <w:i/>
        </w:rPr>
        <w:t>Informal document</w:t>
      </w:r>
      <w:r w:rsidRPr="00217B04">
        <w:t>:</w:t>
      </w:r>
      <w:r w:rsidRPr="00217B04">
        <w:tab/>
        <w:t>INF.</w:t>
      </w:r>
      <w:r>
        <w:t>19</w:t>
      </w:r>
      <w:r w:rsidRPr="00217B04">
        <w:t xml:space="preserve"> (</w:t>
      </w:r>
      <w:r>
        <w:t>Cefic</w:t>
      </w:r>
      <w:r w:rsidRPr="00217B04">
        <w:t>)</w:t>
      </w:r>
    </w:p>
    <w:p w14:paraId="616BBD95" w14:textId="173A516C" w:rsidR="002F7653" w:rsidRDefault="009363EB" w:rsidP="002F7653">
      <w:pPr>
        <w:pStyle w:val="SingleTxtG"/>
      </w:pPr>
      <w:r>
        <w:t>5</w:t>
      </w:r>
      <w:r w:rsidR="001509AB">
        <w:t>2</w:t>
      </w:r>
      <w:r w:rsidR="002F7653" w:rsidRPr="00217B04">
        <w:t>.</w:t>
      </w:r>
      <w:r w:rsidR="002F7653" w:rsidRPr="00217B04">
        <w:tab/>
      </w:r>
      <w:r w:rsidR="002F7653">
        <w:t>The Joint Meeting acknowledged the complexity of the issue raised and agreed on the need to clarify the provisions in RID/ADR/ADN on obligations and responsibilities to avoid differing interpretations. Most representatives were of the opinion that the different interpretation was resulting from the national jurisdiction for subcontracting transport operations in particular during intermodal transport.</w:t>
      </w:r>
    </w:p>
    <w:p w14:paraId="48B38155" w14:textId="0FF01B76" w:rsidR="00DF4DCE" w:rsidRPr="007B70EB" w:rsidRDefault="009363EB" w:rsidP="009363EB">
      <w:pPr>
        <w:pStyle w:val="SingleTxtG"/>
      </w:pPr>
      <w:r>
        <w:t>5</w:t>
      </w:r>
      <w:r w:rsidR="001509AB">
        <w:t>3</w:t>
      </w:r>
      <w:r w:rsidR="002F7653">
        <w:t>.</w:t>
      </w:r>
      <w:r w:rsidR="002F7653">
        <w:tab/>
        <w:t>The Joint Meeting agreed to resume consideration at its next session and to discuss whether new provisions on intermodal safety advisors were needed in the case of such intermodal carriage of dangerous goods. T</w:t>
      </w:r>
      <w:r w:rsidR="002F7653" w:rsidRPr="00217B04">
        <w:t xml:space="preserve">he representative of </w:t>
      </w:r>
      <w:r w:rsidR="002F7653">
        <w:t xml:space="preserve">Cefic </w:t>
      </w:r>
      <w:r w:rsidR="002F7653" w:rsidRPr="00217B04">
        <w:t xml:space="preserve">volunteered to </w:t>
      </w:r>
      <w:r w:rsidR="002F7653">
        <w:t>prepare a new document taking into account the comments received</w:t>
      </w:r>
      <w:r w:rsidR="002F7653" w:rsidRPr="00217B04">
        <w:t>.</w:t>
      </w:r>
    </w:p>
    <w:p w14:paraId="01C44BC1" w14:textId="77777777" w:rsidR="00593FC4" w:rsidRPr="00217B04" w:rsidRDefault="00593FC4" w:rsidP="00593FC4">
      <w:pPr>
        <w:pStyle w:val="HChG"/>
      </w:pPr>
      <w:r w:rsidRPr="00217B04">
        <w:tab/>
      </w:r>
      <w:bookmarkStart w:id="1" w:name="_Hlk51257359"/>
      <w:r>
        <w:t>VIII</w:t>
      </w:r>
      <w:r w:rsidRPr="00217B04">
        <w:t>.</w:t>
      </w:r>
      <w:r w:rsidRPr="00217B04">
        <w:tab/>
        <w:t xml:space="preserve">Reports of informal working groups (agenda item </w:t>
      </w:r>
      <w:r>
        <w:t>6</w:t>
      </w:r>
      <w:r w:rsidRPr="00217B04">
        <w:t>)</w:t>
      </w:r>
      <w:bookmarkEnd w:id="1"/>
    </w:p>
    <w:p w14:paraId="7B1F61D5" w14:textId="170077C0" w:rsidR="00B35573" w:rsidRPr="005F7AD0" w:rsidRDefault="00593FC4" w:rsidP="00B35573">
      <w:pPr>
        <w:tabs>
          <w:tab w:val="left" w:pos="567"/>
          <w:tab w:val="left" w:pos="1134"/>
          <w:tab w:val="left" w:pos="1800"/>
        </w:tabs>
        <w:spacing w:after="120"/>
        <w:ind w:left="1134" w:right="1134" w:hanging="1134"/>
        <w:rPr>
          <w:b/>
          <w:bCs/>
          <w:sz w:val="24"/>
          <w:szCs w:val="24"/>
        </w:rPr>
      </w:pPr>
      <w:r w:rsidRPr="005F7AD0">
        <w:rPr>
          <w:b/>
          <w:bCs/>
          <w:sz w:val="24"/>
          <w:szCs w:val="24"/>
        </w:rPr>
        <w:tab/>
      </w:r>
      <w:r w:rsidR="00DF56B6">
        <w:rPr>
          <w:b/>
          <w:bCs/>
          <w:sz w:val="24"/>
          <w:szCs w:val="24"/>
        </w:rPr>
        <w:t>A</w:t>
      </w:r>
      <w:r w:rsidRPr="005F7AD0">
        <w:rPr>
          <w:b/>
          <w:bCs/>
          <w:sz w:val="24"/>
          <w:szCs w:val="24"/>
        </w:rPr>
        <w:t>.</w:t>
      </w:r>
      <w:r w:rsidRPr="005F7AD0">
        <w:rPr>
          <w:b/>
          <w:bCs/>
          <w:sz w:val="24"/>
          <w:szCs w:val="24"/>
        </w:rPr>
        <w:tab/>
      </w:r>
      <w:r w:rsidR="00B35573" w:rsidRPr="008B7EF8">
        <w:rPr>
          <w:b/>
          <w:bCs/>
          <w:sz w:val="24"/>
          <w:szCs w:val="24"/>
        </w:rPr>
        <w:t>Report on the seventh meeting of the informal working group on e-learning</w:t>
      </w:r>
    </w:p>
    <w:p w14:paraId="7DF927C1" w14:textId="77777777" w:rsidR="00B35573" w:rsidRPr="00217B04" w:rsidRDefault="00B35573" w:rsidP="00B35573">
      <w:pPr>
        <w:pStyle w:val="SingleTxtG"/>
        <w:tabs>
          <w:tab w:val="clear" w:pos="1701"/>
          <w:tab w:val="clear" w:pos="2268"/>
          <w:tab w:val="clear" w:pos="2835"/>
        </w:tabs>
        <w:ind w:left="3402" w:hanging="2268"/>
        <w:jc w:val="left"/>
      </w:pPr>
      <w:r w:rsidRPr="00217B04">
        <w:rPr>
          <w:i/>
        </w:rPr>
        <w:t>Document</w:t>
      </w:r>
      <w:r w:rsidRPr="00217B04">
        <w:t>:</w:t>
      </w:r>
      <w:r w:rsidRPr="00217B04">
        <w:tab/>
        <w:t>ECE/TRANS/WP.15/AC.1/202</w:t>
      </w:r>
      <w:r>
        <w:t>4</w:t>
      </w:r>
      <w:r w:rsidRPr="00217B04">
        <w:t>/</w:t>
      </w:r>
      <w:r>
        <w:t>38</w:t>
      </w:r>
      <w:r w:rsidRPr="00217B04">
        <w:t xml:space="preserve"> (</w:t>
      </w:r>
      <w:r>
        <w:t>Germany, IRU</w:t>
      </w:r>
      <w:r w:rsidRPr="00217B04">
        <w:t>)</w:t>
      </w:r>
    </w:p>
    <w:p w14:paraId="5A770F39" w14:textId="434BEA8B" w:rsidR="00B35573" w:rsidRPr="00217B04" w:rsidRDefault="00B35573" w:rsidP="00B35573">
      <w:pPr>
        <w:pStyle w:val="SingleTxtG"/>
        <w:tabs>
          <w:tab w:val="clear" w:pos="1701"/>
          <w:tab w:val="clear" w:pos="2268"/>
          <w:tab w:val="clear" w:pos="2835"/>
        </w:tabs>
        <w:ind w:left="3402" w:hanging="2268"/>
        <w:jc w:val="left"/>
      </w:pPr>
      <w:r w:rsidRPr="00217B04">
        <w:rPr>
          <w:i/>
        </w:rPr>
        <w:t>Informal document</w:t>
      </w:r>
      <w:r w:rsidRPr="00217B04">
        <w:t>:</w:t>
      </w:r>
      <w:r w:rsidRPr="00217B04">
        <w:tab/>
        <w:t>INF.</w:t>
      </w:r>
      <w:r>
        <w:t>15/Rev.1</w:t>
      </w:r>
      <w:r w:rsidRPr="00217B04">
        <w:t xml:space="preserve"> (</w:t>
      </w:r>
      <w:r>
        <w:t>Germany, IRU</w:t>
      </w:r>
      <w:r w:rsidRPr="00217B04">
        <w:t>)</w:t>
      </w:r>
    </w:p>
    <w:p w14:paraId="248FDE24" w14:textId="6C538264" w:rsidR="00B35573" w:rsidRDefault="00AF0F29" w:rsidP="00B35573">
      <w:pPr>
        <w:pStyle w:val="SingleTxtG"/>
      </w:pPr>
      <w:r>
        <w:t>5</w:t>
      </w:r>
      <w:r w:rsidR="001509AB">
        <w:t>4</w:t>
      </w:r>
      <w:r w:rsidR="00B35573" w:rsidRPr="005F7AD0">
        <w:t>.</w:t>
      </w:r>
      <w:r w:rsidR="00B35573" w:rsidRPr="005F7AD0">
        <w:tab/>
      </w:r>
      <w:r w:rsidR="00B35573" w:rsidRPr="00217B04">
        <w:t xml:space="preserve">The Joint Meeting welcomed </w:t>
      </w:r>
      <w:r w:rsidR="00B35573">
        <w:t xml:space="preserve">the outcome of the informal working group and noted general comments on the proposal in the annex of document </w:t>
      </w:r>
      <w:r w:rsidR="00B35573" w:rsidRPr="00217B04">
        <w:t>ECE/TRANS/WP.15/AC.1/202</w:t>
      </w:r>
      <w:r w:rsidR="00B35573">
        <w:t>4</w:t>
      </w:r>
      <w:r w:rsidR="00B35573" w:rsidRPr="00217B04">
        <w:t>/</w:t>
      </w:r>
      <w:r w:rsidR="00B35573">
        <w:t xml:space="preserve">38 as supplemented by informal document </w:t>
      </w:r>
      <w:r w:rsidR="00B35573" w:rsidRPr="00217B04">
        <w:t>INF.</w:t>
      </w:r>
      <w:r w:rsidR="00B35573">
        <w:t xml:space="preserve">15/Rev.1. It endorsed the text in square brackets, subject to the final decision of the ADN Safety Committee and underlined that this text was not needed for the ADR training. On the time </w:t>
      </w:r>
      <w:r w:rsidR="00B35573">
        <w:lastRenderedPageBreak/>
        <w:t xml:space="preserve">period of nine month in 8.2.2.5, the Joint Meeting preferred a harmonized solution for all kinds of training. It was requested to adjust the French and German versions of the annexes. </w:t>
      </w:r>
    </w:p>
    <w:p w14:paraId="7EC109BD" w14:textId="392E1640" w:rsidR="005027D8" w:rsidRDefault="00AF0F29" w:rsidP="003170AB">
      <w:pPr>
        <w:pStyle w:val="SingleTxtG"/>
      </w:pPr>
      <w:r>
        <w:t>5</w:t>
      </w:r>
      <w:r w:rsidR="001509AB">
        <w:t>5</w:t>
      </w:r>
      <w:r w:rsidR="00B35573">
        <w:t>.</w:t>
      </w:r>
      <w:r w:rsidR="00B35573">
        <w:tab/>
        <w:t>The Joint Meeting requested the secretariat to submit an updated document to the forthcoming session of WP.15 and the ADN Safety Committee for their appropriate actions</w:t>
      </w:r>
      <w:r w:rsidR="00E35768">
        <w:t>.</w:t>
      </w:r>
    </w:p>
    <w:p w14:paraId="4C45993A" w14:textId="3338F7E8" w:rsidR="00407929" w:rsidRPr="005F7AD0" w:rsidRDefault="00407929" w:rsidP="00407929">
      <w:pPr>
        <w:pStyle w:val="H1G"/>
      </w:pPr>
      <w:r w:rsidRPr="005F7AD0">
        <w:tab/>
      </w:r>
      <w:r w:rsidR="00DF56B6">
        <w:t>B</w:t>
      </w:r>
      <w:r w:rsidRPr="005F7AD0">
        <w:t>.</w:t>
      </w:r>
      <w:r w:rsidRPr="005F7AD0">
        <w:tab/>
      </w:r>
      <w:r w:rsidRPr="004562C3">
        <w:t xml:space="preserve">Report </w:t>
      </w:r>
      <w:r w:rsidRPr="004F0938">
        <w:t xml:space="preserve">of the </w:t>
      </w:r>
      <w:r>
        <w:t>i</w:t>
      </w:r>
      <w:r w:rsidRPr="004F0938">
        <w:t xml:space="preserve">nformal </w:t>
      </w:r>
      <w:r>
        <w:t>w</w:t>
      </w:r>
      <w:r w:rsidRPr="004F0938">
        <w:t xml:space="preserve">orking </w:t>
      </w:r>
      <w:r>
        <w:t>g</w:t>
      </w:r>
      <w:r w:rsidRPr="004F0938">
        <w:t>roup on references to the competent authority</w:t>
      </w:r>
    </w:p>
    <w:p w14:paraId="2514138C" w14:textId="77777777" w:rsidR="00407929" w:rsidRPr="00217B04" w:rsidRDefault="00407929" w:rsidP="00407929">
      <w:pPr>
        <w:pStyle w:val="SingleTxtG"/>
        <w:tabs>
          <w:tab w:val="clear" w:pos="1701"/>
          <w:tab w:val="clear" w:pos="2268"/>
          <w:tab w:val="clear" w:pos="2835"/>
        </w:tabs>
        <w:ind w:left="3402" w:hanging="2268"/>
        <w:jc w:val="left"/>
      </w:pPr>
      <w:r w:rsidRPr="00217B04">
        <w:rPr>
          <w:i/>
        </w:rPr>
        <w:t>Informal document</w:t>
      </w:r>
      <w:r w:rsidRPr="00217B04">
        <w:t>:</w:t>
      </w:r>
      <w:r w:rsidRPr="00217B04">
        <w:tab/>
        <w:t>INF.</w:t>
      </w:r>
      <w:r>
        <w:t>11 (Switzerland)</w:t>
      </w:r>
    </w:p>
    <w:p w14:paraId="6E53373A" w14:textId="1A03E1AA" w:rsidR="00A95152" w:rsidRDefault="00C95DA8" w:rsidP="004E66AC">
      <w:pPr>
        <w:pStyle w:val="SingleTxtG"/>
      </w:pPr>
      <w:r>
        <w:t>5</w:t>
      </w:r>
      <w:r w:rsidR="001509AB">
        <w:t>6</w:t>
      </w:r>
      <w:r w:rsidR="00407929" w:rsidRPr="00217B04">
        <w:t>.</w:t>
      </w:r>
      <w:r w:rsidR="00407929" w:rsidRPr="00217B04">
        <w:tab/>
        <w:t xml:space="preserve">The Joint Meeting </w:t>
      </w:r>
      <w:r w:rsidR="00407929">
        <w:t xml:space="preserve">welcomed </w:t>
      </w:r>
      <w:r w:rsidR="00407929" w:rsidRPr="00217B04">
        <w:t xml:space="preserve">the report </w:t>
      </w:r>
      <w:r w:rsidR="00407929" w:rsidRPr="00DA5D55">
        <w:t xml:space="preserve">on the </w:t>
      </w:r>
      <w:r w:rsidR="00407929">
        <w:t xml:space="preserve">recent </w:t>
      </w:r>
      <w:r w:rsidR="00407929" w:rsidRPr="00DA5D55">
        <w:t>meeting</w:t>
      </w:r>
      <w:r w:rsidR="00407929">
        <w:t>s</w:t>
      </w:r>
      <w:r w:rsidR="00407929" w:rsidRPr="00DA5D55">
        <w:t xml:space="preserve"> of the informal working group</w:t>
      </w:r>
      <w:r w:rsidR="00407929">
        <w:t xml:space="preserve">. It noted that the next </w:t>
      </w:r>
      <w:r w:rsidR="00407929" w:rsidRPr="004E66AC">
        <w:t>meeting</w:t>
      </w:r>
      <w:r w:rsidR="00407929">
        <w:t xml:space="preserve"> was scheduled to be held remotely on 24 September 2024 with the attendance of ADN experts. It also noted that the most important documents of the informal working group were available at the Wiki website of UNECE.</w:t>
      </w:r>
      <w:r w:rsidR="00407929">
        <w:rPr>
          <w:rStyle w:val="FootnoteReference"/>
        </w:rPr>
        <w:footnoteReference w:id="2"/>
      </w:r>
    </w:p>
    <w:p w14:paraId="6AFF96C5" w14:textId="77777777" w:rsidR="00737971" w:rsidRPr="005F7AD0" w:rsidRDefault="00737971" w:rsidP="00737971">
      <w:pPr>
        <w:pStyle w:val="H1G"/>
      </w:pPr>
      <w:r w:rsidRPr="005F7AD0">
        <w:tab/>
      </w:r>
      <w:r>
        <w:t>C</w:t>
      </w:r>
      <w:r w:rsidRPr="005F7AD0">
        <w:t>.</w:t>
      </w:r>
      <w:r w:rsidRPr="005F7AD0">
        <w:tab/>
      </w:r>
      <w:r w:rsidRPr="00F92E14">
        <w:t>Report from the informal working group on the reduction of the risk of a BLEVE</w:t>
      </w:r>
    </w:p>
    <w:p w14:paraId="6A47E3EC" w14:textId="77777777" w:rsidR="00737971" w:rsidRPr="00217B04" w:rsidRDefault="00737971" w:rsidP="00737971">
      <w:pPr>
        <w:pStyle w:val="SingleTxtG"/>
        <w:keepNext/>
        <w:keepLines/>
        <w:tabs>
          <w:tab w:val="clear" w:pos="1701"/>
          <w:tab w:val="clear" w:pos="2268"/>
          <w:tab w:val="clear" w:pos="2835"/>
        </w:tabs>
        <w:ind w:left="3402" w:hanging="2268"/>
        <w:jc w:val="left"/>
      </w:pPr>
      <w:r w:rsidRPr="00217B04">
        <w:rPr>
          <w:i/>
        </w:rPr>
        <w:t>Informal document</w:t>
      </w:r>
      <w:r w:rsidRPr="00217B04">
        <w:t>:</w:t>
      </w:r>
      <w:r w:rsidRPr="00217B04">
        <w:tab/>
        <w:t>INF.</w:t>
      </w:r>
      <w:r>
        <w:t>14 (</w:t>
      </w:r>
      <w:r w:rsidRPr="00F92E14">
        <w:t xml:space="preserve">United Kingdom on behalf </w:t>
      </w:r>
      <w:r>
        <w:t xml:space="preserve">of the </w:t>
      </w:r>
      <w:r w:rsidRPr="00F92E14">
        <w:t>IWG</w:t>
      </w:r>
      <w:r>
        <w:t>)</w:t>
      </w:r>
    </w:p>
    <w:p w14:paraId="18611E5E" w14:textId="7FC63403" w:rsidR="00FE6831" w:rsidRDefault="00C95DA8" w:rsidP="004E66AC">
      <w:pPr>
        <w:pStyle w:val="SingleTxtG"/>
      </w:pPr>
      <w:r>
        <w:t>5</w:t>
      </w:r>
      <w:r w:rsidR="001509AB">
        <w:t>7</w:t>
      </w:r>
      <w:r w:rsidR="00737971" w:rsidRPr="005F7AD0">
        <w:t>.</w:t>
      </w:r>
      <w:r w:rsidR="00737971" w:rsidRPr="005F7AD0">
        <w:tab/>
      </w:r>
      <w:r w:rsidR="00737971" w:rsidRPr="00217B04">
        <w:t xml:space="preserve">The Joint Meeting </w:t>
      </w:r>
      <w:r w:rsidR="00737971">
        <w:t>noted</w:t>
      </w:r>
      <w:r w:rsidR="00737971" w:rsidRPr="00217B04">
        <w:t xml:space="preserve"> the </w:t>
      </w:r>
      <w:r w:rsidR="00737971">
        <w:t>progress of work made by</w:t>
      </w:r>
      <w:r w:rsidR="00737971" w:rsidRPr="00DA5D55">
        <w:t xml:space="preserve"> the informal working group</w:t>
      </w:r>
      <w:r w:rsidR="00737971" w:rsidRPr="00217B04">
        <w:t xml:space="preserve">. </w:t>
      </w:r>
      <w:r w:rsidR="00737971">
        <w:t xml:space="preserve">It welcomed the group’s conclusions and follow-up at the next sessions of the WP.29 Working Party on General Safety Provisions (GRSG) and WP.15 </w:t>
      </w:r>
      <w:r w:rsidR="00864D15">
        <w:t>based on</w:t>
      </w:r>
      <w:r w:rsidR="00737971">
        <w:t xml:space="preserve"> document </w:t>
      </w:r>
      <w:r w:rsidR="00737971" w:rsidRPr="00217B04">
        <w:t>ECE/TRANS/WP.15/202</w:t>
      </w:r>
      <w:r w:rsidR="00737971">
        <w:t>4</w:t>
      </w:r>
      <w:r w:rsidR="00737971" w:rsidRPr="00217B04">
        <w:t>/</w:t>
      </w:r>
      <w:r w:rsidR="00737971">
        <w:t>17.</w:t>
      </w:r>
    </w:p>
    <w:p w14:paraId="22FF1511" w14:textId="77777777" w:rsidR="00E656BE" w:rsidRPr="00EC6CC4" w:rsidRDefault="00E656BE" w:rsidP="00E656BE">
      <w:pPr>
        <w:pStyle w:val="HChG"/>
      </w:pPr>
      <w:bookmarkStart w:id="2" w:name="_Hlk51257529"/>
      <w:r w:rsidRPr="00EC6CC4">
        <w:tab/>
      </w:r>
      <w:r>
        <w:t>I</w:t>
      </w:r>
      <w:r w:rsidRPr="00EC6CC4">
        <w:t>X.</w:t>
      </w:r>
      <w:r w:rsidRPr="00EC6CC4">
        <w:tab/>
        <w:t xml:space="preserve">Accidents and risk management (agenda item </w:t>
      </w:r>
      <w:r>
        <w:t>7</w:t>
      </w:r>
      <w:r w:rsidRPr="00EC6CC4">
        <w:t>)</w:t>
      </w:r>
    </w:p>
    <w:bookmarkEnd w:id="2"/>
    <w:p w14:paraId="2ED7F8B4" w14:textId="6054D279" w:rsidR="00E656BE" w:rsidRPr="005F7AD0" w:rsidRDefault="00E656BE" w:rsidP="00E656BE">
      <w:pPr>
        <w:pStyle w:val="H1G"/>
      </w:pPr>
      <w:r w:rsidRPr="005F7AD0">
        <w:tab/>
      </w:r>
      <w:r w:rsidRPr="005F7AD0">
        <w:tab/>
      </w:r>
      <w:r>
        <w:t xml:space="preserve">Improvement of the </w:t>
      </w:r>
      <w:r>
        <w:rPr>
          <w:szCs w:val="28"/>
        </w:rPr>
        <w:t>report on occurrences relating to the carriage of dangerous goods</w:t>
      </w:r>
    </w:p>
    <w:p w14:paraId="2E6CEED4" w14:textId="77777777" w:rsidR="00E656BE" w:rsidRPr="00217B04" w:rsidRDefault="00E656BE" w:rsidP="00E656BE">
      <w:pPr>
        <w:pStyle w:val="SingleTxtG"/>
        <w:tabs>
          <w:tab w:val="clear" w:pos="1701"/>
          <w:tab w:val="clear" w:pos="2268"/>
          <w:tab w:val="clear" w:pos="2835"/>
        </w:tabs>
        <w:ind w:left="3402" w:hanging="2268"/>
        <w:jc w:val="left"/>
      </w:pPr>
      <w:r w:rsidRPr="00217B04">
        <w:rPr>
          <w:i/>
        </w:rPr>
        <w:t>Informal document</w:t>
      </w:r>
      <w:r w:rsidRPr="00217B04">
        <w:t>:</w:t>
      </w:r>
      <w:r w:rsidRPr="00217B04">
        <w:tab/>
        <w:t>INF.</w:t>
      </w:r>
      <w:r>
        <w:t>23 (France)</w:t>
      </w:r>
    </w:p>
    <w:p w14:paraId="241301E6" w14:textId="68A6DB76" w:rsidR="00E656BE" w:rsidRDefault="00C95DA8" w:rsidP="00E656BE">
      <w:pPr>
        <w:pStyle w:val="SingleTxtG"/>
      </w:pPr>
      <w:r>
        <w:t>5</w:t>
      </w:r>
      <w:r w:rsidR="001509AB">
        <w:t>8</w:t>
      </w:r>
      <w:r w:rsidR="00E656BE" w:rsidRPr="00C847BD">
        <w:t>.</w:t>
      </w:r>
      <w:r w:rsidR="00E656BE" w:rsidRPr="00C847BD">
        <w:tab/>
        <w:t xml:space="preserve">The Joint Meeting </w:t>
      </w:r>
      <w:r w:rsidR="00E656BE" w:rsidRPr="003170AB">
        <w:t>welcomed the initiative by France to resume the work of the informal working group</w:t>
      </w:r>
      <w:r w:rsidR="00E656BE" w:rsidRPr="00C847BD">
        <w:t xml:space="preserve">. Most delegates didn’t see the accident report as a tool for collecting data for risk analyses. However, most delegates underlined the importance of a harmonized and uniform reporting model for rail transport accidents and their risk management in line with </w:t>
      </w:r>
      <w:r w:rsidR="00622DD2">
        <w:t xml:space="preserve">the </w:t>
      </w:r>
      <w:r w:rsidR="00622DD2" w:rsidRPr="00622DD2">
        <w:t xml:space="preserve">Common Safety Methods on Assessment of Safety Level and Safety Performance </w:t>
      </w:r>
      <w:r w:rsidR="00392153">
        <w:t>(</w:t>
      </w:r>
      <w:r w:rsidR="00E656BE" w:rsidRPr="00C847BD">
        <w:t>CSM ASLP</w:t>
      </w:r>
      <w:r w:rsidR="00392153">
        <w:t>)</w:t>
      </w:r>
      <w:r w:rsidR="00E656BE" w:rsidRPr="00C847BD">
        <w:t>. It was discussed whether there was a</w:t>
      </w:r>
      <w:r w:rsidR="00E656BE" w:rsidRPr="003170AB">
        <w:t xml:space="preserve"> need to maintain the accident reporting for all transport modes</w:t>
      </w:r>
      <w:r w:rsidR="00E656BE" w:rsidRPr="00C847BD">
        <w:t xml:space="preserve"> harmonized.</w:t>
      </w:r>
    </w:p>
    <w:p w14:paraId="00891B82" w14:textId="6609214B" w:rsidR="00737971" w:rsidRDefault="001509AB" w:rsidP="004E66AC">
      <w:pPr>
        <w:pStyle w:val="SingleTxtG"/>
      </w:pPr>
      <w:r>
        <w:t>59</w:t>
      </w:r>
      <w:r w:rsidR="00DF56B6">
        <w:t>.</w:t>
      </w:r>
      <w:r w:rsidR="00E656BE">
        <w:tab/>
      </w:r>
      <w:r w:rsidR="00E656BE" w:rsidRPr="00EC6CC4">
        <w:t xml:space="preserve">The Joint Meeting </w:t>
      </w:r>
      <w:r w:rsidR="00E656BE">
        <w:t xml:space="preserve">welcomed the offer by France to organise a further meeting of the informal working group and to review in a first step its </w:t>
      </w:r>
      <w:r w:rsidR="00991A92">
        <w:t>terms of reference</w:t>
      </w:r>
      <w:r w:rsidR="00E656BE">
        <w:t xml:space="preserve"> taking into account the needs of the different modes of transport and to come back to the next session with</w:t>
      </w:r>
      <w:r w:rsidR="00E656BE" w:rsidRPr="00EC6CC4">
        <w:t xml:space="preserve"> the </w:t>
      </w:r>
      <w:r w:rsidR="00E656BE">
        <w:t>conclusions</w:t>
      </w:r>
      <w:r w:rsidR="00E656BE" w:rsidRPr="00217B04">
        <w:t>.</w:t>
      </w:r>
      <w:r w:rsidR="00E656BE">
        <w:t xml:space="preserve"> </w:t>
      </w:r>
      <w:r w:rsidR="002D40AF">
        <w:t>For organizing future work</w:t>
      </w:r>
      <w:r w:rsidR="00A92E16">
        <w:t>,</w:t>
      </w:r>
      <w:r w:rsidR="002D40AF">
        <w:t xml:space="preserve"> </w:t>
      </w:r>
      <w:r w:rsidR="00E656BE">
        <w:t>France requested written comments on informal document INF.19 from the Spring 2024 session.</w:t>
      </w:r>
    </w:p>
    <w:p w14:paraId="2AD69273" w14:textId="77777777" w:rsidR="00271565" w:rsidRDefault="00271565" w:rsidP="00271565">
      <w:pPr>
        <w:pStyle w:val="HChG"/>
      </w:pPr>
      <w:r>
        <w:tab/>
        <w:t>X.</w:t>
      </w:r>
      <w:r>
        <w:tab/>
        <w:t>United Nations 2030 Agenda for Sustainable Development (agenda item 8)</w:t>
      </w:r>
    </w:p>
    <w:p w14:paraId="04BD0C70" w14:textId="77777777" w:rsidR="00271565" w:rsidRPr="00980C08" w:rsidRDefault="00271565" w:rsidP="00271565">
      <w:pPr>
        <w:pStyle w:val="SingleTxtG"/>
        <w:tabs>
          <w:tab w:val="clear" w:pos="1701"/>
          <w:tab w:val="clear" w:pos="2268"/>
          <w:tab w:val="clear" w:pos="2835"/>
        </w:tabs>
        <w:ind w:left="3402" w:hanging="2268"/>
        <w:jc w:val="left"/>
        <w:rPr>
          <w:bCs/>
          <w:lang w:val="fr-FR"/>
        </w:rPr>
      </w:pPr>
      <w:r w:rsidRPr="00980C08">
        <w:rPr>
          <w:bCs/>
          <w:i/>
          <w:iCs/>
          <w:lang w:val="fr-FR"/>
        </w:rPr>
        <w:t>Informal d</w:t>
      </w:r>
      <w:r w:rsidRPr="00980C08">
        <w:rPr>
          <w:bCs/>
          <w:i/>
          <w:lang w:val="fr-FR"/>
        </w:rPr>
        <w:t>ocument</w:t>
      </w:r>
      <w:r w:rsidRPr="00980C08">
        <w:rPr>
          <w:bCs/>
          <w:lang w:val="fr-FR"/>
        </w:rPr>
        <w:t>:</w:t>
      </w:r>
      <w:r w:rsidRPr="00980C08">
        <w:rPr>
          <w:bCs/>
          <w:lang w:val="fr-FR"/>
        </w:rPr>
        <w:tab/>
        <w:t>INF.29 (</w:t>
      </w:r>
      <w:r w:rsidRPr="003170AB">
        <w:rPr>
          <w:bCs/>
        </w:rPr>
        <w:t>UNECE secretariat</w:t>
      </w:r>
      <w:r w:rsidRPr="00980C08">
        <w:rPr>
          <w:bCs/>
          <w:lang w:val="fr-FR"/>
        </w:rPr>
        <w:t>)</w:t>
      </w:r>
    </w:p>
    <w:p w14:paraId="76D49EFB" w14:textId="5CE554C3" w:rsidR="00BC18C6" w:rsidRPr="00C944B2" w:rsidRDefault="00741BF3" w:rsidP="00BC18C6">
      <w:pPr>
        <w:pStyle w:val="SingleTxtG"/>
      </w:pPr>
      <w:r>
        <w:t>6</w:t>
      </w:r>
      <w:r w:rsidR="001509AB">
        <w:t>0</w:t>
      </w:r>
      <w:r>
        <w:t>.</w:t>
      </w:r>
      <w:r w:rsidR="00BC18C6" w:rsidRPr="00C944B2">
        <w:tab/>
        <w:t xml:space="preserve">The Joint Meeting was informed that the eighty-sixth session of the Inland Transport Committee (ITC) was held in Geneva from 20-23 February 2024 (see report </w:t>
      </w:r>
      <w:r w:rsidR="00BC18C6" w:rsidRPr="00C944B2">
        <w:lastRenderedPageBreak/>
        <w:t>ECE/TRANS/344). It noted the outcome of the ITC on the implementation of the Inland Transport Committee’s revised Terms of Reference and its Strategy until 2030.</w:t>
      </w:r>
    </w:p>
    <w:p w14:paraId="5B103D26" w14:textId="74448039" w:rsidR="008142CD" w:rsidRDefault="00741BF3" w:rsidP="00BC18C6">
      <w:pPr>
        <w:pStyle w:val="SingleTxtG"/>
      </w:pPr>
      <w:r>
        <w:t>6</w:t>
      </w:r>
      <w:r w:rsidR="001509AB">
        <w:t>1</w:t>
      </w:r>
      <w:r w:rsidR="00BC18C6" w:rsidRPr="00C944B2">
        <w:t>.</w:t>
      </w:r>
      <w:r w:rsidR="00BC18C6" w:rsidRPr="00C944B2">
        <w:tab/>
        <w:t xml:space="preserve">The Joint Meeting welcomed the adoption by ITC of its Strategy on Reducing Greenhouse Gas Emissions from Inland Transport (ITC Decarbonization Strategy), as reflected in ECE/TRANS/344, Annex I, and endorsed the ITC request to align its programme of work accordingly (ECE/TRANS/344, para. 15). The adoption of the Strategy marked a milestone in the efforts of decarbonizing transport, as now all three pillars of transport globally (air, inland and maritime transport) can be addressed within the United Nations framework, with an aspirational vision and a clear path forward. The ITC Decarbonization Strategy complements the 2023 International Maritime Organization (IMO) Strategy on Reduction of GHG emissions from ships and the setting in 2022 of a long-term aspirational goal of net zero carbon emissions from aviation by 2050 by the International Civil Aviation Organization (ICAO). </w:t>
      </w:r>
      <w:r w:rsidR="00BC18C6">
        <w:t>The Joint Meeting has already contributed to</w:t>
      </w:r>
      <w:r w:rsidR="00BC18C6" w:rsidRPr="00C944B2">
        <w:t xml:space="preserve"> the milestones under actions 1, 6,</w:t>
      </w:r>
      <w:r w:rsidR="00BC18C6">
        <w:t xml:space="preserve"> 18,</w:t>
      </w:r>
      <w:r w:rsidR="00BC18C6" w:rsidRPr="00C944B2">
        <w:t xml:space="preserve"> 26 and 31 of the initial ITC Climate Action Plan in document ECE/TRANS/344</w:t>
      </w:r>
      <w:r w:rsidR="00BC18C6">
        <w:t>, Annex I.</w:t>
      </w:r>
    </w:p>
    <w:p w14:paraId="7F58C731" w14:textId="77777777" w:rsidR="00624947" w:rsidRPr="00217B04" w:rsidRDefault="00624947" w:rsidP="00624947">
      <w:pPr>
        <w:pStyle w:val="HChG"/>
        <w:keepNext w:val="0"/>
        <w:keepLines w:val="0"/>
        <w:spacing w:before="240"/>
      </w:pPr>
      <w:r w:rsidRPr="00217B04">
        <w:tab/>
        <w:t>XI.</w:t>
      </w:r>
      <w:r w:rsidRPr="00217B04">
        <w:tab/>
        <w:t>Election of officers for 202</w:t>
      </w:r>
      <w:r>
        <w:t>5</w:t>
      </w:r>
      <w:r w:rsidRPr="00217B04">
        <w:t xml:space="preserve"> (agenda item 9)</w:t>
      </w:r>
    </w:p>
    <w:p w14:paraId="0BDE973E" w14:textId="7D326791" w:rsidR="00624947" w:rsidRPr="00217B04" w:rsidRDefault="00C95DA8" w:rsidP="00624947">
      <w:pPr>
        <w:pStyle w:val="SingleTxtG"/>
        <w:spacing w:line="240" w:lineRule="auto"/>
      </w:pPr>
      <w:r>
        <w:t>6</w:t>
      </w:r>
      <w:r w:rsidR="001509AB">
        <w:t>2</w:t>
      </w:r>
      <w:r w:rsidR="00624947" w:rsidRPr="00217B04">
        <w:t>.</w:t>
      </w:r>
      <w:r w:rsidR="00624947" w:rsidRPr="00217B04">
        <w:tab/>
      </w:r>
      <w:r w:rsidR="00624947" w:rsidRPr="00F51E09">
        <w:t>Ms. S. Garcia Wolfrum (Spain) and Mr. S. Mahesh (</w:t>
      </w:r>
      <w:r w:rsidR="008B7302">
        <w:t xml:space="preserve">Kingdom of the </w:t>
      </w:r>
      <w:r w:rsidR="00624947" w:rsidRPr="00F51E09">
        <w:t xml:space="preserve">Netherlands) </w:t>
      </w:r>
      <w:r w:rsidR="00624947" w:rsidRPr="00217B04">
        <w:t>were re-elected as Chair and Vice-Chair respectively for 202</w:t>
      </w:r>
      <w:r w:rsidR="00624947">
        <w:t>5</w:t>
      </w:r>
      <w:r w:rsidR="00624947" w:rsidRPr="00217B04">
        <w:t>.</w:t>
      </w:r>
      <w:r w:rsidR="00624947">
        <w:t xml:space="preserve"> </w:t>
      </w:r>
      <w:r w:rsidR="00624947" w:rsidRPr="009E1949">
        <w:t xml:space="preserve">The Chair announced that due to </w:t>
      </w:r>
      <w:r w:rsidR="00624947">
        <w:t>other commitments</w:t>
      </w:r>
      <w:r w:rsidR="00624947" w:rsidRPr="009E1949">
        <w:t xml:space="preserve"> </w:t>
      </w:r>
      <w:r w:rsidR="00624947">
        <w:t>s</w:t>
      </w:r>
      <w:r w:rsidR="00624947" w:rsidRPr="009E1949">
        <w:t xml:space="preserve">he would </w:t>
      </w:r>
      <w:r w:rsidR="00624947">
        <w:t xml:space="preserve">most probably </w:t>
      </w:r>
      <w:r w:rsidR="00624947" w:rsidRPr="009E1949">
        <w:t>no longer be available as chair</w:t>
      </w:r>
      <w:r w:rsidR="00624947">
        <w:t>person</w:t>
      </w:r>
      <w:r w:rsidR="00624947" w:rsidRPr="009E1949">
        <w:t xml:space="preserve"> </w:t>
      </w:r>
      <w:r w:rsidR="00624947">
        <w:t xml:space="preserve">for </w:t>
      </w:r>
      <w:r w:rsidR="00624947" w:rsidRPr="009E1949">
        <w:t>202</w:t>
      </w:r>
      <w:r w:rsidR="00624947">
        <w:t>6</w:t>
      </w:r>
      <w:r w:rsidR="00624947" w:rsidRPr="009E1949">
        <w:t>.</w:t>
      </w:r>
    </w:p>
    <w:p w14:paraId="755CE37C" w14:textId="77777777" w:rsidR="00624947" w:rsidRPr="00217B04" w:rsidRDefault="00624947" w:rsidP="00624947">
      <w:pPr>
        <w:pStyle w:val="HChG"/>
        <w:keepNext w:val="0"/>
        <w:keepLines w:val="0"/>
        <w:spacing w:before="240"/>
      </w:pPr>
      <w:r w:rsidRPr="00217B04">
        <w:tab/>
        <w:t>X</w:t>
      </w:r>
      <w:r>
        <w:t>II</w:t>
      </w:r>
      <w:r w:rsidRPr="00217B04">
        <w:t>.</w:t>
      </w:r>
      <w:r w:rsidRPr="00217B04">
        <w:tab/>
        <w:t xml:space="preserve">Future work (agenda item </w:t>
      </w:r>
      <w:r>
        <w:t>10</w:t>
      </w:r>
      <w:r w:rsidRPr="00217B04">
        <w:t>)</w:t>
      </w:r>
    </w:p>
    <w:p w14:paraId="07901492" w14:textId="7B7EA08B" w:rsidR="00624947" w:rsidRDefault="00C95DA8" w:rsidP="00624947">
      <w:pPr>
        <w:pStyle w:val="SingleTxtG"/>
        <w:spacing w:line="240" w:lineRule="auto"/>
      </w:pPr>
      <w:r>
        <w:t>6</w:t>
      </w:r>
      <w:r w:rsidR="001509AB">
        <w:t>3</w:t>
      </w:r>
      <w:r w:rsidR="00624947" w:rsidRPr="00217B04">
        <w:t>.</w:t>
      </w:r>
      <w:r w:rsidR="00624947" w:rsidRPr="00217B04">
        <w:tab/>
        <w:t xml:space="preserve">The Joint Meeting was informed that the next session would be held in Bern from </w:t>
      </w:r>
      <w:r w:rsidR="00624947">
        <w:t>24 </w:t>
      </w:r>
      <w:r w:rsidR="00624947" w:rsidRPr="00217B04">
        <w:t xml:space="preserve">to </w:t>
      </w:r>
      <w:r w:rsidR="00624947">
        <w:t>28</w:t>
      </w:r>
      <w:r w:rsidR="00624947" w:rsidRPr="00217B04">
        <w:t xml:space="preserve"> March 202</w:t>
      </w:r>
      <w:r w:rsidR="00624947">
        <w:t>5</w:t>
      </w:r>
      <w:r w:rsidR="00624947" w:rsidRPr="00217B04">
        <w:t xml:space="preserve"> and the deadline for submission of documents was </w:t>
      </w:r>
      <w:r w:rsidR="00624947">
        <w:t>20</w:t>
      </w:r>
      <w:r w:rsidR="00624947" w:rsidRPr="00217B04">
        <w:t xml:space="preserve"> December 202</w:t>
      </w:r>
      <w:r w:rsidR="00624947">
        <w:t>4</w:t>
      </w:r>
      <w:r w:rsidR="00624947" w:rsidRPr="00217B04">
        <w:t>.</w:t>
      </w:r>
    </w:p>
    <w:p w14:paraId="45B1CDF8" w14:textId="1A4D82FB" w:rsidR="0070211F" w:rsidRDefault="007F6719" w:rsidP="0070211F">
      <w:pPr>
        <w:pStyle w:val="SingleTxtG"/>
      </w:pPr>
      <w:r>
        <w:t>64</w:t>
      </w:r>
      <w:r w:rsidR="0070211F" w:rsidRPr="00217B04">
        <w:t>.</w:t>
      </w:r>
      <w:r w:rsidR="0070211F" w:rsidRPr="00217B04">
        <w:tab/>
      </w:r>
      <w:r w:rsidR="0070211F">
        <w:t>The Joint Meeting noted that the forthcoming session of the Ad hoc Working Group on the Harmonization of RID/ADR/ADN with the United Nations Recommendations on the Transport of Dangerous Goods would be held in Geneva from 15 and 16 April 2025.</w:t>
      </w:r>
    </w:p>
    <w:p w14:paraId="3D71D6B8" w14:textId="77777777" w:rsidR="00624947" w:rsidRPr="00217B04" w:rsidRDefault="00624947" w:rsidP="00624947">
      <w:pPr>
        <w:pStyle w:val="HChG"/>
      </w:pPr>
      <w:r w:rsidRPr="00217B04">
        <w:tab/>
        <w:t>XII</w:t>
      </w:r>
      <w:r>
        <w:t>I</w:t>
      </w:r>
      <w:r w:rsidRPr="00217B04">
        <w:t>.</w:t>
      </w:r>
      <w:r w:rsidRPr="00217B04">
        <w:tab/>
        <w:t>Any other business (agenda item 1</w:t>
      </w:r>
      <w:r>
        <w:t>1</w:t>
      </w:r>
      <w:r w:rsidRPr="00217B04">
        <w:t>)</w:t>
      </w:r>
    </w:p>
    <w:p w14:paraId="4E7E696E" w14:textId="5A219CB3" w:rsidR="00624947" w:rsidRDefault="00C95DA8" w:rsidP="00C95DA8">
      <w:pPr>
        <w:pStyle w:val="SingleTxtG"/>
      </w:pPr>
      <w:r>
        <w:t>6</w:t>
      </w:r>
      <w:r w:rsidR="00E00185">
        <w:t>5</w:t>
      </w:r>
      <w:r w:rsidR="00624947">
        <w:t>.</w:t>
      </w:r>
      <w:r w:rsidR="00624947">
        <w:tab/>
        <w:t>As no document had been submitted under this agenda item, no discussion took place on this subject.</w:t>
      </w:r>
    </w:p>
    <w:p w14:paraId="629F7614" w14:textId="77777777" w:rsidR="00624947" w:rsidRPr="00217B04" w:rsidRDefault="00624947" w:rsidP="00624947">
      <w:pPr>
        <w:pStyle w:val="HChG"/>
      </w:pPr>
      <w:r w:rsidRPr="00217B04">
        <w:tab/>
        <w:t>XI</w:t>
      </w:r>
      <w:r>
        <w:t>V</w:t>
      </w:r>
      <w:r w:rsidRPr="00217B04">
        <w:t>.</w:t>
      </w:r>
      <w:r w:rsidRPr="00217B04">
        <w:tab/>
        <w:t>Adoption of the report (</w:t>
      </w:r>
      <w:r w:rsidRPr="002B0623">
        <w:t>agenda</w:t>
      </w:r>
      <w:r w:rsidRPr="00217B04">
        <w:t xml:space="preserve"> item 1</w:t>
      </w:r>
      <w:r>
        <w:t>2</w:t>
      </w:r>
      <w:r w:rsidRPr="00217B04">
        <w:t>)</w:t>
      </w:r>
    </w:p>
    <w:p w14:paraId="0ACBA2FB" w14:textId="558F443B" w:rsidR="00B3262D" w:rsidRDefault="00EC393F" w:rsidP="006D101B">
      <w:pPr>
        <w:pStyle w:val="SingleTxtG"/>
      </w:pPr>
      <w:r>
        <w:t>6</w:t>
      </w:r>
      <w:r w:rsidR="00E00185">
        <w:t>6</w:t>
      </w:r>
      <w:r w:rsidR="00624947" w:rsidRPr="00217B04">
        <w:t>.</w:t>
      </w:r>
      <w:r w:rsidR="00624947" w:rsidRPr="00217B04">
        <w:tab/>
        <w:t>The Joint Meeting adopted the report on its autumn 202</w:t>
      </w:r>
      <w:r w:rsidR="00624947">
        <w:t>4</w:t>
      </w:r>
      <w:r w:rsidR="00624947" w:rsidRPr="00217B04">
        <w:t xml:space="preserve"> session and its annexes based on a draft prepared by the secretariat</w:t>
      </w:r>
      <w:r w:rsidR="00624947">
        <w:t>s</w:t>
      </w:r>
      <w:r w:rsidR="00624947" w:rsidRPr="00217B04">
        <w:t>.</w:t>
      </w:r>
    </w:p>
    <w:p w14:paraId="61197711" w14:textId="56BF519E" w:rsidR="00624947" w:rsidRDefault="00624947" w:rsidP="00854610">
      <w:pPr>
        <w:spacing w:before="240"/>
        <w:rPr>
          <w:u w:val="single"/>
        </w:rPr>
      </w:pPr>
    </w:p>
    <w:p w14:paraId="1FCE8B22" w14:textId="77777777" w:rsidR="006D101B" w:rsidRPr="00F51E09" w:rsidRDefault="006D101B" w:rsidP="006D101B">
      <w:r w:rsidRPr="00F51E09">
        <w:br w:type="page"/>
      </w:r>
    </w:p>
    <w:p w14:paraId="51BC5D8F" w14:textId="77777777" w:rsidR="006D101B" w:rsidRPr="00F51E09" w:rsidRDefault="006D101B" w:rsidP="006D101B">
      <w:pPr>
        <w:pStyle w:val="HChG"/>
        <w:tabs>
          <w:tab w:val="left" w:pos="4536"/>
          <w:tab w:val="right" w:pos="8505"/>
        </w:tabs>
      </w:pPr>
      <w:bookmarkStart w:id="3" w:name="_Toc164258735"/>
      <w:r w:rsidRPr="00F51E09">
        <w:lastRenderedPageBreak/>
        <w:t>Annex I</w:t>
      </w:r>
      <w:bookmarkEnd w:id="3"/>
    </w:p>
    <w:p w14:paraId="425E185B" w14:textId="77777777" w:rsidR="006D101B" w:rsidRPr="00F51E09" w:rsidRDefault="006D101B" w:rsidP="006D101B">
      <w:pPr>
        <w:pStyle w:val="HChG"/>
      </w:pPr>
      <w:r w:rsidRPr="00F51E09">
        <w:tab/>
      </w:r>
      <w:r w:rsidRPr="00F51E09">
        <w:tab/>
      </w:r>
      <w:bookmarkStart w:id="4" w:name="_Toc164258736"/>
      <w:r w:rsidRPr="00F51E09">
        <w:t>Report of the Working Group on Tanks</w:t>
      </w:r>
      <w:bookmarkEnd w:id="4"/>
    </w:p>
    <w:p w14:paraId="2ED939FE" w14:textId="7EF5B958" w:rsidR="006D101B" w:rsidRPr="00F51E09" w:rsidRDefault="006D101B" w:rsidP="006D101B">
      <w:pPr>
        <w:ind w:left="567" w:firstLine="567"/>
      </w:pPr>
      <w:bookmarkStart w:id="5" w:name="_Hlk53066336"/>
      <w:r w:rsidRPr="00F51E09">
        <w:t>(see ECE/TRANS/WP.15/AC.1/17</w:t>
      </w:r>
      <w:r>
        <w:t>4</w:t>
      </w:r>
      <w:r w:rsidRPr="00F51E09">
        <w:t>/Add.1)</w:t>
      </w:r>
      <w:bookmarkEnd w:id="5"/>
    </w:p>
    <w:p w14:paraId="5E92A46E" w14:textId="77777777" w:rsidR="006D101B" w:rsidRPr="00F51E09" w:rsidRDefault="006D101B" w:rsidP="006D101B">
      <w:pPr>
        <w:pStyle w:val="SingleTxtG"/>
      </w:pPr>
    </w:p>
    <w:p w14:paraId="3ABB0407" w14:textId="77777777" w:rsidR="006D101B" w:rsidRPr="00F51E09" w:rsidRDefault="006D101B" w:rsidP="006D101B">
      <w:pPr>
        <w:spacing w:line="240" w:lineRule="auto"/>
        <w:rPr>
          <w:b/>
          <w:sz w:val="28"/>
        </w:rPr>
      </w:pPr>
      <w:r w:rsidRPr="00F51E09">
        <w:br w:type="page"/>
      </w:r>
    </w:p>
    <w:p w14:paraId="711F9A54" w14:textId="6C34ADF6" w:rsidR="00854610" w:rsidRDefault="006D101B" w:rsidP="00854610">
      <w:pPr>
        <w:pStyle w:val="HChG"/>
      </w:pPr>
      <w:bookmarkStart w:id="6" w:name="_Toc164258737"/>
      <w:r w:rsidRPr="00F51E09">
        <w:lastRenderedPageBreak/>
        <w:t>Annex II</w:t>
      </w:r>
      <w:bookmarkEnd w:id="6"/>
    </w:p>
    <w:p w14:paraId="339641E2" w14:textId="10BB00EF" w:rsidR="006D101B" w:rsidRPr="00854610" w:rsidRDefault="00B742B8" w:rsidP="00854610">
      <w:pPr>
        <w:pStyle w:val="SingleTxtG"/>
        <w:jc w:val="right"/>
      </w:pPr>
      <w:r w:rsidRPr="00854610">
        <w:t>[Original: English and French]</w:t>
      </w:r>
    </w:p>
    <w:p w14:paraId="54C89B92" w14:textId="147BD623" w:rsidR="006D101B" w:rsidRPr="00F51E09" w:rsidRDefault="006D101B" w:rsidP="006D101B">
      <w:pPr>
        <w:pStyle w:val="HChG"/>
      </w:pPr>
      <w:r w:rsidRPr="00F51E09">
        <w:tab/>
      </w:r>
      <w:r w:rsidRPr="00F51E09">
        <w:tab/>
      </w:r>
      <w:r w:rsidRPr="00F51E09">
        <w:tab/>
      </w:r>
      <w:bookmarkStart w:id="7" w:name="_Toc164258738"/>
      <w:r w:rsidRPr="00F51E09">
        <w:t>Draft amendments to RID, ADR and ADN for entry into force on 1 January 202</w:t>
      </w:r>
      <w:bookmarkEnd w:id="7"/>
      <w:r w:rsidR="00B742B8">
        <w:t>7</w:t>
      </w:r>
      <w:r w:rsidR="003A5F3F">
        <w:t xml:space="preserve"> (</w:t>
      </w:r>
      <w:r w:rsidR="003A5F3F" w:rsidRPr="00E46CF6">
        <w:t>Adopted texts</w:t>
      </w:r>
      <w:r w:rsidR="003A5F3F">
        <w:t>)</w:t>
      </w:r>
    </w:p>
    <w:p w14:paraId="13576ED6" w14:textId="77777777" w:rsidR="00A448A4" w:rsidRPr="003A4E5F" w:rsidRDefault="00A448A4" w:rsidP="00A448A4">
      <w:pPr>
        <w:pStyle w:val="H1G"/>
      </w:pPr>
      <w:r w:rsidRPr="003A4E5F">
        <w:tab/>
      </w:r>
      <w:r w:rsidRPr="003A4E5F">
        <w:tab/>
        <w:t xml:space="preserve">Chapter </w:t>
      </w:r>
      <w:r>
        <w:t>1.2</w:t>
      </w:r>
    </w:p>
    <w:p w14:paraId="1C43D42C" w14:textId="77777777" w:rsidR="00A448A4" w:rsidRPr="00CD27BB" w:rsidRDefault="00A448A4" w:rsidP="00A448A4">
      <w:pPr>
        <w:pStyle w:val="SingleTxtG"/>
        <w:tabs>
          <w:tab w:val="clear" w:pos="1701"/>
          <w:tab w:val="clear" w:pos="2268"/>
          <w:tab w:val="clear" w:pos="2835"/>
        </w:tabs>
        <w:ind w:left="2268" w:hanging="1134"/>
        <w:rPr>
          <w:rFonts w:eastAsia="SimSun"/>
          <w:lang w:eastAsia="zh-CN"/>
        </w:rPr>
      </w:pPr>
      <w:r>
        <w:t>1.2.1</w:t>
      </w:r>
      <w:r>
        <w:tab/>
        <w:t>In the definition for “</w:t>
      </w:r>
      <w:r w:rsidRPr="00D04489">
        <w:rPr>
          <w:i/>
          <w:iCs/>
        </w:rPr>
        <w:t>Liquefied Petroleum Gas (</w:t>
      </w:r>
      <w:r w:rsidRPr="0096053A">
        <w:rPr>
          <w:i/>
          <w:iCs/>
        </w:rPr>
        <w:t>LPG</w:t>
      </w:r>
      <w:r w:rsidRPr="00B318E4">
        <w:rPr>
          <w:i/>
          <w:iCs/>
        </w:rPr>
        <w:t>)</w:t>
      </w:r>
      <w:r>
        <w:t>”, at the end, replace the semicolon by a period and add “</w:t>
      </w:r>
      <w:r w:rsidRPr="005908A5">
        <w:t>LPG assigned to UN Nos. 1075 or 1965 may also include not more than 12</w:t>
      </w:r>
      <w:r>
        <w:t> </w:t>
      </w:r>
      <w:r w:rsidRPr="005908A5">
        <w:t>% dimethyl ether by mass</w:t>
      </w:r>
      <w:r>
        <w:t>;”.</w:t>
      </w:r>
    </w:p>
    <w:p w14:paraId="712F59F3" w14:textId="77777777" w:rsidR="00A448A4" w:rsidRPr="00E1565C"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sidRPr="00E1565C">
        <w:rPr>
          <w:rFonts w:eastAsia="SimSun"/>
          <w:i/>
          <w:iCs/>
          <w:lang w:eastAsia="zh-CN"/>
        </w:rPr>
        <w:t>(Reference document:</w:t>
      </w:r>
      <w:r w:rsidRPr="00E1565C">
        <w:rPr>
          <w:i/>
          <w:iCs/>
        </w:rPr>
        <w:t xml:space="preserve"> informal document INF.27/Rev.1</w:t>
      </w:r>
      <w:r w:rsidRPr="00E1565C">
        <w:rPr>
          <w:rFonts w:eastAsia="SimSun"/>
          <w:i/>
          <w:iCs/>
          <w:lang w:eastAsia="zh-CN"/>
        </w:rPr>
        <w:t>)</w:t>
      </w:r>
    </w:p>
    <w:p w14:paraId="409AA16F" w14:textId="77777777" w:rsidR="00A448A4" w:rsidRPr="003A4E5F" w:rsidRDefault="00A448A4" w:rsidP="00A448A4">
      <w:pPr>
        <w:pStyle w:val="H1G"/>
      </w:pPr>
      <w:r w:rsidRPr="003A4E5F">
        <w:tab/>
      </w:r>
      <w:r w:rsidRPr="003A4E5F">
        <w:tab/>
        <w:t xml:space="preserve">Chapter </w:t>
      </w:r>
      <w:r>
        <w:t>1.4</w:t>
      </w:r>
    </w:p>
    <w:p w14:paraId="072FF75E" w14:textId="77777777" w:rsidR="00A448A4" w:rsidRPr="00CD27BB" w:rsidRDefault="00A448A4" w:rsidP="00A448A4">
      <w:pPr>
        <w:kinsoku w:val="0"/>
        <w:overflowPunct w:val="0"/>
        <w:autoSpaceDE w:val="0"/>
        <w:autoSpaceDN w:val="0"/>
        <w:adjustRightInd w:val="0"/>
        <w:snapToGrid w:val="0"/>
        <w:spacing w:after="120"/>
        <w:ind w:left="2268" w:right="1134" w:hanging="1134"/>
        <w:rPr>
          <w:rFonts w:eastAsia="SimSun"/>
          <w:lang w:eastAsia="zh-CN"/>
        </w:rPr>
      </w:pPr>
      <w:r>
        <w:t>1.4.3.3</w:t>
      </w:r>
      <w:r>
        <w:tab/>
      </w:r>
      <w:r w:rsidRPr="00656FB5">
        <w:t>The amendment does not apply to the English version</w:t>
      </w:r>
      <w:r>
        <w:t>.</w:t>
      </w:r>
    </w:p>
    <w:p w14:paraId="56319508" w14:textId="77777777" w:rsidR="00A448A4" w:rsidRPr="00450071"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w:t>
      </w:r>
      <w:r w:rsidRPr="001F6427">
        <w:t xml:space="preserve"> </w:t>
      </w:r>
      <w:r w:rsidRPr="001F6427">
        <w:rPr>
          <w:rFonts w:eastAsia="SimSun"/>
          <w:i/>
          <w:iCs/>
          <w:lang w:eastAsia="zh-CN"/>
        </w:rPr>
        <w:t>ECE/TRANS/WP.15/AC.1/2024/</w:t>
      </w:r>
      <w:r>
        <w:rPr>
          <w:rFonts w:eastAsia="SimSun"/>
          <w:i/>
          <w:iCs/>
          <w:lang w:eastAsia="zh-CN"/>
        </w:rPr>
        <w:t>46, proposal 3)</w:t>
      </w:r>
    </w:p>
    <w:p w14:paraId="472F4379" w14:textId="77777777" w:rsidR="00A448A4" w:rsidRPr="003A4E5F" w:rsidRDefault="00A448A4" w:rsidP="00A448A4">
      <w:pPr>
        <w:pStyle w:val="H1G"/>
      </w:pPr>
      <w:r w:rsidRPr="003A4E5F">
        <w:tab/>
      </w:r>
      <w:r w:rsidRPr="003A4E5F">
        <w:tab/>
        <w:t xml:space="preserve">Chapter </w:t>
      </w:r>
      <w:r>
        <w:t>1.6</w:t>
      </w:r>
    </w:p>
    <w:p w14:paraId="7B3C648D" w14:textId="77777777" w:rsidR="00A448A4" w:rsidRPr="00CD27BB" w:rsidRDefault="00A448A4" w:rsidP="00A448A4">
      <w:pPr>
        <w:kinsoku w:val="0"/>
        <w:overflowPunct w:val="0"/>
        <w:autoSpaceDE w:val="0"/>
        <w:autoSpaceDN w:val="0"/>
        <w:adjustRightInd w:val="0"/>
        <w:snapToGrid w:val="0"/>
        <w:spacing w:after="120"/>
        <w:ind w:left="2268" w:right="1134" w:hanging="1134"/>
        <w:rPr>
          <w:rFonts w:eastAsia="SimSun"/>
          <w:lang w:eastAsia="zh-CN"/>
        </w:rPr>
      </w:pPr>
      <w:r>
        <w:t>1.6.6.3</w:t>
      </w:r>
      <w:r>
        <w:tab/>
      </w:r>
      <w:r w:rsidRPr="00656FB5">
        <w:t>The amendment does not apply to the English version</w:t>
      </w:r>
      <w:r>
        <w:t>.</w:t>
      </w:r>
    </w:p>
    <w:p w14:paraId="56EA6F21" w14:textId="77777777" w:rsidR="00A448A4" w:rsidRPr="00450071"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w:t>
      </w:r>
      <w:r w:rsidRPr="001F6427">
        <w:t xml:space="preserve"> </w:t>
      </w:r>
      <w:r w:rsidRPr="001F6427">
        <w:rPr>
          <w:rFonts w:eastAsia="SimSun"/>
          <w:i/>
          <w:iCs/>
          <w:lang w:eastAsia="zh-CN"/>
        </w:rPr>
        <w:t>ECE/TRANS/WP.15/AC.1/2024/</w:t>
      </w:r>
      <w:r>
        <w:rPr>
          <w:rFonts w:eastAsia="SimSun"/>
          <w:i/>
          <w:iCs/>
          <w:lang w:eastAsia="zh-CN"/>
        </w:rPr>
        <w:t>46, proposal 4)</w:t>
      </w:r>
    </w:p>
    <w:p w14:paraId="7AB63334" w14:textId="77777777" w:rsidR="00A448A4" w:rsidRPr="003A4E5F" w:rsidRDefault="00A448A4" w:rsidP="00A448A4">
      <w:pPr>
        <w:pStyle w:val="H1G"/>
      </w:pPr>
      <w:r w:rsidRPr="003A4E5F">
        <w:tab/>
      </w:r>
      <w:r w:rsidRPr="003A4E5F">
        <w:tab/>
        <w:t xml:space="preserve">Chapter </w:t>
      </w:r>
      <w:r>
        <w:t>1.8</w:t>
      </w:r>
    </w:p>
    <w:p w14:paraId="3AD75983" w14:textId="77777777" w:rsidR="00A448A4" w:rsidRPr="00CD27BB" w:rsidRDefault="00A448A4" w:rsidP="00A448A4">
      <w:pPr>
        <w:kinsoku w:val="0"/>
        <w:overflowPunct w:val="0"/>
        <w:autoSpaceDE w:val="0"/>
        <w:autoSpaceDN w:val="0"/>
        <w:adjustRightInd w:val="0"/>
        <w:snapToGrid w:val="0"/>
        <w:spacing w:after="120"/>
        <w:ind w:left="2268" w:right="1134" w:hanging="1134"/>
        <w:rPr>
          <w:rFonts w:eastAsia="SimSun"/>
          <w:lang w:eastAsia="zh-CN"/>
        </w:rPr>
      </w:pPr>
      <w:r>
        <w:rPr>
          <w:rFonts w:eastAsia="SimSun"/>
          <w:lang w:eastAsia="zh-CN"/>
        </w:rPr>
        <w:t>1.8.7.2.2.2</w:t>
      </w:r>
      <w:r>
        <w:rPr>
          <w:rFonts w:eastAsia="SimSun"/>
          <w:lang w:eastAsia="zh-CN"/>
        </w:rPr>
        <w:tab/>
      </w:r>
      <w:r w:rsidRPr="00CD27BB">
        <w:rPr>
          <w:rFonts w:eastAsia="SimSun"/>
          <w:lang w:eastAsia="zh-CN"/>
        </w:rPr>
        <w:tab/>
        <w:t xml:space="preserve">In the </w:t>
      </w:r>
      <w:r>
        <w:rPr>
          <w:rFonts w:eastAsia="SimSun"/>
          <w:lang w:eastAsia="zh-CN"/>
        </w:rPr>
        <w:t>first</w:t>
      </w:r>
      <w:r w:rsidRPr="00CD27BB">
        <w:rPr>
          <w:rFonts w:eastAsia="SimSun"/>
          <w:lang w:eastAsia="zh-CN"/>
        </w:rPr>
        <w:t xml:space="preserve"> paragraph, </w:t>
      </w:r>
      <w:r>
        <w:rPr>
          <w:rFonts w:eastAsia="SimSun"/>
          <w:lang w:eastAsia="zh-CN"/>
        </w:rPr>
        <w:t>third</w:t>
      </w:r>
      <w:r w:rsidRPr="00CD27BB">
        <w:rPr>
          <w:rFonts w:eastAsia="SimSun"/>
          <w:lang w:eastAsia="zh-CN"/>
        </w:rPr>
        <w:t xml:space="preserve"> sentence, replace “column (</w:t>
      </w:r>
      <w:r>
        <w:rPr>
          <w:rFonts w:eastAsia="SimSun"/>
          <w:lang w:eastAsia="zh-CN"/>
        </w:rPr>
        <w:t>5</w:t>
      </w:r>
      <w:r w:rsidRPr="00CD27BB">
        <w:rPr>
          <w:rFonts w:eastAsia="SimSun"/>
          <w:lang w:eastAsia="zh-CN"/>
        </w:rPr>
        <w:t>)” by “column (</w:t>
      </w:r>
      <w:r>
        <w:rPr>
          <w:rFonts w:eastAsia="SimSun"/>
          <w:lang w:eastAsia="zh-CN"/>
        </w:rPr>
        <w:t>4</w:t>
      </w:r>
      <w:r w:rsidRPr="00CD27BB">
        <w:rPr>
          <w:rFonts w:eastAsia="SimSun"/>
          <w:lang w:eastAsia="zh-CN"/>
        </w:rPr>
        <w:t>)”.</w:t>
      </w:r>
      <w:r>
        <w:rPr>
          <w:rFonts w:eastAsia="SimSun"/>
          <w:lang w:eastAsia="zh-CN"/>
        </w:rPr>
        <w:t xml:space="preserve"> </w:t>
      </w:r>
      <w:r w:rsidRPr="00CD27BB">
        <w:rPr>
          <w:rFonts w:eastAsia="SimSun"/>
          <w:lang w:eastAsia="zh-CN"/>
        </w:rPr>
        <w:tab/>
        <w:t xml:space="preserve">In the </w:t>
      </w:r>
      <w:r>
        <w:rPr>
          <w:rFonts w:eastAsia="SimSun"/>
          <w:lang w:eastAsia="zh-CN"/>
        </w:rPr>
        <w:t>note after this paragraph</w:t>
      </w:r>
      <w:r w:rsidRPr="00CD27BB">
        <w:rPr>
          <w:rFonts w:eastAsia="SimSun"/>
          <w:lang w:eastAsia="zh-CN"/>
        </w:rPr>
        <w:t>, replace “column (</w:t>
      </w:r>
      <w:r>
        <w:rPr>
          <w:rFonts w:eastAsia="SimSun"/>
          <w:lang w:eastAsia="zh-CN"/>
        </w:rPr>
        <w:t>5</w:t>
      </w:r>
      <w:r w:rsidRPr="00CD27BB">
        <w:rPr>
          <w:rFonts w:eastAsia="SimSun"/>
          <w:lang w:eastAsia="zh-CN"/>
        </w:rPr>
        <w:t>)” by “column (</w:t>
      </w:r>
      <w:r>
        <w:rPr>
          <w:rFonts w:eastAsia="SimSun"/>
          <w:lang w:eastAsia="zh-CN"/>
        </w:rPr>
        <w:t>4</w:t>
      </w:r>
      <w:r w:rsidRPr="00CD27BB">
        <w:rPr>
          <w:rFonts w:eastAsia="SimSun"/>
          <w:lang w:eastAsia="zh-CN"/>
        </w:rPr>
        <w:t>)”.</w:t>
      </w:r>
    </w:p>
    <w:p w14:paraId="7291C7BC" w14:textId="77777777" w:rsidR="00A448A4" w:rsidRPr="00450071"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 informal document INF.6)</w:t>
      </w:r>
    </w:p>
    <w:p w14:paraId="5DA86CA2" w14:textId="77777777" w:rsidR="00A448A4" w:rsidRDefault="00A448A4" w:rsidP="00A448A4">
      <w:pPr>
        <w:kinsoku w:val="0"/>
        <w:overflowPunct w:val="0"/>
        <w:autoSpaceDE w:val="0"/>
        <w:autoSpaceDN w:val="0"/>
        <w:adjustRightInd w:val="0"/>
        <w:snapToGrid w:val="0"/>
        <w:spacing w:after="120"/>
        <w:ind w:left="2268" w:right="1134" w:hanging="1134"/>
      </w:pPr>
      <w:r>
        <w:t>(ADR/ADN:)</w:t>
      </w:r>
    </w:p>
    <w:p w14:paraId="215C6E13" w14:textId="77777777" w:rsidR="00A448A4" w:rsidRPr="00CD27BB" w:rsidRDefault="00A448A4" w:rsidP="00A448A4">
      <w:pPr>
        <w:kinsoku w:val="0"/>
        <w:overflowPunct w:val="0"/>
        <w:autoSpaceDE w:val="0"/>
        <w:autoSpaceDN w:val="0"/>
        <w:adjustRightInd w:val="0"/>
        <w:snapToGrid w:val="0"/>
        <w:spacing w:after="120"/>
        <w:ind w:left="2268" w:right="1134" w:hanging="1134"/>
        <w:rPr>
          <w:rFonts w:eastAsia="SimSun"/>
          <w:lang w:eastAsia="zh-CN"/>
        </w:rPr>
      </w:pPr>
      <w:r>
        <w:t>1.8.8.1.4</w:t>
      </w:r>
      <w:r>
        <w:tab/>
        <w:t xml:space="preserve">Replace </w:t>
      </w:r>
      <w:r w:rsidRPr="009C0D4A">
        <w:rPr>
          <w:bCs/>
          <w:szCs w:val="28"/>
        </w:rPr>
        <w:t>“1.8.7.7.1 (d)” by “1.8.7.7.1 (b) (ii)”</w:t>
      </w:r>
      <w:r>
        <w:rPr>
          <w:bCs/>
          <w:szCs w:val="28"/>
        </w:rPr>
        <w:t>.</w:t>
      </w:r>
    </w:p>
    <w:p w14:paraId="71F7A5F7" w14:textId="77777777" w:rsidR="00A448A4" w:rsidRPr="00450071"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w:t>
      </w:r>
      <w:r w:rsidRPr="001F6427">
        <w:t xml:space="preserve"> </w:t>
      </w:r>
      <w:r w:rsidRPr="001F6427">
        <w:rPr>
          <w:rFonts w:eastAsia="SimSun"/>
          <w:i/>
          <w:iCs/>
          <w:lang w:eastAsia="zh-CN"/>
        </w:rPr>
        <w:t>ECE/TRANS/WP.15/AC.1/2024/</w:t>
      </w:r>
      <w:r>
        <w:rPr>
          <w:rFonts w:eastAsia="SimSun"/>
          <w:i/>
          <w:iCs/>
          <w:lang w:eastAsia="zh-CN"/>
        </w:rPr>
        <w:t>46, proposal 1)</w:t>
      </w:r>
    </w:p>
    <w:p w14:paraId="44A6F77B" w14:textId="77777777" w:rsidR="00A448A4" w:rsidRPr="003A4E5F" w:rsidRDefault="00A448A4" w:rsidP="00A448A4">
      <w:pPr>
        <w:pStyle w:val="H1G"/>
      </w:pPr>
      <w:r w:rsidRPr="003A4E5F">
        <w:tab/>
      </w:r>
      <w:r w:rsidRPr="003A4E5F">
        <w:tab/>
        <w:t xml:space="preserve">Chapter </w:t>
      </w:r>
      <w:r>
        <w:t>3.1</w:t>
      </w:r>
    </w:p>
    <w:p w14:paraId="5471022C" w14:textId="77777777" w:rsidR="00A448A4" w:rsidRPr="00CD27BB" w:rsidRDefault="00A448A4" w:rsidP="00A448A4">
      <w:pPr>
        <w:kinsoku w:val="0"/>
        <w:overflowPunct w:val="0"/>
        <w:autoSpaceDE w:val="0"/>
        <w:autoSpaceDN w:val="0"/>
        <w:adjustRightInd w:val="0"/>
        <w:snapToGrid w:val="0"/>
        <w:spacing w:after="120"/>
        <w:ind w:left="2268" w:right="1134" w:hanging="1134"/>
        <w:rPr>
          <w:rFonts w:eastAsia="SimSun"/>
          <w:lang w:eastAsia="zh-CN"/>
        </w:rPr>
      </w:pPr>
      <w:r>
        <w:t>3.1.2.8.1.3</w:t>
      </w:r>
      <w:r>
        <w:tab/>
      </w:r>
      <w:r w:rsidRPr="00656FB5">
        <w:t>The amendment does not apply to the English version</w:t>
      </w:r>
      <w:r>
        <w:t>.</w:t>
      </w:r>
    </w:p>
    <w:p w14:paraId="0E6D3FAF" w14:textId="77777777" w:rsidR="00A448A4" w:rsidRPr="00450071"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w:t>
      </w:r>
      <w:r w:rsidRPr="001F6427">
        <w:t xml:space="preserve"> </w:t>
      </w:r>
      <w:r w:rsidRPr="001F6427">
        <w:rPr>
          <w:rFonts w:eastAsia="SimSun"/>
          <w:i/>
          <w:iCs/>
          <w:lang w:eastAsia="zh-CN"/>
        </w:rPr>
        <w:t>ECE/TRANS/WP.15/AC.1/2024/</w:t>
      </w:r>
      <w:r>
        <w:rPr>
          <w:rFonts w:eastAsia="SimSun"/>
          <w:i/>
          <w:iCs/>
          <w:lang w:eastAsia="zh-CN"/>
        </w:rPr>
        <w:t>46, proposal 5)</w:t>
      </w:r>
    </w:p>
    <w:p w14:paraId="1030CD0E" w14:textId="77777777" w:rsidR="00A448A4" w:rsidRPr="00CD27BB" w:rsidRDefault="00A448A4" w:rsidP="00A448A4">
      <w:pPr>
        <w:kinsoku w:val="0"/>
        <w:overflowPunct w:val="0"/>
        <w:autoSpaceDE w:val="0"/>
        <w:autoSpaceDN w:val="0"/>
        <w:adjustRightInd w:val="0"/>
        <w:snapToGrid w:val="0"/>
        <w:spacing w:after="120"/>
        <w:ind w:left="2268" w:right="1134" w:hanging="1134"/>
        <w:rPr>
          <w:rFonts w:eastAsia="SimSun"/>
          <w:lang w:eastAsia="zh-CN"/>
        </w:rPr>
      </w:pPr>
      <w:r>
        <w:t>3.1.2.8.1.4</w:t>
      </w:r>
      <w:r>
        <w:tab/>
      </w:r>
      <w:r w:rsidRPr="00656FB5">
        <w:t>The amendment does not apply to the English version</w:t>
      </w:r>
      <w:r>
        <w:t>.</w:t>
      </w:r>
    </w:p>
    <w:p w14:paraId="3B375991" w14:textId="77777777" w:rsidR="00A448A4" w:rsidRPr="00450071"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w:t>
      </w:r>
      <w:r w:rsidRPr="001F6427">
        <w:t xml:space="preserve"> </w:t>
      </w:r>
      <w:r w:rsidRPr="001F6427">
        <w:rPr>
          <w:rFonts w:eastAsia="SimSun"/>
          <w:i/>
          <w:iCs/>
          <w:lang w:eastAsia="zh-CN"/>
        </w:rPr>
        <w:t>ECE/TRANS/WP.15/AC.1/2024/</w:t>
      </w:r>
      <w:r>
        <w:rPr>
          <w:rFonts w:eastAsia="SimSun"/>
          <w:i/>
          <w:iCs/>
          <w:lang w:eastAsia="zh-CN"/>
        </w:rPr>
        <w:t>46, proposal 5)</w:t>
      </w:r>
    </w:p>
    <w:p w14:paraId="5573F474" w14:textId="77777777" w:rsidR="00A448A4" w:rsidRPr="003A4E5F" w:rsidRDefault="00A448A4" w:rsidP="00A448A4">
      <w:pPr>
        <w:pStyle w:val="H1G"/>
      </w:pPr>
      <w:r w:rsidRPr="003A4E5F">
        <w:tab/>
      </w:r>
      <w:r w:rsidRPr="003A4E5F">
        <w:tab/>
        <w:t xml:space="preserve">Chapter </w:t>
      </w:r>
      <w:r>
        <w:t>3.2, Table A</w:t>
      </w:r>
    </w:p>
    <w:p w14:paraId="5C75EBBE" w14:textId="77777777" w:rsidR="00A448A4" w:rsidRPr="00363810" w:rsidRDefault="00A448A4" w:rsidP="00A448A4">
      <w:pPr>
        <w:pStyle w:val="SingleTxtG"/>
        <w:tabs>
          <w:tab w:val="clear" w:pos="1701"/>
          <w:tab w:val="clear" w:pos="2268"/>
          <w:tab w:val="clear" w:pos="2835"/>
        </w:tabs>
        <w:ind w:left="2268" w:hanging="1134"/>
      </w:pPr>
      <w:r>
        <w:t>For UN 1066, in column (6), add “679”.</w:t>
      </w:r>
    </w:p>
    <w:p w14:paraId="32E1BD8D" w14:textId="77777777" w:rsidR="00A448A4" w:rsidRPr="00E1565C"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sidRPr="00E1565C">
        <w:rPr>
          <w:rFonts w:eastAsia="SimSun"/>
          <w:i/>
          <w:iCs/>
          <w:lang w:eastAsia="zh-CN"/>
        </w:rPr>
        <w:t>(Reference document:</w:t>
      </w:r>
      <w:r w:rsidRPr="00E1565C">
        <w:rPr>
          <w:i/>
          <w:iCs/>
        </w:rPr>
        <w:t xml:space="preserve"> informal document INF.</w:t>
      </w:r>
      <w:r>
        <w:rPr>
          <w:i/>
          <w:iCs/>
        </w:rPr>
        <w:t>28/Rev.1</w:t>
      </w:r>
      <w:r w:rsidRPr="00E1565C">
        <w:rPr>
          <w:rFonts w:eastAsia="SimSun"/>
          <w:i/>
          <w:iCs/>
          <w:lang w:eastAsia="zh-CN"/>
        </w:rPr>
        <w:t>)</w:t>
      </w:r>
    </w:p>
    <w:p w14:paraId="1931A8C9" w14:textId="77777777" w:rsidR="00A448A4" w:rsidRPr="003A4E5F" w:rsidRDefault="00A448A4" w:rsidP="00A448A4">
      <w:pPr>
        <w:pStyle w:val="H1G"/>
      </w:pPr>
      <w:r w:rsidRPr="003A4E5F">
        <w:lastRenderedPageBreak/>
        <w:tab/>
      </w:r>
      <w:r w:rsidRPr="003A4E5F">
        <w:tab/>
        <w:t xml:space="preserve">Chapter </w:t>
      </w:r>
      <w:r>
        <w:t>3.3</w:t>
      </w:r>
    </w:p>
    <w:p w14:paraId="2124E357" w14:textId="77777777" w:rsidR="00A448A4" w:rsidRPr="00CD27BB" w:rsidRDefault="00A448A4" w:rsidP="00A448A4">
      <w:pPr>
        <w:keepNext/>
        <w:kinsoku w:val="0"/>
        <w:overflowPunct w:val="0"/>
        <w:autoSpaceDE w:val="0"/>
        <w:autoSpaceDN w:val="0"/>
        <w:adjustRightInd w:val="0"/>
        <w:snapToGrid w:val="0"/>
        <w:spacing w:after="120"/>
        <w:ind w:left="2268" w:right="1134" w:hanging="1134"/>
        <w:rPr>
          <w:rFonts w:eastAsia="SimSun"/>
          <w:lang w:eastAsia="zh-CN"/>
        </w:rPr>
      </w:pPr>
      <w:r>
        <w:t>SP 357</w:t>
      </w:r>
      <w:r>
        <w:tab/>
      </w:r>
      <w:r w:rsidRPr="00656FB5">
        <w:t>The amendment does not apply to the English version</w:t>
      </w:r>
      <w:r>
        <w:t>.</w:t>
      </w:r>
    </w:p>
    <w:p w14:paraId="1F323C8D" w14:textId="77777777" w:rsidR="00A448A4"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w:t>
      </w:r>
      <w:r w:rsidRPr="001F6427">
        <w:t xml:space="preserve"> </w:t>
      </w:r>
      <w:r w:rsidRPr="001F6427">
        <w:rPr>
          <w:rFonts w:eastAsia="SimSun"/>
          <w:i/>
          <w:iCs/>
          <w:lang w:eastAsia="zh-CN"/>
        </w:rPr>
        <w:t>ECE/TRANS/WP.15/AC.1/2024/</w:t>
      </w:r>
      <w:r>
        <w:rPr>
          <w:rFonts w:eastAsia="SimSun"/>
          <w:i/>
          <w:iCs/>
          <w:lang w:eastAsia="zh-CN"/>
        </w:rPr>
        <w:t>46, proposal 6)</w:t>
      </w:r>
    </w:p>
    <w:p w14:paraId="6549ACAF" w14:textId="77777777" w:rsidR="00A448A4" w:rsidRDefault="00A448A4" w:rsidP="00A448A4">
      <w:pPr>
        <w:pStyle w:val="SingleTxtG"/>
        <w:tabs>
          <w:tab w:val="clear" w:pos="1701"/>
          <w:tab w:val="clear" w:pos="2268"/>
          <w:tab w:val="clear" w:pos="2835"/>
        </w:tabs>
        <w:ind w:left="2268" w:hanging="1134"/>
      </w:pPr>
      <w:r>
        <w:t>Add the following new special provision:</w:t>
      </w:r>
    </w:p>
    <w:p w14:paraId="5672B002" w14:textId="77777777" w:rsidR="00A448A4" w:rsidRPr="00363810" w:rsidRDefault="00A448A4" w:rsidP="00A448A4">
      <w:pPr>
        <w:pStyle w:val="SingleTxtG"/>
        <w:tabs>
          <w:tab w:val="clear" w:pos="1701"/>
          <w:tab w:val="clear" w:pos="2268"/>
          <w:tab w:val="clear" w:pos="2835"/>
        </w:tabs>
        <w:ind w:left="2268" w:hanging="1134"/>
      </w:pPr>
      <w:r>
        <w:t>“679</w:t>
      </w:r>
      <w:r w:rsidRPr="00363810">
        <w:tab/>
        <w:t>Pressure receptacles approved in conformity with EN 17339 intended for the carriage of UN 1049, HYDROGEN, COMPRESSED may be carried</w:t>
      </w:r>
      <w:r>
        <w:t xml:space="preserve"> filled</w:t>
      </w:r>
      <w:r w:rsidRPr="00363810">
        <w:t xml:space="preserve"> with UN 1066 NITROGEN, COMPRESSED for the purpose of assembly, periodic inspection, maintenance or disposal with an internal pressure that supports the pressure receptacle liner. The pressure shall be not more than the lower value of either 10</w:t>
      </w:r>
      <w:r>
        <w:t> </w:t>
      </w:r>
      <w:r w:rsidRPr="00363810">
        <w:t xml:space="preserve">% of the working pressure or 20 bar.  </w:t>
      </w:r>
    </w:p>
    <w:p w14:paraId="08D70EED" w14:textId="77777777" w:rsidR="00A448A4" w:rsidRPr="00363810" w:rsidRDefault="00A448A4" w:rsidP="00A448A4">
      <w:pPr>
        <w:pStyle w:val="SingleTxtG"/>
        <w:tabs>
          <w:tab w:val="clear" w:pos="1701"/>
          <w:tab w:val="clear" w:pos="2268"/>
          <w:tab w:val="clear" w:pos="2835"/>
        </w:tabs>
        <w:ind w:left="2268" w:hanging="1134"/>
      </w:pPr>
      <w:r>
        <w:tab/>
      </w:r>
      <w:r w:rsidRPr="00363810">
        <w:t xml:space="preserve">Battery-wagons/battery-vehicles and </w:t>
      </w:r>
      <w:r>
        <w:t>MEGCs</w:t>
      </w:r>
      <w:r w:rsidRPr="00363810">
        <w:t xml:space="preserve"> intended for the carriage of UN 1049 HYDROGEN, COMPRESSED containing pressure receptacles approved in conformity with EN 17339 may be transported with UN 1066 NITROGEN, COMPRESSED for the purpose of first filling, periodic inspection, maintenance or disposal with an internal pressure that supports the liner of the pressure receptacles. The pressure shall be not more than the lower value of either 10</w:t>
      </w:r>
      <w:r>
        <w:t> </w:t>
      </w:r>
      <w:r w:rsidRPr="00363810">
        <w:t>% of the working pressure or 20 bar.</w:t>
      </w:r>
    </w:p>
    <w:p w14:paraId="3D64578A" w14:textId="77777777" w:rsidR="00A448A4" w:rsidRDefault="00A448A4" w:rsidP="00A448A4">
      <w:pPr>
        <w:pStyle w:val="SingleTxtG"/>
        <w:tabs>
          <w:tab w:val="clear" w:pos="1701"/>
          <w:tab w:val="clear" w:pos="2268"/>
          <w:tab w:val="clear" w:pos="2835"/>
        </w:tabs>
        <w:ind w:left="2268" w:hanging="1134"/>
      </w:pPr>
      <w:r>
        <w:tab/>
      </w:r>
      <w:r w:rsidRPr="00363810">
        <w:t xml:space="preserve">The transport document shall include the following statement: </w:t>
      </w:r>
      <w:r>
        <w:t>"</w:t>
      </w:r>
      <w:r w:rsidRPr="00363810">
        <w:t xml:space="preserve">Carriage in accordance with special provision </w:t>
      </w:r>
      <w:r>
        <w:t>679</w:t>
      </w:r>
      <w:r w:rsidRPr="00363810">
        <w:t>"</w:t>
      </w:r>
      <w:r>
        <w:t>.</w:t>
      </w:r>
    </w:p>
    <w:p w14:paraId="4D7F20E0" w14:textId="77777777" w:rsidR="00A448A4" w:rsidRPr="00363810" w:rsidRDefault="00A448A4" w:rsidP="00A448A4">
      <w:pPr>
        <w:pStyle w:val="SingleTxtG"/>
        <w:tabs>
          <w:tab w:val="clear" w:pos="1701"/>
          <w:tab w:val="clear" w:pos="2268"/>
          <w:tab w:val="clear" w:pos="2835"/>
        </w:tabs>
        <w:ind w:left="2268" w:hanging="1134"/>
      </w:pPr>
      <w:r>
        <w:tab/>
      </w:r>
      <w:r w:rsidRPr="00363810">
        <w:t>All other requirements of RID/ADR shall be met.</w:t>
      </w:r>
      <w:r>
        <w:t>”</w:t>
      </w:r>
    </w:p>
    <w:p w14:paraId="211CFFC1" w14:textId="77777777" w:rsidR="00A448A4" w:rsidRPr="00E1565C"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sidRPr="00E1565C">
        <w:rPr>
          <w:rFonts w:eastAsia="SimSun"/>
          <w:i/>
          <w:iCs/>
          <w:lang w:eastAsia="zh-CN"/>
        </w:rPr>
        <w:t>(Reference document:</w:t>
      </w:r>
      <w:r w:rsidRPr="00E1565C">
        <w:rPr>
          <w:i/>
          <w:iCs/>
        </w:rPr>
        <w:t xml:space="preserve"> informal document INF.</w:t>
      </w:r>
      <w:r>
        <w:rPr>
          <w:i/>
          <w:iCs/>
        </w:rPr>
        <w:t>28/Rev.1, as amended</w:t>
      </w:r>
      <w:r w:rsidRPr="00E1565C">
        <w:rPr>
          <w:rFonts w:eastAsia="SimSun"/>
          <w:i/>
          <w:iCs/>
          <w:lang w:eastAsia="zh-CN"/>
        </w:rPr>
        <w:t>)</w:t>
      </w:r>
    </w:p>
    <w:p w14:paraId="708C4270" w14:textId="77777777" w:rsidR="00A448A4" w:rsidRPr="003A4E5F" w:rsidRDefault="00A448A4" w:rsidP="00A448A4">
      <w:pPr>
        <w:pStyle w:val="H1G"/>
      </w:pPr>
      <w:r w:rsidRPr="003A4E5F">
        <w:tab/>
      </w:r>
      <w:r w:rsidRPr="003A4E5F">
        <w:tab/>
        <w:t xml:space="preserve">Chapter </w:t>
      </w:r>
      <w:r>
        <w:t>4.1</w:t>
      </w:r>
    </w:p>
    <w:p w14:paraId="4FDDACC9" w14:textId="77777777" w:rsidR="00A448A4" w:rsidRDefault="00A448A4" w:rsidP="00A448A4">
      <w:pPr>
        <w:pStyle w:val="SingleTxtG"/>
        <w:tabs>
          <w:tab w:val="clear" w:pos="1701"/>
          <w:tab w:val="clear" w:pos="2268"/>
          <w:tab w:val="clear" w:pos="2835"/>
        </w:tabs>
        <w:ind w:left="2268" w:hanging="1134"/>
      </w:pPr>
      <w:r>
        <w:t>(RID/ADR:)</w:t>
      </w:r>
    </w:p>
    <w:p w14:paraId="063A7CA8" w14:textId="77777777" w:rsidR="00A448A4" w:rsidRPr="00CD27BB" w:rsidRDefault="00A448A4" w:rsidP="00A448A4">
      <w:pPr>
        <w:kinsoku w:val="0"/>
        <w:overflowPunct w:val="0"/>
        <w:autoSpaceDE w:val="0"/>
        <w:autoSpaceDN w:val="0"/>
        <w:adjustRightInd w:val="0"/>
        <w:snapToGrid w:val="0"/>
        <w:spacing w:after="120"/>
        <w:ind w:left="2268" w:right="1134" w:hanging="1134"/>
        <w:rPr>
          <w:rFonts w:eastAsia="SimSun"/>
          <w:lang w:eastAsia="zh-CN"/>
        </w:rPr>
      </w:pPr>
      <w:r w:rsidRPr="002779BA">
        <w:t>4.1.1.21.6</w:t>
      </w:r>
      <w:r>
        <w:tab/>
      </w:r>
      <w:r w:rsidRPr="002779BA">
        <w:t xml:space="preserve">In </w:t>
      </w:r>
      <w:r>
        <w:t xml:space="preserve">the </w:t>
      </w:r>
      <w:r w:rsidRPr="002779BA">
        <w:t xml:space="preserve">table, place footnotes * and ** directly below the table, on those pages on which they appear and renumber them sequentially, as </w:t>
      </w:r>
      <w:r w:rsidRPr="009B155C">
        <w:rPr>
          <w:vertAlign w:val="superscript"/>
        </w:rPr>
        <w:t>a</w:t>
      </w:r>
      <w:r w:rsidRPr="002779BA">
        <w:t xml:space="preserve"> and </w:t>
      </w:r>
      <w:r w:rsidRPr="009B155C">
        <w:rPr>
          <w:vertAlign w:val="superscript"/>
        </w:rPr>
        <w:t>b</w:t>
      </w:r>
      <w:r w:rsidRPr="002779BA">
        <w:t>.</w:t>
      </w:r>
    </w:p>
    <w:p w14:paraId="0CCCE026" w14:textId="77777777" w:rsidR="00A448A4" w:rsidRPr="00450071"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w:t>
      </w:r>
      <w:r w:rsidRPr="001F6427">
        <w:t xml:space="preserve"> </w:t>
      </w:r>
      <w:r w:rsidRPr="001F6427">
        <w:rPr>
          <w:rFonts w:eastAsia="SimSun"/>
          <w:i/>
          <w:iCs/>
          <w:lang w:eastAsia="zh-CN"/>
        </w:rPr>
        <w:t>ECE/TRANS/WP.15/AC.1/2024/</w:t>
      </w:r>
      <w:r>
        <w:rPr>
          <w:rFonts w:eastAsia="SimSun"/>
          <w:i/>
          <w:iCs/>
          <w:lang w:eastAsia="zh-CN"/>
        </w:rPr>
        <w:t>46, proposal 2)</w:t>
      </w:r>
    </w:p>
    <w:p w14:paraId="2ABFBE3D" w14:textId="77777777" w:rsidR="00A448A4" w:rsidRPr="003A4E5F" w:rsidRDefault="00A448A4" w:rsidP="00A448A4">
      <w:pPr>
        <w:pStyle w:val="H1G"/>
      </w:pPr>
      <w:r w:rsidRPr="003A4E5F">
        <w:tab/>
      </w:r>
      <w:r w:rsidRPr="003A4E5F">
        <w:tab/>
        <w:t>Chapter 6.2</w:t>
      </w:r>
    </w:p>
    <w:p w14:paraId="18F1F8FD" w14:textId="77777777" w:rsidR="00A448A4" w:rsidRDefault="00A448A4" w:rsidP="00A448A4">
      <w:pPr>
        <w:keepNext/>
        <w:kinsoku w:val="0"/>
        <w:overflowPunct w:val="0"/>
        <w:autoSpaceDE w:val="0"/>
        <w:autoSpaceDN w:val="0"/>
        <w:adjustRightInd w:val="0"/>
        <w:snapToGrid w:val="0"/>
        <w:spacing w:after="120"/>
        <w:ind w:left="2268" w:right="1134" w:hanging="1134"/>
        <w:jc w:val="both"/>
        <w:rPr>
          <w:rFonts w:eastAsia="SimSun"/>
          <w:lang w:eastAsia="zh-CN"/>
        </w:rPr>
      </w:pPr>
      <w:r w:rsidRPr="00FE7F18">
        <w:rPr>
          <w:rFonts w:eastAsia="SimSun"/>
          <w:lang w:eastAsia="zh-CN"/>
        </w:rPr>
        <w:t>6.2.3.5.1</w:t>
      </w:r>
      <w:r>
        <w:rPr>
          <w:rFonts w:eastAsia="SimSun"/>
          <w:lang w:eastAsia="zh-CN"/>
        </w:rPr>
        <w:tab/>
        <w:t>In n</w:t>
      </w:r>
      <w:r w:rsidRPr="00FE7F18">
        <w:rPr>
          <w:rFonts w:eastAsia="SimSun"/>
          <w:lang w:eastAsia="zh-CN"/>
        </w:rPr>
        <w:t xml:space="preserve">ote 3, </w:t>
      </w:r>
      <w:r>
        <w:rPr>
          <w:rFonts w:eastAsia="SimSun"/>
          <w:lang w:eastAsia="zh-CN"/>
        </w:rPr>
        <w:t xml:space="preserve">first sentence, </w:t>
      </w:r>
      <w:r w:rsidRPr="00FE7F18">
        <w:rPr>
          <w:rFonts w:eastAsia="SimSun"/>
          <w:lang w:eastAsia="zh-CN"/>
        </w:rPr>
        <w:t xml:space="preserve">replace </w:t>
      </w:r>
      <w:r>
        <w:rPr>
          <w:rFonts w:eastAsia="SimSun"/>
          <w:lang w:eastAsia="zh-CN"/>
        </w:rPr>
        <w:t>“</w:t>
      </w:r>
      <w:r w:rsidRPr="00FE7F18">
        <w:rPr>
          <w:rFonts w:eastAsia="SimSun"/>
          <w:lang w:eastAsia="zh-CN"/>
        </w:rPr>
        <w:t>EN ISO 18119:2018 + A1:2021</w:t>
      </w:r>
      <w:r>
        <w:rPr>
          <w:rFonts w:eastAsia="SimSun"/>
          <w:lang w:eastAsia="zh-CN"/>
        </w:rPr>
        <w:t>” by “</w:t>
      </w:r>
      <w:r w:rsidRPr="00FE7F18">
        <w:rPr>
          <w:rFonts w:eastAsia="SimSun"/>
          <w:lang w:eastAsia="zh-CN"/>
        </w:rPr>
        <w:t>EN ISO 18119:2018 + A1:2021 + A2:2024</w:t>
      </w:r>
      <w:r>
        <w:rPr>
          <w:rFonts w:eastAsia="SimSun"/>
          <w:lang w:eastAsia="zh-CN"/>
        </w:rPr>
        <w:t>”</w:t>
      </w:r>
      <w:r w:rsidRPr="00FE7F18">
        <w:rPr>
          <w:rFonts w:eastAsia="SimSun"/>
          <w:lang w:eastAsia="zh-CN"/>
        </w:rPr>
        <w:t>.</w:t>
      </w:r>
    </w:p>
    <w:p w14:paraId="15E9B8B0" w14:textId="77777777" w:rsidR="00A448A4" w:rsidRPr="00450071"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 informal document INF.5)</w:t>
      </w:r>
    </w:p>
    <w:p w14:paraId="425EE2F2" w14:textId="77777777" w:rsidR="00A448A4" w:rsidRPr="00CD27BB" w:rsidRDefault="00A448A4" w:rsidP="00A448A4">
      <w:pPr>
        <w:kinsoku w:val="0"/>
        <w:overflowPunct w:val="0"/>
        <w:autoSpaceDE w:val="0"/>
        <w:autoSpaceDN w:val="0"/>
        <w:adjustRightInd w:val="0"/>
        <w:snapToGrid w:val="0"/>
        <w:spacing w:after="120"/>
        <w:ind w:left="2268" w:right="1134" w:hanging="1134"/>
        <w:rPr>
          <w:rFonts w:eastAsia="SimSun"/>
          <w:lang w:eastAsia="zh-CN"/>
        </w:rPr>
      </w:pPr>
      <w:r w:rsidRPr="00FE7F18">
        <w:rPr>
          <w:rFonts w:eastAsia="SimSun"/>
          <w:lang w:eastAsia="zh-CN"/>
        </w:rPr>
        <w:t>6.2.</w:t>
      </w:r>
      <w:r>
        <w:rPr>
          <w:rFonts w:eastAsia="SimSun"/>
          <w:lang w:eastAsia="zh-CN"/>
        </w:rPr>
        <w:t>4.</w:t>
      </w:r>
      <w:r w:rsidRPr="00FE7F18">
        <w:rPr>
          <w:rFonts w:eastAsia="SimSun"/>
          <w:lang w:eastAsia="zh-CN"/>
        </w:rPr>
        <w:t>1</w:t>
      </w:r>
      <w:r>
        <w:rPr>
          <w:rFonts w:eastAsia="SimSun"/>
          <w:lang w:eastAsia="zh-CN"/>
        </w:rPr>
        <w:tab/>
      </w:r>
      <w:r w:rsidRPr="00CD27BB">
        <w:rPr>
          <w:rFonts w:eastAsia="SimSun"/>
          <w:lang w:eastAsia="zh-CN"/>
        </w:rPr>
        <w:tab/>
        <w:t>In the second paragraph, second sentence, replace “column (4)” by “column (3)”.</w:t>
      </w:r>
      <w:r>
        <w:rPr>
          <w:rFonts w:eastAsia="SimSun"/>
          <w:lang w:eastAsia="zh-CN"/>
        </w:rPr>
        <w:t xml:space="preserve"> </w:t>
      </w:r>
      <w:r w:rsidRPr="00CD27BB">
        <w:rPr>
          <w:rFonts w:eastAsia="SimSun"/>
          <w:lang w:eastAsia="zh-CN"/>
        </w:rPr>
        <w:t>Delete the third paragraph</w:t>
      </w:r>
      <w:r>
        <w:rPr>
          <w:rFonts w:eastAsia="SimSun"/>
          <w:lang w:eastAsia="zh-CN"/>
        </w:rPr>
        <w:t xml:space="preserve">. </w:t>
      </w:r>
      <w:r w:rsidRPr="00CD27BB">
        <w:rPr>
          <w:rFonts w:eastAsia="SimSun"/>
          <w:lang w:eastAsia="zh-CN"/>
        </w:rPr>
        <w:t>In the new third paragraph (current fourth), replace “Column (5)” by “Column (4)”.</w:t>
      </w:r>
    </w:p>
    <w:p w14:paraId="4D3541CB" w14:textId="77777777" w:rsidR="00A448A4" w:rsidRDefault="00A448A4" w:rsidP="00A448A4">
      <w:pPr>
        <w:kinsoku w:val="0"/>
        <w:overflowPunct w:val="0"/>
        <w:autoSpaceDE w:val="0"/>
        <w:autoSpaceDN w:val="0"/>
        <w:adjustRightInd w:val="0"/>
        <w:snapToGrid w:val="0"/>
        <w:spacing w:after="120"/>
        <w:ind w:left="2268" w:right="1134" w:hanging="1134"/>
        <w:rPr>
          <w:rFonts w:eastAsia="SimSun"/>
          <w:lang w:eastAsia="zh-CN"/>
        </w:rPr>
      </w:pPr>
      <w:r>
        <w:rPr>
          <w:rFonts w:eastAsia="SimSun"/>
          <w:lang w:eastAsia="zh-CN"/>
        </w:rPr>
        <w:tab/>
      </w:r>
      <w:r w:rsidRPr="00CD27BB">
        <w:rPr>
          <w:rFonts w:eastAsia="SimSun"/>
          <w:lang w:eastAsia="zh-CN"/>
        </w:rPr>
        <w:t>In the table</w:t>
      </w:r>
      <w:r>
        <w:rPr>
          <w:rFonts w:eastAsia="SimSun"/>
          <w:lang w:eastAsia="zh-CN"/>
        </w:rPr>
        <w:t>,</w:t>
      </w:r>
      <w:r w:rsidRPr="00CD27BB">
        <w:rPr>
          <w:rFonts w:eastAsia="SimSun"/>
          <w:lang w:eastAsia="zh-CN"/>
        </w:rPr>
        <w:t xml:space="preserve"> delete column</w:t>
      </w:r>
      <w:r>
        <w:rPr>
          <w:rFonts w:eastAsia="SimSun"/>
          <w:lang w:eastAsia="zh-CN"/>
        </w:rPr>
        <w:t xml:space="preserve"> (3) and renumber columns (4) and (5) as (3) and (4)</w:t>
      </w:r>
      <w:r w:rsidRPr="00CD27BB">
        <w:rPr>
          <w:rFonts w:eastAsia="SimSun"/>
          <w:lang w:eastAsia="zh-CN"/>
        </w:rPr>
        <w:t>.</w:t>
      </w:r>
    </w:p>
    <w:p w14:paraId="0F29E775" w14:textId="77777777" w:rsidR="00A448A4" w:rsidRPr="00450071" w:rsidRDefault="00A448A4" w:rsidP="00A448A4">
      <w:pPr>
        <w:kinsoku w:val="0"/>
        <w:overflowPunct w:val="0"/>
        <w:autoSpaceDE w:val="0"/>
        <w:autoSpaceDN w:val="0"/>
        <w:adjustRightInd w:val="0"/>
        <w:snapToGrid w:val="0"/>
        <w:spacing w:after="120"/>
        <w:ind w:left="2268" w:right="1134" w:hanging="1134"/>
        <w:rPr>
          <w:rFonts w:eastAsia="SimSun"/>
          <w:i/>
          <w:iCs/>
          <w:lang w:eastAsia="zh-CN"/>
        </w:rPr>
      </w:pPr>
      <w:r>
        <w:rPr>
          <w:rFonts w:eastAsia="SimSun"/>
          <w:i/>
          <w:iCs/>
          <w:lang w:eastAsia="zh-CN"/>
        </w:rPr>
        <w:t>(Reference document:</w:t>
      </w:r>
      <w:r w:rsidRPr="001F6427">
        <w:t xml:space="preserve"> </w:t>
      </w:r>
      <w:r w:rsidRPr="001F6427">
        <w:rPr>
          <w:rFonts w:eastAsia="SimSun"/>
          <w:i/>
          <w:iCs/>
          <w:lang w:eastAsia="zh-CN"/>
        </w:rPr>
        <w:t>ECE/TRANS/WP.15/AC.1/2024/30</w:t>
      </w:r>
      <w:r>
        <w:rPr>
          <w:rFonts w:eastAsia="SimSun"/>
          <w:i/>
          <w:iCs/>
          <w:lang w:eastAsia="zh-CN"/>
        </w:rPr>
        <w:t>)</w:t>
      </w:r>
    </w:p>
    <w:p w14:paraId="55A13DC2" w14:textId="77777777" w:rsidR="00A448A4" w:rsidRDefault="00A448A4" w:rsidP="00A448A4">
      <w:pPr>
        <w:kinsoku w:val="0"/>
        <w:overflowPunct w:val="0"/>
        <w:autoSpaceDE w:val="0"/>
        <w:autoSpaceDN w:val="0"/>
        <w:adjustRightInd w:val="0"/>
        <w:snapToGrid w:val="0"/>
        <w:spacing w:after="120"/>
        <w:ind w:left="2268" w:right="1134" w:hanging="1134"/>
        <w:jc w:val="both"/>
        <w:rPr>
          <w:rFonts w:eastAsia="SimSun"/>
          <w:lang w:eastAsia="zh-CN"/>
        </w:rPr>
      </w:pPr>
      <w:r w:rsidRPr="003A4E5F">
        <w:rPr>
          <w:rFonts w:eastAsia="SimSun"/>
          <w:lang w:eastAsia="zh-CN"/>
        </w:rPr>
        <w:t>6.2.</w:t>
      </w:r>
      <w:r>
        <w:rPr>
          <w:rFonts w:eastAsia="SimSun"/>
          <w:lang w:eastAsia="zh-CN"/>
        </w:rPr>
        <w:t>4.</w:t>
      </w:r>
      <w:r w:rsidRPr="003A4E5F">
        <w:rPr>
          <w:rFonts w:eastAsia="SimSun"/>
          <w:lang w:eastAsia="zh-CN"/>
        </w:rPr>
        <w:t>2</w:t>
      </w:r>
      <w:r w:rsidRPr="003A4E5F">
        <w:rPr>
          <w:rFonts w:eastAsia="SimSun"/>
          <w:lang w:eastAsia="zh-CN"/>
        </w:rPr>
        <w:tab/>
        <w:t xml:space="preserve">In the table, in the row for </w:t>
      </w:r>
      <w:r w:rsidRPr="001E3D44">
        <w:rPr>
          <w:rFonts w:eastAsia="SimSun"/>
          <w:lang w:eastAsia="zh-CN"/>
        </w:rPr>
        <w:t>EN ISO 18119:2018 + A1:2021</w:t>
      </w:r>
      <w:r>
        <w:rPr>
          <w:rFonts w:eastAsia="SimSun"/>
          <w:lang w:eastAsia="zh-CN"/>
        </w:rPr>
        <w:t>,</w:t>
      </w:r>
      <w:r w:rsidRPr="001E3D44">
        <w:rPr>
          <w:rFonts w:eastAsia="SimSun"/>
          <w:lang w:eastAsia="zh-CN"/>
        </w:rPr>
        <w:t xml:space="preserve"> in column (3)</w:t>
      </w:r>
      <w:r w:rsidRPr="003A4E5F">
        <w:rPr>
          <w:rFonts w:eastAsia="SimSun"/>
          <w:lang w:eastAsia="zh-CN"/>
        </w:rPr>
        <w:t xml:space="preserve">, replace </w:t>
      </w:r>
      <w:r w:rsidRPr="001E3D44">
        <w:rPr>
          <w:rFonts w:eastAsia="SimSun"/>
          <w:lang w:eastAsia="zh-CN"/>
        </w:rPr>
        <w:t>“Mandatorily from 1 January 2025” by “Until 31 December 2028”</w:t>
      </w:r>
      <w:r w:rsidRPr="003A4E5F">
        <w:rPr>
          <w:rFonts w:eastAsia="SimSun"/>
          <w:lang w:eastAsia="zh-CN"/>
        </w:rPr>
        <w:t>. Add a new row beneath this row as follows:</w:t>
      </w: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677"/>
        <w:gridCol w:w="1701"/>
      </w:tblGrid>
      <w:tr w:rsidR="00A448A4" w:rsidRPr="003A4E5F" w14:paraId="2373DECB" w14:textId="77777777" w:rsidTr="00A162C9">
        <w:tc>
          <w:tcPr>
            <w:tcW w:w="2122" w:type="dxa"/>
            <w:tcBorders>
              <w:top w:val="single" w:sz="4" w:space="0" w:color="auto"/>
              <w:left w:val="single" w:sz="4" w:space="0" w:color="auto"/>
              <w:bottom w:val="single" w:sz="4" w:space="0" w:color="auto"/>
              <w:right w:val="single" w:sz="4" w:space="0" w:color="auto"/>
            </w:tcBorders>
            <w:hideMark/>
          </w:tcPr>
          <w:p w14:paraId="25CB158B" w14:textId="77777777" w:rsidR="00A448A4" w:rsidRPr="003A4E5F" w:rsidRDefault="00A448A4" w:rsidP="00A162C9">
            <w:pPr>
              <w:kinsoku w:val="0"/>
              <w:overflowPunct w:val="0"/>
              <w:autoSpaceDE w:val="0"/>
              <w:autoSpaceDN w:val="0"/>
              <w:adjustRightInd w:val="0"/>
              <w:snapToGrid w:val="0"/>
              <w:spacing w:before="120" w:after="120"/>
              <w:rPr>
                <w:rFonts w:eastAsia="SimSun"/>
                <w:lang w:eastAsia="zh-CN"/>
              </w:rPr>
            </w:pPr>
            <w:r w:rsidRPr="008E6FE8">
              <w:rPr>
                <w:rFonts w:eastAsia="SimSun"/>
                <w:lang w:eastAsia="zh-CN"/>
              </w:rPr>
              <w:t>EN ISO 18119:2018 + A1:2021 + A2:2024</w:t>
            </w:r>
          </w:p>
        </w:tc>
        <w:tc>
          <w:tcPr>
            <w:tcW w:w="4677" w:type="dxa"/>
            <w:tcBorders>
              <w:top w:val="single" w:sz="4" w:space="0" w:color="auto"/>
              <w:left w:val="single" w:sz="4" w:space="0" w:color="auto"/>
              <w:bottom w:val="single" w:sz="4" w:space="0" w:color="auto"/>
              <w:right w:val="single" w:sz="4" w:space="0" w:color="auto"/>
            </w:tcBorders>
            <w:hideMark/>
          </w:tcPr>
          <w:p w14:paraId="7B0635B5" w14:textId="77777777" w:rsidR="00A448A4" w:rsidRPr="003A4E5F" w:rsidRDefault="00A448A4" w:rsidP="00A162C9">
            <w:pPr>
              <w:kinsoku w:val="0"/>
              <w:overflowPunct w:val="0"/>
              <w:autoSpaceDE w:val="0"/>
              <w:autoSpaceDN w:val="0"/>
              <w:adjustRightInd w:val="0"/>
              <w:snapToGrid w:val="0"/>
              <w:spacing w:before="120" w:after="120"/>
              <w:jc w:val="both"/>
              <w:rPr>
                <w:rFonts w:eastAsia="SimSun"/>
                <w:iCs/>
                <w:lang w:eastAsia="zh-CN"/>
              </w:rPr>
            </w:pPr>
            <w:r w:rsidRPr="00932BB2">
              <w:rPr>
                <w:rFonts w:eastAsia="SimSun"/>
                <w:iCs/>
                <w:lang w:eastAsia="zh-CN"/>
              </w:rPr>
              <w:t>Gas cylinders</w:t>
            </w:r>
            <w:r>
              <w:rPr>
                <w:rFonts w:eastAsia="SimSun"/>
                <w:iCs/>
                <w:lang w:eastAsia="zh-CN"/>
              </w:rPr>
              <w:t xml:space="preserve"> – S</w:t>
            </w:r>
            <w:r w:rsidRPr="00932BB2">
              <w:rPr>
                <w:rFonts w:eastAsia="SimSun"/>
                <w:iCs/>
                <w:lang w:eastAsia="zh-CN"/>
              </w:rPr>
              <w:t>eamless steel and seamless aluminium-alloy gas cylinders and tubes</w:t>
            </w:r>
            <w:r>
              <w:rPr>
                <w:rFonts w:eastAsia="SimSun"/>
                <w:iCs/>
                <w:lang w:eastAsia="zh-CN"/>
              </w:rPr>
              <w:t xml:space="preserve"> –</w:t>
            </w:r>
            <w:r w:rsidRPr="00932BB2">
              <w:rPr>
                <w:rFonts w:eastAsia="SimSun"/>
                <w:iCs/>
                <w:lang w:eastAsia="zh-CN"/>
              </w:rPr>
              <w:t xml:space="preserve"> Periodic inspection and testing</w:t>
            </w:r>
          </w:p>
        </w:tc>
        <w:tc>
          <w:tcPr>
            <w:tcW w:w="1701" w:type="dxa"/>
            <w:tcBorders>
              <w:top w:val="single" w:sz="4" w:space="0" w:color="auto"/>
              <w:left w:val="single" w:sz="4" w:space="0" w:color="auto"/>
              <w:bottom w:val="single" w:sz="4" w:space="0" w:color="auto"/>
              <w:right w:val="single" w:sz="4" w:space="0" w:color="auto"/>
            </w:tcBorders>
            <w:hideMark/>
          </w:tcPr>
          <w:p w14:paraId="38475425" w14:textId="77777777" w:rsidR="00A448A4" w:rsidRPr="003A4E5F" w:rsidRDefault="00A448A4" w:rsidP="00A162C9">
            <w:pPr>
              <w:kinsoku w:val="0"/>
              <w:overflowPunct w:val="0"/>
              <w:autoSpaceDE w:val="0"/>
              <w:autoSpaceDN w:val="0"/>
              <w:adjustRightInd w:val="0"/>
              <w:snapToGrid w:val="0"/>
              <w:spacing w:before="120" w:after="120"/>
              <w:rPr>
                <w:rFonts w:eastAsia="SimSun"/>
                <w:lang w:eastAsia="zh-CN"/>
              </w:rPr>
            </w:pPr>
            <w:r w:rsidRPr="004718E9">
              <w:rPr>
                <w:rFonts w:eastAsia="SimSun"/>
                <w:lang w:eastAsia="zh-CN"/>
              </w:rPr>
              <w:t>Mandatorily from 1 January 2029</w:t>
            </w:r>
          </w:p>
        </w:tc>
      </w:tr>
    </w:tbl>
    <w:p w14:paraId="2F36D2EF" w14:textId="77777777" w:rsidR="00A448A4" w:rsidRDefault="00A448A4" w:rsidP="00A448A4">
      <w:pPr>
        <w:kinsoku w:val="0"/>
        <w:overflowPunct w:val="0"/>
        <w:autoSpaceDE w:val="0"/>
        <w:autoSpaceDN w:val="0"/>
        <w:adjustRightInd w:val="0"/>
        <w:snapToGrid w:val="0"/>
        <w:spacing w:before="120" w:after="120"/>
        <w:ind w:left="2268" w:right="1134" w:hanging="1134"/>
        <w:jc w:val="both"/>
        <w:rPr>
          <w:rFonts w:eastAsia="SimSun"/>
          <w:lang w:eastAsia="zh-CN"/>
        </w:rPr>
      </w:pPr>
      <w:r w:rsidRPr="003A4E5F">
        <w:rPr>
          <w:rFonts w:eastAsia="SimSun"/>
          <w:lang w:eastAsia="zh-CN"/>
        </w:rPr>
        <w:tab/>
        <w:t xml:space="preserve">In the table, in the row for </w:t>
      </w:r>
      <w:r w:rsidRPr="001E3D44">
        <w:rPr>
          <w:rFonts w:eastAsia="SimSun"/>
          <w:lang w:eastAsia="zh-CN"/>
        </w:rPr>
        <w:t xml:space="preserve">EN ISO </w:t>
      </w:r>
      <w:r>
        <w:t>11623:2023</w:t>
      </w:r>
      <w:r>
        <w:rPr>
          <w:rFonts w:eastAsia="SimSun"/>
          <w:lang w:eastAsia="zh-CN"/>
        </w:rPr>
        <w:t>,</w:t>
      </w:r>
      <w:r w:rsidRPr="001E3D44">
        <w:rPr>
          <w:rFonts w:eastAsia="SimSun"/>
          <w:lang w:eastAsia="zh-CN"/>
        </w:rPr>
        <w:t xml:space="preserve"> in column (</w:t>
      </w:r>
      <w:r>
        <w:rPr>
          <w:rFonts w:eastAsia="SimSun"/>
          <w:lang w:eastAsia="zh-CN"/>
        </w:rPr>
        <w:t>2</w:t>
      </w:r>
      <w:r w:rsidRPr="001E3D44">
        <w:rPr>
          <w:rFonts w:eastAsia="SimSun"/>
          <w:lang w:eastAsia="zh-CN"/>
        </w:rPr>
        <w:t>)</w:t>
      </w:r>
      <w:r w:rsidRPr="003A4E5F">
        <w:rPr>
          <w:rFonts w:eastAsia="SimSun"/>
          <w:lang w:eastAsia="zh-CN"/>
        </w:rPr>
        <w:t xml:space="preserve">, </w:t>
      </w:r>
      <w:r>
        <w:rPr>
          <w:rFonts w:eastAsia="SimSun"/>
          <w:lang w:eastAsia="zh-CN"/>
        </w:rPr>
        <w:t>add the following new note</w:t>
      </w:r>
      <w:r w:rsidRPr="003A4E5F">
        <w:rPr>
          <w:rFonts w:eastAsia="SimSun"/>
          <w:lang w:eastAsia="zh-CN"/>
        </w:rPr>
        <w:t>:</w:t>
      </w:r>
      <w:r>
        <w:rPr>
          <w:rFonts w:eastAsia="SimSun"/>
          <w:lang w:eastAsia="zh-CN"/>
        </w:rPr>
        <w:t xml:space="preserve"> </w:t>
      </w:r>
      <w:r w:rsidRPr="00D603A9">
        <w:rPr>
          <w:rFonts w:eastAsia="SimSun"/>
          <w:lang w:eastAsia="zh-CN"/>
        </w:rPr>
        <w:t>“</w:t>
      </w:r>
      <w:r w:rsidRPr="00D31CE9">
        <w:rPr>
          <w:rFonts w:eastAsia="SimSun"/>
          <w:b/>
          <w:bCs/>
          <w:i/>
          <w:iCs/>
          <w:lang w:eastAsia="zh-CN"/>
        </w:rPr>
        <w:t>NOTE:</w:t>
      </w:r>
      <w:r w:rsidRPr="00D603A9">
        <w:rPr>
          <w:rFonts w:eastAsia="SimSun"/>
          <w:i/>
          <w:iCs/>
          <w:lang w:eastAsia="zh-CN"/>
        </w:rPr>
        <w:t xml:space="preserve"> The pressure test shall not be replaced by a non-</w:t>
      </w:r>
      <w:r w:rsidRPr="00D603A9">
        <w:rPr>
          <w:rFonts w:eastAsia="SimSun"/>
          <w:i/>
          <w:iCs/>
          <w:lang w:eastAsia="zh-CN"/>
        </w:rPr>
        <w:lastRenderedPageBreak/>
        <w:t>destructive examination (NDE) technique, though such techniques can be used for monitoring purposes.</w:t>
      </w:r>
      <w:r w:rsidRPr="00D603A9">
        <w:rPr>
          <w:rFonts w:eastAsia="SimSun"/>
          <w:lang w:eastAsia="zh-CN"/>
        </w:rPr>
        <w:t>”</w:t>
      </w:r>
      <w:r>
        <w:rPr>
          <w:rFonts w:eastAsia="SimSun"/>
          <w:lang w:eastAsia="zh-CN"/>
        </w:rPr>
        <w:t>.</w:t>
      </w:r>
    </w:p>
    <w:p w14:paraId="6546F5B6" w14:textId="77777777" w:rsidR="00A448A4" w:rsidRDefault="00A448A4" w:rsidP="00A448A4">
      <w:pPr>
        <w:kinsoku w:val="0"/>
        <w:overflowPunct w:val="0"/>
        <w:autoSpaceDE w:val="0"/>
        <w:autoSpaceDN w:val="0"/>
        <w:adjustRightInd w:val="0"/>
        <w:snapToGrid w:val="0"/>
        <w:spacing w:before="120" w:after="120"/>
        <w:ind w:left="2268" w:right="1134" w:hanging="1134"/>
        <w:jc w:val="both"/>
        <w:rPr>
          <w:rFonts w:eastAsia="SimSun"/>
          <w:i/>
          <w:iCs/>
          <w:lang w:eastAsia="zh-CN"/>
        </w:rPr>
      </w:pPr>
      <w:r>
        <w:rPr>
          <w:rFonts w:eastAsia="SimSun"/>
          <w:i/>
          <w:iCs/>
          <w:lang w:eastAsia="zh-CN"/>
        </w:rPr>
        <w:t>(Reference document: informal document INF.5)</w:t>
      </w:r>
    </w:p>
    <w:p w14:paraId="6E4D2D9E" w14:textId="77777777" w:rsidR="00A448A4" w:rsidRPr="003A4E5F" w:rsidRDefault="00A448A4" w:rsidP="00A448A4">
      <w:pPr>
        <w:pStyle w:val="H1G"/>
      </w:pPr>
      <w:r w:rsidRPr="003A4E5F">
        <w:tab/>
      </w:r>
      <w:r w:rsidRPr="003A4E5F">
        <w:tab/>
        <w:t>Chapter 6.</w:t>
      </w:r>
      <w:r>
        <w:t>8</w:t>
      </w:r>
    </w:p>
    <w:p w14:paraId="21DBF2D2" w14:textId="77777777" w:rsidR="00A448A4" w:rsidRDefault="00A448A4" w:rsidP="00A448A4">
      <w:pPr>
        <w:pStyle w:val="SingleTxtG"/>
        <w:tabs>
          <w:tab w:val="clear" w:pos="1701"/>
          <w:tab w:val="clear" w:pos="2268"/>
          <w:tab w:val="clear" w:pos="2835"/>
        </w:tabs>
        <w:ind w:left="2268" w:hanging="1134"/>
      </w:pPr>
      <w:r>
        <w:t>(RID/ADR:)</w:t>
      </w:r>
    </w:p>
    <w:p w14:paraId="0DFF35D6" w14:textId="77777777" w:rsidR="00A448A4" w:rsidRPr="00CD27BB" w:rsidRDefault="00A448A4" w:rsidP="00A448A4">
      <w:pPr>
        <w:pStyle w:val="SingleTxtG"/>
        <w:tabs>
          <w:tab w:val="clear" w:pos="1701"/>
          <w:tab w:val="clear" w:pos="2268"/>
          <w:tab w:val="clear" w:pos="2835"/>
        </w:tabs>
        <w:ind w:left="2268" w:hanging="1134"/>
        <w:rPr>
          <w:rFonts w:eastAsia="SimSun"/>
          <w:lang w:eastAsia="zh-CN"/>
        </w:rPr>
      </w:pPr>
      <w:r>
        <w:t>6.8.2.3.3</w:t>
      </w:r>
      <w:r>
        <w:tab/>
        <w:t xml:space="preserve">In the second paragraph, first sentence, replace the “or” by a comma and at the end of the sentence, add “or allow alternative </w:t>
      </w:r>
      <w:r w:rsidRPr="00B145CE">
        <w:t>service equipment with an equivalent technical specification</w:t>
      </w:r>
      <w:r>
        <w:t>”.</w:t>
      </w:r>
    </w:p>
    <w:p w14:paraId="12C11A87" w14:textId="77777777" w:rsidR="00A448A4" w:rsidRPr="00E1565C"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sidRPr="00E1565C">
        <w:rPr>
          <w:rFonts w:eastAsia="SimSun"/>
          <w:i/>
          <w:iCs/>
          <w:lang w:eastAsia="zh-CN"/>
        </w:rPr>
        <w:t>(Reference document:</w:t>
      </w:r>
      <w:r w:rsidRPr="00E1565C">
        <w:rPr>
          <w:i/>
          <w:iCs/>
        </w:rPr>
        <w:t xml:space="preserve"> informal document INF.</w:t>
      </w:r>
      <w:r>
        <w:rPr>
          <w:i/>
          <w:iCs/>
        </w:rPr>
        <w:t>30, as amended</w:t>
      </w:r>
      <w:r w:rsidRPr="00E1565C">
        <w:rPr>
          <w:rFonts w:eastAsia="SimSun"/>
          <w:i/>
          <w:iCs/>
          <w:lang w:eastAsia="zh-CN"/>
        </w:rPr>
        <w:t>)</w:t>
      </w:r>
    </w:p>
    <w:p w14:paraId="152360F9" w14:textId="77777777" w:rsidR="00A448A4" w:rsidRDefault="00A448A4" w:rsidP="00A448A4">
      <w:pPr>
        <w:kinsoku w:val="0"/>
        <w:overflowPunct w:val="0"/>
        <w:autoSpaceDE w:val="0"/>
        <w:autoSpaceDN w:val="0"/>
        <w:adjustRightInd w:val="0"/>
        <w:snapToGrid w:val="0"/>
        <w:spacing w:after="120"/>
        <w:ind w:left="2268" w:right="1134" w:hanging="1134"/>
        <w:rPr>
          <w:rFonts w:eastAsia="SimSun"/>
          <w:lang w:eastAsia="zh-CN"/>
        </w:rPr>
      </w:pPr>
      <w:r w:rsidRPr="00FE7F18">
        <w:rPr>
          <w:rFonts w:eastAsia="SimSun"/>
          <w:lang w:eastAsia="zh-CN"/>
        </w:rPr>
        <w:t>6.</w:t>
      </w:r>
      <w:r>
        <w:rPr>
          <w:rFonts w:eastAsia="SimSun"/>
          <w:lang w:eastAsia="zh-CN"/>
        </w:rPr>
        <w:t>8.2.6.</w:t>
      </w:r>
      <w:r w:rsidRPr="00FE7F18">
        <w:rPr>
          <w:rFonts w:eastAsia="SimSun"/>
          <w:lang w:eastAsia="zh-CN"/>
        </w:rPr>
        <w:t>1</w:t>
      </w:r>
      <w:r>
        <w:rPr>
          <w:rFonts w:eastAsia="SimSun"/>
          <w:lang w:eastAsia="zh-CN"/>
        </w:rPr>
        <w:tab/>
      </w:r>
      <w:r w:rsidRPr="00CD27BB">
        <w:rPr>
          <w:rFonts w:eastAsia="SimSun"/>
          <w:lang w:eastAsia="zh-CN"/>
        </w:rPr>
        <w:tab/>
        <w:t>In the second paragraph, second sentence, replace “column (4)” by “column (3)”.</w:t>
      </w:r>
      <w:r>
        <w:rPr>
          <w:rFonts w:eastAsia="SimSun"/>
          <w:lang w:eastAsia="zh-CN"/>
        </w:rPr>
        <w:t xml:space="preserve"> </w:t>
      </w:r>
      <w:r w:rsidRPr="00CD27BB">
        <w:rPr>
          <w:rFonts w:eastAsia="SimSun"/>
          <w:lang w:eastAsia="zh-CN"/>
        </w:rPr>
        <w:t>Delete the third paragraph</w:t>
      </w:r>
      <w:r>
        <w:rPr>
          <w:rFonts w:eastAsia="SimSun"/>
          <w:lang w:eastAsia="zh-CN"/>
        </w:rPr>
        <w:t xml:space="preserve">. </w:t>
      </w:r>
      <w:r w:rsidRPr="00CD27BB">
        <w:rPr>
          <w:rFonts w:eastAsia="SimSun"/>
          <w:lang w:eastAsia="zh-CN"/>
        </w:rPr>
        <w:t>In the new third paragraph (current fourth), replace “Column (5)” by “Column (4)”.</w:t>
      </w:r>
    </w:p>
    <w:p w14:paraId="094BDF37" w14:textId="77777777" w:rsidR="00A448A4" w:rsidRDefault="00A448A4" w:rsidP="00A448A4">
      <w:pPr>
        <w:kinsoku w:val="0"/>
        <w:overflowPunct w:val="0"/>
        <w:autoSpaceDE w:val="0"/>
        <w:autoSpaceDN w:val="0"/>
        <w:adjustRightInd w:val="0"/>
        <w:snapToGrid w:val="0"/>
        <w:spacing w:after="120"/>
        <w:ind w:left="2268" w:right="1134" w:hanging="1134"/>
        <w:rPr>
          <w:rFonts w:eastAsia="SimSun"/>
          <w:lang w:eastAsia="zh-CN"/>
        </w:rPr>
      </w:pPr>
      <w:r>
        <w:rPr>
          <w:rFonts w:eastAsia="SimSun"/>
          <w:lang w:eastAsia="zh-CN"/>
        </w:rPr>
        <w:tab/>
        <w:t>(ADR:) In the table, under “</w:t>
      </w:r>
      <w:r w:rsidRPr="00A229A7">
        <w:rPr>
          <w:rFonts w:eastAsia="SimSun"/>
          <w:b/>
          <w:bCs/>
          <w:i/>
          <w:iCs/>
          <w:lang w:eastAsia="zh-CN"/>
        </w:rPr>
        <w:t>For design and construction of tanks</w:t>
      </w:r>
      <w:r>
        <w:rPr>
          <w:rFonts w:eastAsia="SimSun"/>
          <w:lang w:eastAsia="zh-CN"/>
        </w:rPr>
        <w:t>”, in column (2), add the following new notes (renumbering existing notes as needed):</w:t>
      </w:r>
    </w:p>
    <w:p w14:paraId="3EBF01A5" w14:textId="77777777" w:rsidR="00A448A4" w:rsidRPr="0058211C" w:rsidRDefault="00A448A4" w:rsidP="00A448A4">
      <w:pPr>
        <w:kinsoku w:val="0"/>
        <w:overflowPunct w:val="0"/>
        <w:autoSpaceDE w:val="0"/>
        <w:autoSpaceDN w:val="0"/>
        <w:adjustRightInd w:val="0"/>
        <w:snapToGrid w:val="0"/>
        <w:spacing w:after="120"/>
        <w:ind w:left="2552" w:right="1134" w:hanging="284"/>
        <w:rPr>
          <w:rFonts w:eastAsia="SimSun"/>
          <w:lang w:eastAsia="zh-CN"/>
        </w:rPr>
      </w:pPr>
      <w:r>
        <w:rPr>
          <w:rFonts w:eastAsia="SimSun"/>
          <w:lang w:eastAsia="zh-CN"/>
        </w:rPr>
        <w:tab/>
        <w:t>- For “</w:t>
      </w:r>
      <w:r w:rsidRPr="0058211C">
        <w:rPr>
          <w:rFonts w:eastAsia="SimSun"/>
          <w:lang w:eastAsia="zh-CN"/>
        </w:rPr>
        <w:t>EN 12493:2001 (except Annex C)</w:t>
      </w:r>
      <w:r>
        <w:rPr>
          <w:rFonts w:eastAsia="SimSun"/>
          <w:lang w:eastAsia="zh-CN"/>
        </w:rPr>
        <w:t>”,</w:t>
      </w:r>
      <w:r w:rsidRPr="0058211C">
        <w:rPr>
          <w:rFonts w:eastAsia="SimSun"/>
          <w:lang w:eastAsia="zh-CN"/>
        </w:rPr>
        <w:t xml:space="preserve"> </w:t>
      </w:r>
      <w:r>
        <w:rPr>
          <w:rFonts w:eastAsia="SimSun"/>
          <w:lang w:eastAsia="zh-CN"/>
        </w:rPr>
        <w:t>“</w:t>
      </w:r>
      <w:r w:rsidRPr="009A5067">
        <w:rPr>
          <w:rFonts w:eastAsia="SimSun"/>
          <w:b/>
          <w:bCs/>
          <w:i/>
          <w:iCs/>
          <w:lang w:eastAsia="zh-CN"/>
        </w:rPr>
        <w:t>NOTE 2:</w:t>
      </w:r>
      <w:r w:rsidRPr="009A5067">
        <w:rPr>
          <w:rFonts w:eastAsia="SimSun"/>
          <w:i/>
          <w:iCs/>
          <w:lang w:eastAsia="zh-CN"/>
        </w:rPr>
        <w:t xml:space="preserve"> This standard does not comply with 6.8.2.1.17 </w:t>
      </w:r>
      <w:r>
        <w:rPr>
          <w:rFonts w:eastAsia="SimSun"/>
          <w:i/>
          <w:iCs/>
          <w:lang w:eastAsia="zh-CN"/>
        </w:rPr>
        <w:t>or</w:t>
      </w:r>
      <w:r w:rsidRPr="009A5067">
        <w:rPr>
          <w:rFonts w:eastAsia="SimSun"/>
          <w:i/>
          <w:iCs/>
          <w:lang w:eastAsia="zh-CN"/>
        </w:rPr>
        <w:t xml:space="preserve"> </w:t>
      </w:r>
      <w:r>
        <w:rPr>
          <w:rFonts w:eastAsia="SimSun"/>
          <w:i/>
          <w:iCs/>
          <w:lang w:eastAsia="zh-CN"/>
        </w:rPr>
        <w:t xml:space="preserve">the </w:t>
      </w:r>
      <w:r w:rsidRPr="009A5067">
        <w:rPr>
          <w:rFonts w:eastAsia="SimSun"/>
          <w:i/>
          <w:iCs/>
          <w:lang w:eastAsia="zh-CN"/>
        </w:rPr>
        <w:t xml:space="preserve">leakproofness test </w:t>
      </w:r>
      <w:r>
        <w:rPr>
          <w:rFonts w:eastAsia="SimSun"/>
          <w:i/>
          <w:iCs/>
          <w:lang w:eastAsia="zh-CN"/>
        </w:rPr>
        <w:t xml:space="preserve">of </w:t>
      </w:r>
      <w:r w:rsidRPr="009A5067">
        <w:rPr>
          <w:rFonts w:eastAsia="SimSun"/>
          <w:i/>
          <w:iCs/>
          <w:lang w:eastAsia="zh-CN"/>
        </w:rPr>
        <w:t>6.8.2.4.1.</w:t>
      </w:r>
      <w:r>
        <w:rPr>
          <w:rFonts w:eastAsia="SimSun"/>
          <w:lang w:eastAsia="zh-CN"/>
        </w:rPr>
        <w:t>”;</w:t>
      </w:r>
    </w:p>
    <w:p w14:paraId="40AEE76A" w14:textId="77777777" w:rsidR="00A448A4" w:rsidRPr="0058211C" w:rsidRDefault="00A448A4" w:rsidP="00A448A4">
      <w:pPr>
        <w:kinsoku w:val="0"/>
        <w:overflowPunct w:val="0"/>
        <w:autoSpaceDE w:val="0"/>
        <w:autoSpaceDN w:val="0"/>
        <w:adjustRightInd w:val="0"/>
        <w:snapToGrid w:val="0"/>
        <w:spacing w:after="120"/>
        <w:ind w:left="2552" w:right="1134" w:hanging="284"/>
        <w:rPr>
          <w:rFonts w:eastAsia="SimSun"/>
          <w:lang w:eastAsia="zh-CN"/>
        </w:rPr>
      </w:pPr>
      <w:r>
        <w:rPr>
          <w:rFonts w:eastAsia="SimSun"/>
          <w:lang w:eastAsia="zh-CN"/>
        </w:rPr>
        <w:tab/>
        <w:t>- For “</w:t>
      </w:r>
      <w:r w:rsidRPr="0058211C">
        <w:rPr>
          <w:rFonts w:eastAsia="SimSun"/>
          <w:lang w:eastAsia="zh-CN"/>
        </w:rPr>
        <w:t>EN 12493:2008 (except Annex C)</w:t>
      </w:r>
      <w:r>
        <w:rPr>
          <w:rFonts w:eastAsia="SimSun"/>
          <w:lang w:eastAsia="zh-CN"/>
        </w:rPr>
        <w:t>” and “</w:t>
      </w:r>
      <w:r w:rsidRPr="0058211C">
        <w:rPr>
          <w:rFonts w:eastAsia="SimSun"/>
          <w:lang w:eastAsia="zh-CN"/>
        </w:rPr>
        <w:t>EN 12493:2008 +A1:2012 (except Annex C)</w:t>
      </w:r>
      <w:r>
        <w:rPr>
          <w:rFonts w:eastAsia="SimSun"/>
          <w:lang w:eastAsia="zh-CN"/>
        </w:rPr>
        <w:t>”,</w:t>
      </w:r>
      <w:r w:rsidRPr="0058211C">
        <w:rPr>
          <w:rFonts w:eastAsia="SimSun"/>
          <w:lang w:eastAsia="zh-CN"/>
        </w:rPr>
        <w:t xml:space="preserve"> </w:t>
      </w:r>
      <w:r>
        <w:rPr>
          <w:rFonts w:eastAsia="SimSun"/>
          <w:lang w:eastAsia="zh-CN"/>
        </w:rPr>
        <w:t>“</w:t>
      </w:r>
      <w:r w:rsidRPr="009A5067">
        <w:rPr>
          <w:rFonts w:eastAsia="SimSun"/>
          <w:b/>
          <w:bCs/>
          <w:i/>
          <w:iCs/>
          <w:lang w:eastAsia="zh-CN"/>
        </w:rPr>
        <w:t>NOTE</w:t>
      </w:r>
      <w:r>
        <w:rPr>
          <w:rFonts w:eastAsia="SimSun"/>
          <w:b/>
          <w:bCs/>
          <w:i/>
          <w:iCs/>
          <w:lang w:eastAsia="zh-CN"/>
        </w:rPr>
        <w:t xml:space="preserve"> 2</w:t>
      </w:r>
      <w:r w:rsidRPr="009A5067">
        <w:rPr>
          <w:rFonts w:eastAsia="SimSun"/>
          <w:b/>
          <w:bCs/>
          <w:i/>
          <w:iCs/>
          <w:lang w:eastAsia="zh-CN"/>
        </w:rPr>
        <w:t>:</w:t>
      </w:r>
      <w:r w:rsidRPr="009A5067">
        <w:rPr>
          <w:rFonts w:eastAsia="SimSun"/>
          <w:i/>
          <w:iCs/>
          <w:lang w:eastAsia="zh-CN"/>
        </w:rPr>
        <w:t xml:space="preserve"> This standard does not comply with 6.8.2.1.17.</w:t>
      </w:r>
      <w:r>
        <w:rPr>
          <w:rFonts w:eastAsia="SimSun"/>
          <w:lang w:eastAsia="zh-CN"/>
        </w:rPr>
        <w:t>”;</w:t>
      </w:r>
    </w:p>
    <w:p w14:paraId="10F0AA7F" w14:textId="77777777" w:rsidR="00A448A4" w:rsidRPr="0058211C" w:rsidRDefault="00A448A4" w:rsidP="00A448A4">
      <w:pPr>
        <w:kinsoku w:val="0"/>
        <w:overflowPunct w:val="0"/>
        <w:autoSpaceDE w:val="0"/>
        <w:autoSpaceDN w:val="0"/>
        <w:adjustRightInd w:val="0"/>
        <w:snapToGrid w:val="0"/>
        <w:spacing w:after="120"/>
        <w:ind w:left="2552" w:right="1134" w:hanging="284"/>
        <w:rPr>
          <w:rFonts w:eastAsia="SimSun"/>
          <w:lang w:eastAsia="zh-CN"/>
        </w:rPr>
      </w:pPr>
      <w:r>
        <w:rPr>
          <w:rFonts w:eastAsia="SimSun"/>
          <w:lang w:eastAsia="zh-CN"/>
        </w:rPr>
        <w:tab/>
        <w:t>- For “</w:t>
      </w:r>
      <w:r w:rsidRPr="0058211C">
        <w:rPr>
          <w:rFonts w:eastAsia="SimSun"/>
          <w:lang w:eastAsia="zh-CN"/>
        </w:rPr>
        <w:t>EN 13530-2:2002</w:t>
      </w:r>
      <w:r>
        <w:rPr>
          <w:rFonts w:eastAsia="SimSun"/>
          <w:lang w:eastAsia="zh-CN"/>
        </w:rPr>
        <w:t>”,</w:t>
      </w:r>
      <w:r w:rsidRPr="0058211C">
        <w:rPr>
          <w:rFonts w:eastAsia="SimSun"/>
          <w:lang w:eastAsia="zh-CN"/>
        </w:rPr>
        <w:t xml:space="preserve"> </w:t>
      </w:r>
      <w:r>
        <w:rPr>
          <w:rFonts w:eastAsia="SimSun"/>
          <w:lang w:eastAsia="zh-CN"/>
        </w:rPr>
        <w:t>“</w:t>
      </w:r>
      <w:r w:rsidRPr="009A5067">
        <w:rPr>
          <w:rFonts w:eastAsia="SimSun"/>
          <w:b/>
          <w:bCs/>
          <w:i/>
          <w:iCs/>
          <w:lang w:eastAsia="zh-CN"/>
        </w:rPr>
        <w:t>NOTE:</w:t>
      </w:r>
      <w:r w:rsidRPr="009A5067">
        <w:rPr>
          <w:rFonts w:eastAsia="SimSun"/>
          <w:i/>
          <w:iCs/>
          <w:lang w:eastAsia="zh-CN"/>
        </w:rPr>
        <w:t xml:space="preserve"> This standard does not comply with 6.8.2.1.17.</w:t>
      </w:r>
      <w:r>
        <w:rPr>
          <w:rFonts w:eastAsia="SimSun"/>
          <w:lang w:eastAsia="zh-CN"/>
        </w:rPr>
        <w:t>”;</w:t>
      </w:r>
    </w:p>
    <w:p w14:paraId="7BC98D92" w14:textId="77777777" w:rsidR="00A448A4" w:rsidRPr="0058211C" w:rsidRDefault="00A448A4" w:rsidP="00A448A4">
      <w:pPr>
        <w:kinsoku w:val="0"/>
        <w:overflowPunct w:val="0"/>
        <w:autoSpaceDE w:val="0"/>
        <w:autoSpaceDN w:val="0"/>
        <w:adjustRightInd w:val="0"/>
        <w:snapToGrid w:val="0"/>
        <w:spacing w:after="120"/>
        <w:ind w:left="2552" w:right="1134" w:hanging="284"/>
        <w:rPr>
          <w:rFonts w:eastAsia="SimSun"/>
          <w:lang w:eastAsia="zh-CN"/>
        </w:rPr>
      </w:pPr>
      <w:r>
        <w:rPr>
          <w:rFonts w:eastAsia="SimSun"/>
          <w:lang w:eastAsia="zh-CN"/>
        </w:rPr>
        <w:tab/>
        <w:t>- For “</w:t>
      </w:r>
      <w:r w:rsidRPr="0058211C">
        <w:rPr>
          <w:rFonts w:eastAsia="SimSun"/>
          <w:lang w:eastAsia="zh-CN"/>
        </w:rPr>
        <w:t>EN 13530-2:2002 +</w:t>
      </w:r>
      <w:r>
        <w:rPr>
          <w:rFonts w:eastAsia="SimSun"/>
          <w:lang w:eastAsia="zh-CN"/>
        </w:rPr>
        <w:t xml:space="preserve"> </w:t>
      </w:r>
      <w:r w:rsidRPr="0058211C">
        <w:rPr>
          <w:rFonts w:eastAsia="SimSun"/>
          <w:lang w:eastAsia="zh-CN"/>
        </w:rPr>
        <w:t>A1:2004</w:t>
      </w:r>
      <w:r>
        <w:rPr>
          <w:rFonts w:eastAsia="SimSun"/>
          <w:lang w:eastAsia="zh-CN"/>
        </w:rPr>
        <w:t>”,</w:t>
      </w:r>
      <w:r w:rsidRPr="0058211C">
        <w:rPr>
          <w:rFonts w:eastAsia="SimSun"/>
          <w:lang w:eastAsia="zh-CN"/>
        </w:rPr>
        <w:t xml:space="preserve"> </w:t>
      </w:r>
      <w:r>
        <w:rPr>
          <w:rFonts w:eastAsia="SimSun"/>
          <w:lang w:eastAsia="zh-CN"/>
        </w:rPr>
        <w:t>“</w:t>
      </w:r>
      <w:r w:rsidRPr="009A5067">
        <w:rPr>
          <w:rFonts w:eastAsia="SimSun"/>
          <w:b/>
          <w:bCs/>
          <w:i/>
          <w:iCs/>
          <w:lang w:eastAsia="zh-CN"/>
        </w:rPr>
        <w:t>NOTE</w:t>
      </w:r>
      <w:r>
        <w:rPr>
          <w:rFonts w:eastAsia="SimSun"/>
          <w:b/>
          <w:bCs/>
          <w:i/>
          <w:iCs/>
          <w:lang w:eastAsia="zh-CN"/>
        </w:rPr>
        <w:t xml:space="preserve"> 2</w:t>
      </w:r>
      <w:r w:rsidRPr="009A5067">
        <w:rPr>
          <w:rFonts w:eastAsia="SimSun"/>
          <w:b/>
          <w:bCs/>
          <w:i/>
          <w:iCs/>
          <w:lang w:eastAsia="zh-CN"/>
        </w:rPr>
        <w:t>:</w:t>
      </w:r>
      <w:r w:rsidRPr="009A5067">
        <w:rPr>
          <w:rFonts w:eastAsia="SimSun"/>
          <w:i/>
          <w:iCs/>
          <w:lang w:eastAsia="zh-CN"/>
        </w:rPr>
        <w:t xml:space="preserve"> This standard does not comply with 6.8.2.1.17.</w:t>
      </w:r>
      <w:r>
        <w:rPr>
          <w:rFonts w:eastAsia="SimSun"/>
          <w:lang w:eastAsia="zh-CN"/>
        </w:rPr>
        <w:t>”;</w:t>
      </w:r>
    </w:p>
    <w:p w14:paraId="7E490628" w14:textId="77777777" w:rsidR="00A448A4" w:rsidRPr="0058211C" w:rsidRDefault="00A448A4" w:rsidP="00A448A4">
      <w:pPr>
        <w:kinsoku w:val="0"/>
        <w:overflowPunct w:val="0"/>
        <w:autoSpaceDE w:val="0"/>
        <w:autoSpaceDN w:val="0"/>
        <w:adjustRightInd w:val="0"/>
        <w:snapToGrid w:val="0"/>
        <w:spacing w:after="120"/>
        <w:ind w:left="2552" w:right="1134" w:hanging="284"/>
        <w:rPr>
          <w:rFonts w:eastAsia="SimSun"/>
          <w:lang w:eastAsia="zh-CN"/>
        </w:rPr>
      </w:pPr>
      <w:r>
        <w:rPr>
          <w:rFonts w:eastAsia="SimSun"/>
          <w:lang w:eastAsia="zh-CN"/>
        </w:rPr>
        <w:tab/>
        <w:t>- For “</w:t>
      </w:r>
      <w:r w:rsidRPr="0058211C">
        <w:rPr>
          <w:rFonts w:eastAsia="SimSun"/>
          <w:lang w:eastAsia="zh-CN"/>
        </w:rPr>
        <w:t>EN 14398-2:2003 (except Table 1)</w:t>
      </w:r>
      <w:r>
        <w:rPr>
          <w:rFonts w:eastAsia="SimSun"/>
          <w:lang w:eastAsia="zh-CN"/>
        </w:rPr>
        <w:t>” and “</w:t>
      </w:r>
      <w:r w:rsidRPr="0058211C">
        <w:rPr>
          <w:rFonts w:eastAsia="SimSun"/>
          <w:lang w:eastAsia="zh-CN"/>
        </w:rPr>
        <w:t>EN 14398-2:2003 +A2:2008</w:t>
      </w:r>
      <w:r>
        <w:rPr>
          <w:rFonts w:eastAsia="SimSun"/>
          <w:lang w:eastAsia="zh-CN"/>
        </w:rPr>
        <w:t>”,</w:t>
      </w:r>
      <w:r w:rsidRPr="0058211C">
        <w:rPr>
          <w:rFonts w:eastAsia="SimSun"/>
          <w:lang w:eastAsia="zh-CN"/>
        </w:rPr>
        <w:t xml:space="preserve"> </w:t>
      </w:r>
      <w:r>
        <w:rPr>
          <w:rFonts w:eastAsia="SimSun"/>
          <w:lang w:eastAsia="zh-CN"/>
        </w:rPr>
        <w:t>“</w:t>
      </w:r>
      <w:r w:rsidRPr="009A5067">
        <w:rPr>
          <w:rFonts w:eastAsia="SimSun"/>
          <w:b/>
          <w:bCs/>
          <w:i/>
          <w:iCs/>
          <w:lang w:eastAsia="zh-CN"/>
        </w:rPr>
        <w:t>NOTE</w:t>
      </w:r>
      <w:r>
        <w:rPr>
          <w:rFonts w:eastAsia="SimSun"/>
          <w:b/>
          <w:bCs/>
          <w:i/>
          <w:iCs/>
          <w:lang w:eastAsia="zh-CN"/>
        </w:rPr>
        <w:t xml:space="preserve"> 2</w:t>
      </w:r>
      <w:r w:rsidRPr="009A5067">
        <w:rPr>
          <w:rFonts w:eastAsia="SimSun"/>
          <w:b/>
          <w:bCs/>
          <w:i/>
          <w:iCs/>
          <w:lang w:eastAsia="zh-CN"/>
        </w:rPr>
        <w:t>:</w:t>
      </w:r>
      <w:r w:rsidRPr="009A5067">
        <w:rPr>
          <w:rFonts w:eastAsia="SimSun"/>
          <w:i/>
          <w:iCs/>
          <w:lang w:eastAsia="zh-CN"/>
        </w:rPr>
        <w:t xml:space="preserve"> This standard does not comply with 6.8.2.1.17, 6.8.2.1.19 </w:t>
      </w:r>
      <w:r>
        <w:rPr>
          <w:rFonts w:eastAsia="SimSun"/>
          <w:i/>
          <w:iCs/>
          <w:lang w:eastAsia="zh-CN"/>
        </w:rPr>
        <w:t>or</w:t>
      </w:r>
      <w:r w:rsidRPr="009A5067">
        <w:rPr>
          <w:rFonts w:eastAsia="SimSun"/>
          <w:i/>
          <w:iCs/>
          <w:lang w:eastAsia="zh-CN"/>
        </w:rPr>
        <w:t xml:space="preserve"> 6.8.2.1.20.</w:t>
      </w:r>
      <w:r>
        <w:rPr>
          <w:rFonts w:eastAsia="SimSun"/>
          <w:lang w:eastAsia="zh-CN"/>
        </w:rPr>
        <w:t>”;</w:t>
      </w:r>
    </w:p>
    <w:p w14:paraId="527E30EE" w14:textId="77777777" w:rsidR="00A448A4" w:rsidRDefault="00A448A4" w:rsidP="00A448A4">
      <w:pPr>
        <w:kinsoku w:val="0"/>
        <w:overflowPunct w:val="0"/>
        <w:autoSpaceDE w:val="0"/>
        <w:autoSpaceDN w:val="0"/>
        <w:adjustRightInd w:val="0"/>
        <w:snapToGrid w:val="0"/>
        <w:spacing w:after="120"/>
        <w:ind w:left="2268" w:right="1134" w:hanging="1134"/>
        <w:rPr>
          <w:rFonts w:eastAsia="SimSun"/>
          <w:lang w:eastAsia="zh-CN"/>
        </w:rPr>
      </w:pPr>
      <w:r>
        <w:rPr>
          <w:rFonts w:eastAsia="SimSun"/>
          <w:lang w:eastAsia="zh-CN"/>
        </w:rPr>
        <w:tab/>
        <w:t>(ADR:) In the table, under “</w:t>
      </w:r>
      <w:r w:rsidRPr="00A162C9">
        <w:rPr>
          <w:rFonts w:eastAsia="SimSun"/>
          <w:b/>
          <w:bCs/>
          <w:i/>
          <w:iCs/>
          <w:lang w:eastAsia="zh-CN"/>
        </w:rPr>
        <w:t xml:space="preserve">For </w:t>
      </w:r>
      <w:r>
        <w:rPr>
          <w:rFonts w:eastAsia="SimSun"/>
          <w:b/>
          <w:bCs/>
          <w:i/>
          <w:iCs/>
          <w:lang w:eastAsia="zh-CN"/>
        </w:rPr>
        <w:t>equipment</w:t>
      </w:r>
      <w:r>
        <w:rPr>
          <w:rFonts w:eastAsia="SimSun"/>
          <w:lang w:eastAsia="zh-CN"/>
        </w:rPr>
        <w:t>”, in column (2), add the following new notes (renumbering the existing note):</w:t>
      </w:r>
    </w:p>
    <w:p w14:paraId="4E27F2CD" w14:textId="77777777" w:rsidR="00A448A4" w:rsidRPr="0058211C" w:rsidRDefault="00A448A4" w:rsidP="00A448A4">
      <w:pPr>
        <w:kinsoku w:val="0"/>
        <w:overflowPunct w:val="0"/>
        <w:autoSpaceDE w:val="0"/>
        <w:autoSpaceDN w:val="0"/>
        <w:adjustRightInd w:val="0"/>
        <w:snapToGrid w:val="0"/>
        <w:spacing w:after="120"/>
        <w:ind w:left="2552" w:right="1134" w:hanging="284"/>
        <w:rPr>
          <w:rFonts w:eastAsia="SimSun"/>
          <w:lang w:eastAsia="zh-CN"/>
        </w:rPr>
      </w:pPr>
      <w:r>
        <w:rPr>
          <w:rFonts w:eastAsia="SimSun"/>
          <w:lang w:eastAsia="zh-CN"/>
        </w:rPr>
        <w:tab/>
        <w:t>- For “</w:t>
      </w:r>
      <w:r w:rsidRPr="0058211C">
        <w:rPr>
          <w:rFonts w:eastAsia="SimSun"/>
          <w:lang w:eastAsia="zh-CN"/>
        </w:rPr>
        <w:t>EN 12252:2000</w:t>
      </w:r>
      <w:r>
        <w:rPr>
          <w:rFonts w:eastAsia="SimSun"/>
          <w:lang w:eastAsia="zh-CN"/>
        </w:rPr>
        <w:t>” and “</w:t>
      </w:r>
      <w:r w:rsidRPr="0058211C">
        <w:rPr>
          <w:rFonts w:eastAsia="SimSun"/>
          <w:lang w:eastAsia="zh-CN"/>
        </w:rPr>
        <w:t>EN 12252:2005 +A1:2008</w:t>
      </w:r>
      <w:r>
        <w:rPr>
          <w:rFonts w:eastAsia="SimSun"/>
          <w:lang w:eastAsia="zh-CN"/>
        </w:rPr>
        <w:t>”,</w:t>
      </w:r>
      <w:r w:rsidRPr="0058211C">
        <w:rPr>
          <w:rFonts w:eastAsia="SimSun"/>
          <w:lang w:eastAsia="zh-CN"/>
        </w:rPr>
        <w:t xml:space="preserve"> </w:t>
      </w:r>
      <w:r>
        <w:rPr>
          <w:rFonts w:eastAsia="SimSun"/>
          <w:lang w:eastAsia="zh-CN"/>
        </w:rPr>
        <w:t>“</w:t>
      </w:r>
      <w:r w:rsidRPr="009A5067">
        <w:rPr>
          <w:rFonts w:eastAsia="SimSun"/>
          <w:b/>
          <w:bCs/>
          <w:i/>
          <w:iCs/>
          <w:lang w:eastAsia="zh-CN"/>
        </w:rPr>
        <w:t>NOTE</w:t>
      </w:r>
      <w:r>
        <w:rPr>
          <w:rFonts w:eastAsia="SimSun"/>
          <w:b/>
          <w:bCs/>
          <w:i/>
          <w:iCs/>
          <w:lang w:eastAsia="zh-CN"/>
        </w:rPr>
        <w:t xml:space="preserve"> 2</w:t>
      </w:r>
      <w:r w:rsidRPr="009A5067">
        <w:rPr>
          <w:rFonts w:eastAsia="SimSun"/>
          <w:b/>
          <w:bCs/>
          <w:i/>
          <w:iCs/>
          <w:lang w:eastAsia="zh-CN"/>
        </w:rPr>
        <w:t>:</w:t>
      </w:r>
      <w:r w:rsidRPr="009A5067">
        <w:rPr>
          <w:rFonts w:eastAsia="SimSun"/>
          <w:i/>
          <w:iCs/>
          <w:lang w:eastAsia="zh-CN"/>
        </w:rPr>
        <w:t xml:space="preserve"> This standard does not comply with 6.8.3.2.3.</w:t>
      </w:r>
      <w:r>
        <w:rPr>
          <w:rFonts w:eastAsia="SimSun"/>
          <w:lang w:eastAsia="zh-CN"/>
        </w:rPr>
        <w:t>”;</w:t>
      </w:r>
    </w:p>
    <w:p w14:paraId="6D9A823B" w14:textId="77777777" w:rsidR="00A448A4" w:rsidRPr="00A82224" w:rsidRDefault="00A448A4" w:rsidP="00A448A4">
      <w:pPr>
        <w:kinsoku w:val="0"/>
        <w:overflowPunct w:val="0"/>
        <w:autoSpaceDE w:val="0"/>
        <w:autoSpaceDN w:val="0"/>
        <w:adjustRightInd w:val="0"/>
        <w:snapToGrid w:val="0"/>
        <w:spacing w:after="120"/>
        <w:ind w:left="2268" w:right="1134" w:hanging="1134"/>
        <w:rPr>
          <w:rFonts w:eastAsia="SimSun"/>
          <w:spacing w:val="-2"/>
          <w:lang w:eastAsia="zh-CN"/>
        </w:rPr>
      </w:pPr>
      <w:r>
        <w:rPr>
          <w:rFonts w:eastAsia="SimSun"/>
          <w:lang w:eastAsia="zh-CN"/>
        </w:rPr>
        <w:tab/>
      </w:r>
      <w:r w:rsidRPr="00A82224">
        <w:rPr>
          <w:rFonts w:eastAsia="SimSun"/>
          <w:spacing w:val="-2"/>
          <w:lang w:eastAsia="zh-CN"/>
        </w:rPr>
        <w:t>In the table, delete column (3) and renumber columns (4) and (5) as (3) and (4).</w:t>
      </w:r>
    </w:p>
    <w:p w14:paraId="5B82F084" w14:textId="77777777" w:rsidR="00A448A4" w:rsidRPr="00450071"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w:t>
      </w:r>
      <w:r w:rsidRPr="001F6427">
        <w:t xml:space="preserve"> </w:t>
      </w:r>
      <w:r w:rsidRPr="001F6427">
        <w:rPr>
          <w:rFonts w:eastAsia="SimSun"/>
          <w:i/>
          <w:iCs/>
          <w:lang w:eastAsia="zh-CN"/>
        </w:rPr>
        <w:t>ECE/TRANS/WP.15/AC.1/2024/30</w:t>
      </w:r>
      <w:r>
        <w:rPr>
          <w:rFonts w:eastAsia="SimSun"/>
          <w:i/>
          <w:iCs/>
          <w:lang w:eastAsia="zh-CN"/>
        </w:rPr>
        <w:t xml:space="preserve"> and informal document INF.6, as amended)</w:t>
      </w:r>
    </w:p>
    <w:p w14:paraId="4951E520" w14:textId="77777777" w:rsidR="00A448A4" w:rsidRDefault="00A448A4" w:rsidP="00A448A4">
      <w:pPr>
        <w:kinsoku w:val="0"/>
        <w:overflowPunct w:val="0"/>
        <w:autoSpaceDE w:val="0"/>
        <w:autoSpaceDN w:val="0"/>
        <w:adjustRightInd w:val="0"/>
        <w:snapToGrid w:val="0"/>
        <w:spacing w:after="120"/>
        <w:ind w:left="2268" w:right="1134" w:hanging="1134"/>
        <w:rPr>
          <w:rFonts w:eastAsia="SimSun"/>
          <w:lang w:eastAsia="zh-CN"/>
        </w:rPr>
      </w:pPr>
      <w:r w:rsidRPr="00FE7F18">
        <w:rPr>
          <w:rFonts w:eastAsia="SimSun"/>
          <w:lang w:eastAsia="zh-CN"/>
        </w:rPr>
        <w:t>6.</w:t>
      </w:r>
      <w:r>
        <w:rPr>
          <w:rFonts w:eastAsia="SimSun"/>
          <w:lang w:eastAsia="zh-CN"/>
        </w:rPr>
        <w:t>8.2.6.2</w:t>
      </w:r>
      <w:r>
        <w:rPr>
          <w:rFonts w:eastAsia="SimSun"/>
          <w:lang w:eastAsia="zh-CN"/>
        </w:rPr>
        <w:tab/>
      </w:r>
      <w:r w:rsidRPr="00CD27BB">
        <w:rPr>
          <w:rFonts w:eastAsia="SimSun"/>
          <w:lang w:eastAsia="zh-CN"/>
        </w:rPr>
        <w:tab/>
        <w:t>In the second paragraph, replace “column (4)” by “column (3)”.</w:t>
      </w:r>
      <w:r>
        <w:rPr>
          <w:rFonts w:eastAsia="SimSun"/>
          <w:lang w:eastAsia="zh-CN"/>
        </w:rPr>
        <w:t xml:space="preserve"> </w:t>
      </w:r>
      <w:r w:rsidRPr="00CD27BB">
        <w:rPr>
          <w:rFonts w:eastAsia="SimSun"/>
          <w:lang w:eastAsia="zh-CN"/>
        </w:rPr>
        <w:t>Delete the third paragraph</w:t>
      </w:r>
      <w:r>
        <w:rPr>
          <w:rFonts w:eastAsia="SimSun"/>
          <w:lang w:eastAsia="zh-CN"/>
        </w:rPr>
        <w:t>.</w:t>
      </w:r>
    </w:p>
    <w:p w14:paraId="65CFC90D" w14:textId="77777777" w:rsidR="00A448A4" w:rsidRPr="00CD27BB" w:rsidRDefault="00A448A4" w:rsidP="00A448A4">
      <w:pPr>
        <w:kinsoku w:val="0"/>
        <w:overflowPunct w:val="0"/>
        <w:autoSpaceDE w:val="0"/>
        <w:autoSpaceDN w:val="0"/>
        <w:adjustRightInd w:val="0"/>
        <w:snapToGrid w:val="0"/>
        <w:spacing w:after="120"/>
        <w:ind w:left="2268" w:right="1134" w:hanging="1134"/>
        <w:rPr>
          <w:rFonts w:eastAsia="SimSun"/>
          <w:lang w:eastAsia="zh-CN"/>
        </w:rPr>
      </w:pPr>
      <w:r>
        <w:rPr>
          <w:rFonts w:eastAsia="SimSun"/>
          <w:lang w:eastAsia="zh-CN"/>
        </w:rPr>
        <w:tab/>
        <w:t>(ADR:) In the table, for “</w:t>
      </w:r>
      <w:r>
        <w:rPr>
          <w:rFonts w:ascii="TimesNewRomanPS-ItalicMT" w:hAnsi="TimesNewRomanPS-ItalicMT" w:cs="TimesNewRomanPS-ItalicMT"/>
        </w:rPr>
        <w:t xml:space="preserve">EN 14334:2014”, </w:t>
      </w:r>
      <w:r>
        <w:rPr>
          <w:rFonts w:eastAsia="SimSun"/>
          <w:lang w:eastAsia="zh-CN"/>
        </w:rPr>
        <w:t>in column (2), add the following new note: “</w:t>
      </w:r>
      <w:r w:rsidRPr="00582D98">
        <w:rPr>
          <w:rFonts w:eastAsia="SimSun"/>
          <w:b/>
          <w:bCs/>
          <w:i/>
          <w:iCs/>
          <w:lang w:eastAsia="zh-CN"/>
        </w:rPr>
        <w:t>N</w:t>
      </w:r>
      <w:r>
        <w:rPr>
          <w:rFonts w:eastAsia="SimSun"/>
          <w:b/>
          <w:bCs/>
          <w:i/>
          <w:iCs/>
          <w:lang w:eastAsia="zh-CN"/>
        </w:rPr>
        <w:t>OTE</w:t>
      </w:r>
      <w:r w:rsidRPr="00582D98">
        <w:rPr>
          <w:rFonts w:eastAsia="SimSun"/>
          <w:b/>
          <w:bCs/>
          <w:i/>
          <w:iCs/>
          <w:lang w:eastAsia="zh-CN"/>
        </w:rPr>
        <w:t>:</w:t>
      </w:r>
      <w:r w:rsidRPr="00582D98">
        <w:rPr>
          <w:rFonts w:eastAsia="SimSun"/>
          <w:i/>
          <w:iCs/>
          <w:lang w:eastAsia="zh-CN"/>
        </w:rPr>
        <w:t xml:space="preserve"> This standard does not comply with 6.8.2.4.1.</w:t>
      </w:r>
      <w:r>
        <w:rPr>
          <w:rFonts w:eastAsia="SimSun"/>
          <w:lang w:eastAsia="zh-CN"/>
        </w:rPr>
        <w:t>”.</w:t>
      </w:r>
    </w:p>
    <w:p w14:paraId="6F60DC0D" w14:textId="77777777" w:rsidR="00A448A4" w:rsidRPr="00CD27BB" w:rsidRDefault="00A448A4" w:rsidP="00A448A4">
      <w:pPr>
        <w:kinsoku w:val="0"/>
        <w:overflowPunct w:val="0"/>
        <w:autoSpaceDE w:val="0"/>
        <w:autoSpaceDN w:val="0"/>
        <w:adjustRightInd w:val="0"/>
        <w:snapToGrid w:val="0"/>
        <w:spacing w:after="120"/>
        <w:ind w:left="2268" w:right="1134" w:hanging="1134"/>
        <w:rPr>
          <w:rFonts w:eastAsia="SimSun"/>
          <w:lang w:eastAsia="zh-CN"/>
        </w:rPr>
      </w:pPr>
      <w:r>
        <w:rPr>
          <w:rFonts w:eastAsia="SimSun"/>
          <w:lang w:eastAsia="zh-CN"/>
        </w:rPr>
        <w:tab/>
      </w:r>
      <w:r w:rsidRPr="00CD27BB">
        <w:rPr>
          <w:rFonts w:eastAsia="SimSun"/>
          <w:lang w:eastAsia="zh-CN"/>
        </w:rPr>
        <w:t>In the table</w:t>
      </w:r>
      <w:r>
        <w:rPr>
          <w:rFonts w:eastAsia="SimSun"/>
          <w:lang w:eastAsia="zh-CN"/>
        </w:rPr>
        <w:t>,</w:t>
      </w:r>
      <w:r w:rsidRPr="00CD27BB">
        <w:rPr>
          <w:rFonts w:eastAsia="SimSun"/>
          <w:lang w:eastAsia="zh-CN"/>
        </w:rPr>
        <w:t xml:space="preserve"> delete column</w:t>
      </w:r>
      <w:r>
        <w:rPr>
          <w:rFonts w:eastAsia="SimSun"/>
          <w:lang w:eastAsia="zh-CN"/>
        </w:rPr>
        <w:t xml:space="preserve"> (3) and renumber column (4) as (3)</w:t>
      </w:r>
      <w:r w:rsidRPr="00CD27BB">
        <w:rPr>
          <w:rFonts w:eastAsia="SimSun"/>
          <w:lang w:eastAsia="zh-CN"/>
        </w:rPr>
        <w:t>.</w:t>
      </w:r>
    </w:p>
    <w:p w14:paraId="71E6C0E0" w14:textId="77777777" w:rsidR="00A448A4" w:rsidRPr="00450071"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w:t>
      </w:r>
      <w:r w:rsidRPr="001F6427">
        <w:t xml:space="preserve"> </w:t>
      </w:r>
      <w:r w:rsidRPr="001F6427">
        <w:rPr>
          <w:rFonts w:eastAsia="SimSun"/>
          <w:i/>
          <w:iCs/>
          <w:lang w:eastAsia="zh-CN"/>
        </w:rPr>
        <w:t>ECE/TRANS/WP.15/AC.1/2024/30</w:t>
      </w:r>
      <w:r>
        <w:rPr>
          <w:rFonts w:eastAsia="SimSun"/>
          <w:i/>
          <w:iCs/>
          <w:lang w:eastAsia="zh-CN"/>
        </w:rPr>
        <w:t xml:space="preserve"> and informal document INF.6, as amended)</w:t>
      </w:r>
    </w:p>
    <w:p w14:paraId="3C824FC8" w14:textId="77777777" w:rsidR="00A448A4" w:rsidRPr="00CD27BB" w:rsidRDefault="00A448A4" w:rsidP="00A448A4">
      <w:pPr>
        <w:pStyle w:val="SingleTxtG"/>
        <w:tabs>
          <w:tab w:val="clear" w:pos="1701"/>
          <w:tab w:val="clear" w:pos="2268"/>
          <w:tab w:val="clear" w:pos="2835"/>
        </w:tabs>
        <w:ind w:left="2268" w:hanging="1134"/>
        <w:rPr>
          <w:rFonts w:eastAsia="SimSun"/>
          <w:lang w:eastAsia="zh-CN"/>
        </w:rPr>
      </w:pPr>
      <w:r>
        <w:t>6.8.3.2.9.2</w:t>
      </w:r>
      <w:r>
        <w:tab/>
        <w:t>In (b), replace “equal to 1.1” by “less than or equal to 1.15”.</w:t>
      </w:r>
    </w:p>
    <w:p w14:paraId="6E3B6F9D" w14:textId="77777777" w:rsidR="00A448A4"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sidRPr="00E1565C">
        <w:rPr>
          <w:rFonts w:eastAsia="SimSun"/>
          <w:i/>
          <w:iCs/>
          <w:lang w:eastAsia="zh-CN"/>
        </w:rPr>
        <w:t>(Reference document:</w:t>
      </w:r>
      <w:r w:rsidRPr="00E1565C">
        <w:rPr>
          <w:i/>
          <w:iCs/>
        </w:rPr>
        <w:t xml:space="preserve"> informal document INF.</w:t>
      </w:r>
      <w:r>
        <w:rPr>
          <w:i/>
          <w:iCs/>
        </w:rPr>
        <w:t>30</w:t>
      </w:r>
      <w:r w:rsidRPr="00E1565C">
        <w:rPr>
          <w:rFonts w:eastAsia="SimSun"/>
          <w:i/>
          <w:iCs/>
          <w:lang w:eastAsia="zh-CN"/>
        </w:rPr>
        <w:t>)</w:t>
      </w:r>
    </w:p>
    <w:p w14:paraId="7935D092" w14:textId="77777777" w:rsidR="00A448A4" w:rsidRPr="00CD27BB" w:rsidRDefault="00A448A4" w:rsidP="00A448A4">
      <w:pPr>
        <w:kinsoku w:val="0"/>
        <w:overflowPunct w:val="0"/>
        <w:autoSpaceDE w:val="0"/>
        <w:autoSpaceDN w:val="0"/>
        <w:adjustRightInd w:val="0"/>
        <w:snapToGrid w:val="0"/>
        <w:spacing w:after="120"/>
        <w:ind w:left="2268" w:right="1134" w:hanging="1134"/>
        <w:rPr>
          <w:rFonts w:eastAsia="SimSun"/>
          <w:lang w:eastAsia="zh-CN"/>
        </w:rPr>
      </w:pPr>
      <w:r>
        <w:rPr>
          <w:rFonts w:eastAsia="SimSun"/>
          <w:lang w:eastAsia="zh-CN"/>
        </w:rPr>
        <w:t>6.8.3.6</w:t>
      </w:r>
      <w:r>
        <w:rPr>
          <w:rFonts w:eastAsia="SimSun"/>
          <w:lang w:eastAsia="zh-CN"/>
        </w:rPr>
        <w:tab/>
      </w:r>
      <w:r w:rsidRPr="00CD27BB">
        <w:rPr>
          <w:rFonts w:eastAsia="SimSun"/>
          <w:lang w:eastAsia="zh-CN"/>
        </w:rPr>
        <w:tab/>
        <w:t>In the second paragraph</w:t>
      </w:r>
      <w:r>
        <w:rPr>
          <w:rFonts w:eastAsia="SimSun"/>
          <w:lang w:eastAsia="zh-CN"/>
        </w:rPr>
        <w:t xml:space="preserve"> after the note</w:t>
      </w:r>
      <w:r w:rsidRPr="00CD27BB">
        <w:rPr>
          <w:rFonts w:eastAsia="SimSun"/>
          <w:lang w:eastAsia="zh-CN"/>
        </w:rPr>
        <w:t>, second sentence, replace “column (4)” by “column (3)”.</w:t>
      </w:r>
      <w:r>
        <w:rPr>
          <w:rFonts w:eastAsia="SimSun"/>
          <w:lang w:eastAsia="zh-CN"/>
        </w:rPr>
        <w:t xml:space="preserve"> </w:t>
      </w:r>
      <w:r w:rsidRPr="00CD27BB">
        <w:rPr>
          <w:rFonts w:eastAsia="SimSun"/>
          <w:lang w:eastAsia="zh-CN"/>
        </w:rPr>
        <w:t>Delete the third paragraph</w:t>
      </w:r>
      <w:r>
        <w:rPr>
          <w:rFonts w:eastAsia="SimSun"/>
          <w:lang w:eastAsia="zh-CN"/>
        </w:rPr>
        <w:t xml:space="preserve"> after the note. </w:t>
      </w:r>
      <w:r w:rsidRPr="00CD27BB">
        <w:rPr>
          <w:rFonts w:eastAsia="SimSun"/>
          <w:lang w:eastAsia="zh-CN"/>
        </w:rPr>
        <w:t xml:space="preserve">In the new third </w:t>
      </w:r>
      <w:r w:rsidRPr="00CD27BB">
        <w:rPr>
          <w:rFonts w:eastAsia="SimSun"/>
          <w:lang w:eastAsia="zh-CN"/>
        </w:rPr>
        <w:lastRenderedPageBreak/>
        <w:t xml:space="preserve">paragraph </w:t>
      </w:r>
      <w:r>
        <w:rPr>
          <w:rFonts w:eastAsia="SimSun"/>
          <w:lang w:eastAsia="zh-CN"/>
        </w:rPr>
        <w:t xml:space="preserve">after the note </w:t>
      </w:r>
      <w:r w:rsidRPr="00CD27BB">
        <w:rPr>
          <w:rFonts w:eastAsia="SimSun"/>
          <w:lang w:eastAsia="zh-CN"/>
        </w:rPr>
        <w:t>(current fourth), replace “Column (5)” by “Column (4)”.</w:t>
      </w:r>
    </w:p>
    <w:p w14:paraId="208F58AB" w14:textId="77777777" w:rsidR="00A448A4" w:rsidRPr="00A82224" w:rsidRDefault="00A448A4" w:rsidP="00A448A4">
      <w:pPr>
        <w:keepNext/>
        <w:kinsoku w:val="0"/>
        <w:overflowPunct w:val="0"/>
        <w:autoSpaceDE w:val="0"/>
        <w:autoSpaceDN w:val="0"/>
        <w:adjustRightInd w:val="0"/>
        <w:snapToGrid w:val="0"/>
        <w:spacing w:after="120"/>
        <w:ind w:left="2268" w:right="1134" w:hanging="1134"/>
        <w:rPr>
          <w:rFonts w:eastAsia="SimSun"/>
          <w:spacing w:val="-2"/>
          <w:lang w:eastAsia="zh-CN"/>
        </w:rPr>
      </w:pPr>
      <w:r>
        <w:rPr>
          <w:rFonts w:eastAsia="SimSun"/>
          <w:lang w:eastAsia="zh-CN"/>
        </w:rPr>
        <w:tab/>
      </w:r>
      <w:r w:rsidRPr="00A82224">
        <w:rPr>
          <w:rFonts w:eastAsia="SimSun"/>
          <w:spacing w:val="-2"/>
          <w:lang w:eastAsia="zh-CN"/>
        </w:rPr>
        <w:t>In the table, delete column (3) and renumber columns (4) and (5) as (3) and (4).</w:t>
      </w:r>
    </w:p>
    <w:p w14:paraId="364953B1" w14:textId="77777777" w:rsidR="00A448A4" w:rsidRPr="00450071" w:rsidRDefault="00A448A4" w:rsidP="00A448A4">
      <w:pPr>
        <w:kinsoku w:val="0"/>
        <w:overflowPunct w:val="0"/>
        <w:autoSpaceDE w:val="0"/>
        <w:autoSpaceDN w:val="0"/>
        <w:adjustRightInd w:val="0"/>
        <w:snapToGrid w:val="0"/>
        <w:spacing w:before="120" w:after="120"/>
        <w:ind w:left="1134" w:right="1134"/>
        <w:jc w:val="both"/>
        <w:rPr>
          <w:rFonts w:eastAsia="SimSun"/>
          <w:i/>
          <w:iCs/>
          <w:lang w:eastAsia="zh-CN"/>
        </w:rPr>
      </w:pPr>
      <w:r>
        <w:rPr>
          <w:rFonts w:eastAsia="SimSun"/>
          <w:i/>
          <w:iCs/>
          <w:lang w:eastAsia="zh-CN"/>
        </w:rPr>
        <w:t>(Reference document:</w:t>
      </w:r>
      <w:r w:rsidRPr="001F6427">
        <w:t xml:space="preserve"> </w:t>
      </w:r>
      <w:r w:rsidRPr="001F6427">
        <w:rPr>
          <w:rFonts w:eastAsia="SimSun"/>
          <w:i/>
          <w:iCs/>
          <w:lang w:eastAsia="zh-CN"/>
        </w:rPr>
        <w:t>ECE/TRANS/WP.15/AC.1/2024/30</w:t>
      </w:r>
      <w:r>
        <w:rPr>
          <w:rFonts w:eastAsia="SimSun"/>
          <w:i/>
          <w:iCs/>
          <w:lang w:eastAsia="zh-CN"/>
        </w:rPr>
        <w:t>)</w:t>
      </w:r>
    </w:p>
    <w:p w14:paraId="5F246739" w14:textId="7ABA1F1C" w:rsidR="001D187A" w:rsidRPr="003170AB" w:rsidRDefault="001D187A" w:rsidP="003A5F3F">
      <w:pPr>
        <w:spacing w:before="240"/>
        <w:jc w:val="center"/>
      </w:pPr>
      <w:r>
        <w:rPr>
          <w:rFonts w:eastAsia="SimSun"/>
          <w:u w:val="single"/>
          <w:lang w:eastAsia="zh-CN"/>
        </w:rPr>
        <w:tab/>
      </w:r>
      <w:r>
        <w:rPr>
          <w:rFonts w:eastAsia="SimSun"/>
          <w:u w:val="single"/>
          <w:lang w:eastAsia="zh-CN"/>
        </w:rPr>
        <w:tab/>
      </w:r>
      <w:r>
        <w:rPr>
          <w:rFonts w:eastAsia="SimSun"/>
          <w:u w:val="single"/>
          <w:lang w:eastAsia="zh-CN"/>
        </w:rPr>
        <w:tab/>
      </w:r>
    </w:p>
    <w:sectPr w:rsidR="001D187A" w:rsidRPr="003170AB" w:rsidSect="00C60225">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DA11" w14:textId="77777777" w:rsidR="00CC620C" w:rsidRDefault="00CC620C"/>
  </w:endnote>
  <w:endnote w:type="continuationSeparator" w:id="0">
    <w:p w14:paraId="1F029081" w14:textId="77777777" w:rsidR="00CC620C" w:rsidRDefault="00CC620C"/>
  </w:endnote>
  <w:endnote w:type="continuationNotice" w:id="1">
    <w:p w14:paraId="673C70E0" w14:textId="77777777" w:rsidR="00CC620C" w:rsidRDefault="00CC6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4D32" w14:textId="4B9122DC" w:rsidR="00C60225" w:rsidRPr="00C60225" w:rsidRDefault="00C60225" w:rsidP="00C60225">
    <w:pPr>
      <w:pStyle w:val="Footer"/>
      <w:tabs>
        <w:tab w:val="right" w:pos="9638"/>
      </w:tabs>
      <w:rPr>
        <w:sz w:val="18"/>
      </w:rPr>
    </w:pPr>
    <w:r w:rsidRPr="00C60225">
      <w:rPr>
        <w:b/>
        <w:sz w:val="18"/>
      </w:rPr>
      <w:fldChar w:fldCharType="begin"/>
    </w:r>
    <w:r w:rsidRPr="00C60225">
      <w:rPr>
        <w:b/>
        <w:sz w:val="18"/>
      </w:rPr>
      <w:instrText xml:space="preserve"> PAGE  \* MERGEFORMAT </w:instrText>
    </w:r>
    <w:r w:rsidRPr="00C60225">
      <w:rPr>
        <w:b/>
        <w:sz w:val="18"/>
      </w:rPr>
      <w:fldChar w:fldCharType="separate"/>
    </w:r>
    <w:r w:rsidRPr="00C60225">
      <w:rPr>
        <w:b/>
        <w:noProof/>
        <w:sz w:val="18"/>
      </w:rPr>
      <w:t>2</w:t>
    </w:r>
    <w:r w:rsidRPr="00C6022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B150" w14:textId="4CF156D4" w:rsidR="00C60225" w:rsidRPr="00C60225" w:rsidRDefault="00C60225" w:rsidP="00C60225">
    <w:pPr>
      <w:pStyle w:val="Footer"/>
      <w:tabs>
        <w:tab w:val="right" w:pos="9638"/>
      </w:tabs>
      <w:rPr>
        <w:b/>
        <w:sz w:val="18"/>
      </w:rPr>
    </w:pPr>
    <w:r>
      <w:tab/>
    </w:r>
    <w:r w:rsidRPr="00C60225">
      <w:rPr>
        <w:b/>
        <w:sz w:val="18"/>
      </w:rPr>
      <w:fldChar w:fldCharType="begin"/>
    </w:r>
    <w:r w:rsidRPr="00C60225">
      <w:rPr>
        <w:b/>
        <w:sz w:val="18"/>
      </w:rPr>
      <w:instrText xml:space="preserve"> PAGE  \* MERGEFORMAT </w:instrText>
    </w:r>
    <w:r w:rsidRPr="00C60225">
      <w:rPr>
        <w:b/>
        <w:sz w:val="18"/>
      </w:rPr>
      <w:fldChar w:fldCharType="separate"/>
    </w:r>
    <w:r w:rsidRPr="00C60225">
      <w:rPr>
        <w:b/>
        <w:noProof/>
        <w:sz w:val="18"/>
      </w:rPr>
      <w:t>3</w:t>
    </w:r>
    <w:r w:rsidRPr="00C6022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013E" w14:textId="77777777" w:rsidR="0035223F" w:rsidRPr="00C60225" w:rsidRDefault="00686A48">
    <w:pPr>
      <w:pStyle w:val="Footer"/>
      <w:rPr>
        <w:sz w:val="20"/>
      </w:rPr>
    </w:pPr>
    <w:r>
      <w:rPr>
        <w:noProof/>
        <w:lang w:val="fr-CH" w:eastAsia="fr-CH"/>
      </w:rPr>
      <w:drawing>
        <wp:anchor distT="0" distB="0" distL="114300" distR="114300" simplePos="0" relativeHeight="251658240" behindDoc="0" locked="1" layoutInCell="1" allowOverlap="1" wp14:anchorId="04DF4322" wp14:editId="041F24DB">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C6F1" w14:textId="77777777" w:rsidR="00CC620C" w:rsidRPr="000B175B" w:rsidRDefault="00CC620C" w:rsidP="000B175B">
      <w:pPr>
        <w:tabs>
          <w:tab w:val="right" w:pos="2155"/>
        </w:tabs>
        <w:spacing w:after="80"/>
        <w:ind w:left="680"/>
        <w:rPr>
          <w:u w:val="single"/>
        </w:rPr>
      </w:pPr>
      <w:r>
        <w:rPr>
          <w:u w:val="single"/>
        </w:rPr>
        <w:tab/>
      </w:r>
    </w:p>
  </w:footnote>
  <w:footnote w:type="continuationSeparator" w:id="0">
    <w:p w14:paraId="0D0D0959" w14:textId="77777777" w:rsidR="00CC620C" w:rsidRPr="00FC68B7" w:rsidRDefault="00CC620C" w:rsidP="00FC68B7">
      <w:pPr>
        <w:tabs>
          <w:tab w:val="left" w:pos="2155"/>
        </w:tabs>
        <w:spacing w:after="80"/>
        <w:ind w:left="680"/>
        <w:rPr>
          <w:u w:val="single"/>
        </w:rPr>
      </w:pPr>
      <w:r>
        <w:rPr>
          <w:u w:val="single"/>
        </w:rPr>
        <w:tab/>
      </w:r>
    </w:p>
  </w:footnote>
  <w:footnote w:type="continuationNotice" w:id="1">
    <w:p w14:paraId="6A30C654" w14:textId="77777777" w:rsidR="00CC620C" w:rsidRDefault="00CC620C"/>
  </w:footnote>
  <w:footnote w:id="2">
    <w:p w14:paraId="16A55FDC" w14:textId="37D0ED47" w:rsidR="00407929" w:rsidRPr="00F6704C" w:rsidRDefault="00407929" w:rsidP="00407929">
      <w:pPr>
        <w:pStyle w:val="FootnoteText"/>
        <w:rPr>
          <w:lang w:val="fr-CH"/>
        </w:rPr>
      </w:pPr>
      <w:r>
        <w:tab/>
      </w:r>
      <w:r>
        <w:rPr>
          <w:rStyle w:val="FootnoteReference"/>
        </w:rPr>
        <w:footnoteRef/>
      </w:r>
      <w:r>
        <w:t xml:space="preserve"> </w:t>
      </w:r>
      <w:r>
        <w:tab/>
      </w:r>
      <w:r>
        <w:rPr>
          <w:lang w:val="fr-CH"/>
        </w:rPr>
        <w:t xml:space="preserve">See : </w:t>
      </w:r>
      <w:r w:rsidRPr="00F6704C">
        <w:rPr>
          <w:lang w:val="fr-CH"/>
        </w:rPr>
        <w:t>https://wiki.unece.org/pages/viewpage.action?pageId=248578068</w:t>
      </w:r>
      <w:r w:rsidR="008142CD">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CDE9" w14:textId="5D870B51" w:rsidR="00C60225" w:rsidRPr="00C60225" w:rsidRDefault="006202DD">
    <w:pPr>
      <w:pStyle w:val="Header"/>
    </w:pPr>
    <w:fldSimple w:instr=" TITLE  \* MERGEFORMAT ">
      <w:r w:rsidR="00411FB5">
        <w:t>ECE/TRANS/WP.15/AC.1/174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5487" w14:textId="042F5CB8" w:rsidR="00C60225" w:rsidRPr="00C60225" w:rsidRDefault="006202DD" w:rsidP="00C60225">
    <w:pPr>
      <w:pStyle w:val="Header"/>
      <w:jc w:val="right"/>
    </w:pPr>
    <w:fldSimple w:instr=" TITLE  \* MERGEFORMAT ">
      <w:r w:rsidR="00411FB5">
        <w:t>ECE/TRANS/WP.15/AC.1/174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714159B"/>
    <w:multiLevelType w:val="hybridMultilevel"/>
    <w:tmpl w:val="6B7A816C"/>
    <w:lvl w:ilvl="0" w:tplc="DFB6E922">
      <w:start w:val="1"/>
      <w:numFmt w:val="decimal"/>
      <w:lvlText w:val="%1."/>
      <w:lvlJc w:val="left"/>
      <w:pPr>
        <w:ind w:left="1500" w:hanging="36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14796782">
    <w:abstractNumId w:val="1"/>
  </w:num>
  <w:num w:numId="2" w16cid:durableId="526141954">
    <w:abstractNumId w:val="0"/>
  </w:num>
  <w:num w:numId="3" w16cid:durableId="1596983130">
    <w:abstractNumId w:val="2"/>
  </w:num>
  <w:num w:numId="4" w16cid:durableId="1419400611">
    <w:abstractNumId w:val="3"/>
  </w:num>
  <w:num w:numId="5" w16cid:durableId="1548493784">
    <w:abstractNumId w:val="8"/>
  </w:num>
  <w:num w:numId="6" w16cid:durableId="224952018">
    <w:abstractNumId w:val="9"/>
  </w:num>
  <w:num w:numId="7" w16cid:durableId="1502701406">
    <w:abstractNumId w:val="7"/>
  </w:num>
  <w:num w:numId="8" w16cid:durableId="1883131867">
    <w:abstractNumId w:val="6"/>
  </w:num>
  <w:num w:numId="9" w16cid:durableId="163402460">
    <w:abstractNumId w:val="5"/>
  </w:num>
  <w:num w:numId="10" w16cid:durableId="827087944">
    <w:abstractNumId w:val="4"/>
  </w:num>
  <w:num w:numId="11" w16cid:durableId="656962738">
    <w:abstractNumId w:val="16"/>
  </w:num>
  <w:num w:numId="12" w16cid:durableId="92896571">
    <w:abstractNumId w:val="15"/>
  </w:num>
  <w:num w:numId="13" w16cid:durableId="934287525">
    <w:abstractNumId w:val="10"/>
  </w:num>
  <w:num w:numId="14" w16cid:durableId="1917547442">
    <w:abstractNumId w:val="13"/>
  </w:num>
  <w:num w:numId="15" w16cid:durableId="1562524419">
    <w:abstractNumId w:val="17"/>
  </w:num>
  <w:num w:numId="16" w16cid:durableId="1712804766">
    <w:abstractNumId w:val="14"/>
  </w:num>
  <w:num w:numId="17" w16cid:durableId="2120028196">
    <w:abstractNumId w:val="18"/>
  </w:num>
  <w:num w:numId="18" w16cid:durableId="139423675">
    <w:abstractNumId w:val="19"/>
  </w:num>
  <w:num w:numId="19" w16cid:durableId="1965187725">
    <w:abstractNumId w:val="11"/>
  </w:num>
  <w:num w:numId="20" w16cid:durableId="1134368295">
    <w:abstractNumId w:val="11"/>
  </w:num>
  <w:num w:numId="21" w16cid:durableId="131348330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25"/>
    <w:rsid w:val="00002A7D"/>
    <w:rsid w:val="000038A8"/>
    <w:rsid w:val="00004060"/>
    <w:rsid w:val="00006790"/>
    <w:rsid w:val="00006E8B"/>
    <w:rsid w:val="00024D3F"/>
    <w:rsid w:val="00026BF1"/>
    <w:rsid w:val="00027624"/>
    <w:rsid w:val="0003685A"/>
    <w:rsid w:val="00036C9E"/>
    <w:rsid w:val="00036CBA"/>
    <w:rsid w:val="000443CA"/>
    <w:rsid w:val="000445C7"/>
    <w:rsid w:val="000465A6"/>
    <w:rsid w:val="00050F6B"/>
    <w:rsid w:val="0005568D"/>
    <w:rsid w:val="000574A1"/>
    <w:rsid w:val="000608D3"/>
    <w:rsid w:val="000678CD"/>
    <w:rsid w:val="00072C8C"/>
    <w:rsid w:val="000804DC"/>
    <w:rsid w:val="00081CE0"/>
    <w:rsid w:val="00083D12"/>
    <w:rsid w:val="00084D30"/>
    <w:rsid w:val="00084DEC"/>
    <w:rsid w:val="00090320"/>
    <w:rsid w:val="00090DF6"/>
    <w:rsid w:val="000931C0"/>
    <w:rsid w:val="0009732C"/>
    <w:rsid w:val="000A01F9"/>
    <w:rsid w:val="000A2E09"/>
    <w:rsid w:val="000B04F8"/>
    <w:rsid w:val="000B175B"/>
    <w:rsid w:val="000B3A0F"/>
    <w:rsid w:val="000C6D5E"/>
    <w:rsid w:val="000D0077"/>
    <w:rsid w:val="000D44F4"/>
    <w:rsid w:val="000D563B"/>
    <w:rsid w:val="000E0415"/>
    <w:rsid w:val="000F0800"/>
    <w:rsid w:val="000F313E"/>
    <w:rsid w:val="000F3352"/>
    <w:rsid w:val="000F6BFA"/>
    <w:rsid w:val="000F7715"/>
    <w:rsid w:val="000F7953"/>
    <w:rsid w:val="00102D40"/>
    <w:rsid w:val="00116442"/>
    <w:rsid w:val="001167C1"/>
    <w:rsid w:val="00121E47"/>
    <w:rsid w:val="00122441"/>
    <w:rsid w:val="00142E82"/>
    <w:rsid w:val="001509AB"/>
    <w:rsid w:val="00155416"/>
    <w:rsid w:val="00155679"/>
    <w:rsid w:val="00156B99"/>
    <w:rsid w:val="00162966"/>
    <w:rsid w:val="001643A0"/>
    <w:rsid w:val="00166124"/>
    <w:rsid w:val="001801D0"/>
    <w:rsid w:val="00182D9D"/>
    <w:rsid w:val="00184D9B"/>
    <w:rsid w:val="00184DDA"/>
    <w:rsid w:val="001900CD"/>
    <w:rsid w:val="001953B7"/>
    <w:rsid w:val="00196BB7"/>
    <w:rsid w:val="001A0452"/>
    <w:rsid w:val="001A12E3"/>
    <w:rsid w:val="001A3FF9"/>
    <w:rsid w:val="001A4D68"/>
    <w:rsid w:val="001B06A6"/>
    <w:rsid w:val="001B24EC"/>
    <w:rsid w:val="001B26EA"/>
    <w:rsid w:val="001B3F46"/>
    <w:rsid w:val="001B4B04"/>
    <w:rsid w:val="001B5875"/>
    <w:rsid w:val="001C4B9C"/>
    <w:rsid w:val="001C6663"/>
    <w:rsid w:val="001C7895"/>
    <w:rsid w:val="001D187A"/>
    <w:rsid w:val="001D26DF"/>
    <w:rsid w:val="001D505A"/>
    <w:rsid w:val="001E13DE"/>
    <w:rsid w:val="001E555D"/>
    <w:rsid w:val="001F1382"/>
    <w:rsid w:val="001F1599"/>
    <w:rsid w:val="001F19C4"/>
    <w:rsid w:val="001F4385"/>
    <w:rsid w:val="001F667A"/>
    <w:rsid w:val="001F6B2D"/>
    <w:rsid w:val="001F706B"/>
    <w:rsid w:val="002021EF"/>
    <w:rsid w:val="00203057"/>
    <w:rsid w:val="002043F0"/>
    <w:rsid w:val="00204DF5"/>
    <w:rsid w:val="002112D4"/>
    <w:rsid w:val="00211E0B"/>
    <w:rsid w:val="00216129"/>
    <w:rsid w:val="00221C2A"/>
    <w:rsid w:val="00224542"/>
    <w:rsid w:val="0023097B"/>
    <w:rsid w:val="00232575"/>
    <w:rsid w:val="002346F0"/>
    <w:rsid w:val="00235A9E"/>
    <w:rsid w:val="00237FC7"/>
    <w:rsid w:val="00240E10"/>
    <w:rsid w:val="00242D82"/>
    <w:rsid w:val="00243232"/>
    <w:rsid w:val="00247258"/>
    <w:rsid w:val="00257CAC"/>
    <w:rsid w:val="00264441"/>
    <w:rsid w:val="00271565"/>
    <w:rsid w:val="0027237A"/>
    <w:rsid w:val="002738DA"/>
    <w:rsid w:val="0028424D"/>
    <w:rsid w:val="00292345"/>
    <w:rsid w:val="002974E9"/>
    <w:rsid w:val="002A10A4"/>
    <w:rsid w:val="002A2FCD"/>
    <w:rsid w:val="002A4F68"/>
    <w:rsid w:val="002A7CAE"/>
    <w:rsid w:val="002A7F94"/>
    <w:rsid w:val="002B109A"/>
    <w:rsid w:val="002B1757"/>
    <w:rsid w:val="002B2CF1"/>
    <w:rsid w:val="002B4A46"/>
    <w:rsid w:val="002B6256"/>
    <w:rsid w:val="002C15FC"/>
    <w:rsid w:val="002C6D45"/>
    <w:rsid w:val="002D18B3"/>
    <w:rsid w:val="002D40AF"/>
    <w:rsid w:val="002D6E53"/>
    <w:rsid w:val="002E212D"/>
    <w:rsid w:val="002E4BC0"/>
    <w:rsid w:val="002F01FB"/>
    <w:rsid w:val="002F046D"/>
    <w:rsid w:val="002F3023"/>
    <w:rsid w:val="002F3465"/>
    <w:rsid w:val="002F5AD8"/>
    <w:rsid w:val="002F7653"/>
    <w:rsid w:val="00301764"/>
    <w:rsid w:val="00301926"/>
    <w:rsid w:val="00307084"/>
    <w:rsid w:val="0031021D"/>
    <w:rsid w:val="00311363"/>
    <w:rsid w:val="003165C5"/>
    <w:rsid w:val="003170AB"/>
    <w:rsid w:val="00320FCB"/>
    <w:rsid w:val="003226C2"/>
    <w:rsid w:val="003229D8"/>
    <w:rsid w:val="0033313F"/>
    <w:rsid w:val="00336C97"/>
    <w:rsid w:val="00337F88"/>
    <w:rsid w:val="00342432"/>
    <w:rsid w:val="003437C1"/>
    <w:rsid w:val="0034496F"/>
    <w:rsid w:val="00345957"/>
    <w:rsid w:val="003468FE"/>
    <w:rsid w:val="0035223F"/>
    <w:rsid w:val="00352D4B"/>
    <w:rsid w:val="00353DE9"/>
    <w:rsid w:val="0035638C"/>
    <w:rsid w:val="00361D90"/>
    <w:rsid w:val="00371E2F"/>
    <w:rsid w:val="00373AA1"/>
    <w:rsid w:val="00392153"/>
    <w:rsid w:val="003929C4"/>
    <w:rsid w:val="003942AC"/>
    <w:rsid w:val="003A379A"/>
    <w:rsid w:val="003A46BB"/>
    <w:rsid w:val="003A4EC7"/>
    <w:rsid w:val="003A5F3F"/>
    <w:rsid w:val="003A7295"/>
    <w:rsid w:val="003B1F60"/>
    <w:rsid w:val="003C2CC4"/>
    <w:rsid w:val="003D4B23"/>
    <w:rsid w:val="003D7A45"/>
    <w:rsid w:val="003E278A"/>
    <w:rsid w:val="003E6E30"/>
    <w:rsid w:val="003E7FAE"/>
    <w:rsid w:val="003F1131"/>
    <w:rsid w:val="0040381E"/>
    <w:rsid w:val="00407929"/>
    <w:rsid w:val="00411FB5"/>
    <w:rsid w:val="0041203A"/>
    <w:rsid w:val="00412F45"/>
    <w:rsid w:val="00413520"/>
    <w:rsid w:val="00420DFF"/>
    <w:rsid w:val="00430D57"/>
    <w:rsid w:val="00430DF7"/>
    <w:rsid w:val="004325CB"/>
    <w:rsid w:val="00437E1C"/>
    <w:rsid w:val="00440A07"/>
    <w:rsid w:val="00441FCB"/>
    <w:rsid w:val="0044478C"/>
    <w:rsid w:val="004503A3"/>
    <w:rsid w:val="00452BF8"/>
    <w:rsid w:val="004619A6"/>
    <w:rsid w:val="0046262B"/>
    <w:rsid w:val="00462880"/>
    <w:rsid w:val="0046650F"/>
    <w:rsid w:val="00466B15"/>
    <w:rsid w:val="00470789"/>
    <w:rsid w:val="0047188D"/>
    <w:rsid w:val="0047378C"/>
    <w:rsid w:val="00476F24"/>
    <w:rsid w:val="0048204C"/>
    <w:rsid w:val="00482530"/>
    <w:rsid w:val="00483DCA"/>
    <w:rsid w:val="00486DBD"/>
    <w:rsid w:val="00487139"/>
    <w:rsid w:val="004907BC"/>
    <w:rsid w:val="004936CC"/>
    <w:rsid w:val="004B1DFB"/>
    <w:rsid w:val="004B40DE"/>
    <w:rsid w:val="004C55B0"/>
    <w:rsid w:val="004C6D2E"/>
    <w:rsid w:val="004D010B"/>
    <w:rsid w:val="004D4F4E"/>
    <w:rsid w:val="004E4E28"/>
    <w:rsid w:val="004E66AC"/>
    <w:rsid w:val="004F0D9F"/>
    <w:rsid w:val="004F65C1"/>
    <w:rsid w:val="004F6BA0"/>
    <w:rsid w:val="005017C2"/>
    <w:rsid w:val="005027D8"/>
    <w:rsid w:val="005039BC"/>
    <w:rsid w:val="00503BEA"/>
    <w:rsid w:val="00506607"/>
    <w:rsid w:val="0051010E"/>
    <w:rsid w:val="00515370"/>
    <w:rsid w:val="0052197F"/>
    <w:rsid w:val="00522536"/>
    <w:rsid w:val="00526DC6"/>
    <w:rsid w:val="00533616"/>
    <w:rsid w:val="00535ABA"/>
    <w:rsid w:val="0053768B"/>
    <w:rsid w:val="005420F2"/>
    <w:rsid w:val="0054285C"/>
    <w:rsid w:val="00544873"/>
    <w:rsid w:val="00545B9C"/>
    <w:rsid w:val="00552EF2"/>
    <w:rsid w:val="00557EC8"/>
    <w:rsid w:val="0056493B"/>
    <w:rsid w:val="005678D1"/>
    <w:rsid w:val="00571379"/>
    <w:rsid w:val="0057428D"/>
    <w:rsid w:val="00576420"/>
    <w:rsid w:val="0057700D"/>
    <w:rsid w:val="00581188"/>
    <w:rsid w:val="0058171C"/>
    <w:rsid w:val="0058243E"/>
    <w:rsid w:val="005825A3"/>
    <w:rsid w:val="005837FC"/>
    <w:rsid w:val="00584173"/>
    <w:rsid w:val="00585D74"/>
    <w:rsid w:val="00593FC4"/>
    <w:rsid w:val="00594594"/>
    <w:rsid w:val="00595520"/>
    <w:rsid w:val="005A330C"/>
    <w:rsid w:val="005A4416"/>
    <w:rsid w:val="005A44B9"/>
    <w:rsid w:val="005B1BA0"/>
    <w:rsid w:val="005B3DB3"/>
    <w:rsid w:val="005B4D73"/>
    <w:rsid w:val="005C4DD3"/>
    <w:rsid w:val="005D15CA"/>
    <w:rsid w:val="005D1DCD"/>
    <w:rsid w:val="005D7969"/>
    <w:rsid w:val="005E51F7"/>
    <w:rsid w:val="005F08DF"/>
    <w:rsid w:val="005F1011"/>
    <w:rsid w:val="005F3066"/>
    <w:rsid w:val="005F3E61"/>
    <w:rsid w:val="005F55FC"/>
    <w:rsid w:val="00603C5A"/>
    <w:rsid w:val="00604D8A"/>
    <w:rsid w:val="00604DDD"/>
    <w:rsid w:val="006115CC"/>
    <w:rsid w:val="00611FC4"/>
    <w:rsid w:val="006176FB"/>
    <w:rsid w:val="006202DD"/>
    <w:rsid w:val="00622BB0"/>
    <w:rsid w:val="00622DD2"/>
    <w:rsid w:val="00624818"/>
    <w:rsid w:val="00624947"/>
    <w:rsid w:val="00630FCB"/>
    <w:rsid w:val="006338E8"/>
    <w:rsid w:val="0063603F"/>
    <w:rsid w:val="00637988"/>
    <w:rsid w:val="00640B26"/>
    <w:rsid w:val="00644A6E"/>
    <w:rsid w:val="00650A63"/>
    <w:rsid w:val="00654B52"/>
    <w:rsid w:val="00655ABA"/>
    <w:rsid w:val="006569DD"/>
    <w:rsid w:val="0065766B"/>
    <w:rsid w:val="00660B2A"/>
    <w:rsid w:val="00666CF7"/>
    <w:rsid w:val="006706ED"/>
    <w:rsid w:val="006770B2"/>
    <w:rsid w:val="00680979"/>
    <w:rsid w:val="00686A48"/>
    <w:rsid w:val="006940E1"/>
    <w:rsid w:val="006A27E6"/>
    <w:rsid w:val="006A3C72"/>
    <w:rsid w:val="006A4E41"/>
    <w:rsid w:val="006A7392"/>
    <w:rsid w:val="006B03A1"/>
    <w:rsid w:val="006B554A"/>
    <w:rsid w:val="006B67D9"/>
    <w:rsid w:val="006B7C21"/>
    <w:rsid w:val="006C5535"/>
    <w:rsid w:val="006D0589"/>
    <w:rsid w:val="006D101B"/>
    <w:rsid w:val="006D26F8"/>
    <w:rsid w:val="006E0FED"/>
    <w:rsid w:val="006E564B"/>
    <w:rsid w:val="006E7154"/>
    <w:rsid w:val="006E775F"/>
    <w:rsid w:val="007003CD"/>
    <w:rsid w:val="0070211F"/>
    <w:rsid w:val="00705EB0"/>
    <w:rsid w:val="0070701E"/>
    <w:rsid w:val="00715386"/>
    <w:rsid w:val="007173E0"/>
    <w:rsid w:val="007239EE"/>
    <w:rsid w:val="0072632A"/>
    <w:rsid w:val="00727BA7"/>
    <w:rsid w:val="00731003"/>
    <w:rsid w:val="00734916"/>
    <w:rsid w:val="007358E8"/>
    <w:rsid w:val="00736ECE"/>
    <w:rsid w:val="00737971"/>
    <w:rsid w:val="00741BF3"/>
    <w:rsid w:val="007450E5"/>
    <w:rsid w:val="0074533B"/>
    <w:rsid w:val="00752A64"/>
    <w:rsid w:val="00755E34"/>
    <w:rsid w:val="007643BC"/>
    <w:rsid w:val="007801C5"/>
    <w:rsid w:val="00780C68"/>
    <w:rsid w:val="00781738"/>
    <w:rsid w:val="00782A02"/>
    <w:rsid w:val="00782E1A"/>
    <w:rsid w:val="0078542B"/>
    <w:rsid w:val="007869D3"/>
    <w:rsid w:val="00786DE6"/>
    <w:rsid w:val="00790E0C"/>
    <w:rsid w:val="00794C12"/>
    <w:rsid w:val="00794E11"/>
    <w:rsid w:val="007959FE"/>
    <w:rsid w:val="007A0CF1"/>
    <w:rsid w:val="007A2F64"/>
    <w:rsid w:val="007A478E"/>
    <w:rsid w:val="007A53E8"/>
    <w:rsid w:val="007B24ED"/>
    <w:rsid w:val="007B337B"/>
    <w:rsid w:val="007B58B9"/>
    <w:rsid w:val="007B6BA5"/>
    <w:rsid w:val="007C08F6"/>
    <w:rsid w:val="007C3390"/>
    <w:rsid w:val="007C3D14"/>
    <w:rsid w:val="007C42D8"/>
    <w:rsid w:val="007C4626"/>
    <w:rsid w:val="007C4F4B"/>
    <w:rsid w:val="007C5C8D"/>
    <w:rsid w:val="007D7362"/>
    <w:rsid w:val="007D7FDA"/>
    <w:rsid w:val="007E18D3"/>
    <w:rsid w:val="007E70A1"/>
    <w:rsid w:val="007E79BA"/>
    <w:rsid w:val="007F0BFC"/>
    <w:rsid w:val="007F4A97"/>
    <w:rsid w:val="007F5CE2"/>
    <w:rsid w:val="007F6611"/>
    <w:rsid w:val="007F6719"/>
    <w:rsid w:val="007F7A86"/>
    <w:rsid w:val="00800522"/>
    <w:rsid w:val="0080176F"/>
    <w:rsid w:val="00804BEA"/>
    <w:rsid w:val="00810266"/>
    <w:rsid w:val="00810425"/>
    <w:rsid w:val="00810BAC"/>
    <w:rsid w:val="008142CD"/>
    <w:rsid w:val="0081485B"/>
    <w:rsid w:val="00815758"/>
    <w:rsid w:val="00816DF9"/>
    <w:rsid w:val="008175E9"/>
    <w:rsid w:val="00821BAD"/>
    <w:rsid w:val="0082286A"/>
    <w:rsid w:val="0082302D"/>
    <w:rsid w:val="00823AF8"/>
    <w:rsid w:val="00823D3D"/>
    <w:rsid w:val="008242D7"/>
    <w:rsid w:val="0082577B"/>
    <w:rsid w:val="00825F8D"/>
    <w:rsid w:val="008272DD"/>
    <w:rsid w:val="00827B7B"/>
    <w:rsid w:val="00830EAA"/>
    <w:rsid w:val="00831F4E"/>
    <w:rsid w:val="00832684"/>
    <w:rsid w:val="00854610"/>
    <w:rsid w:val="0086177F"/>
    <w:rsid w:val="0086480D"/>
    <w:rsid w:val="00864D15"/>
    <w:rsid w:val="00866893"/>
    <w:rsid w:val="00866F02"/>
    <w:rsid w:val="00867D18"/>
    <w:rsid w:val="00870EEC"/>
    <w:rsid w:val="00871F9A"/>
    <w:rsid w:val="00871FD5"/>
    <w:rsid w:val="008801B9"/>
    <w:rsid w:val="0088172E"/>
    <w:rsid w:val="00881EFA"/>
    <w:rsid w:val="008879CB"/>
    <w:rsid w:val="0089225F"/>
    <w:rsid w:val="008979B1"/>
    <w:rsid w:val="00897A9D"/>
    <w:rsid w:val="008A0D36"/>
    <w:rsid w:val="008A5D42"/>
    <w:rsid w:val="008A5DBB"/>
    <w:rsid w:val="008A6B25"/>
    <w:rsid w:val="008A6C4F"/>
    <w:rsid w:val="008A77AE"/>
    <w:rsid w:val="008B389E"/>
    <w:rsid w:val="008B7302"/>
    <w:rsid w:val="008D045E"/>
    <w:rsid w:val="008D1E3E"/>
    <w:rsid w:val="008D3F25"/>
    <w:rsid w:val="008D4D82"/>
    <w:rsid w:val="008D5AA4"/>
    <w:rsid w:val="008E0E46"/>
    <w:rsid w:val="008E4E64"/>
    <w:rsid w:val="008E7116"/>
    <w:rsid w:val="008E75B1"/>
    <w:rsid w:val="008F143B"/>
    <w:rsid w:val="008F210C"/>
    <w:rsid w:val="008F34C3"/>
    <w:rsid w:val="008F3882"/>
    <w:rsid w:val="008F4B7C"/>
    <w:rsid w:val="008F67DD"/>
    <w:rsid w:val="0090729A"/>
    <w:rsid w:val="009116AF"/>
    <w:rsid w:val="0091211C"/>
    <w:rsid w:val="0091624C"/>
    <w:rsid w:val="0091728F"/>
    <w:rsid w:val="00921E25"/>
    <w:rsid w:val="00926E47"/>
    <w:rsid w:val="00930F5E"/>
    <w:rsid w:val="009363EB"/>
    <w:rsid w:val="0094222E"/>
    <w:rsid w:val="00944847"/>
    <w:rsid w:val="00945F8B"/>
    <w:rsid w:val="00946884"/>
    <w:rsid w:val="00947162"/>
    <w:rsid w:val="00953A72"/>
    <w:rsid w:val="00956A70"/>
    <w:rsid w:val="00957632"/>
    <w:rsid w:val="009610D0"/>
    <w:rsid w:val="00961949"/>
    <w:rsid w:val="0096375C"/>
    <w:rsid w:val="009662E6"/>
    <w:rsid w:val="0097095E"/>
    <w:rsid w:val="0098592B"/>
    <w:rsid w:val="00985FC4"/>
    <w:rsid w:val="00990766"/>
    <w:rsid w:val="00991261"/>
    <w:rsid w:val="00991613"/>
    <w:rsid w:val="00991A92"/>
    <w:rsid w:val="0099229D"/>
    <w:rsid w:val="009964C4"/>
    <w:rsid w:val="00997728"/>
    <w:rsid w:val="009A7B81"/>
    <w:rsid w:val="009B0766"/>
    <w:rsid w:val="009B657D"/>
    <w:rsid w:val="009C0DE0"/>
    <w:rsid w:val="009C3C0E"/>
    <w:rsid w:val="009C3DCF"/>
    <w:rsid w:val="009C4E62"/>
    <w:rsid w:val="009C7680"/>
    <w:rsid w:val="009D01C0"/>
    <w:rsid w:val="009D6A08"/>
    <w:rsid w:val="009E0A16"/>
    <w:rsid w:val="009E173B"/>
    <w:rsid w:val="009E6CB7"/>
    <w:rsid w:val="009E7970"/>
    <w:rsid w:val="009F1FE4"/>
    <w:rsid w:val="009F2EAC"/>
    <w:rsid w:val="009F344C"/>
    <w:rsid w:val="009F57E3"/>
    <w:rsid w:val="00A029D9"/>
    <w:rsid w:val="00A04DF8"/>
    <w:rsid w:val="00A10F4F"/>
    <w:rsid w:val="00A11067"/>
    <w:rsid w:val="00A13984"/>
    <w:rsid w:val="00A1704A"/>
    <w:rsid w:val="00A22E61"/>
    <w:rsid w:val="00A26B6E"/>
    <w:rsid w:val="00A34A5B"/>
    <w:rsid w:val="00A40DBE"/>
    <w:rsid w:val="00A42355"/>
    <w:rsid w:val="00A425EB"/>
    <w:rsid w:val="00A448A4"/>
    <w:rsid w:val="00A514BA"/>
    <w:rsid w:val="00A523CC"/>
    <w:rsid w:val="00A63E87"/>
    <w:rsid w:val="00A64FCB"/>
    <w:rsid w:val="00A67FAF"/>
    <w:rsid w:val="00A71BBD"/>
    <w:rsid w:val="00A72F22"/>
    <w:rsid w:val="00A733BC"/>
    <w:rsid w:val="00A748A6"/>
    <w:rsid w:val="00A76A69"/>
    <w:rsid w:val="00A81682"/>
    <w:rsid w:val="00A85B36"/>
    <w:rsid w:val="00A879A4"/>
    <w:rsid w:val="00A92E16"/>
    <w:rsid w:val="00A95152"/>
    <w:rsid w:val="00A97894"/>
    <w:rsid w:val="00AA020E"/>
    <w:rsid w:val="00AA0FF8"/>
    <w:rsid w:val="00AC0F2C"/>
    <w:rsid w:val="00AC1191"/>
    <w:rsid w:val="00AC1B5D"/>
    <w:rsid w:val="00AC49D3"/>
    <w:rsid w:val="00AC502A"/>
    <w:rsid w:val="00AD0BAF"/>
    <w:rsid w:val="00AD0D91"/>
    <w:rsid w:val="00AD3D8D"/>
    <w:rsid w:val="00AF0F29"/>
    <w:rsid w:val="00AF1D9C"/>
    <w:rsid w:val="00AF4C18"/>
    <w:rsid w:val="00AF504B"/>
    <w:rsid w:val="00AF58C1"/>
    <w:rsid w:val="00B005FA"/>
    <w:rsid w:val="00B03265"/>
    <w:rsid w:val="00B04A3F"/>
    <w:rsid w:val="00B06643"/>
    <w:rsid w:val="00B15055"/>
    <w:rsid w:val="00B15FA3"/>
    <w:rsid w:val="00B20551"/>
    <w:rsid w:val="00B223D9"/>
    <w:rsid w:val="00B23D55"/>
    <w:rsid w:val="00B24674"/>
    <w:rsid w:val="00B2530C"/>
    <w:rsid w:val="00B26D35"/>
    <w:rsid w:val="00B30179"/>
    <w:rsid w:val="00B307DC"/>
    <w:rsid w:val="00B31AFF"/>
    <w:rsid w:val="00B3262D"/>
    <w:rsid w:val="00B33FC7"/>
    <w:rsid w:val="00B35573"/>
    <w:rsid w:val="00B37984"/>
    <w:rsid w:val="00B37B15"/>
    <w:rsid w:val="00B402EB"/>
    <w:rsid w:val="00B426A8"/>
    <w:rsid w:val="00B4444D"/>
    <w:rsid w:val="00B44D14"/>
    <w:rsid w:val="00B45C02"/>
    <w:rsid w:val="00B5045E"/>
    <w:rsid w:val="00B510BE"/>
    <w:rsid w:val="00B53B90"/>
    <w:rsid w:val="00B568DF"/>
    <w:rsid w:val="00B57D89"/>
    <w:rsid w:val="00B703BA"/>
    <w:rsid w:val="00B70B63"/>
    <w:rsid w:val="00B72516"/>
    <w:rsid w:val="00B72A1E"/>
    <w:rsid w:val="00B742B8"/>
    <w:rsid w:val="00B81E12"/>
    <w:rsid w:val="00B93647"/>
    <w:rsid w:val="00BA339B"/>
    <w:rsid w:val="00BA6AD1"/>
    <w:rsid w:val="00BA7BB2"/>
    <w:rsid w:val="00BB23CC"/>
    <w:rsid w:val="00BB3304"/>
    <w:rsid w:val="00BB37C8"/>
    <w:rsid w:val="00BB5CDA"/>
    <w:rsid w:val="00BC18C6"/>
    <w:rsid w:val="00BC1E7E"/>
    <w:rsid w:val="00BC390F"/>
    <w:rsid w:val="00BC5DEC"/>
    <w:rsid w:val="00BC6B8C"/>
    <w:rsid w:val="00BC74E9"/>
    <w:rsid w:val="00BD0815"/>
    <w:rsid w:val="00BD3AC2"/>
    <w:rsid w:val="00BD7526"/>
    <w:rsid w:val="00BE36A9"/>
    <w:rsid w:val="00BE3B34"/>
    <w:rsid w:val="00BE618E"/>
    <w:rsid w:val="00BE7BEC"/>
    <w:rsid w:val="00BF08B0"/>
    <w:rsid w:val="00BF09CB"/>
    <w:rsid w:val="00BF0A5A"/>
    <w:rsid w:val="00BF0E63"/>
    <w:rsid w:val="00BF12A3"/>
    <w:rsid w:val="00BF16D7"/>
    <w:rsid w:val="00BF2373"/>
    <w:rsid w:val="00C0294F"/>
    <w:rsid w:val="00C044E2"/>
    <w:rsid w:val="00C048CB"/>
    <w:rsid w:val="00C05A5C"/>
    <w:rsid w:val="00C05B5C"/>
    <w:rsid w:val="00C066F3"/>
    <w:rsid w:val="00C111A2"/>
    <w:rsid w:val="00C22CDC"/>
    <w:rsid w:val="00C23D95"/>
    <w:rsid w:val="00C30FAF"/>
    <w:rsid w:val="00C31F82"/>
    <w:rsid w:val="00C408B7"/>
    <w:rsid w:val="00C411EB"/>
    <w:rsid w:val="00C463DD"/>
    <w:rsid w:val="00C55700"/>
    <w:rsid w:val="00C60225"/>
    <w:rsid w:val="00C66D1F"/>
    <w:rsid w:val="00C745C3"/>
    <w:rsid w:val="00C774A3"/>
    <w:rsid w:val="00C836A0"/>
    <w:rsid w:val="00C9021F"/>
    <w:rsid w:val="00C93D6A"/>
    <w:rsid w:val="00C95DA8"/>
    <w:rsid w:val="00C978F5"/>
    <w:rsid w:val="00CA05D3"/>
    <w:rsid w:val="00CA2288"/>
    <w:rsid w:val="00CA24A4"/>
    <w:rsid w:val="00CA36C3"/>
    <w:rsid w:val="00CA4305"/>
    <w:rsid w:val="00CA4C03"/>
    <w:rsid w:val="00CB348D"/>
    <w:rsid w:val="00CB388C"/>
    <w:rsid w:val="00CB3C3E"/>
    <w:rsid w:val="00CB4DBE"/>
    <w:rsid w:val="00CB6048"/>
    <w:rsid w:val="00CC4E17"/>
    <w:rsid w:val="00CC4FCA"/>
    <w:rsid w:val="00CC620C"/>
    <w:rsid w:val="00CC62AC"/>
    <w:rsid w:val="00CD11F9"/>
    <w:rsid w:val="00CD3070"/>
    <w:rsid w:val="00CD46F5"/>
    <w:rsid w:val="00CE0087"/>
    <w:rsid w:val="00CE4A8F"/>
    <w:rsid w:val="00CE78F6"/>
    <w:rsid w:val="00CF071D"/>
    <w:rsid w:val="00D0123D"/>
    <w:rsid w:val="00D074D4"/>
    <w:rsid w:val="00D1320F"/>
    <w:rsid w:val="00D15B04"/>
    <w:rsid w:val="00D16813"/>
    <w:rsid w:val="00D2031B"/>
    <w:rsid w:val="00D21245"/>
    <w:rsid w:val="00D25FE2"/>
    <w:rsid w:val="00D268C5"/>
    <w:rsid w:val="00D33D2E"/>
    <w:rsid w:val="00D368BE"/>
    <w:rsid w:val="00D37DA9"/>
    <w:rsid w:val="00D406A7"/>
    <w:rsid w:val="00D40765"/>
    <w:rsid w:val="00D41395"/>
    <w:rsid w:val="00D4187B"/>
    <w:rsid w:val="00D43252"/>
    <w:rsid w:val="00D4344E"/>
    <w:rsid w:val="00D44D86"/>
    <w:rsid w:val="00D46449"/>
    <w:rsid w:val="00D506E0"/>
    <w:rsid w:val="00D50B45"/>
    <w:rsid w:val="00D50B7D"/>
    <w:rsid w:val="00D51518"/>
    <w:rsid w:val="00D52012"/>
    <w:rsid w:val="00D52BAD"/>
    <w:rsid w:val="00D620EE"/>
    <w:rsid w:val="00D63BD8"/>
    <w:rsid w:val="00D66927"/>
    <w:rsid w:val="00D704E5"/>
    <w:rsid w:val="00D72727"/>
    <w:rsid w:val="00D74FA0"/>
    <w:rsid w:val="00D84E36"/>
    <w:rsid w:val="00D93CA2"/>
    <w:rsid w:val="00D94BAB"/>
    <w:rsid w:val="00D978C6"/>
    <w:rsid w:val="00DA0956"/>
    <w:rsid w:val="00DA357F"/>
    <w:rsid w:val="00DA3A9D"/>
    <w:rsid w:val="00DA3AB3"/>
    <w:rsid w:val="00DA3E12"/>
    <w:rsid w:val="00DB0932"/>
    <w:rsid w:val="00DB57A3"/>
    <w:rsid w:val="00DB6908"/>
    <w:rsid w:val="00DC10A6"/>
    <w:rsid w:val="00DC18AD"/>
    <w:rsid w:val="00DC1F80"/>
    <w:rsid w:val="00DC2BC9"/>
    <w:rsid w:val="00DD2032"/>
    <w:rsid w:val="00DE035D"/>
    <w:rsid w:val="00DE7F37"/>
    <w:rsid w:val="00DF053B"/>
    <w:rsid w:val="00DF2FA2"/>
    <w:rsid w:val="00DF4DCE"/>
    <w:rsid w:val="00DF56B6"/>
    <w:rsid w:val="00DF748A"/>
    <w:rsid w:val="00DF7CAE"/>
    <w:rsid w:val="00E00185"/>
    <w:rsid w:val="00E0053D"/>
    <w:rsid w:val="00E0125E"/>
    <w:rsid w:val="00E13F74"/>
    <w:rsid w:val="00E142D1"/>
    <w:rsid w:val="00E15E0D"/>
    <w:rsid w:val="00E25513"/>
    <w:rsid w:val="00E32813"/>
    <w:rsid w:val="00E33183"/>
    <w:rsid w:val="00E35768"/>
    <w:rsid w:val="00E4004D"/>
    <w:rsid w:val="00E423C0"/>
    <w:rsid w:val="00E44254"/>
    <w:rsid w:val="00E462E6"/>
    <w:rsid w:val="00E566D4"/>
    <w:rsid w:val="00E5711F"/>
    <w:rsid w:val="00E61E6A"/>
    <w:rsid w:val="00E62302"/>
    <w:rsid w:val="00E63556"/>
    <w:rsid w:val="00E6414C"/>
    <w:rsid w:val="00E656BE"/>
    <w:rsid w:val="00E7260F"/>
    <w:rsid w:val="00E76426"/>
    <w:rsid w:val="00E76657"/>
    <w:rsid w:val="00E77545"/>
    <w:rsid w:val="00E77FD4"/>
    <w:rsid w:val="00E82D61"/>
    <w:rsid w:val="00E8702D"/>
    <w:rsid w:val="00E905F4"/>
    <w:rsid w:val="00E916A9"/>
    <w:rsid w:val="00E916DE"/>
    <w:rsid w:val="00E91B61"/>
    <w:rsid w:val="00E925AD"/>
    <w:rsid w:val="00E92A9A"/>
    <w:rsid w:val="00E96630"/>
    <w:rsid w:val="00EA0777"/>
    <w:rsid w:val="00EA11A3"/>
    <w:rsid w:val="00EA7533"/>
    <w:rsid w:val="00EB165D"/>
    <w:rsid w:val="00EB33F3"/>
    <w:rsid w:val="00EB4F98"/>
    <w:rsid w:val="00EC063E"/>
    <w:rsid w:val="00EC1054"/>
    <w:rsid w:val="00EC393F"/>
    <w:rsid w:val="00EC4BC1"/>
    <w:rsid w:val="00EC4BF4"/>
    <w:rsid w:val="00EC6FEA"/>
    <w:rsid w:val="00EC7A6A"/>
    <w:rsid w:val="00ED18DC"/>
    <w:rsid w:val="00ED589A"/>
    <w:rsid w:val="00ED6201"/>
    <w:rsid w:val="00ED70AD"/>
    <w:rsid w:val="00ED7A2A"/>
    <w:rsid w:val="00EF099F"/>
    <w:rsid w:val="00EF1D7F"/>
    <w:rsid w:val="00EF2D93"/>
    <w:rsid w:val="00F0137E"/>
    <w:rsid w:val="00F04CA1"/>
    <w:rsid w:val="00F07BD8"/>
    <w:rsid w:val="00F1020B"/>
    <w:rsid w:val="00F1374E"/>
    <w:rsid w:val="00F13772"/>
    <w:rsid w:val="00F13B97"/>
    <w:rsid w:val="00F172DD"/>
    <w:rsid w:val="00F21786"/>
    <w:rsid w:val="00F221D7"/>
    <w:rsid w:val="00F32983"/>
    <w:rsid w:val="00F3742B"/>
    <w:rsid w:val="00F401D5"/>
    <w:rsid w:val="00F41FDB"/>
    <w:rsid w:val="00F45020"/>
    <w:rsid w:val="00F45059"/>
    <w:rsid w:val="00F50596"/>
    <w:rsid w:val="00F505CF"/>
    <w:rsid w:val="00F55FEB"/>
    <w:rsid w:val="00F56D63"/>
    <w:rsid w:val="00F609A9"/>
    <w:rsid w:val="00F60A62"/>
    <w:rsid w:val="00F60BB1"/>
    <w:rsid w:val="00F62570"/>
    <w:rsid w:val="00F67638"/>
    <w:rsid w:val="00F67F34"/>
    <w:rsid w:val="00F70080"/>
    <w:rsid w:val="00F8012F"/>
    <w:rsid w:val="00F80C99"/>
    <w:rsid w:val="00F86628"/>
    <w:rsid w:val="00F867EC"/>
    <w:rsid w:val="00F91B2B"/>
    <w:rsid w:val="00F94227"/>
    <w:rsid w:val="00F95C1B"/>
    <w:rsid w:val="00F9648A"/>
    <w:rsid w:val="00FA63AC"/>
    <w:rsid w:val="00FC03CD"/>
    <w:rsid w:val="00FC05EA"/>
    <w:rsid w:val="00FC0646"/>
    <w:rsid w:val="00FC206E"/>
    <w:rsid w:val="00FC68B7"/>
    <w:rsid w:val="00FD4401"/>
    <w:rsid w:val="00FD7E7E"/>
    <w:rsid w:val="00FE0990"/>
    <w:rsid w:val="00FE0ED1"/>
    <w:rsid w:val="00FE2DEC"/>
    <w:rsid w:val="00FE6831"/>
    <w:rsid w:val="00FE6985"/>
    <w:rsid w:val="00FE6D22"/>
    <w:rsid w:val="00FF42DB"/>
    <w:rsid w:val="00FF708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69460"/>
  <w15:docId w15:val="{846F7FAA-112A-418C-BABB-0093B50A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paragraph" w:styleId="TOCHeading">
    <w:name w:val="TOC Heading"/>
    <w:basedOn w:val="Heading1"/>
    <w:next w:val="Normal"/>
    <w:uiPriority w:val="39"/>
    <w:unhideWhenUsed/>
    <w:qFormat/>
    <w:rsid w:val="005825A3"/>
    <w:pPr>
      <w:keepNext/>
      <w:keepLines/>
      <w:tabs>
        <w:tab w:val="clear" w:pos="1701"/>
        <w:tab w:val="clear" w:pos="2268"/>
        <w:tab w:val="clear" w:pos="2835"/>
      </w:tabs>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rPr>
  </w:style>
  <w:style w:type="paragraph" w:styleId="TOC2">
    <w:name w:val="toc 2"/>
    <w:basedOn w:val="Normal"/>
    <w:next w:val="Normal"/>
    <w:autoRedefine/>
    <w:uiPriority w:val="39"/>
    <w:unhideWhenUsed/>
    <w:rsid w:val="005825A3"/>
    <w:pPr>
      <w:spacing w:after="100"/>
      <w:ind w:left="200"/>
    </w:pPr>
  </w:style>
  <w:style w:type="paragraph" w:styleId="Revision">
    <w:name w:val="Revision"/>
    <w:hidden/>
    <w:uiPriority w:val="99"/>
    <w:semiHidden/>
    <w:rsid w:val="00F13B97"/>
    <w:pPr>
      <w:spacing w:line="240" w:lineRule="auto"/>
    </w:pPr>
    <w:rPr>
      <w:lang w:val="en-GB"/>
    </w:rPr>
  </w:style>
  <w:style w:type="character" w:styleId="CommentReference">
    <w:name w:val="annotation reference"/>
    <w:basedOn w:val="DefaultParagraphFont"/>
    <w:semiHidden/>
    <w:unhideWhenUsed/>
    <w:rsid w:val="008A0D36"/>
    <w:rPr>
      <w:sz w:val="16"/>
      <w:szCs w:val="16"/>
    </w:rPr>
  </w:style>
  <w:style w:type="paragraph" w:styleId="CommentText">
    <w:name w:val="annotation text"/>
    <w:basedOn w:val="Normal"/>
    <w:link w:val="CommentTextChar"/>
    <w:unhideWhenUsed/>
    <w:rsid w:val="008A0D36"/>
    <w:pPr>
      <w:spacing w:line="240" w:lineRule="auto"/>
    </w:pPr>
  </w:style>
  <w:style w:type="character" w:customStyle="1" w:styleId="CommentTextChar">
    <w:name w:val="Comment Text Char"/>
    <w:basedOn w:val="DefaultParagraphFont"/>
    <w:link w:val="CommentText"/>
    <w:rsid w:val="008A0D36"/>
    <w:rPr>
      <w:lang w:val="en-GB"/>
    </w:rPr>
  </w:style>
  <w:style w:type="paragraph" w:styleId="CommentSubject">
    <w:name w:val="annotation subject"/>
    <w:basedOn w:val="CommentText"/>
    <w:next w:val="CommentText"/>
    <w:link w:val="CommentSubjectChar"/>
    <w:semiHidden/>
    <w:unhideWhenUsed/>
    <w:rsid w:val="00655ABA"/>
    <w:rPr>
      <w:b/>
      <w:bCs/>
    </w:rPr>
  </w:style>
  <w:style w:type="character" w:customStyle="1" w:styleId="CommentSubjectChar">
    <w:name w:val="Comment Subject Char"/>
    <w:basedOn w:val="CommentTextChar"/>
    <w:link w:val="CommentSubject"/>
    <w:semiHidden/>
    <w:rsid w:val="00655ABA"/>
    <w:rPr>
      <w:b/>
      <w:bCs/>
      <w:lang w:val="en-GB"/>
    </w:rPr>
  </w:style>
  <w:style w:type="character" w:customStyle="1" w:styleId="HChGChar">
    <w:name w:val="_ H _Ch_G Char"/>
    <w:link w:val="HChG"/>
    <w:qFormat/>
    <w:rsid w:val="00A029D9"/>
    <w:rPr>
      <w:b/>
      <w:sz w:val="28"/>
      <w:lang w:val="en-GB"/>
    </w:rPr>
  </w:style>
  <w:style w:type="character" w:customStyle="1" w:styleId="H1GChar">
    <w:name w:val="_ H_1_G Char"/>
    <w:link w:val="H1G"/>
    <w:qFormat/>
    <w:locked/>
    <w:rsid w:val="00A029D9"/>
    <w:rPr>
      <w:b/>
      <w:sz w:val="24"/>
      <w:lang w:val="en-GB"/>
    </w:rPr>
  </w:style>
  <w:style w:type="character" w:customStyle="1" w:styleId="H23GChar">
    <w:name w:val="_ H_2/3_G Char"/>
    <w:link w:val="H23G"/>
    <w:locked/>
    <w:rsid w:val="002A10A4"/>
    <w:rPr>
      <w:b/>
      <w:lang w:val="en-GB"/>
    </w:rPr>
  </w:style>
  <w:style w:type="character" w:customStyle="1" w:styleId="ui-provider">
    <w:name w:val="ui-provider"/>
    <w:basedOn w:val="DefaultParagraphFont"/>
    <w:rsid w:val="006D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6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rg.mair@bam.d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6E95710C-6ED9-4846-BB11-73CE202E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TRANS_WP1_24_E.dotm</Template>
  <TotalTime>134</TotalTime>
  <Pages>16</Pages>
  <Words>5688</Words>
  <Characters>31288</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36903</CharactersWithSpaces>
  <SharedDoc>false</SharedDoc>
  <HLinks>
    <vt:vector size="6" baseType="variant">
      <vt:variant>
        <vt:i4>6488075</vt:i4>
      </vt:variant>
      <vt:variant>
        <vt:i4>0</vt:i4>
      </vt:variant>
      <vt:variant>
        <vt:i4>0</vt:i4>
      </vt:variant>
      <vt:variant>
        <vt:i4>5</vt:i4>
      </vt:variant>
      <vt:variant>
        <vt:lpwstr>mailto:georg.mair@bam.de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ECE/TRANS/WP.15/AC.1/174</dc:title>
  <dc:subject/>
  <dc:creator>Alicia DORCA-GARCIA</dc:creator>
  <cp:keywords/>
  <cp:lastModifiedBy>Alicia Dorca Garcia</cp:lastModifiedBy>
  <cp:revision>90</cp:revision>
  <cp:lastPrinted>2024-10-01T03:37:00Z</cp:lastPrinted>
  <dcterms:created xsi:type="dcterms:W3CDTF">2024-10-01T11:10:00Z</dcterms:created>
  <dcterms:modified xsi:type="dcterms:W3CDTF">2024-10-02T09:35:00Z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