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2D57FEA" w14:textId="77777777" w:rsidTr="006476E1">
        <w:trPr>
          <w:trHeight w:val="851"/>
        </w:trPr>
        <w:tc>
          <w:tcPr>
            <w:tcW w:w="1259" w:type="dxa"/>
            <w:tcBorders>
              <w:top w:val="nil"/>
              <w:left w:val="nil"/>
              <w:bottom w:val="single" w:sz="4" w:space="0" w:color="auto"/>
              <w:right w:val="nil"/>
            </w:tcBorders>
          </w:tcPr>
          <w:p w14:paraId="7813963C" w14:textId="77777777" w:rsidR="00E52109" w:rsidRPr="002A32CB" w:rsidRDefault="00E52109" w:rsidP="004858F5"/>
        </w:tc>
        <w:tc>
          <w:tcPr>
            <w:tcW w:w="2236" w:type="dxa"/>
            <w:tcBorders>
              <w:top w:val="nil"/>
              <w:left w:val="nil"/>
              <w:bottom w:val="single" w:sz="4" w:space="0" w:color="auto"/>
              <w:right w:val="nil"/>
            </w:tcBorders>
            <w:vAlign w:val="bottom"/>
          </w:tcPr>
          <w:p w14:paraId="227775A2"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BE888D0" w14:textId="0799037D" w:rsidR="00E52109" w:rsidRDefault="00BF47A7" w:rsidP="00BF47A7">
            <w:pPr>
              <w:jc w:val="right"/>
            </w:pPr>
            <w:r w:rsidRPr="00BF47A7">
              <w:rPr>
                <w:sz w:val="40"/>
              </w:rPr>
              <w:t>ST</w:t>
            </w:r>
            <w:r>
              <w:t>/SG/AC.10/C.3/2024/101</w:t>
            </w:r>
          </w:p>
        </w:tc>
      </w:tr>
      <w:tr w:rsidR="00E52109" w14:paraId="4099553A" w14:textId="77777777" w:rsidTr="006476E1">
        <w:trPr>
          <w:trHeight w:val="2835"/>
        </w:trPr>
        <w:tc>
          <w:tcPr>
            <w:tcW w:w="1259" w:type="dxa"/>
            <w:tcBorders>
              <w:top w:val="single" w:sz="4" w:space="0" w:color="auto"/>
              <w:left w:val="nil"/>
              <w:bottom w:val="single" w:sz="12" w:space="0" w:color="auto"/>
              <w:right w:val="nil"/>
            </w:tcBorders>
          </w:tcPr>
          <w:p w14:paraId="5398DA25" w14:textId="77777777" w:rsidR="00E52109" w:rsidRDefault="00E52109" w:rsidP="006476E1">
            <w:pPr>
              <w:spacing w:before="120"/>
              <w:jc w:val="center"/>
            </w:pPr>
            <w:r>
              <w:rPr>
                <w:noProof/>
                <w:lang w:val="fr-CH" w:eastAsia="fr-CH"/>
              </w:rPr>
              <w:drawing>
                <wp:inline distT="0" distB="0" distL="0" distR="0" wp14:anchorId="7B9AFBB3" wp14:editId="03B70E2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9F5A8BE"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13D80134" w14:textId="77777777" w:rsidR="00D94B05" w:rsidRDefault="00BF47A7" w:rsidP="00BF47A7">
            <w:pPr>
              <w:spacing w:before="240" w:line="240" w:lineRule="exact"/>
            </w:pPr>
            <w:r>
              <w:t>Distr.: General</w:t>
            </w:r>
          </w:p>
          <w:p w14:paraId="37ACB32A" w14:textId="5658D3FA" w:rsidR="00BF47A7" w:rsidRDefault="0050551E" w:rsidP="00BF47A7">
            <w:pPr>
              <w:spacing w:line="240" w:lineRule="exact"/>
            </w:pPr>
            <w:r>
              <w:t>1</w:t>
            </w:r>
            <w:r w:rsidR="00D40BCE">
              <w:t>6</w:t>
            </w:r>
            <w:r w:rsidR="00BF47A7" w:rsidRPr="0050551E">
              <w:t xml:space="preserve"> September 2024</w:t>
            </w:r>
          </w:p>
          <w:p w14:paraId="0BCF91EE" w14:textId="77777777" w:rsidR="00BF47A7" w:rsidRDefault="00BF47A7" w:rsidP="00BF47A7">
            <w:pPr>
              <w:spacing w:line="240" w:lineRule="exact"/>
            </w:pPr>
          </w:p>
          <w:p w14:paraId="50574FB3" w14:textId="351E1607" w:rsidR="00BF47A7" w:rsidRDefault="00BF47A7" w:rsidP="00BF47A7">
            <w:pPr>
              <w:spacing w:line="240" w:lineRule="exact"/>
            </w:pPr>
            <w:r>
              <w:t>Original: English</w:t>
            </w:r>
          </w:p>
        </w:tc>
      </w:tr>
    </w:tbl>
    <w:p w14:paraId="35FB2543" w14:textId="77777777" w:rsidR="00BF47A7" w:rsidRPr="006500BA" w:rsidRDefault="00BF47A7"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7ED147C3" w14:textId="77777777" w:rsidR="00BF47A7" w:rsidRPr="006500BA" w:rsidRDefault="00BF47A7" w:rsidP="004858F5">
      <w:pPr>
        <w:spacing w:before="120"/>
        <w:rPr>
          <w:rFonts w:ascii="Helv" w:hAnsi="Helv" w:cs="Helv"/>
          <w:b/>
          <w:color w:val="000000"/>
        </w:rPr>
      </w:pPr>
      <w:r w:rsidRPr="006500BA">
        <w:rPr>
          <w:b/>
        </w:rPr>
        <w:t xml:space="preserve">Sub-Committee of Experts on the </w:t>
      </w:r>
      <w:r>
        <w:rPr>
          <w:b/>
        </w:rPr>
        <w:t>Transport of Dangerous Goods</w:t>
      </w:r>
    </w:p>
    <w:p w14:paraId="3DBB0E88" w14:textId="286D1B5C" w:rsidR="00BF47A7" w:rsidRPr="006500BA" w:rsidRDefault="008B780E" w:rsidP="004858F5">
      <w:pPr>
        <w:spacing w:before="120"/>
        <w:rPr>
          <w:b/>
        </w:rPr>
      </w:pPr>
      <w:r>
        <w:rPr>
          <w:b/>
        </w:rPr>
        <w:t>Sixty-</w:t>
      </w:r>
      <w:r w:rsidR="008F60EB">
        <w:rPr>
          <w:b/>
        </w:rPr>
        <w:t>f</w:t>
      </w:r>
      <w:r w:rsidR="00D40BCE">
        <w:rPr>
          <w:b/>
        </w:rPr>
        <w:t>ifth</w:t>
      </w:r>
      <w:r w:rsidR="00BF47A7">
        <w:rPr>
          <w:b/>
        </w:rPr>
        <w:t xml:space="preserve"> </w:t>
      </w:r>
      <w:r w:rsidR="00BF47A7" w:rsidRPr="006500BA">
        <w:rPr>
          <w:b/>
        </w:rPr>
        <w:t>session</w:t>
      </w:r>
    </w:p>
    <w:p w14:paraId="4C2959A3" w14:textId="48AB3ED8" w:rsidR="00BF47A7" w:rsidRPr="006500BA" w:rsidRDefault="00BF47A7" w:rsidP="004858F5">
      <w:r w:rsidRPr="006500BA">
        <w:t xml:space="preserve">Geneva, </w:t>
      </w:r>
      <w:r w:rsidR="008F60EB">
        <w:t>25 November</w:t>
      </w:r>
      <w:r w:rsidR="00D40BCE">
        <w:t>-</w:t>
      </w:r>
      <w:r w:rsidR="008F60EB">
        <w:t>3 December 2024</w:t>
      </w:r>
      <w:r>
        <w:t xml:space="preserve"> </w:t>
      </w:r>
    </w:p>
    <w:p w14:paraId="6960A112" w14:textId="163ADB3C" w:rsidR="00BF47A7" w:rsidRPr="006500BA" w:rsidRDefault="00BF47A7" w:rsidP="004858F5">
      <w:r w:rsidRPr="006500BA">
        <w:t xml:space="preserve">Item </w:t>
      </w:r>
      <w:r w:rsidR="008F60EB">
        <w:t>3</w:t>
      </w:r>
      <w:r w:rsidRPr="006500BA">
        <w:t xml:space="preserve"> of the provisional agenda</w:t>
      </w:r>
    </w:p>
    <w:p w14:paraId="307A90DA" w14:textId="77777777" w:rsidR="008B780E" w:rsidRDefault="008B780E" w:rsidP="008B780E">
      <w:pPr>
        <w:rPr>
          <w:b/>
          <w:bCs/>
        </w:rPr>
      </w:pPr>
      <w:r w:rsidRPr="3FC9C143">
        <w:rPr>
          <w:b/>
          <w:bCs/>
        </w:rPr>
        <w:t xml:space="preserve">Listing, </w:t>
      </w:r>
      <w:proofErr w:type="gramStart"/>
      <w:r w:rsidRPr="3FC9C143">
        <w:rPr>
          <w:b/>
          <w:bCs/>
        </w:rPr>
        <w:t>classification</w:t>
      </w:r>
      <w:proofErr w:type="gramEnd"/>
      <w:r w:rsidRPr="3FC9C143">
        <w:rPr>
          <w:b/>
          <w:bCs/>
        </w:rPr>
        <w:t xml:space="preserve"> and packing</w:t>
      </w:r>
    </w:p>
    <w:p w14:paraId="35BE9006" w14:textId="67BEBD61" w:rsidR="008B780E" w:rsidRPr="00BB685F" w:rsidRDefault="008F60EB" w:rsidP="008B780E">
      <w:pPr>
        <w:pStyle w:val="HChG"/>
        <w:spacing w:before="240" w:after="120"/>
        <w:rPr>
          <w:bCs/>
        </w:rPr>
      </w:pPr>
      <w:bookmarkStart w:id="0" w:name="_Hlk161246528"/>
      <w:bookmarkStart w:id="1" w:name="_Hlk158886022"/>
      <w:bookmarkEnd w:id="0"/>
      <w:bookmarkEnd w:id="1"/>
      <w:r>
        <w:rPr>
          <w:bCs/>
        </w:rPr>
        <w:tab/>
      </w:r>
      <w:r>
        <w:rPr>
          <w:bCs/>
        </w:rPr>
        <w:tab/>
      </w:r>
      <w:r w:rsidR="008B780E" w:rsidRPr="00BB685F">
        <w:rPr>
          <w:bCs/>
        </w:rPr>
        <w:t xml:space="preserve">Proper </w:t>
      </w:r>
      <w:r>
        <w:rPr>
          <w:bCs/>
        </w:rPr>
        <w:t>s</w:t>
      </w:r>
      <w:r w:rsidR="008B780E" w:rsidRPr="00BB685F">
        <w:rPr>
          <w:bCs/>
        </w:rPr>
        <w:t xml:space="preserve">hipping </w:t>
      </w:r>
      <w:r>
        <w:rPr>
          <w:bCs/>
        </w:rPr>
        <w:t>n</w:t>
      </w:r>
      <w:r w:rsidR="008B780E" w:rsidRPr="00BB685F">
        <w:rPr>
          <w:bCs/>
        </w:rPr>
        <w:t>ames for UN 3536</w:t>
      </w:r>
    </w:p>
    <w:p w14:paraId="6AA80E71" w14:textId="2F8BB3E3" w:rsidR="008B780E" w:rsidRPr="00BB685F" w:rsidRDefault="008F60EB" w:rsidP="008B780E">
      <w:pPr>
        <w:pStyle w:val="H1G"/>
        <w:spacing w:before="240" w:after="120"/>
        <w:rPr>
          <w:bCs/>
        </w:rPr>
      </w:pPr>
      <w:r>
        <w:rPr>
          <w:bCs/>
        </w:rPr>
        <w:tab/>
      </w:r>
      <w:r>
        <w:rPr>
          <w:bCs/>
        </w:rPr>
        <w:tab/>
      </w:r>
      <w:r w:rsidR="008B780E" w:rsidRPr="00BB685F">
        <w:rPr>
          <w:bCs/>
        </w:rPr>
        <w:t>Transmitted by the expert from the United States of America</w:t>
      </w:r>
      <w:r w:rsidRPr="00464239">
        <w:rPr>
          <w:rStyle w:val="FootnoteReference"/>
          <w:bCs/>
          <w:sz w:val="20"/>
          <w:vertAlign w:val="baseline"/>
        </w:rPr>
        <w:footnoteReference w:customMarkFollows="1" w:id="2"/>
        <w:t>*</w:t>
      </w:r>
    </w:p>
    <w:p w14:paraId="4C3F0434" w14:textId="37DE7663" w:rsidR="008B780E" w:rsidRPr="00BB685F" w:rsidRDefault="00D32914" w:rsidP="008B780E">
      <w:pPr>
        <w:pStyle w:val="HChG"/>
        <w:rPr>
          <w:bCs/>
        </w:rPr>
      </w:pPr>
      <w:r>
        <w:rPr>
          <w:bCs/>
        </w:rPr>
        <w:tab/>
      </w:r>
      <w:r w:rsidR="0050551E">
        <w:rPr>
          <w:bCs/>
        </w:rPr>
        <w:t>I.</w:t>
      </w:r>
      <w:r w:rsidR="0050551E">
        <w:rPr>
          <w:bCs/>
        </w:rPr>
        <w:tab/>
      </w:r>
      <w:r w:rsidR="008B780E" w:rsidRPr="00BB685F">
        <w:rPr>
          <w:bCs/>
        </w:rPr>
        <w:t>Introduction</w:t>
      </w:r>
    </w:p>
    <w:p w14:paraId="28912219" w14:textId="53805AA3" w:rsidR="008B780E" w:rsidRPr="008E07BE" w:rsidRDefault="00D32914" w:rsidP="00464239">
      <w:pPr>
        <w:pStyle w:val="SingleTxtG"/>
      </w:pPr>
      <w:r w:rsidRPr="008E07BE">
        <w:t>1.</w:t>
      </w:r>
      <w:r w:rsidRPr="008E07BE">
        <w:tab/>
      </w:r>
      <w:r w:rsidR="008B780E" w:rsidRPr="008E07BE">
        <w:t>During the sixty-fourth session an additional proper shipping name (PSN) was added to UN 3536, “</w:t>
      </w:r>
      <w:bookmarkStart w:id="2" w:name="_Hlk173410060"/>
      <w:r w:rsidR="008B780E" w:rsidRPr="008E07BE">
        <w:t xml:space="preserve">LITHIUM BATTERIES INSTALLED IN A CARGO TRANSPORT UNIT </w:t>
      </w:r>
      <w:bookmarkEnd w:id="2"/>
      <w:proofErr w:type="gramStart"/>
      <w:r w:rsidR="008B780E" w:rsidRPr="008E07BE">
        <w:t>lithium ion</w:t>
      </w:r>
      <w:proofErr w:type="gramEnd"/>
      <w:r w:rsidR="008B780E" w:rsidRPr="008E07BE">
        <w:t xml:space="preserve"> batteries or lithium metal batteries” to include a new PSN in uppercase for “SODIUM ION BATTERIES INSTALLED IN CARGO TRANSPORT UNIT” and an additional description “sodium ion batteries” in lower case.</w:t>
      </w:r>
    </w:p>
    <w:p w14:paraId="62D5DF70" w14:textId="54BF8C90" w:rsidR="008B780E" w:rsidRPr="008E07BE" w:rsidRDefault="00D32914" w:rsidP="00464239">
      <w:pPr>
        <w:pStyle w:val="SingleTxtG"/>
      </w:pPr>
      <w:r w:rsidRPr="008E07BE">
        <w:t>2.</w:t>
      </w:r>
      <w:r w:rsidRPr="008E07BE">
        <w:tab/>
      </w:r>
      <w:r w:rsidR="008B780E" w:rsidRPr="008E07BE">
        <w:t>Three possible battery chemistries (lithium ion, lithium metal, and sodium ion) are all listed under the same UN number with no indication of the battery chemistry.  An indication of the type of batteries being transported allows for differentiation of transport provisions where appropriate and for differing emergency response actions based on the types of batteries installed in the container.</w:t>
      </w:r>
    </w:p>
    <w:p w14:paraId="41E9BB08" w14:textId="4718527F" w:rsidR="008B780E" w:rsidRPr="00A514D0" w:rsidRDefault="00D32914" w:rsidP="008B780E">
      <w:pPr>
        <w:pStyle w:val="HChG"/>
        <w:rPr>
          <w:rFonts w:cs="Arial"/>
          <w:bCs/>
          <w:color w:val="000000"/>
        </w:rPr>
      </w:pPr>
      <w:r>
        <w:tab/>
      </w:r>
      <w:r w:rsidR="0050551E">
        <w:t>II.</w:t>
      </w:r>
      <w:r w:rsidR="0050551E">
        <w:tab/>
      </w:r>
      <w:r w:rsidR="008B780E" w:rsidRPr="00BB685F">
        <w:rPr>
          <w:bCs/>
        </w:rPr>
        <w:t>Discussion</w:t>
      </w:r>
    </w:p>
    <w:p w14:paraId="3EB8F899" w14:textId="28F5B5F2" w:rsidR="008B780E" w:rsidRPr="00A6026C" w:rsidRDefault="00D32914" w:rsidP="00464239">
      <w:pPr>
        <w:pStyle w:val="SingleTxtG"/>
      </w:pPr>
      <w:r w:rsidRPr="00A6026C">
        <w:t>3.</w:t>
      </w:r>
      <w:r w:rsidRPr="00A6026C">
        <w:tab/>
      </w:r>
      <w:r w:rsidR="008B780E" w:rsidRPr="00A6026C">
        <w:t>A recent fire involving UN3536, LITHIUM BATTERIES INSTALLED IN A CARGO TRANSPORT UNIT occurred in the United States</w:t>
      </w:r>
      <w:r w:rsidR="00A6026C">
        <w:t xml:space="preserve"> of America</w:t>
      </w:r>
      <w:r w:rsidR="008B780E" w:rsidRPr="00A6026C">
        <w:t>.  Emergency responders on the scene were initially unable to determine whether the cargo transport unit contained lithium ion or lithium metal batteries. This uncertainty negatively impacted the response.</w:t>
      </w:r>
    </w:p>
    <w:p w14:paraId="5925E57D" w14:textId="1DFDE025" w:rsidR="008B780E" w:rsidRPr="00464239" w:rsidRDefault="00D32914" w:rsidP="00464239">
      <w:pPr>
        <w:pStyle w:val="SingleTxtG"/>
      </w:pPr>
      <w:bookmarkStart w:id="3" w:name="_Hlk172547590"/>
      <w:r w:rsidRPr="00464239">
        <w:t>4.</w:t>
      </w:r>
      <w:r w:rsidRPr="00464239">
        <w:tab/>
      </w:r>
      <w:r w:rsidR="008B780E" w:rsidRPr="00A6026C">
        <w:t xml:space="preserve">It is understood that most energy storage systems offered for transport in accordance with the provisions for UN3536 are lithium ion, and that the existing lithium metal description is primarily a facilitation option in case lithium metal batteries are transported installed in </w:t>
      </w:r>
      <w:r w:rsidR="009520B2">
        <w:t>cargo transport units (</w:t>
      </w:r>
      <w:r w:rsidR="008B780E" w:rsidRPr="00A6026C">
        <w:t>CTU’s</w:t>
      </w:r>
      <w:r w:rsidR="009520B2">
        <w:t>)</w:t>
      </w:r>
      <w:r w:rsidR="008B780E" w:rsidRPr="00A6026C">
        <w:t xml:space="preserve">.  New allowances to offer sodium ion batteries installed in CTU’s were accepted at the </w:t>
      </w:r>
      <w:r w:rsidR="009520B2">
        <w:t>sixty-fourth</w:t>
      </w:r>
      <w:r w:rsidR="009520B2" w:rsidRPr="00A6026C">
        <w:t xml:space="preserve"> </w:t>
      </w:r>
      <w:r w:rsidR="008B780E" w:rsidRPr="00A6026C">
        <w:t xml:space="preserve">session and if adopted will become applicable in the </w:t>
      </w:r>
      <w:r w:rsidR="009520B2">
        <w:t>twenty-fourth revised</w:t>
      </w:r>
      <w:r w:rsidR="009520B2" w:rsidRPr="00A6026C">
        <w:t xml:space="preserve"> </w:t>
      </w:r>
      <w:r w:rsidR="008B780E" w:rsidRPr="00A6026C">
        <w:t xml:space="preserve">edition of the </w:t>
      </w:r>
      <w:r w:rsidR="008B780E" w:rsidRPr="00464239">
        <w:rPr>
          <w:i/>
          <w:iCs/>
        </w:rPr>
        <w:t>Model Regulations</w:t>
      </w:r>
      <w:r w:rsidR="008B780E" w:rsidRPr="00A6026C">
        <w:t>.</w:t>
      </w:r>
    </w:p>
    <w:bookmarkEnd w:id="3"/>
    <w:p w14:paraId="1DE1D96F" w14:textId="085922A3" w:rsidR="008B780E" w:rsidRPr="00F76951" w:rsidRDefault="00D32914" w:rsidP="00464239">
      <w:pPr>
        <w:pStyle w:val="SingleTxtG"/>
      </w:pPr>
      <w:r w:rsidRPr="00A6026C">
        <w:t>5.</w:t>
      </w:r>
      <w:r w:rsidRPr="00A6026C">
        <w:tab/>
      </w:r>
      <w:r w:rsidR="008B780E" w:rsidRPr="00A6026C">
        <w:t>To communicate to emergency responders and those in the transport chain more precisely the chemistry of the batteries being transported in CTU’s and to allow for the</w:t>
      </w:r>
      <w:r w:rsidR="008B780E" w:rsidRPr="00F76951">
        <w:t xml:space="preserve"> </w:t>
      </w:r>
      <w:r w:rsidR="008B780E" w:rsidRPr="00F76951">
        <w:lastRenderedPageBreak/>
        <w:t xml:space="preserve">assignment of transport provisions applicable to a specific chemistry, if deemed appropriate, it is proposed to split the existing single entry for UN 3536 into three separate UN numbers.  To minimize impacts to shippers it is proposed to keep CTU’s containing </w:t>
      </w:r>
      <w:proofErr w:type="gramStart"/>
      <w:r w:rsidR="008B780E" w:rsidRPr="00F76951">
        <w:t>lithium ion</w:t>
      </w:r>
      <w:proofErr w:type="gramEnd"/>
      <w:r w:rsidR="008B780E" w:rsidRPr="00F76951">
        <w:t xml:space="preserve"> batteries in UN 3536 and create two new UN numbers for lithium metal batteries and sodium ion batteries installed in CTU’s.  In addition, for the entry UN3536 the PSN would include an indication of “lithium ion”.</w:t>
      </w:r>
      <w:r w:rsidR="008B780E" w:rsidRPr="002A2431">
        <w:t xml:space="preserve"> </w:t>
      </w:r>
      <w:r w:rsidR="008B780E">
        <w:t>Consequential amendments are proposed to special provisions 360, 388 and 410 to identify the appropriate entry for batteries installed in a cargo transport unit.</w:t>
      </w:r>
    </w:p>
    <w:p w14:paraId="7C5F35D0" w14:textId="157C9C57" w:rsidR="008B780E" w:rsidRPr="00BB685F" w:rsidRDefault="009C3175" w:rsidP="008B780E">
      <w:pPr>
        <w:pStyle w:val="HChG"/>
        <w:rPr>
          <w:bCs/>
        </w:rPr>
      </w:pPr>
      <w:bookmarkStart w:id="4" w:name="_Hlk172115510"/>
      <w:r>
        <w:tab/>
      </w:r>
      <w:r w:rsidR="0050551E">
        <w:t>III.</w:t>
      </w:r>
      <w:r w:rsidR="0050551E">
        <w:tab/>
      </w:r>
      <w:r w:rsidR="008B780E" w:rsidRPr="00BB685F">
        <w:rPr>
          <w:bCs/>
        </w:rPr>
        <w:t>Proposal</w:t>
      </w:r>
      <w:bookmarkEnd w:id="4"/>
      <w:r w:rsidR="008B780E" w:rsidRPr="00BB685F">
        <w:rPr>
          <w:bCs/>
        </w:rPr>
        <w:t xml:space="preserve"> </w:t>
      </w:r>
    </w:p>
    <w:p w14:paraId="6BA05922" w14:textId="3D445AB4" w:rsidR="008B780E" w:rsidRPr="00F76951" w:rsidRDefault="00D32914" w:rsidP="00464239">
      <w:pPr>
        <w:pStyle w:val="SingleTxtG"/>
      </w:pPr>
      <w:r w:rsidRPr="00F76951">
        <w:t>6.</w:t>
      </w:r>
      <w:r w:rsidRPr="00F76951">
        <w:tab/>
      </w:r>
      <w:r w:rsidR="009C3175">
        <w:t>In chapter 3.2, a</w:t>
      </w:r>
      <w:r w:rsidR="008B780E" w:rsidRPr="00F76951">
        <w:t>mend the 3.2 Dangerous Goods List entry for UN 3536 to read as follows:</w:t>
      </w:r>
    </w:p>
    <w:tbl>
      <w:tblPr>
        <w:tblStyle w:val="TableGrid"/>
        <w:tblW w:w="0" w:type="auto"/>
        <w:tblInd w:w="1316" w:type="dxa"/>
        <w:tblLook w:val="04A0" w:firstRow="1" w:lastRow="0" w:firstColumn="1" w:lastColumn="0" w:noHBand="0" w:noVBand="1"/>
      </w:tblPr>
      <w:tblGrid>
        <w:gridCol w:w="768"/>
        <w:gridCol w:w="2589"/>
        <w:gridCol w:w="425"/>
        <w:gridCol w:w="284"/>
        <w:gridCol w:w="283"/>
        <w:gridCol w:w="426"/>
        <w:gridCol w:w="425"/>
        <w:gridCol w:w="425"/>
        <w:gridCol w:w="284"/>
        <w:gridCol w:w="283"/>
        <w:gridCol w:w="425"/>
        <w:gridCol w:w="567"/>
      </w:tblGrid>
      <w:tr w:rsidR="00DA51FD" w:rsidRPr="00464239" w14:paraId="1FDC57CC" w14:textId="77777777" w:rsidTr="00DA51FD">
        <w:tc>
          <w:tcPr>
            <w:tcW w:w="768" w:type="dxa"/>
          </w:tcPr>
          <w:p w14:paraId="01884ED6"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bookmarkStart w:id="5" w:name="_Hlk173398332"/>
            <w:r w:rsidRPr="00464239">
              <w:rPr>
                <w:sz w:val="18"/>
                <w:szCs w:val="18"/>
              </w:rPr>
              <w:t>(1)</w:t>
            </w:r>
          </w:p>
        </w:tc>
        <w:tc>
          <w:tcPr>
            <w:tcW w:w="2589" w:type="dxa"/>
          </w:tcPr>
          <w:p w14:paraId="6545275B"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(2)</w:t>
            </w:r>
          </w:p>
        </w:tc>
        <w:tc>
          <w:tcPr>
            <w:tcW w:w="425" w:type="dxa"/>
          </w:tcPr>
          <w:p w14:paraId="2903B011"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(3)</w:t>
            </w:r>
          </w:p>
        </w:tc>
        <w:tc>
          <w:tcPr>
            <w:tcW w:w="284" w:type="dxa"/>
          </w:tcPr>
          <w:p w14:paraId="0D865199"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(4)</w:t>
            </w:r>
          </w:p>
        </w:tc>
        <w:tc>
          <w:tcPr>
            <w:tcW w:w="283" w:type="dxa"/>
          </w:tcPr>
          <w:p w14:paraId="74F510C1"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(5)</w:t>
            </w:r>
          </w:p>
        </w:tc>
        <w:tc>
          <w:tcPr>
            <w:tcW w:w="426" w:type="dxa"/>
          </w:tcPr>
          <w:p w14:paraId="7890A276"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(6)</w:t>
            </w:r>
          </w:p>
        </w:tc>
        <w:tc>
          <w:tcPr>
            <w:tcW w:w="425" w:type="dxa"/>
          </w:tcPr>
          <w:p w14:paraId="5FB58DDD"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(7a)</w:t>
            </w:r>
          </w:p>
        </w:tc>
        <w:tc>
          <w:tcPr>
            <w:tcW w:w="425" w:type="dxa"/>
          </w:tcPr>
          <w:p w14:paraId="53104102"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(7b)</w:t>
            </w:r>
          </w:p>
        </w:tc>
        <w:tc>
          <w:tcPr>
            <w:tcW w:w="284" w:type="dxa"/>
          </w:tcPr>
          <w:p w14:paraId="319ACEE2"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(8)</w:t>
            </w:r>
          </w:p>
        </w:tc>
        <w:tc>
          <w:tcPr>
            <w:tcW w:w="283" w:type="dxa"/>
          </w:tcPr>
          <w:p w14:paraId="1AFF6FD2"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(9)</w:t>
            </w:r>
          </w:p>
        </w:tc>
        <w:tc>
          <w:tcPr>
            <w:tcW w:w="425" w:type="dxa"/>
          </w:tcPr>
          <w:p w14:paraId="54719C36"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(10)</w:t>
            </w:r>
          </w:p>
        </w:tc>
        <w:tc>
          <w:tcPr>
            <w:tcW w:w="567" w:type="dxa"/>
          </w:tcPr>
          <w:p w14:paraId="2582A40D"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(11)</w:t>
            </w:r>
          </w:p>
        </w:tc>
      </w:tr>
      <w:tr w:rsidR="00DA51FD" w:rsidRPr="00464239" w14:paraId="006389FB" w14:textId="77777777" w:rsidTr="00DA51FD">
        <w:tc>
          <w:tcPr>
            <w:tcW w:w="768" w:type="dxa"/>
          </w:tcPr>
          <w:p w14:paraId="6320F51D"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3536</w:t>
            </w:r>
          </w:p>
        </w:tc>
        <w:tc>
          <w:tcPr>
            <w:tcW w:w="2589" w:type="dxa"/>
          </w:tcPr>
          <w:p w14:paraId="026848BC"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roofErr w:type="gramStart"/>
            <w:r w:rsidRPr="00464239">
              <w:rPr>
                <w:sz w:val="18"/>
                <w:szCs w:val="18"/>
              </w:rPr>
              <w:t xml:space="preserve">LITHIUM </w:t>
            </w:r>
            <w:r w:rsidRPr="00464239">
              <w:rPr>
                <w:sz w:val="18"/>
                <w:szCs w:val="18"/>
                <w:u w:val="single"/>
              </w:rPr>
              <w:t>ION</w:t>
            </w:r>
            <w:proofErr w:type="gramEnd"/>
            <w:r w:rsidRPr="00464239">
              <w:rPr>
                <w:sz w:val="18"/>
                <w:szCs w:val="18"/>
              </w:rPr>
              <w:t xml:space="preserve"> BATTERIES INSTALLED</w:t>
            </w:r>
          </w:p>
          <w:p w14:paraId="75BAF6B0"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r w:rsidRPr="00464239">
              <w:rPr>
                <w:sz w:val="18"/>
                <w:szCs w:val="18"/>
              </w:rPr>
              <w:t>IN CARGO TRANSPORT UNIT</w:t>
            </w:r>
          </w:p>
          <w:p w14:paraId="2096A618" w14:textId="77777777" w:rsidR="008B780E" w:rsidRPr="00464239" w:rsidRDefault="008B780E" w:rsidP="003468D2">
            <w:pPr>
              <w:tabs>
                <w:tab w:val="left" w:pos="12010"/>
              </w:tabs>
              <w:kinsoku w:val="0"/>
              <w:overflowPunct w:val="0"/>
              <w:autoSpaceDE w:val="0"/>
              <w:autoSpaceDN w:val="0"/>
              <w:adjustRightInd w:val="0"/>
              <w:spacing w:line="240" w:lineRule="auto"/>
              <w:rPr>
                <w:strike/>
                <w:sz w:val="18"/>
                <w:szCs w:val="18"/>
              </w:rPr>
            </w:pPr>
            <w:proofErr w:type="gramStart"/>
            <w:r w:rsidRPr="00464239">
              <w:rPr>
                <w:strike/>
                <w:sz w:val="18"/>
                <w:szCs w:val="18"/>
              </w:rPr>
              <w:t>lithium ion</w:t>
            </w:r>
            <w:proofErr w:type="gramEnd"/>
            <w:r w:rsidRPr="00464239">
              <w:rPr>
                <w:strike/>
                <w:sz w:val="18"/>
                <w:szCs w:val="18"/>
              </w:rPr>
              <w:t xml:space="preserve"> batteries or lithium</w:t>
            </w:r>
          </w:p>
          <w:p w14:paraId="4E6E9D57"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r w:rsidRPr="00464239">
              <w:rPr>
                <w:strike/>
                <w:sz w:val="18"/>
                <w:szCs w:val="18"/>
              </w:rPr>
              <w:t>metal batteries</w:t>
            </w:r>
          </w:p>
        </w:tc>
        <w:tc>
          <w:tcPr>
            <w:tcW w:w="425" w:type="dxa"/>
          </w:tcPr>
          <w:p w14:paraId="0496FC68"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9</w:t>
            </w:r>
          </w:p>
        </w:tc>
        <w:tc>
          <w:tcPr>
            <w:tcW w:w="284" w:type="dxa"/>
          </w:tcPr>
          <w:p w14:paraId="2F5DE78A"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p>
        </w:tc>
        <w:tc>
          <w:tcPr>
            <w:tcW w:w="283" w:type="dxa"/>
          </w:tcPr>
          <w:p w14:paraId="40887718"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p>
        </w:tc>
        <w:tc>
          <w:tcPr>
            <w:tcW w:w="426" w:type="dxa"/>
          </w:tcPr>
          <w:p w14:paraId="4E4DA504"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389</w:t>
            </w:r>
          </w:p>
        </w:tc>
        <w:tc>
          <w:tcPr>
            <w:tcW w:w="425" w:type="dxa"/>
          </w:tcPr>
          <w:p w14:paraId="13C0675E"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0</w:t>
            </w:r>
          </w:p>
        </w:tc>
        <w:tc>
          <w:tcPr>
            <w:tcW w:w="425" w:type="dxa"/>
          </w:tcPr>
          <w:p w14:paraId="574A3D9D"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E0</w:t>
            </w:r>
          </w:p>
        </w:tc>
        <w:tc>
          <w:tcPr>
            <w:tcW w:w="284" w:type="dxa"/>
          </w:tcPr>
          <w:p w14:paraId="562AA047"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283" w:type="dxa"/>
          </w:tcPr>
          <w:p w14:paraId="3C53A161"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425" w:type="dxa"/>
          </w:tcPr>
          <w:p w14:paraId="6F62DB0E"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567" w:type="dxa"/>
          </w:tcPr>
          <w:p w14:paraId="3E7A999A"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r>
    </w:tbl>
    <w:bookmarkEnd w:id="5"/>
    <w:p w14:paraId="05B11E48" w14:textId="77777777" w:rsidR="008B780E" w:rsidRPr="00F76951" w:rsidRDefault="008B780E" w:rsidP="008B780E">
      <w:pPr>
        <w:tabs>
          <w:tab w:val="left" w:pos="12010"/>
        </w:tabs>
        <w:kinsoku w:val="0"/>
        <w:overflowPunct w:val="0"/>
        <w:autoSpaceDE w:val="0"/>
        <w:autoSpaceDN w:val="0"/>
        <w:adjustRightInd w:val="0"/>
        <w:spacing w:line="240" w:lineRule="auto"/>
        <w:ind w:left="105"/>
        <w:rPr>
          <w:lang w:val="en-US"/>
        </w:rPr>
      </w:pPr>
      <w:r w:rsidRPr="0005396B">
        <w:rPr>
          <w:lang w:val="en-US"/>
        </w:rPr>
        <w:tab/>
      </w:r>
    </w:p>
    <w:p w14:paraId="0A94F35E" w14:textId="025888FB" w:rsidR="008B780E" w:rsidRPr="00582136" w:rsidRDefault="008B780E" w:rsidP="00464239">
      <w:pPr>
        <w:pStyle w:val="SingleTxtG"/>
        <w:ind w:left="1418" w:hanging="284"/>
      </w:pPr>
      <w:r>
        <w:tab/>
      </w:r>
      <w:r w:rsidRPr="00582136">
        <w:t>Add two new entries</w:t>
      </w:r>
      <w:r w:rsidR="009C3175" w:rsidRPr="00582136">
        <w:t xml:space="preserve"> in the list of dange</w:t>
      </w:r>
      <w:r w:rsidR="00582136" w:rsidRPr="00582136">
        <w:t>rous goods list</w:t>
      </w:r>
      <w:r w:rsidRPr="00582136">
        <w:t xml:space="preserve"> to read as follows:</w:t>
      </w:r>
    </w:p>
    <w:tbl>
      <w:tblPr>
        <w:tblStyle w:val="TableGrid"/>
        <w:tblW w:w="7230" w:type="dxa"/>
        <w:tblInd w:w="1270" w:type="dxa"/>
        <w:tblLook w:val="04A0" w:firstRow="1" w:lastRow="0" w:firstColumn="1" w:lastColumn="0" w:noHBand="0" w:noVBand="1"/>
      </w:tblPr>
      <w:tblGrid>
        <w:gridCol w:w="768"/>
        <w:gridCol w:w="2635"/>
        <w:gridCol w:w="425"/>
        <w:gridCol w:w="284"/>
        <w:gridCol w:w="283"/>
        <w:gridCol w:w="426"/>
        <w:gridCol w:w="425"/>
        <w:gridCol w:w="425"/>
        <w:gridCol w:w="284"/>
        <w:gridCol w:w="283"/>
        <w:gridCol w:w="425"/>
        <w:gridCol w:w="567"/>
      </w:tblGrid>
      <w:tr w:rsidR="00DA51FD" w:rsidRPr="00464239" w14:paraId="187203DB" w14:textId="77777777" w:rsidTr="00DA51FD">
        <w:tc>
          <w:tcPr>
            <w:tcW w:w="768" w:type="dxa"/>
          </w:tcPr>
          <w:p w14:paraId="0F491486"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(1)</w:t>
            </w:r>
          </w:p>
        </w:tc>
        <w:tc>
          <w:tcPr>
            <w:tcW w:w="2635" w:type="dxa"/>
          </w:tcPr>
          <w:p w14:paraId="01A51513"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(2)</w:t>
            </w:r>
          </w:p>
        </w:tc>
        <w:tc>
          <w:tcPr>
            <w:tcW w:w="425" w:type="dxa"/>
          </w:tcPr>
          <w:p w14:paraId="35263CD0"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(3)</w:t>
            </w:r>
          </w:p>
        </w:tc>
        <w:tc>
          <w:tcPr>
            <w:tcW w:w="284" w:type="dxa"/>
          </w:tcPr>
          <w:p w14:paraId="16F7D946"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(4)</w:t>
            </w:r>
          </w:p>
        </w:tc>
        <w:tc>
          <w:tcPr>
            <w:tcW w:w="283" w:type="dxa"/>
          </w:tcPr>
          <w:p w14:paraId="3D570C03"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(5)</w:t>
            </w:r>
          </w:p>
        </w:tc>
        <w:tc>
          <w:tcPr>
            <w:tcW w:w="426" w:type="dxa"/>
          </w:tcPr>
          <w:p w14:paraId="4F74AC6A"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(6)</w:t>
            </w:r>
          </w:p>
        </w:tc>
        <w:tc>
          <w:tcPr>
            <w:tcW w:w="425" w:type="dxa"/>
          </w:tcPr>
          <w:p w14:paraId="4A072E15"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(7a)</w:t>
            </w:r>
          </w:p>
        </w:tc>
        <w:tc>
          <w:tcPr>
            <w:tcW w:w="425" w:type="dxa"/>
          </w:tcPr>
          <w:p w14:paraId="107FB1BA"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(7b)</w:t>
            </w:r>
          </w:p>
        </w:tc>
        <w:tc>
          <w:tcPr>
            <w:tcW w:w="284" w:type="dxa"/>
          </w:tcPr>
          <w:p w14:paraId="0DD1D4BC"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(8)</w:t>
            </w:r>
          </w:p>
        </w:tc>
        <w:tc>
          <w:tcPr>
            <w:tcW w:w="283" w:type="dxa"/>
          </w:tcPr>
          <w:p w14:paraId="45DAF18F"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(9)</w:t>
            </w:r>
          </w:p>
        </w:tc>
        <w:tc>
          <w:tcPr>
            <w:tcW w:w="425" w:type="dxa"/>
          </w:tcPr>
          <w:p w14:paraId="7B71DCCD"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(10)</w:t>
            </w:r>
          </w:p>
        </w:tc>
        <w:tc>
          <w:tcPr>
            <w:tcW w:w="567" w:type="dxa"/>
          </w:tcPr>
          <w:p w14:paraId="5A30AD37"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(11)</w:t>
            </w:r>
          </w:p>
        </w:tc>
      </w:tr>
      <w:tr w:rsidR="00DA51FD" w:rsidRPr="00464239" w14:paraId="3363D7FB" w14:textId="77777777" w:rsidTr="00DA51FD">
        <w:trPr>
          <w:trHeight w:val="640"/>
        </w:trPr>
        <w:tc>
          <w:tcPr>
            <w:tcW w:w="768" w:type="dxa"/>
          </w:tcPr>
          <w:p w14:paraId="690A991C"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XXXX</w:t>
            </w:r>
          </w:p>
        </w:tc>
        <w:tc>
          <w:tcPr>
            <w:tcW w:w="2635" w:type="dxa"/>
          </w:tcPr>
          <w:p w14:paraId="341417DE" w14:textId="5D5EB880" w:rsidR="008B780E" w:rsidRPr="00464239" w:rsidRDefault="008B780E" w:rsidP="00582136">
            <w:pPr>
              <w:tabs>
                <w:tab w:val="left" w:pos="12010"/>
              </w:tabs>
              <w:kinsoku w:val="0"/>
              <w:overflowPunct w:val="0"/>
              <w:autoSpaceDE w:val="0"/>
              <w:autoSpaceDN w:val="0"/>
              <w:adjustRightInd w:val="0"/>
              <w:spacing w:line="240" w:lineRule="auto"/>
              <w:rPr>
                <w:sz w:val="18"/>
                <w:szCs w:val="18"/>
              </w:rPr>
            </w:pPr>
            <w:r w:rsidRPr="00464239">
              <w:rPr>
                <w:sz w:val="18"/>
                <w:szCs w:val="18"/>
              </w:rPr>
              <w:t>LITHIUM METAL BATTERIES INSTALLED</w:t>
            </w:r>
            <w:r w:rsidR="00582136" w:rsidRPr="00464239">
              <w:rPr>
                <w:sz w:val="18"/>
                <w:szCs w:val="18"/>
              </w:rPr>
              <w:t xml:space="preserve"> </w:t>
            </w:r>
            <w:r w:rsidRPr="00464239">
              <w:rPr>
                <w:sz w:val="18"/>
                <w:szCs w:val="18"/>
              </w:rPr>
              <w:t>IN CARGO TRANSPORT UNIT</w:t>
            </w:r>
          </w:p>
        </w:tc>
        <w:tc>
          <w:tcPr>
            <w:tcW w:w="425" w:type="dxa"/>
          </w:tcPr>
          <w:p w14:paraId="01E481BC"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9</w:t>
            </w:r>
          </w:p>
        </w:tc>
        <w:tc>
          <w:tcPr>
            <w:tcW w:w="284" w:type="dxa"/>
          </w:tcPr>
          <w:p w14:paraId="3651B3DB"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p>
        </w:tc>
        <w:tc>
          <w:tcPr>
            <w:tcW w:w="283" w:type="dxa"/>
          </w:tcPr>
          <w:p w14:paraId="776DB8FE"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p>
        </w:tc>
        <w:tc>
          <w:tcPr>
            <w:tcW w:w="426" w:type="dxa"/>
          </w:tcPr>
          <w:p w14:paraId="475ED059"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389</w:t>
            </w:r>
          </w:p>
        </w:tc>
        <w:tc>
          <w:tcPr>
            <w:tcW w:w="425" w:type="dxa"/>
          </w:tcPr>
          <w:p w14:paraId="1B6BCBB6"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0</w:t>
            </w:r>
          </w:p>
        </w:tc>
        <w:tc>
          <w:tcPr>
            <w:tcW w:w="425" w:type="dxa"/>
          </w:tcPr>
          <w:p w14:paraId="1172D5BE"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E0</w:t>
            </w:r>
          </w:p>
        </w:tc>
        <w:tc>
          <w:tcPr>
            <w:tcW w:w="284" w:type="dxa"/>
          </w:tcPr>
          <w:p w14:paraId="7D7E9E94"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283" w:type="dxa"/>
          </w:tcPr>
          <w:p w14:paraId="7D969BAF"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425" w:type="dxa"/>
          </w:tcPr>
          <w:p w14:paraId="15DF7599"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567" w:type="dxa"/>
          </w:tcPr>
          <w:p w14:paraId="38AF2D26"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r>
      <w:tr w:rsidR="00DA51FD" w:rsidRPr="00464239" w14:paraId="5B9D9B6F" w14:textId="77777777" w:rsidTr="00DA51FD">
        <w:tc>
          <w:tcPr>
            <w:tcW w:w="768" w:type="dxa"/>
          </w:tcPr>
          <w:p w14:paraId="18619579"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YYYY</w:t>
            </w:r>
          </w:p>
        </w:tc>
        <w:tc>
          <w:tcPr>
            <w:tcW w:w="2635" w:type="dxa"/>
          </w:tcPr>
          <w:p w14:paraId="72AFFBE6"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r w:rsidRPr="00464239">
              <w:rPr>
                <w:sz w:val="18"/>
                <w:szCs w:val="18"/>
              </w:rPr>
              <w:t>SODIUM ION BATTERIES INSTALLED IN CARGO TRANSPORT UNIT</w:t>
            </w:r>
          </w:p>
        </w:tc>
        <w:tc>
          <w:tcPr>
            <w:tcW w:w="425" w:type="dxa"/>
          </w:tcPr>
          <w:p w14:paraId="645FA88E"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9</w:t>
            </w:r>
          </w:p>
        </w:tc>
        <w:tc>
          <w:tcPr>
            <w:tcW w:w="284" w:type="dxa"/>
          </w:tcPr>
          <w:p w14:paraId="44D22F1F"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p>
        </w:tc>
        <w:tc>
          <w:tcPr>
            <w:tcW w:w="283" w:type="dxa"/>
          </w:tcPr>
          <w:p w14:paraId="4E668271"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p>
        </w:tc>
        <w:tc>
          <w:tcPr>
            <w:tcW w:w="426" w:type="dxa"/>
          </w:tcPr>
          <w:p w14:paraId="4DA6FC25"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389</w:t>
            </w:r>
          </w:p>
        </w:tc>
        <w:tc>
          <w:tcPr>
            <w:tcW w:w="425" w:type="dxa"/>
          </w:tcPr>
          <w:p w14:paraId="1A240224"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0</w:t>
            </w:r>
          </w:p>
        </w:tc>
        <w:tc>
          <w:tcPr>
            <w:tcW w:w="425" w:type="dxa"/>
          </w:tcPr>
          <w:p w14:paraId="7272EBBA" w14:textId="77777777" w:rsidR="008B780E" w:rsidRPr="00464239" w:rsidRDefault="008B780E" w:rsidP="003468D2">
            <w:pPr>
              <w:tabs>
                <w:tab w:val="left" w:pos="12010"/>
              </w:tabs>
              <w:kinsoku w:val="0"/>
              <w:overflowPunct w:val="0"/>
              <w:autoSpaceDE w:val="0"/>
              <w:autoSpaceDN w:val="0"/>
              <w:adjustRightInd w:val="0"/>
              <w:spacing w:line="240" w:lineRule="auto"/>
              <w:jc w:val="center"/>
              <w:rPr>
                <w:sz w:val="18"/>
                <w:szCs w:val="18"/>
              </w:rPr>
            </w:pPr>
            <w:r w:rsidRPr="00464239">
              <w:rPr>
                <w:sz w:val="18"/>
                <w:szCs w:val="18"/>
              </w:rPr>
              <w:t>E0</w:t>
            </w:r>
          </w:p>
        </w:tc>
        <w:tc>
          <w:tcPr>
            <w:tcW w:w="284" w:type="dxa"/>
          </w:tcPr>
          <w:p w14:paraId="3DCA37CE"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283" w:type="dxa"/>
          </w:tcPr>
          <w:p w14:paraId="11CBAFC8"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425" w:type="dxa"/>
          </w:tcPr>
          <w:p w14:paraId="4E234C3E"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c>
          <w:tcPr>
            <w:tcW w:w="567" w:type="dxa"/>
          </w:tcPr>
          <w:p w14:paraId="3B30D664" w14:textId="77777777" w:rsidR="008B780E" w:rsidRPr="00464239" w:rsidRDefault="008B780E" w:rsidP="003468D2">
            <w:pPr>
              <w:tabs>
                <w:tab w:val="left" w:pos="12010"/>
              </w:tabs>
              <w:kinsoku w:val="0"/>
              <w:overflowPunct w:val="0"/>
              <w:autoSpaceDE w:val="0"/>
              <w:autoSpaceDN w:val="0"/>
              <w:adjustRightInd w:val="0"/>
              <w:spacing w:line="240" w:lineRule="auto"/>
              <w:rPr>
                <w:sz w:val="18"/>
                <w:szCs w:val="18"/>
              </w:rPr>
            </w:pPr>
          </w:p>
        </w:tc>
      </w:tr>
    </w:tbl>
    <w:p w14:paraId="4860DAC0" w14:textId="77777777" w:rsidR="008B780E" w:rsidRPr="00F76951" w:rsidRDefault="008B780E" w:rsidP="008B780E">
      <w:pPr>
        <w:pStyle w:val="SingleTxtG"/>
        <w:ind w:left="0"/>
      </w:pPr>
    </w:p>
    <w:p w14:paraId="46B4C108" w14:textId="0CF0B0FC" w:rsidR="008B780E" w:rsidRPr="00F76951" w:rsidRDefault="00D32914" w:rsidP="00464239">
      <w:pPr>
        <w:pStyle w:val="SingleTxtG"/>
      </w:pPr>
      <w:r w:rsidRPr="00F76951">
        <w:t>7.</w:t>
      </w:r>
      <w:r w:rsidRPr="00F76951">
        <w:tab/>
      </w:r>
      <w:r w:rsidR="008B780E" w:rsidRPr="00F76951">
        <w:t>Consequential amendments</w:t>
      </w:r>
      <w:r w:rsidR="008B780E">
        <w:t xml:space="preserve"> to text</w:t>
      </w:r>
      <w:r w:rsidR="008B780E" w:rsidRPr="00F76951">
        <w:t xml:space="preserve"> shown in the report of the </w:t>
      </w:r>
      <w:r w:rsidR="00582136">
        <w:t>sixty-fourth</w:t>
      </w:r>
      <w:r w:rsidR="00582136" w:rsidRPr="00F76951">
        <w:t xml:space="preserve"> </w:t>
      </w:r>
      <w:r w:rsidR="008B780E" w:rsidRPr="00F76951">
        <w:t>session (ST/SG/AC.10/C.3/128/Add.1)</w:t>
      </w:r>
      <w:r w:rsidR="008B780E">
        <w:t xml:space="preserve"> and the </w:t>
      </w:r>
      <w:r w:rsidR="00582136">
        <w:t xml:space="preserve">sixty-third </w:t>
      </w:r>
      <w:r w:rsidR="008B780E">
        <w:t>session (</w:t>
      </w:r>
      <w:r w:rsidR="008B780E" w:rsidRPr="00B33787">
        <w:t>ST/SG/AC.10/C.3/126/Add.1</w:t>
      </w:r>
      <w:r w:rsidR="008B780E">
        <w:t>)</w:t>
      </w:r>
      <w:r w:rsidR="008B780E" w:rsidRPr="00F76951">
        <w:t>.</w:t>
      </w:r>
      <w:r w:rsidR="008B780E" w:rsidRPr="002A2431">
        <w:t xml:space="preserve"> </w:t>
      </w:r>
      <w:r w:rsidR="008B780E">
        <w:t xml:space="preserve">New text to be inserted is </w:t>
      </w:r>
      <w:r w:rsidR="008B780E" w:rsidRPr="00F17CF7">
        <w:rPr>
          <w:u w:val="single"/>
        </w:rPr>
        <w:t>u</w:t>
      </w:r>
      <w:r w:rsidR="008B780E" w:rsidRPr="00302D1B">
        <w:rPr>
          <w:u w:val="single"/>
        </w:rPr>
        <w:t>nderlined</w:t>
      </w:r>
      <w:r w:rsidR="008B780E" w:rsidRPr="00F76951">
        <w:t xml:space="preserve"> </w:t>
      </w:r>
      <w:r w:rsidR="008B780E">
        <w:t>and text to be deleted is shown with a line through it (</w:t>
      </w:r>
      <w:r w:rsidR="008B780E" w:rsidRPr="004759D0">
        <w:rPr>
          <w:strike/>
        </w:rPr>
        <w:t>struck out</w:t>
      </w:r>
      <w:r w:rsidR="008B780E">
        <w:t>).</w:t>
      </w:r>
    </w:p>
    <w:p w14:paraId="1F5E1C1C" w14:textId="77777777" w:rsidR="008B780E" w:rsidRPr="005F4C23" w:rsidRDefault="008B780E" w:rsidP="008B780E">
      <w:pPr>
        <w:pStyle w:val="SingleTxtG"/>
        <w:ind w:left="0"/>
        <w:rPr>
          <w:b/>
          <w:bCs/>
        </w:rPr>
      </w:pPr>
      <w:r>
        <w:tab/>
      </w:r>
      <w:r w:rsidRPr="005F4C23">
        <w:rPr>
          <w:b/>
          <w:bCs/>
        </w:rPr>
        <w:t>Chapter 3.3, special provisions</w:t>
      </w:r>
    </w:p>
    <w:p w14:paraId="78692D98" w14:textId="77777777" w:rsidR="008B780E" w:rsidRPr="00F76951" w:rsidRDefault="008B780E" w:rsidP="008B780E">
      <w:pPr>
        <w:pStyle w:val="SingleTxtG"/>
        <w:ind w:left="1701"/>
      </w:pPr>
      <w:r w:rsidRPr="00F76951">
        <w:t xml:space="preserve">In special provision 360, amend the last sentence as follows: </w:t>
      </w:r>
    </w:p>
    <w:p w14:paraId="76070EBC" w14:textId="77777777" w:rsidR="008B780E" w:rsidRPr="00F76951" w:rsidRDefault="008B780E" w:rsidP="008B780E">
      <w:pPr>
        <w:pStyle w:val="SingleTxtG"/>
        <w:ind w:left="1701"/>
      </w:pPr>
      <w:r w:rsidRPr="00F76951">
        <w:t xml:space="preserve">“ Lithium </w:t>
      </w:r>
      <w:r w:rsidRPr="00F76951">
        <w:rPr>
          <w:u w:val="single"/>
        </w:rPr>
        <w:t>ion</w:t>
      </w:r>
      <w:r w:rsidRPr="00F76951">
        <w:t xml:space="preserve"> batteries, </w:t>
      </w:r>
      <w:r w:rsidRPr="00F76951">
        <w:rPr>
          <w:u w:val="single"/>
        </w:rPr>
        <w:t xml:space="preserve">lithium metal batteries, </w:t>
      </w:r>
      <w:r w:rsidRPr="00F76951">
        <w:t xml:space="preserve">sodium ion batteries or hybrid batteries containing both lithium ion cells and sodium ion cells in accordance with 2.9.4 (h) installed in cargo transport units, designed only to provide power external to the transport unit shall be assigned to entries UN 3536 LITHIUM </w:t>
      </w:r>
      <w:r w:rsidRPr="00F76951">
        <w:rPr>
          <w:u w:val="single"/>
        </w:rPr>
        <w:t>ION</w:t>
      </w:r>
      <w:r w:rsidRPr="00F76951">
        <w:t xml:space="preserve"> BATTERIES INSTALLED IN CARGO TRANSPORT UNIT, </w:t>
      </w:r>
      <w:r w:rsidRPr="00F76951">
        <w:rPr>
          <w:u w:val="single"/>
        </w:rPr>
        <w:t>UN XXXX LITHIUM METAL BATTERIES INSTALLED IN CARGO TRANSPORT UNIT</w:t>
      </w:r>
      <w:r w:rsidRPr="00F76951">
        <w:t xml:space="preserve"> or UN </w:t>
      </w:r>
      <w:r w:rsidRPr="00F76951">
        <w:rPr>
          <w:u w:val="single"/>
        </w:rPr>
        <w:t>YYYY</w:t>
      </w:r>
      <w:r w:rsidRPr="00F76951">
        <w:rPr>
          <w:strike/>
          <w:u w:val="single"/>
        </w:rPr>
        <w:t>3536</w:t>
      </w:r>
      <w:r w:rsidRPr="00F76951">
        <w:t xml:space="preserve"> SODIUM ION BATTERIES  INSTALLED IN CARGO TRANSPORT UNIT, as applicable.”</w:t>
      </w:r>
    </w:p>
    <w:p w14:paraId="07CD3F81" w14:textId="77777777" w:rsidR="008B780E" w:rsidRPr="00F76951" w:rsidRDefault="008B780E" w:rsidP="008B780E">
      <w:pPr>
        <w:pStyle w:val="SingleTxtG"/>
        <w:ind w:left="1701"/>
      </w:pPr>
      <w:r w:rsidRPr="00F76951">
        <w:t xml:space="preserve">In special provision 388 in the eighth paragraph, amend the last sentence to read as follows: </w:t>
      </w:r>
    </w:p>
    <w:p w14:paraId="6809FF6B" w14:textId="77777777" w:rsidR="008B780E" w:rsidRPr="00F76951" w:rsidRDefault="008B780E" w:rsidP="008B780E">
      <w:pPr>
        <w:pStyle w:val="SingleTxtG"/>
        <w:ind w:left="1701"/>
      </w:pPr>
      <w:r w:rsidRPr="00F76951">
        <w:t>“</w:t>
      </w:r>
      <w:proofErr w:type="gramStart"/>
      <w:r w:rsidRPr="00F76951">
        <w:t>Lithium ion</w:t>
      </w:r>
      <w:proofErr w:type="gramEnd"/>
      <w:r w:rsidRPr="00F76951">
        <w:t xml:space="preserve"> batteries, lithium metal batteries or sodium ion batteries installed in a cargo transport unit and designed only to provide power external to the cargo transport unit shall be assigned to the entries UN 3536 LITHIUM </w:t>
      </w:r>
      <w:r w:rsidRPr="00F76951">
        <w:rPr>
          <w:u w:val="single"/>
        </w:rPr>
        <w:t>ION</w:t>
      </w:r>
      <w:r w:rsidRPr="00F76951">
        <w:t xml:space="preserve"> BATTERIES INSTALLED IN CARGO TRANSPORT UNIT, </w:t>
      </w:r>
      <w:r w:rsidRPr="00F76951">
        <w:rPr>
          <w:u w:val="single"/>
        </w:rPr>
        <w:t>UNXXXX LITHIUM METAL BATTERIES INSTALLED IN CARGO TRANSPORT UNIT</w:t>
      </w:r>
      <w:r w:rsidRPr="00F76951">
        <w:t xml:space="preserve"> or UN </w:t>
      </w:r>
      <w:r w:rsidRPr="00F76951">
        <w:rPr>
          <w:strike/>
        </w:rPr>
        <w:t>3536</w:t>
      </w:r>
      <w:r w:rsidRPr="00F76951">
        <w:t xml:space="preserve"> </w:t>
      </w:r>
      <w:r w:rsidRPr="00F76951">
        <w:rPr>
          <w:u w:val="single"/>
        </w:rPr>
        <w:t>YYYY</w:t>
      </w:r>
      <w:r w:rsidRPr="00F76951">
        <w:t xml:space="preserve"> SODIUM ION BATTERIES INSTALLED IN CARGO TRANSPORT UNIT, as appropriate”.</w:t>
      </w:r>
    </w:p>
    <w:p w14:paraId="6298979E" w14:textId="77777777" w:rsidR="008B780E" w:rsidRDefault="008B780E" w:rsidP="008B780E">
      <w:pPr>
        <w:pStyle w:val="SingleTxtG"/>
        <w:ind w:left="1701"/>
        <w:rPr>
          <w:b/>
          <w:bCs/>
        </w:rPr>
      </w:pPr>
      <w:r w:rsidRPr="00F76951">
        <w:t>In special provision 410, amend the first sentence to read as follows:</w:t>
      </w:r>
    </w:p>
    <w:p w14:paraId="12FD69E2" w14:textId="77777777" w:rsidR="008B780E" w:rsidRDefault="008B780E" w:rsidP="008B780E">
      <w:pPr>
        <w:pStyle w:val="SingleTxtG"/>
        <w:ind w:left="1701"/>
        <w:rPr>
          <w:b/>
          <w:bCs/>
        </w:rPr>
      </w:pPr>
      <w:r w:rsidRPr="00F76951">
        <w:t xml:space="preserve">“Hybrid batteries in conformity with 2.9.4 (h) containing both </w:t>
      </w:r>
      <w:proofErr w:type="gramStart"/>
      <w:r w:rsidRPr="00F76951">
        <w:t>lithium ion</w:t>
      </w:r>
      <w:proofErr w:type="gramEnd"/>
      <w:r w:rsidRPr="00F76951">
        <w:t xml:space="preserve"> cells and sodium ion cells shall be assigned to UN Nos. 3480</w:t>
      </w:r>
      <w:r w:rsidRPr="00E16F40">
        <w:rPr>
          <w:u w:val="single"/>
        </w:rPr>
        <w:t xml:space="preserve">, </w:t>
      </w:r>
      <w:r w:rsidRPr="00E16F40">
        <w:rPr>
          <w:strike/>
        </w:rPr>
        <w:t>or</w:t>
      </w:r>
      <w:r w:rsidRPr="00F76951">
        <w:t xml:space="preserve"> 3481</w:t>
      </w:r>
      <w:r w:rsidRPr="00E16F40">
        <w:rPr>
          <w:u w:val="single"/>
        </w:rPr>
        <w:t>, or 3536</w:t>
      </w:r>
      <w:r>
        <w:rPr>
          <w:u w:val="single"/>
        </w:rPr>
        <w:t>,</w:t>
      </w:r>
      <w:r w:rsidRPr="00F76951">
        <w:t xml:space="preserve"> as appropriate.</w:t>
      </w:r>
    </w:p>
    <w:p w14:paraId="3CDEE89E" w14:textId="77777777" w:rsidR="008B780E" w:rsidRPr="004D2212" w:rsidRDefault="008B780E" w:rsidP="008B780E">
      <w:pPr>
        <w:pStyle w:val="SingleTxtG"/>
        <w:ind w:left="1701"/>
        <w:rPr>
          <w:b/>
          <w:bCs/>
        </w:rPr>
      </w:pPr>
      <w:r w:rsidRPr="004D2212">
        <w:rPr>
          <w:b/>
          <w:bCs/>
        </w:rPr>
        <w:lastRenderedPageBreak/>
        <w:t>Alphabetical index of substances and articles</w:t>
      </w:r>
    </w:p>
    <w:p w14:paraId="4E8EC379" w14:textId="77777777" w:rsidR="008B780E" w:rsidRDefault="008B780E" w:rsidP="008B780E">
      <w:pPr>
        <w:pStyle w:val="SingleTxtG"/>
        <w:ind w:left="1701"/>
      </w:pPr>
      <w:r>
        <w:t>For</w:t>
      </w:r>
      <w:r w:rsidRPr="00316BC0">
        <w:t xml:space="preserve"> </w:t>
      </w:r>
      <w:r>
        <w:t>“</w:t>
      </w:r>
      <w:r w:rsidRPr="00316BC0">
        <w:t>LITHIUM BATTERIES INSTALLED IN CARGO TRANSPORT UNIT</w:t>
      </w:r>
      <w:r>
        <w:t xml:space="preserve"> </w:t>
      </w:r>
      <w:proofErr w:type="gramStart"/>
      <w:r w:rsidRPr="00316BC0">
        <w:t>lithium ion</w:t>
      </w:r>
      <w:proofErr w:type="gramEnd"/>
      <w:r w:rsidRPr="00316BC0">
        <w:t xml:space="preserve"> batteries or lithium metal batteries</w:t>
      </w:r>
      <w:r>
        <w:t xml:space="preserve">” amend column </w:t>
      </w:r>
      <w:r w:rsidRPr="00316BC0">
        <w:t>“Name and description” to read</w:t>
      </w:r>
      <w:r w:rsidRPr="00F76951">
        <w:t>:</w:t>
      </w:r>
      <w:r>
        <w:t xml:space="preserve"> </w:t>
      </w:r>
      <w:r w:rsidRPr="00F76951">
        <w:t xml:space="preserve">“LITHIUM </w:t>
      </w:r>
      <w:r w:rsidRPr="00F17CF7">
        <w:t>ION</w:t>
      </w:r>
      <w:r w:rsidRPr="00F76951">
        <w:t xml:space="preserve"> BATTERIES</w:t>
      </w:r>
      <w:r>
        <w:t xml:space="preserve"> </w:t>
      </w:r>
      <w:r w:rsidRPr="00F76951">
        <w:t>INSTALLED IN CARGO TRANSPORT UNIT</w:t>
      </w:r>
      <w:r>
        <w:t>”</w:t>
      </w:r>
      <w:r w:rsidRPr="00F76951">
        <w:t xml:space="preserve"> </w:t>
      </w:r>
    </w:p>
    <w:p w14:paraId="55EDDD23" w14:textId="77777777" w:rsidR="008B780E" w:rsidRPr="00F76951" w:rsidRDefault="008B780E" w:rsidP="008B780E">
      <w:pPr>
        <w:pStyle w:val="SingleTxtG"/>
        <w:ind w:left="1701"/>
      </w:pPr>
      <w:r w:rsidRPr="00316BC0">
        <w:t>Add the following new entr</w:t>
      </w:r>
      <w:r>
        <w:t>y</w:t>
      </w:r>
      <w:r w:rsidRPr="00316BC0">
        <w:t xml:space="preserve"> in alphabetical order:</w:t>
      </w:r>
    </w:p>
    <w:tbl>
      <w:tblPr>
        <w:tblStyle w:val="TableGrid"/>
        <w:tblW w:w="0" w:type="auto"/>
        <w:jc w:val="center"/>
        <w:tblLayout w:type="fixed"/>
        <w:tblLook w:val="04A0" w:firstRow="1" w:lastRow="0" w:firstColumn="1" w:lastColumn="0" w:noHBand="0" w:noVBand="1"/>
      </w:tblPr>
      <w:tblGrid>
        <w:gridCol w:w="4815"/>
        <w:gridCol w:w="850"/>
        <w:gridCol w:w="1002"/>
      </w:tblGrid>
      <w:tr w:rsidR="00464239" w14:paraId="6981942A" w14:textId="77777777" w:rsidTr="00464239">
        <w:trPr>
          <w:jc w:val="center"/>
        </w:trPr>
        <w:tc>
          <w:tcPr>
            <w:tcW w:w="4815" w:type="dxa"/>
          </w:tcPr>
          <w:p w14:paraId="21495BF0" w14:textId="77777777" w:rsidR="008B780E" w:rsidRDefault="008B780E" w:rsidP="00464239">
            <w:pPr>
              <w:pStyle w:val="SingleTxtG"/>
              <w:tabs>
                <w:tab w:val="clear" w:pos="2268"/>
              </w:tabs>
              <w:ind w:left="0" w:right="0"/>
              <w:jc w:val="left"/>
            </w:pPr>
            <w:r w:rsidRPr="00463F07">
              <w:t>LITHIUM</w:t>
            </w:r>
            <w:r>
              <w:t xml:space="preserve"> </w:t>
            </w:r>
            <w:r w:rsidRPr="00463F07">
              <w:t>METAL BATTERIES INSTALLED IN CARGO TRANSPORT UNIT</w:t>
            </w:r>
          </w:p>
        </w:tc>
        <w:tc>
          <w:tcPr>
            <w:tcW w:w="850" w:type="dxa"/>
          </w:tcPr>
          <w:p w14:paraId="1658BFF6" w14:textId="77777777" w:rsidR="008B780E" w:rsidRDefault="008B780E" w:rsidP="00464239">
            <w:pPr>
              <w:pStyle w:val="SingleTxtG"/>
              <w:tabs>
                <w:tab w:val="clear" w:pos="1701"/>
                <w:tab w:val="clear" w:pos="2268"/>
                <w:tab w:val="clear" w:pos="2835"/>
              </w:tabs>
              <w:ind w:left="0" w:right="0"/>
            </w:pPr>
            <w:r>
              <w:t>9</w:t>
            </w:r>
          </w:p>
        </w:tc>
        <w:tc>
          <w:tcPr>
            <w:tcW w:w="1002" w:type="dxa"/>
          </w:tcPr>
          <w:p w14:paraId="65C8F590" w14:textId="77777777" w:rsidR="008B780E" w:rsidRDefault="008B780E" w:rsidP="00464239">
            <w:pPr>
              <w:pStyle w:val="SingleTxtG"/>
              <w:tabs>
                <w:tab w:val="clear" w:pos="1701"/>
              </w:tabs>
              <w:ind w:left="0" w:right="0"/>
              <w:jc w:val="center"/>
            </w:pPr>
            <w:r>
              <w:t>XXXX</w:t>
            </w:r>
          </w:p>
        </w:tc>
      </w:tr>
    </w:tbl>
    <w:p w14:paraId="387DF37C" w14:textId="77777777" w:rsidR="008B780E" w:rsidRDefault="008B780E" w:rsidP="00464239">
      <w:pPr>
        <w:pStyle w:val="SingleTxtG"/>
        <w:spacing w:before="240"/>
        <w:ind w:left="1701"/>
      </w:pPr>
      <w:r>
        <w:t>For “SODIUM ION BATTERIES INSTALLED IN CARGO TRANSPORT UNIT” amend column “</w:t>
      </w:r>
      <w:r w:rsidRPr="00463F07">
        <w:t>UN No.</w:t>
      </w:r>
      <w:r>
        <w:t>” to read YYYY</w:t>
      </w:r>
    </w:p>
    <w:p w14:paraId="417856D2" w14:textId="68866F86" w:rsidR="008B780E" w:rsidRPr="00BB685F" w:rsidRDefault="00464239" w:rsidP="008B780E">
      <w:pPr>
        <w:pStyle w:val="HChG"/>
        <w:rPr>
          <w:bCs/>
        </w:rPr>
      </w:pPr>
      <w:r>
        <w:rPr>
          <w:bCs/>
        </w:rPr>
        <w:tab/>
      </w:r>
      <w:r w:rsidR="008B780E" w:rsidRPr="00BB685F">
        <w:rPr>
          <w:bCs/>
        </w:rPr>
        <w:t>IV.</w:t>
      </w:r>
      <w:r w:rsidR="008B780E">
        <w:tab/>
      </w:r>
      <w:r w:rsidR="008B780E" w:rsidRPr="00BB685F">
        <w:rPr>
          <w:bCs/>
        </w:rPr>
        <w:t>Sustainable Development Goals</w:t>
      </w:r>
    </w:p>
    <w:p w14:paraId="40A79BE4" w14:textId="58190B1F" w:rsidR="008B780E" w:rsidRDefault="008B780E" w:rsidP="00464239">
      <w:pPr>
        <w:pStyle w:val="SingleTxtG"/>
        <w:tabs>
          <w:tab w:val="left" w:pos="1418"/>
        </w:tabs>
        <w:rPr>
          <w:i/>
          <w:iCs/>
          <w:lang w:val="en-US"/>
        </w:rPr>
      </w:pPr>
      <w:r w:rsidRPr="00F76951">
        <w:rPr>
          <w:lang w:val="en-US"/>
        </w:rPr>
        <w:t>8.</w:t>
      </w:r>
      <w:r w:rsidR="00CF2C59">
        <w:rPr>
          <w:lang w:val="en-US"/>
        </w:rPr>
        <w:tab/>
      </w:r>
      <w:r w:rsidRPr="00F76951">
        <w:rPr>
          <w:lang w:val="en-US"/>
        </w:rPr>
        <w:t xml:space="preserve">This </w:t>
      </w:r>
      <w:r w:rsidRPr="00F76951">
        <w:t>document</w:t>
      </w:r>
      <w:r w:rsidRPr="00F76951">
        <w:rPr>
          <w:lang w:val="en-US"/>
        </w:rPr>
        <w:t xml:space="preserve"> supports Sustainable Development Goal 16, </w:t>
      </w:r>
      <w:r w:rsidRPr="00F76951">
        <w:rPr>
          <w:i/>
          <w:iCs/>
          <w:lang w:val="en-US"/>
        </w:rPr>
        <w:t>Peace, justice, and strong institutions.</w:t>
      </w:r>
      <w:r w:rsidRPr="00F76951">
        <w:rPr>
          <w:lang w:val="en-US"/>
        </w:rPr>
        <w:t xml:space="preserve"> Specifically, the proposal supports target 16.6 to </w:t>
      </w:r>
      <w:r w:rsidRPr="00F76951">
        <w:rPr>
          <w:i/>
          <w:iCs/>
          <w:lang w:val="en-US"/>
        </w:rPr>
        <w:t xml:space="preserve">Develop effective, </w:t>
      </w:r>
      <w:proofErr w:type="gramStart"/>
      <w:r w:rsidRPr="00F76951">
        <w:rPr>
          <w:i/>
          <w:iCs/>
          <w:lang w:val="en-US"/>
        </w:rPr>
        <w:t>accountable</w:t>
      </w:r>
      <w:proofErr w:type="gramEnd"/>
      <w:r w:rsidRPr="00F76951">
        <w:rPr>
          <w:i/>
          <w:iCs/>
          <w:lang w:val="en-US"/>
        </w:rPr>
        <w:t xml:space="preserve"> and transparent institutions at all levels.</w:t>
      </w:r>
    </w:p>
    <w:p w14:paraId="77EA239A" w14:textId="0CFFEEAE" w:rsidR="00464239" w:rsidRPr="00464239" w:rsidRDefault="00464239" w:rsidP="00464239">
      <w:pPr>
        <w:spacing w:before="240"/>
        <w:jc w:val="center"/>
        <w:rPr>
          <w:u w:val="single"/>
        </w:rPr>
      </w:pPr>
      <w:r>
        <w:rPr>
          <w:u w:val="single"/>
        </w:rPr>
        <w:tab/>
      </w:r>
      <w:r>
        <w:rPr>
          <w:u w:val="single"/>
        </w:rPr>
        <w:tab/>
      </w:r>
      <w:r>
        <w:rPr>
          <w:u w:val="single"/>
        </w:rPr>
        <w:tab/>
      </w:r>
    </w:p>
    <w:p w14:paraId="20A8CA72" w14:textId="77777777" w:rsidR="00AF5DE1" w:rsidRPr="00BF47A7" w:rsidRDefault="00AF5DE1" w:rsidP="004858F5"/>
    <w:sectPr w:rsidR="00AF5DE1" w:rsidRPr="00BF47A7" w:rsidSect="00BF47A7">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EF39" w14:textId="77777777" w:rsidR="00275EDA" w:rsidRPr="00C47B2E" w:rsidRDefault="00275EDA" w:rsidP="00C47B2E">
      <w:pPr>
        <w:pStyle w:val="Footer"/>
      </w:pPr>
    </w:p>
  </w:endnote>
  <w:endnote w:type="continuationSeparator" w:id="0">
    <w:p w14:paraId="6925A69B" w14:textId="77777777" w:rsidR="00275EDA" w:rsidRPr="00C47B2E" w:rsidRDefault="00275EDA" w:rsidP="00C47B2E">
      <w:pPr>
        <w:pStyle w:val="Footer"/>
      </w:pPr>
    </w:p>
  </w:endnote>
  <w:endnote w:type="continuationNotice" w:id="1">
    <w:p w14:paraId="0B566306" w14:textId="77777777" w:rsidR="00275EDA" w:rsidRPr="00C47B2E" w:rsidRDefault="00275ED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D007" w14:textId="5F2044F6" w:rsidR="00D94B05" w:rsidRPr="00BF47A7" w:rsidRDefault="00BF47A7" w:rsidP="00D85308">
    <w:pPr>
      <w:pStyle w:val="Footer"/>
      <w:tabs>
        <w:tab w:val="right" w:pos="9639"/>
      </w:tabs>
      <w:rPr>
        <w:sz w:val="18"/>
      </w:rPr>
    </w:pPr>
    <w:r w:rsidRPr="00BF47A7">
      <w:rPr>
        <w:b/>
        <w:sz w:val="18"/>
      </w:rPr>
      <w:fldChar w:fldCharType="begin"/>
    </w:r>
    <w:r w:rsidRPr="00BF47A7">
      <w:rPr>
        <w:b/>
        <w:sz w:val="18"/>
      </w:rPr>
      <w:instrText xml:space="preserve"> PAGE  \* MERGEFORMAT </w:instrText>
    </w:r>
    <w:r w:rsidRPr="00BF47A7">
      <w:rPr>
        <w:b/>
        <w:sz w:val="18"/>
      </w:rPr>
      <w:fldChar w:fldCharType="separate"/>
    </w:r>
    <w:r w:rsidRPr="00BF47A7">
      <w:rPr>
        <w:b/>
        <w:noProof/>
        <w:sz w:val="18"/>
      </w:rPr>
      <w:t>2</w:t>
    </w:r>
    <w:r w:rsidRPr="00BF47A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75FB" w14:textId="743458C1" w:rsidR="00D94B05" w:rsidRPr="00BF47A7" w:rsidRDefault="00BF47A7" w:rsidP="00D85308">
    <w:pPr>
      <w:pStyle w:val="Footer"/>
      <w:tabs>
        <w:tab w:val="right" w:pos="9639"/>
      </w:tabs>
      <w:rPr>
        <w:b/>
        <w:bCs/>
        <w:sz w:val="18"/>
      </w:rPr>
    </w:pPr>
    <w:r>
      <w:rPr>
        <w:bCs/>
        <w:sz w:val="18"/>
      </w:rPr>
      <w:tab/>
    </w:r>
    <w:r w:rsidRPr="00BF47A7">
      <w:rPr>
        <w:b/>
        <w:bCs/>
        <w:sz w:val="18"/>
      </w:rPr>
      <w:fldChar w:fldCharType="begin"/>
    </w:r>
    <w:r w:rsidRPr="00BF47A7">
      <w:rPr>
        <w:b/>
        <w:bCs/>
        <w:sz w:val="18"/>
      </w:rPr>
      <w:instrText xml:space="preserve"> PAGE  \* MERGEFORMAT </w:instrText>
    </w:r>
    <w:r w:rsidRPr="00BF47A7">
      <w:rPr>
        <w:b/>
        <w:bCs/>
        <w:sz w:val="18"/>
      </w:rPr>
      <w:fldChar w:fldCharType="separate"/>
    </w:r>
    <w:r w:rsidRPr="00BF47A7">
      <w:rPr>
        <w:b/>
        <w:bCs/>
        <w:noProof/>
        <w:sz w:val="18"/>
      </w:rPr>
      <w:t>3</w:t>
    </w:r>
    <w:r w:rsidRPr="00BF47A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BD04" w14:textId="309BB690" w:rsidR="00F72654" w:rsidRDefault="00F72654" w:rsidP="00F72654">
    <w:pPr>
      <w:pStyle w:val="Footer"/>
    </w:pPr>
    <w:r w:rsidRPr="0027112F">
      <w:rPr>
        <w:noProof/>
        <w:lang w:val="en-US"/>
      </w:rPr>
      <w:drawing>
        <wp:anchor distT="0" distB="0" distL="114300" distR="114300" simplePos="0" relativeHeight="251659264" behindDoc="0" locked="1" layoutInCell="1" allowOverlap="1" wp14:anchorId="60B78B2D" wp14:editId="7C63278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C865DBA" w14:textId="79ECC5B1" w:rsidR="00F72654" w:rsidRPr="00F72654" w:rsidRDefault="00F72654" w:rsidP="00F72654">
    <w:pPr>
      <w:pStyle w:val="Footer"/>
      <w:ind w:right="1134"/>
      <w:rPr>
        <w:sz w:val="20"/>
      </w:rPr>
    </w:pPr>
    <w:r>
      <w:rPr>
        <w:sz w:val="20"/>
      </w:rPr>
      <w:t>GE.24-</w:t>
    </w:r>
    <w:proofErr w:type="gramStart"/>
    <w:r>
      <w:rPr>
        <w:sz w:val="20"/>
      </w:rPr>
      <w:t>16635  (</w:t>
    </w:r>
    <w:proofErr w:type="gramEnd"/>
    <w:r>
      <w:rPr>
        <w:sz w:val="20"/>
      </w:rPr>
      <w:t>E)</w:t>
    </w:r>
    <w:r>
      <w:rPr>
        <w:noProof/>
        <w:sz w:val="20"/>
      </w:rPr>
      <w:drawing>
        <wp:anchor distT="0" distB="0" distL="114300" distR="114300" simplePos="0" relativeHeight="251660288" behindDoc="0" locked="0" layoutInCell="1" allowOverlap="1" wp14:anchorId="559ACFD2" wp14:editId="133974C8">
          <wp:simplePos x="0" y="0"/>
          <wp:positionH relativeFrom="margin">
            <wp:posOffset>5615940</wp:posOffset>
          </wp:positionH>
          <wp:positionV relativeFrom="margin">
            <wp:posOffset>8905875</wp:posOffset>
          </wp:positionV>
          <wp:extent cx="571500" cy="571500"/>
          <wp:effectExtent l="0" t="0" r="0" b="0"/>
          <wp:wrapNone/>
          <wp:docPr id="171040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DB3C" w14:textId="77777777" w:rsidR="00275EDA" w:rsidRPr="00C47B2E" w:rsidRDefault="00275EDA" w:rsidP="00C47B2E">
      <w:pPr>
        <w:tabs>
          <w:tab w:val="right" w:pos="2155"/>
        </w:tabs>
        <w:spacing w:after="80" w:line="240" w:lineRule="auto"/>
        <w:ind w:left="680"/>
      </w:pPr>
      <w:r>
        <w:rPr>
          <w:u w:val="single"/>
        </w:rPr>
        <w:tab/>
      </w:r>
    </w:p>
  </w:footnote>
  <w:footnote w:type="continuationSeparator" w:id="0">
    <w:p w14:paraId="70BC9463" w14:textId="77777777" w:rsidR="00275EDA" w:rsidRPr="00C47B2E" w:rsidRDefault="00275EDA" w:rsidP="005E716E">
      <w:pPr>
        <w:tabs>
          <w:tab w:val="right" w:pos="2155"/>
        </w:tabs>
        <w:spacing w:after="80" w:line="240" w:lineRule="auto"/>
        <w:ind w:left="680"/>
      </w:pPr>
      <w:r>
        <w:rPr>
          <w:u w:val="single"/>
        </w:rPr>
        <w:tab/>
      </w:r>
    </w:p>
  </w:footnote>
  <w:footnote w:type="continuationNotice" w:id="1">
    <w:p w14:paraId="3ACA6919" w14:textId="77777777" w:rsidR="00275EDA" w:rsidRPr="00C47B2E" w:rsidRDefault="00275EDA" w:rsidP="00C47B2E">
      <w:pPr>
        <w:pStyle w:val="Footer"/>
      </w:pPr>
    </w:p>
  </w:footnote>
  <w:footnote w:id="2">
    <w:p w14:paraId="64D661A9" w14:textId="2E996277" w:rsidR="008F60EB" w:rsidRPr="00464239" w:rsidRDefault="008F60EB">
      <w:pPr>
        <w:pStyle w:val="FootnoteText"/>
        <w:rPr>
          <w:lang w:val="fr-CH"/>
        </w:rPr>
      </w:pPr>
      <w:r>
        <w:tab/>
      </w:r>
      <w:r w:rsidRPr="00464239">
        <w:rPr>
          <w:rStyle w:val="FootnoteReference"/>
          <w:sz w:val="20"/>
          <w:vertAlign w:val="baseline"/>
        </w:rPr>
        <w:t>*</w:t>
      </w:r>
      <w:r>
        <w:rPr>
          <w:rStyle w:val="FootnoteReference"/>
          <w:sz w:val="20"/>
          <w:vertAlign w:val="baseline"/>
        </w:rPr>
        <w:tab/>
      </w:r>
      <w:r w:rsidR="00D32914" w:rsidRPr="00D32914">
        <w:rPr>
          <w:rStyle w:val="FootnoteReference"/>
          <w:sz w:val="20"/>
          <w:vertAlign w:val="baseline"/>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7006" w14:textId="2AA0B9FF" w:rsidR="00BF47A7" w:rsidRPr="00BF47A7" w:rsidRDefault="00D40BCE">
    <w:pPr>
      <w:pStyle w:val="Header"/>
    </w:pPr>
    <w:fldSimple w:instr=" TITLE  \* MERGEFORMAT ">
      <w:r w:rsidR="00BF47A7">
        <w:t>ST/SG/AC.10/C.3/2024/101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99A7" w14:textId="1145A003" w:rsidR="00D94B05" w:rsidRPr="00BF47A7" w:rsidRDefault="00D40BCE" w:rsidP="00BF47A7">
    <w:pPr>
      <w:pStyle w:val="Header"/>
      <w:jc w:val="right"/>
    </w:pPr>
    <w:fldSimple w:instr=" TITLE  \* MERGEFORMAT ">
      <w:r w:rsidR="00BF47A7">
        <w:t>ST/SG/AC.10/C.3/2024/101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9269A"/>
    <w:multiLevelType w:val="hybridMultilevel"/>
    <w:tmpl w:val="8B5E13C2"/>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6"/>
  </w:num>
  <w:num w:numId="2" w16cid:durableId="1073159890">
    <w:abstractNumId w:val="4"/>
  </w:num>
  <w:num w:numId="3" w16cid:durableId="551188904">
    <w:abstractNumId w:val="0"/>
  </w:num>
  <w:num w:numId="4" w16cid:durableId="44254624">
    <w:abstractNumId w:val="7"/>
  </w:num>
  <w:num w:numId="5" w16cid:durableId="1816027029">
    <w:abstractNumId w:val="8"/>
  </w:num>
  <w:num w:numId="6" w16cid:durableId="1836190579">
    <w:abstractNumId w:val="10"/>
  </w:num>
  <w:num w:numId="7" w16cid:durableId="634676252">
    <w:abstractNumId w:val="3"/>
  </w:num>
  <w:num w:numId="8" w16cid:durableId="1039166836">
    <w:abstractNumId w:val="1"/>
  </w:num>
  <w:num w:numId="9" w16cid:durableId="644969981">
    <w:abstractNumId w:val="9"/>
  </w:num>
  <w:num w:numId="10" w16cid:durableId="525103391">
    <w:abstractNumId w:val="1"/>
  </w:num>
  <w:num w:numId="11" w16cid:durableId="297342166">
    <w:abstractNumId w:val="9"/>
  </w:num>
  <w:num w:numId="12" w16cid:durableId="1280380300">
    <w:abstractNumId w:val="2"/>
  </w:num>
  <w:num w:numId="13" w16cid:durableId="1988699530">
    <w:abstractNumId w:val="2"/>
  </w:num>
  <w:num w:numId="14" w16cid:durableId="1996450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A7"/>
    <w:rsid w:val="00046E92"/>
    <w:rsid w:val="00063C90"/>
    <w:rsid w:val="00070000"/>
    <w:rsid w:val="00101B98"/>
    <w:rsid w:val="001514D1"/>
    <w:rsid w:val="00247E2C"/>
    <w:rsid w:val="00275EDA"/>
    <w:rsid w:val="002A32CB"/>
    <w:rsid w:val="002D5B2C"/>
    <w:rsid w:val="002D6C53"/>
    <w:rsid w:val="002F5595"/>
    <w:rsid w:val="00334F6A"/>
    <w:rsid w:val="00342AC8"/>
    <w:rsid w:val="00343302"/>
    <w:rsid w:val="003979DE"/>
    <w:rsid w:val="003B1248"/>
    <w:rsid w:val="003B4550"/>
    <w:rsid w:val="003D2A18"/>
    <w:rsid w:val="00413386"/>
    <w:rsid w:val="00461253"/>
    <w:rsid w:val="00464239"/>
    <w:rsid w:val="004858F5"/>
    <w:rsid w:val="004A2814"/>
    <w:rsid w:val="004C0622"/>
    <w:rsid w:val="004F73D0"/>
    <w:rsid w:val="005042C2"/>
    <w:rsid w:val="0050551E"/>
    <w:rsid w:val="00582136"/>
    <w:rsid w:val="005E716E"/>
    <w:rsid w:val="006476E1"/>
    <w:rsid w:val="006604DF"/>
    <w:rsid w:val="00671529"/>
    <w:rsid w:val="006F1EF5"/>
    <w:rsid w:val="0070489D"/>
    <w:rsid w:val="007200A1"/>
    <w:rsid w:val="007268F9"/>
    <w:rsid w:val="00750282"/>
    <w:rsid w:val="00764440"/>
    <w:rsid w:val="0077101B"/>
    <w:rsid w:val="007C52B0"/>
    <w:rsid w:val="007C6033"/>
    <w:rsid w:val="008147C8"/>
    <w:rsid w:val="0081753A"/>
    <w:rsid w:val="0084323A"/>
    <w:rsid w:val="00857D23"/>
    <w:rsid w:val="008B780E"/>
    <w:rsid w:val="008E07BE"/>
    <w:rsid w:val="008F60EB"/>
    <w:rsid w:val="009411B4"/>
    <w:rsid w:val="00946F1D"/>
    <w:rsid w:val="009520B2"/>
    <w:rsid w:val="009A0A7F"/>
    <w:rsid w:val="009C3175"/>
    <w:rsid w:val="009D0139"/>
    <w:rsid w:val="009D717D"/>
    <w:rsid w:val="009F5CDC"/>
    <w:rsid w:val="00A072D7"/>
    <w:rsid w:val="00A6026C"/>
    <w:rsid w:val="00A775CF"/>
    <w:rsid w:val="00AD1A9C"/>
    <w:rsid w:val="00AF5DE1"/>
    <w:rsid w:val="00B06045"/>
    <w:rsid w:val="00B206DD"/>
    <w:rsid w:val="00B52EF4"/>
    <w:rsid w:val="00B6123A"/>
    <w:rsid w:val="00B777AD"/>
    <w:rsid w:val="00BA553C"/>
    <w:rsid w:val="00BF47A7"/>
    <w:rsid w:val="00C03015"/>
    <w:rsid w:val="00C0358D"/>
    <w:rsid w:val="00C35A27"/>
    <w:rsid w:val="00C47B2E"/>
    <w:rsid w:val="00CF2C59"/>
    <w:rsid w:val="00D32914"/>
    <w:rsid w:val="00D40BCE"/>
    <w:rsid w:val="00D46E76"/>
    <w:rsid w:val="00D63CD2"/>
    <w:rsid w:val="00D85308"/>
    <w:rsid w:val="00D87DC2"/>
    <w:rsid w:val="00D93887"/>
    <w:rsid w:val="00D94B05"/>
    <w:rsid w:val="00DA51FD"/>
    <w:rsid w:val="00DC7379"/>
    <w:rsid w:val="00E02C2B"/>
    <w:rsid w:val="00E21C27"/>
    <w:rsid w:val="00E26BCF"/>
    <w:rsid w:val="00E52109"/>
    <w:rsid w:val="00E75317"/>
    <w:rsid w:val="00EC0CE6"/>
    <w:rsid w:val="00EC7C1D"/>
    <w:rsid w:val="00ED6C48"/>
    <w:rsid w:val="00EE3045"/>
    <w:rsid w:val="00F26186"/>
    <w:rsid w:val="00F65F5D"/>
    <w:rsid w:val="00F72654"/>
    <w:rsid w:val="00F86A3A"/>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1756D"/>
  <w15:docId w15:val="{BF92BF57-04C9-4295-AAF8-E86B482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uiPriority w:val="99"/>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rsid w:val="008B780E"/>
    <w:rPr>
      <w:b/>
      <w:sz w:val="28"/>
    </w:rPr>
  </w:style>
  <w:style w:type="character" w:customStyle="1" w:styleId="H1GChar">
    <w:name w:val="_ H_1_G Char"/>
    <w:link w:val="H1G"/>
    <w:rsid w:val="008B780E"/>
    <w:rPr>
      <w:b/>
      <w:sz w:val="24"/>
    </w:rPr>
  </w:style>
  <w:style w:type="character" w:customStyle="1" w:styleId="SingleTxtGChar">
    <w:name w:val="_ Single Txt_G Char"/>
    <w:link w:val="SingleTxtG"/>
    <w:uiPriority w:val="99"/>
    <w:qFormat/>
    <w:rsid w:val="008B780E"/>
  </w:style>
  <w:style w:type="paragraph" w:styleId="Revision">
    <w:name w:val="Revision"/>
    <w:hidden/>
    <w:uiPriority w:val="99"/>
    <w:semiHidden/>
    <w:rsid w:val="008F60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11FB6-35EE-4D58-95C5-31E1C98F0D95}"/>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3</Pages>
  <Words>919</Words>
  <Characters>5008</Characters>
  <Application>Microsoft Office Word</Application>
  <DocSecurity>0</DocSecurity>
  <Lines>169</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ST/SG/AC.10/C.3/2024/101</vt: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ST/SG/AC.10/C.3/2024/101</dc:title>
  <dc:subject>2416635</dc:subject>
  <dc:creator>Rosa Garcia-Couto</dc:creator>
  <cp:keywords/>
  <dc:description/>
  <cp:lastModifiedBy>Pauline Anne Escalante</cp:lastModifiedBy>
  <cp:revision>2</cp:revision>
  <dcterms:created xsi:type="dcterms:W3CDTF">2024-09-16T06:43:00Z</dcterms:created>
  <dcterms:modified xsi:type="dcterms:W3CDTF">2024-09-16T06:43:00Z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