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62B6" w14:textId="38CE91EF" w:rsidR="008171D1" w:rsidRPr="008171D1" w:rsidRDefault="008171D1" w:rsidP="008171D1">
      <w:pPr>
        <w:keepNext/>
        <w:keepLines/>
        <w:tabs>
          <w:tab w:val="right" w:pos="851"/>
        </w:tabs>
        <w:spacing w:before="360" w:after="240" w:line="300" w:lineRule="exact"/>
        <w:ind w:left="1134" w:hanging="1134"/>
        <w:jc w:val="center"/>
        <w:rPr>
          <w:rFonts w:eastAsia="Times New Roman"/>
          <w:b/>
          <w:kern w:val="2"/>
          <w:sz w:val="32"/>
          <w:szCs w:val="32"/>
          <w14:ligatures w14:val="standardContextual"/>
        </w:rPr>
      </w:pPr>
      <w:r w:rsidRPr="008171D1">
        <w:rPr>
          <w:rFonts w:eastAsia="Calibri"/>
          <w:b/>
          <w:kern w:val="2"/>
          <w:sz w:val="32"/>
          <w:szCs w:val="32"/>
          <w14:ligatures w14:val="standardContextual"/>
        </w:rPr>
        <w:t xml:space="preserve">Proposal for amendments to </w:t>
      </w:r>
      <w:bookmarkStart w:id="0" w:name="_Hlk178152301"/>
      <w:r>
        <w:rPr>
          <w:rFonts w:eastAsia="Calibri"/>
          <w:b/>
          <w:kern w:val="2"/>
          <w:sz w:val="32"/>
          <w:szCs w:val="32"/>
          <w14:ligatures w14:val="standardContextual"/>
        </w:rPr>
        <w:t>GRVA-20-22</w:t>
      </w:r>
      <w:bookmarkEnd w:id="0"/>
    </w:p>
    <w:p w14:paraId="5467898D" w14:textId="77777777" w:rsidR="008171D1" w:rsidRPr="008171D1" w:rsidRDefault="008171D1" w:rsidP="008171D1">
      <w:pPr>
        <w:rPr>
          <w:rFonts w:eastAsia="Times New Roman"/>
        </w:rPr>
      </w:pPr>
    </w:p>
    <w:p w14:paraId="2314D139" w14:textId="0C9FDAE7" w:rsidR="008171D1" w:rsidRPr="008171D1" w:rsidRDefault="008171D1" w:rsidP="008171D1">
      <w:pPr>
        <w:ind w:left="1134" w:right="1134"/>
        <w:jc w:val="center"/>
        <w:rPr>
          <w:rFonts w:eastAsia="Times New Roman"/>
        </w:rPr>
      </w:pPr>
      <w:r w:rsidRPr="008171D1">
        <w:rPr>
          <w:rFonts w:eastAsia="Times New Roman"/>
          <w:bCs/>
        </w:rPr>
        <w:t xml:space="preserve">The text reproduced below is based on the document GRVA-20-22. The </w:t>
      </w:r>
      <w:r>
        <w:rPr>
          <w:rFonts w:eastAsia="Times New Roman"/>
          <w:bCs/>
        </w:rPr>
        <w:t>changes</w:t>
      </w:r>
      <w:r w:rsidR="000F6956">
        <w:rPr>
          <w:rFonts w:eastAsia="Times New Roman"/>
          <w:bCs/>
        </w:rPr>
        <w:t xml:space="preserve"> compared</w:t>
      </w:r>
      <w:r w:rsidRPr="008171D1">
        <w:rPr>
          <w:rFonts w:eastAsia="Times New Roman"/>
          <w:bCs/>
        </w:rPr>
        <w:t xml:space="preserve"> to that text are indicated in </w:t>
      </w:r>
      <w:r w:rsidRPr="008171D1">
        <w:rPr>
          <w:rFonts w:eastAsia="Times New Roman"/>
          <w:b/>
          <w:bCs/>
          <w:color w:val="FF0000"/>
        </w:rPr>
        <w:t>red</w:t>
      </w:r>
      <w:r w:rsidRPr="008171D1">
        <w:rPr>
          <w:rFonts w:eastAsia="Times New Roman"/>
          <w:b/>
          <w:bCs/>
        </w:rPr>
        <w:t>.</w:t>
      </w:r>
    </w:p>
    <w:p w14:paraId="73D7E265" w14:textId="77777777" w:rsidR="008171D1" w:rsidRPr="008171D1" w:rsidRDefault="008171D1" w:rsidP="008171D1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rFonts w:eastAsia="Calibri"/>
          <w:b/>
          <w:color w:val="FF0000"/>
          <w:kern w:val="2"/>
          <w:sz w:val="28"/>
          <w:szCs w:val="22"/>
          <w:u w:val="single"/>
          <w14:ligatures w14:val="standardContextual"/>
        </w:rPr>
      </w:pPr>
      <w:r w:rsidRPr="008171D1">
        <w:rPr>
          <w:rFonts w:eastAsia="Calibri"/>
          <w:b/>
          <w:kern w:val="2"/>
          <w:sz w:val="28"/>
          <w:szCs w:val="22"/>
          <w14:ligatures w14:val="standardContextual"/>
        </w:rPr>
        <w:tab/>
        <w:t>I.</w:t>
      </w:r>
      <w:r w:rsidRPr="008171D1">
        <w:rPr>
          <w:rFonts w:eastAsia="Calibri"/>
          <w:b/>
          <w:kern w:val="2"/>
          <w:sz w:val="28"/>
          <w:szCs w:val="22"/>
          <w14:ligatures w14:val="standardContextual"/>
        </w:rPr>
        <w:tab/>
        <w:t>Proposal</w:t>
      </w:r>
    </w:p>
    <w:p w14:paraId="3C153A7F" w14:textId="758E5C65" w:rsidR="008171D1" w:rsidRPr="008171D1" w:rsidRDefault="008171D1" w:rsidP="000F6956">
      <w:pPr>
        <w:spacing w:after="114" w:line="254" w:lineRule="auto"/>
        <w:ind w:left="2268" w:right="1134" w:hanging="1559"/>
        <w:jc w:val="both"/>
        <w:rPr>
          <w:rFonts w:eastAsia="Calibri" w:cs="Arial"/>
        </w:rPr>
      </w:pPr>
      <w:r>
        <w:rPr>
          <w:rFonts w:eastAsia="Calibri" w:cs="Arial"/>
          <w:i/>
          <w:iCs/>
        </w:rPr>
        <w:t xml:space="preserve">Table 1 </w:t>
      </w:r>
      <w:r>
        <w:rPr>
          <w:rFonts w:eastAsia="Calibri" w:cs="Arial"/>
        </w:rPr>
        <w:t>replace with</w:t>
      </w:r>
      <w:r w:rsidRPr="008171D1">
        <w:rPr>
          <w:rFonts w:eastAsia="Calibri" w:cs="Arial"/>
        </w:rPr>
        <w:t>:</w:t>
      </w:r>
    </w:p>
    <w:p w14:paraId="5F921514" w14:textId="4626D967" w:rsidR="00387986" w:rsidRPr="00A21912" w:rsidRDefault="00387986" w:rsidP="00525517">
      <w:pPr>
        <w:pStyle w:val="ListParagraph"/>
        <w:spacing w:before="120" w:after="120"/>
        <w:ind w:left="851" w:right="1179"/>
        <w:jc w:val="both"/>
      </w:pPr>
      <w:r w:rsidRPr="00A21912">
        <w:t>Table 1</w:t>
      </w:r>
    </w:p>
    <w:p w14:paraId="023F989B" w14:textId="77777777" w:rsidR="00387986" w:rsidRPr="00A21912" w:rsidRDefault="00387986" w:rsidP="00525517">
      <w:pPr>
        <w:pStyle w:val="ListParagraph"/>
        <w:spacing w:before="120" w:after="120"/>
        <w:ind w:left="851" w:right="1179"/>
        <w:jc w:val="both"/>
        <w:rPr>
          <w:b/>
          <w:bCs/>
        </w:rPr>
      </w:pPr>
      <w:r w:rsidRPr="00A21912">
        <w:rPr>
          <w:b/>
          <w:bCs/>
        </w:rPr>
        <w:t>Information for Periodic Reporting</w:t>
      </w:r>
    </w:p>
    <w:tbl>
      <w:tblPr>
        <w:tblW w:w="7956" w:type="dxa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6"/>
      </w:tblGrid>
      <w:tr w:rsidR="00387986" w:rsidRPr="00A21912" w14:paraId="1F644FA9" w14:textId="77777777" w:rsidTr="00525517">
        <w:trPr>
          <w:cantSplit/>
          <w:trHeight w:val="300"/>
          <w:tblHeader/>
        </w:trPr>
        <w:tc>
          <w:tcPr>
            <w:tcW w:w="79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E1AD8" w14:textId="77777777" w:rsidR="00387986" w:rsidRPr="00B6127A" w:rsidRDefault="00387986" w:rsidP="001804B8">
            <w:pPr>
              <w:pStyle w:val="para"/>
              <w:spacing w:before="80" w:after="80" w:line="200" w:lineRule="exact"/>
              <w:ind w:left="0" w:right="187" w:firstLine="0"/>
              <w:jc w:val="left"/>
              <w:rPr>
                <w:i/>
                <w:iCs/>
                <w:lang w:val="en-GB"/>
              </w:rPr>
            </w:pPr>
            <w:r w:rsidRPr="00B6127A">
              <w:rPr>
                <w:i/>
                <w:iCs/>
                <w:lang w:val="en-GB"/>
              </w:rPr>
              <w:t xml:space="preserve">Frequency of Occurrence </w:t>
            </w:r>
          </w:p>
          <w:p w14:paraId="69E8B493" w14:textId="5DF7A880" w:rsidR="00387986" w:rsidRPr="00B6127A" w:rsidRDefault="00387986" w:rsidP="001804B8">
            <w:pPr>
              <w:pStyle w:val="para"/>
              <w:spacing w:before="80" w:after="80" w:line="200" w:lineRule="exact"/>
              <w:ind w:left="0" w:right="187" w:firstLine="0"/>
              <w:jc w:val="left"/>
              <w:rPr>
                <w:i/>
                <w:iCs/>
                <w:lang w:val="en-GB"/>
              </w:rPr>
            </w:pPr>
            <w:r w:rsidRPr="00B6127A">
              <w:rPr>
                <w:i/>
                <w:iCs/>
                <w:lang w:val="en-GB"/>
              </w:rPr>
              <w:t xml:space="preserve">(Total </w:t>
            </w:r>
            <w:r w:rsidRPr="00744282">
              <w:rPr>
                <w:i/>
                <w:iCs/>
                <w:strike/>
                <w:color w:val="FF0000"/>
                <w:lang w:val="en-GB"/>
              </w:rPr>
              <w:t>and</w:t>
            </w:r>
            <w:r w:rsidR="00744282" w:rsidRPr="00744282">
              <w:rPr>
                <w:i/>
                <w:iCs/>
                <w:color w:val="FF0000"/>
                <w:lang w:val="en-GB"/>
              </w:rPr>
              <w:t xml:space="preserve"> </w:t>
            </w:r>
            <w:r w:rsidR="00744282" w:rsidRPr="008171D1">
              <w:rPr>
                <w:b/>
                <w:bCs/>
                <w:i/>
                <w:iCs/>
                <w:color w:val="FF0000"/>
                <w:lang w:val="en-GB"/>
              </w:rPr>
              <w:t>with</w:t>
            </w:r>
            <w:r w:rsidRPr="00744282">
              <w:rPr>
                <w:i/>
                <w:iCs/>
                <w:color w:val="FF0000"/>
                <w:lang w:val="en-GB"/>
              </w:rPr>
              <w:t xml:space="preserve"> </w:t>
            </w:r>
            <w:r w:rsidRPr="00B6127A">
              <w:rPr>
                <w:i/>
                <w:iCs/>
                <w:lang w:val="en-GB"/>
              </w:rPr>
              <w:t xml:space="preserve">related hours of operation </w:t>
            </w:r>
            <w:r w:rsidRPr="00744282">
              <w:rPr>
                <w:i/>
                <w:iCs/>
                <w:strike/>
                <w:color w:val="FF0000"/>
                <w:lang w:val="en-GB"/>
              </w:rPr>
              <w:t>or</w:t>
            </w:r>
            <w:r w:rsidR="00744282" w:rsidRPr="00744282">
              <w:rPr>
                <w:i/>
                <w:iCs/>
                <w:strike/>
                <w:color w:val="FF0000"/>
                <w:lang w:val="en-GB"/>
              </w:rPr>
              <w:t xml:space="preserve"> </w:t>
            </w:r>
            <w:r w:rsidR="00744282" w:rsidRPr="008171D1">
              <w:rPr>
                <w:b/>
                <w:bCs/>
                <w:i/>
                <w:iCs/>
                <w:color w:val="FF0000"/>
                <w:lang w:val="en-GB"/>
              </w:rPr>
              <w:t>and</w:t>
            </w:r>
            <w:r w:rsidRPr="00B6127A">
              <w:rPr>
                <w:i/>
                <w:iCs/>
                <w:lang w:val="en-GB"/>
              </w:rPr>
              <w:t xml:space="preserve"> distance travelled unless specified)</w:t>
            </w:r>
          </w:p>
        </w:tc>
      </w:tr>
      <w:tr w:rsidR="00387986" w:rsidRPr="00A21912" w14:paraId="422B2F5B" w14:textId="77777777" w:rsidTr="00525517">
        <w:trPr>
          <w:trHeight w:val="497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BB38" w14:textId="6F40B09F" w:rsidR="00387986" w:rsidRPr="00B6127A" w:rsidRDefault="00387986" w:rsidP="005B768D">
            <w:pPr>
              <w:pStyle w:val="para"/>
              <w:numPr>
                <w:ilvl w:val="0"/>
                <w:numId w:val="1"/>
              </w:numPr>
              <w:spacing w:before="40" w:after="40" w:line="220" w:lineRule="exact"/>
              <w:ind w:right="187"/>
              <w:jc w:val="left"/>
              <w:rPr>
                <w:lang w:val="en-GB"/>
              </w:rPr>
            </w:pPr>
            <w:r w:rsidRPr="00B6127A">
              <w:rPr>
                <w:lang w:val="en-GB"/>
              </w:rPr>
              <w:t>Safety-critical occurrences known to the manufacturer</w:t>
            </w:r>
          </w:p>
        </w:tc>
      </w:tr>
      <w:tr w:rsidR="00387986" w:rsidRPr="00A21912" w14:paraId="4921B89B" w14:textId="77777777" w:rsidTr="00525517">
        <w:trPr>
          <w:trHeight w:val="497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49200" w14:textId="3C97CA61" w:rsidR="00387986" w:rsidRPr="00B6127A" w:rsidRDefault="00387986" w:rsidP="005B768D">
            <w:pPr>
              <w:pStyle w:val="para"/>
              <w:numPr>
                <w:ilvl w:val="0"/>
                <w:numId w:val="1"/>
              </w:numPr>
              <w:spacing w:before="40" w:after="40" w:line="220" w:lineRule="exact"/>
              <w:ind w:right="187"/>
              <w:jc w:val="left"/>
              <w:rPr>
                <w:lang w:val="en-GB"/>
              </w:rPr>
            </w:pPr>
            <w:r w:rsidRPr="00B6127A">
              <w:rPr>
                <w:lang w:val="en-GB"/>
              </w:rPr>
              <w:t>Number of vehicles equipped with the system, and aggregated distance driven with the system in ‘passive’ and ‘active’ mode</w:t>
            </w:r>
          </w:p>
        </w:tc>
      </w:tr>
      <w:tr w:rsidR="00387986" w:rsidRPr="00A21912" w14:paraId="6A5A80C4" w14:textId="77777777" w:rsidTr="00525517">
        <w:trPr>
          <w:trHeight w:val="58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EB66" w14:textId="361CF471" w:rsidR="00387986" w:rsidRPr="00B6127A" w:rsidRDefault="00387986" w:rsidP="005B768D">
            <w:pPr>
              <w:pStyle w:val="para"/>
              <w:numPr>
                <w:ilvl w:val="0"/>
                <w:numId w:val="1"/>
              </w:numPr>
              <w:spacing w:before="40" w:after="40" w:line="220" w:lineRule="exact"/>
              <w:ind w:right="187"/>
              <w:jc w:val="left"/>
              <w:rPr>
                <w:lang w:val="en-GB"/>
              </w:rPr>
            </w:pPr>
            <w:r w:rsidRPr="00B6127A">
              <w:rPr>
                <w:lang w:val="en-GB"/>
              </w:rPr>
              <w:t>Number of events resulting in a driver unavailability response</w:t>
            </w:r>
          </w:p>
        </w:tc>
      </w:tr>
      <w:tr w:rsidR="00387986" w:rsidRPr="00A21912" w14:paraId="15856651" w14:textId="77777777" w:rsidTr="00525517">
        <w:trPr>
          <w:trHeight w:val="454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E1CE" w14:textId="5A1E7542" w:rsidR="00387986" w:rsidRPr="00B6127A" w:rsidRDefault="00387986" w:rsidP="005B768D">
            <w:pPr>
              <w:pStyle w:val="para"/>
              <w:numPr>
                <w:ilvl w:val="0"/>
                <w:numId w:val="1"/>
              </w:numPr>
              <w:spacing w:before="40" w:after="40" w:line="220" w:lineRule="exact"/>
              <w:ind w:right="187"/>
              <w:jc w:val="left"/>
              <w:rPr>
                <w:lang w:val="en-GB"/>
              </w:rPr>
            </w:pPr>
            <w:r w:rsidRPr="00B6127A">
              <w:rPr>
                <w:lang w:val="en-GB"/>
              </w:rPr>
              <w:t xml:space="preserve">Number of system-initiated deactivations of the system or its features due to: </w:t>
            </w:r>
          </w:p>
        </w:tc>
      </w:tr>
      <w:tr w:rsidR="00387986" w:rsidRPr="00A21912" w14:paraId="222EDF1F" w14:textId="77777777" w:rsidTr="00525517">
        <w:trPr>
          <w:trHeight w:val="454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FA08" w14:textId="2C44E666" w:rsidR="00387986" w:rsidRPr="00B6127A" w:rsidRDefault="005B768D" w:rsidP="00D50AE1">
            <w:pPr>
              <w:pStyle w:val="para"/>
              <w:spacing w:before="40" w:after="40" w:line="220" w:lineRule="exact"/>
              <w:ind w:left="52" w:right="187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387986" w:rsidRPr="00B6127A">
              <w:rPr>
                <w:lang w:val="en-GB"/>
              </w:rPr>
              <w:t>4.a. Detected system failures</w:t>
            </w:r>
          </w:p>
        </w:tc>
      </w:tr>
      <w:tr w:rsidR="00387986" w:rsidRPr="00A21912" w14:paraId="59F5854A" w14:textId="77777777" w:rsidTr="00525517">
        <w:trPr>
          <w:trHeight w:val="454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7669" w14:textId="3668EDF6" w:rsidR="00387986" w:rsidRPr="00B6127A" w:rsidRDefault="00D50AE1" w:rsidP="001804B8">
            <w:pPr>
              <w:pStyle w:val="para"/>
              <w:spacing w:before="40" w:after="40" w:line="220" w:lineRule="exact"/>
              <w:ind w:left="86" w:right="187" w:firstLine="0"/>
              <w:jc w:val="left"/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387986" w:rsidRPr="00B6127A">
              <w:rPr>
                <w:lang w:val="en-GB"/>
              </w:rPr>
              <w:t>4.b. Exceeding system boundaries</w:t>
            </w:r>
          </w:p>
        </w:tc>
      </w:tr>
      <w:tr w:rsidR="00387986" w:rsidRPr="00A21912" w14:paraId="24C0F638" w14:textId="77777777" w:rsidTr="00525517">
        <w:trPr>
          <w:trHeight w:val="454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808080" w:themeColor="background1" w:themeShade="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5E7F" w14:textId="77777777" w:rsidR="00387986" w:rsidRPr="00B6127A" w:rsidRDefault="00387986" w:rsidP="001804B8">
            <w:pPr>
              <w:pStyle w:val="para"/>
              <w:spacing w:before="40" w:after="40" w:line="220" w:lineRule="exact"/>
              <w:ind w:left="86" w:right="187" w:firstLine="0"/>
              <w:jc w:val="left"/>
              <w:rPr>
                <w:lang w:val="en-GB"/>
              </w:rPr>
            </w:pPr>
            <w:r w:rsidRPr="00B6127A">
              <w:rPr>
                <w:lang w:val="en-GB"/>
              </w:rPr>
              <w:tab/>
              <w:t>4.c. Other (if applicable)</w:t>
            </w:r>
          </w:p>
        </w:tc>
      </w:tr>
      <w:tr w:rsidR="00387986" w:rsidRPr="00A21912" w14:paraId="729D5A13" w14:textId="77777777" w:rsidTr="00525517">
        <w:trPr>
          <w:trHeight w:val="454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9225" w14:textId="31723B80" w:rsidR="00387986" w:rsidRPr="00B6127A" w:rsidRDefault="00387986" w:rsidP="005B768D">
            <w:pPr>
              <w:pStyle w:val="para"/>
              <w:numPr>
                <w:ilvl w:val="0"/>
                <w:numId w:val="1"/>
              </w:numPr>
              <w:spacing w:before="40" w:after="40" w:line="220" w:lineRule="exact"/>
              <w:ind w:right="187"/>
              <w:jc w:val="left"/>
              <w:rPr>
                <w:lang w:val="en-GB"/>
              </w:rPr>
            </w:pPr>
            <w:r w:rsidRPr="00B6127A">
              <w:rPr>
                <w:lang w:val="en-GB"/>
              </w:rPr>
              <w:t>Percentage of total distance travelled with a driver-set speed limit above the system-determined speed limit while the system is in ‘active’ mode</w:t>
            </w:r>
          </w:p>
        </w:tc>
      </w:tr>
      <w:tr w:rsidR="008E4296" w:rsidRPr="00A21912" w14:paraId="013B5D3E" w14:textId="77777777" w:rsidTr="00525517">
        <w:trPr>
          <w:trHeight w:val="454"/>
        </w:trPr>
        <w:tc>
          <w:tcPr>
            <w:tcW w:w="7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A0C5" w14:textId="1558579E" w:rsidR="008E4296" w:rsidRPr="008171D1" w:rsidRDefault="008E4296" w:rsidP="00DC0D6F">
            <w:pPr>
              <w:pStyle w:val="para"/>
              <w:tabs>
                <w:tab w:val="right" w:pos="6409"/>
              </w:tabs>
              <w:spacing w:before="40" w:after="40" w:line="220" w:lineRule="exact"/>
              <w:ind w:left="477" w:right="187" w:hanging="425"/>
              <w:jc w:val="left"/>
              <w:rPr>
                <w:b/>
                <w:color w:val="FF0000"/>
                <w:lang w:val="en-GB"/>
              </w:rPr>
            </w:pPr>
            <w:r w:rsidRPr="008171D1">
              <w:rPr>
                <w:b/>
                <w:color w:val="FF0000"/>
                <w:lang w:val="en-GB"/>
              </w:rPr>
              <w:t xml:space="preserve">6. </w:t>
            </w:r>
            <w:r w:rsidRPr="008171D1">
              <w:rPr>
                <w:b/>
                <w:color w:val="FF0000"/>
                <w:lang w:val="en-GB"/>
              </w:rPr>
              <w:tab/>
              <w:t xml:space="preserve">Disablement of the system due to </w:t>
            </w:r>
            <w:r w:rsidR="00744282" w:rsidRPr="008171D1">
              <w:rPr>
                <w:b/>
                <w:color w:val="FF0000"/>
                <w:lang w:val="en-GB"/>
              </w:rPr>
              <w:t>insufficient</w:t>
            </w:r>
            <w:r w:rsidRPr="008171D1">
              <w:rPr>
                <w:b/>
                <w:color w:val="FF0000"/>
                <w:lang w:val="en-GB"/>
              </w:rPr>
              <w:t xml:space="preserve"> driver engagement</w:t>
            </w:r>
            <w:r w:rsidR="008171D1">
              <w:rPr>
                <w:b/>
                <w:color w:val="FF0000"/>
                <w:lang w:val="en-GB"/>
              </w:rPr>
              <w:t>.</w:t>
            </w:r>
          </w:p>
        </w:tc>
      </w:tr>
      <w:tr w:rsidR="00387986" w:rsidRPr="008E4296" w14:paraId="157A056D" w14:textId="77777777" w:rsidTr="00525517">
        <w:trPr>
          <w:trHeight w:val="454"/>
        </w:trPr>
        <w:tc>
          <w:tcPr>
            <w:tcW w:w="7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736E" w14:textId="1EC27AB3" w:rsidR="00387986" w:rsidRPr="008171D1" w:rsidRDefault="00387986" w:rsidP="00D50AE1">
            <w:pPr>
              <w:pStyle w:val="para"/>
              <w:spacing w:before="40" w:after="40" w:line="220" w:lineRule="exact"/>
              <w:ind w:left="903" w:right="187" w:hanging="426"/>
              <w:jc w:val="left"/>
              <w:rPr>
                <w:b/>
                <w:color w:val="FF0000"/>
                <w:lang w:val="en-GB"/>
              </w:rPr>
            </w:pPr>
            <w:r w:rsidRPr="008171D1">
              <w:rPr>
                <w:b/>
                <w:color w:val="FF0000"/>
                <w:lang w:val="en-GB"/>
              </w:rPr>
              <w:t>6</w:t>
            </w:r>
            <w:r w:rsidR="00DA721D" w:rsidRPr="008171D1">
              <w:rPr>
                <w:b/>
                <w:color w:val="FF0000"/>
                <w:lang w:val="en-GB"/>
              </w:rPr>
              <w:t>.</w:t>
            </w:r>
            <w:r w:rsidR="008E4296" w:rsidRPr="008171D1">
              <w:rPr>
                <w:b/>
                <w:color w:val="FF0000"/>
                <w:lang w:val="en-GB"/>
              </w:rPr>
              <w:t>a</w:t>
            </w:r>
            <w:r w:rsidRPr="008171D1">
              <w:rPr>
                <w:b/>
                <w:color w:val="FF0000"/>
                <w:lang w:val="en-GB"/>
              </w:rPr>
              <w:t>.</w:t>
            </w:r>
            <w:r w:rsidR="005B768D" w:rsidRPr="008171D1">
              <w:rPr>
                <w:b/>
                <w:color w:val="FF0000"/>
                <w:lang w:val="en-GB"/>
              </w:rPr>
              <w:tab/>
            </w:r>
            <w:r w:rsidR="008E4296" w:rsidRPr="008171D1">
              <w:rPr>
                <w:b/>
                <w:color w:val="FF0000"/>
                <w:lang w:val="en-GB"/>
              </w:rPr>
              <w:t xml:space="preserve">Number of events where the system was disabled </w:t>
            </w:r>
            <w:r w:rsidRPr="008171D1">
              <w:rPr>
                <w:b/>
                <w:color w:val="FF0000"/>
                <w:lang w:val="en-GB"/>
              </w:rPr>
              <w:t>due to insufficient engagement by the driver</w:t>
            </w:r>
            <w:r w:rsidR="008E4296" w:rsidRPr="008171D1">
              <w:rPr>
                <w:b/>
                <w:color w:val="FF0000"/>
                <w:lang w:val="en-GB"/>
              </w:rPr>
              <w:t xml:space="preserve"> according to paragraph 5.5.4.2.8.2.:</w:t>
            </w:r>
          </w:p>
        </w:tc>
      </w:tr>
      <w:tr w:rsidR="00387986" w:rsidRPr="00A21912" w14:paraId="721A74F1" w14:textId="77777777" w:rsidTr="00525517">
        <w:trPr>
          <w:trHeight w:val="454"/>
        </w:trPr>
        <w:tc>
          <w:tcPr>
            <w:tcW w:w="7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DE80" w14:textId="6607FDE3" w:rsidR="00387986" w:rsidRPr="008171D1" w:rsidRDefault="00387986" w:rsidP="00D50AE1">
            <w:pPr>
              <w:pStyle w:val="para"/>
              <w:spacing w:before="40" w:after="40" w:line="220" w:lineRule="exact"/>
              <w:ind w:left="903" w:right="187" w:hanging="426"/>
              <w:jc w:val="left"/>
              <w:rPr>
                <w:b/>
                <w:bCs/>
                <w:strike/>
                <w:color w:val="FF0000"/>
                <w:lang w:val="en-GB"/>
              </w:rPr>
            </w:pPr>
            <w:r w:rsidRPr="008171D1">
              <w:rPr>
                <w:b/>
                <w:bCs/>
                <w:color w:val="FF0000"/>
                <w:lang w:val="en-GB"/>
              </w:rPr>
              <w:t>6.</w:t>
            </w:r>
            <w:r w:rsidR="008E4296" w:rsidRPr="008171D1">
              <w:rPr>
                <w:b/>
                <w:bCs/>
                <w:color w:val="FF0000"/>
                <w:lang w:val="en-GB"/>
              </w:rPr>
              <w:t>b</w:t>
            </w:r>
            <w:r w:rsidRPr="008171D1">
              <w:rPr>
                <w:b/>
                <w:bCs/>
                <w:color w:val="FF0000"/>
                <w:lang w:val="en-GB"/>
              </w:rPr>
              <w:t>.</w:t>
            </w:r>
            <w:r w:rsidR="00DA721D" w:rsidRPr="008171D1">
              <w:rPr>
                <w:b/>
                <w:bCs/>
                <w:color w:val="FF0000"/>
                <w:lang w:val="en-GB"/>
              </w:rPr>
              <w:tab/>
            </w:r>
            <w:r w:rsidRPr="008171D1">
              <w:rPr>
                <w:b/>
                <w:bCs/>
                <w:color w:val="FF0000"/>
                <w:lang w:val="en-GB"/>
              </w:rPr>
              <w:t xml:space="preserve">Number of events where the </w:t>
            </w:r>
            <w:r w:rsidR="008E4296" w:rsidRPr="008171D1">
              <w:rPr>
                <w:b/>
                <w:bCs/>
                <w:color w:val="FF0000"/>
                <w:lang w:val="en-GB"/>
              </w:rPr>
              <w:t xml:space="preserve">powertrain was deactivated less than 5 minutes after the system was disabled due to insufficient engagement by the driver. </w:t>
            </w:r>
          </w:p>
        </w:tc>
      </w:tr>
      <w:tr w:rsidR="00387986" w:rsidRPr="00A21912" w14:paraId="6EB5D1EF" w14:textId="77777777" w:rsidTr="00525517">
        <w:trPr>
          <w:trHeight w:val="454"/>
        </w:trPr>
        <w:tc>
          <w:tcPr>
            <w:tcW w:w="7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3456" w14:textId="31F05422" w:rsidR="00387986" w:rsidRPr="008171D1" w:rsidRDefault="00387986" w:rsidP="00D50AE1">
            <w:pPr>
              <w:pStyle w:val="para"/>
              <w:spacing w:before="40" w:after="40" w:line="220" w:lineRule="exact"/>
              <w:ind w:left="903" w:right="187" w:hanging="426"/>
              <w:jc w:val="left"/>
              <w:rPr>
                <w:b/>
                <w:bCs/>
                <w:color w:val="FF0000"/>
                <w:lang w:val="en-GB"/>
              </w:rPr>
            </w:pPr>
            <w:r w:rsidRPr="008171D1">
              <w:rPr>
                <w:b/>
                <w:bCs/>
                <w:color w:val="FF0000"/>
                <w:lang w:val="en-GB"/>
              </w:rPr>
              <w:t>6.</w:t>
            </w:r>
            <w:r w:rsidR="008E4296" w:rsidRPr="008171D1">
              <w:rPr>
                <w:b/>
                <w:bCs/>
                <w:color w:val="FF0000"/>
                <w:lang w:val="en-GB"/>
              </w:rPr>
              <w:t>c</w:t>
            </w:r>
            <w:r w:rsidRPr="008171D1">
              <w:rPr>
                <w:b/>
                <w:bCs/>
                <w:color w:val="FF0000"/>
                <w:lang w:val="en-GB"/>
              </w:rPr>
              <w:t>. Number of events where the system was disabled due to repeated EOR warnings</w:t>
            </w:r>
            <w:r w:rsidR="008E4296" w:rsidRPr="008171D1">
              <w:rPr>
                <w:b/>
                <w:bCs/>
                <w:color w:val="FF0000"/>
                <w:lang w:val="en-GB"/>
              </w:rPr>
              <w:t>,</w:t>
            </w:r>
            <w:r w:rsidRPr="008171D1">
              <w:rPr>
                <w:b/>
                <w:bCs/>
                <w:color w:val="FF0000"/>
                <w:lang w:val="en-GB"/>
              </w:rPr>
              <w:t xml:space="preserve"> </w:t>
            </w:r>
            <w:r w:rsidR="008E4296" w:rsidRPr="008171D1">
              <w:rPr>
                <w:b/>
                <w:bCs/>
                <w:color w:val="FF0000"/>
                <w:lang w:val="en-GB"/>
              </w:rPr>
              <w:t xml:space="preserve">including a description of the number of warnings and the </w:t>
            </w:r>
            <w:r w:rsidR="001D168B" w:rsidRPr="008171D1">
              <w:rPr>
                <w:b/>
                <w:bCs/>
                <w:color w:val="FF0000"/>
                <w:lang w:val="en-GB"/>
              </w:rPr>
              <w:t xml:space="preserve">time interval </w:t>
            </w:r>
            <w:r w:rsidR="008E4296" w:rsidRPr="008171D1">
              <w:rPr>
                <w:b/>
                <w:bCs/>
                <w:color w:val="FF0000"/>
                <w:lang w:val="en-GB"/>
              </w:rPr>
              <w:t>defined by the manufacturer as per paragraph 5.5.4.2.8.3.</w:t>
            </w:r>
          </w:p>
        </w:tc>
      </w:tr>
      <w:tr w:rsidR="008E4296" w:rsidRPr="00A21912" w14:paraId="02177ED1" w14:textId="77777777" w:rsidTr="00525517">
        <w:trPr>
          <w:trHeight w:val="454"/>
        </w:trPr>
        <w:tc>
          <w:tcPr>
            <w:tcW w:w="7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7A8E" w14:textId="3C600260" w:rsidR="008E4296" w:rsidRPr="008171D1" w:rsidRDefault="008E4296" w:rsidP="00D50AE1">
            <w:pPr>
              <w:pStyle w:val="para"/>
              <w:spacing w:before="40" w:after="40" w:line="220" w:lineRule="exact"/>
              <w:ind w:left="903" w:right="187" w:hanging="426"/>
              <w:jc w:val="left"/>
              <w:rPr>
                <w:b/>
                <w:bCs/>
                <w:color w:val="FF0000"/>
                <w:lang w:val="en-GB"/>
              </w:rPr>
            </w:pPr>
            <w:r w:rsidRPr="008171D1">
              <w:rPr>
                <w:b/>
                <w:bCs/>
                <w:color w:val="FF0000"/>
                <w:lang w:val="en-GB"/>
              </w:rPr>
              <w:t xml:space="preserve">6.d. Number of events where the system was disabled due to repeated HOR warnings, including a description of the number of warnings and the </w:t>
            </w:r>
            <w:r w:rsidR="001D168B" w:rsidRPr="008171D1">
              <w:rPr>
                <w:b/>
                <w:bCs/>
                <w:color w:val="FF0000"/>
                <w:lang w:val="en-GB"/>
              </w:rPr>
              <w:t xml:space="preserve">time interval </w:t>
            </w:r>
            <w:r w:rsidRPr="008171D1">
              <w:rPr>
                <w:b/>
                <w:bCs/>
                <w:color w:val="FF0000"/>
                <w:lang w:val="en-GB"/>
              </w:rPr>
              <w:t>defined by the manufacturer as per paragraph 5.5.4.2.8.3.</w:t>
            </w:r>
          </w:p>
        </w:tc>
      </w:tr>
      <w:tr w:rsidR="00387986" w:rsidRPr="00A21912" w14:paraId="4D601805" w14:textId="77777777" w:rsidTr="00525517">
        <w:trPr>
          <w:trHeight w:val="454"/>
        </w:trPr>
        <w:tc>
          <w:tcPr>
            <w:tcW w:w="7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A00E" w14:textId="6A882A63" w:rsidR="00387986" w:rsidRPr="008171D1" w:rsidRDefault="008171D1" w:rsidP="000F6956">
            <w:pPr>
              <w:pStyle w:val="para"/>
              <w:spacing w:before="40" w:after="40" w:line="220" w:lineRule="exact"/>
              <w:ind w:left="458" w:right="187" w:hanging="425"/>
              <w:jc w:val="left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GB"/>
              </w:rPr>
              <w:t xml:space="preserve">7.a. </w:t>
            </w:r>
            <w:r w:rsidR="00387986" w:rsidRPr="008171D1">
              <w:rPr>
                <w:b/>
                <w:bCs/>
                <w:color w:val="FF0000"/>
                <w:lang w:val="en-GB"/>
              </w:rPr>
              <w:t xml:space="preserve">Number of events where 5 EORs are issued </w:t>
            </w:r>
            <w:r w:rsidR="007365A9" w:rsidRPr="008171D1">
              <w:rPr>
                <w:b/>
                <w:bCs/>
                <w:color w:val="FF0000"/>
                <w:lang w:val="en-GB"/>
              </w:rPr>
              <w:t>with</w:t>
            </w:r>
            <w:r w:rsidR="00387986" w:rsidRPr="008171D1">
              <w:rPr>
                <w:b/>
                <w:bCs/>
                <w:color w:val="FF0000"/>
                <w:lang w:val="en-GB"/>
              </w:rPr>
              <w:t xml:space="preserve">in </w:t>
            </w:r>
            <w:r w:rsidR="00744282" w:rsidRPr="008171D1">
              <w:rPr>
                <w:b/>
                <w:bCs/>
                <w:color w:val="FF0000"/>
                <w:lang w:val="en-GB"/>
              </w:rPr>
              <w:t xml:space="preserve">a </w:t>
            </w:r>
            <w:r w:rsidR="00387986" w:rsidRPr="008171D1">
              <w:rPr>
                <w:b/>
                <w:bCs/>
                <w:color w:val="FF0000"/>
                <w:lang w:val="en-GB"/>
              </w:rPr>
              <w:t>10-minute period</w:t>
            </w:r>
            <w:r w:rsidR="001D168B" w:rsidRPr="008171D1">
              <w:rPr>
                <w:b/>
                <w:bCs/>
                <w:color w:val="FF0000"/>
                <w:lang w:val="en-GB"/>
              </w:rPr>
              <w:t xml:space="preserve"> while the system is active</w:t>
            </w:r>
            <w:r w:rsidR="00744282" w:rsidRPr="008171D1">
              <w:rPr>
                <w:b/>
                <w:bCs/>
                <w:color w:val="FF0000"/>
                <w:lang w:val="en-GB"/>
              </w:rPr>
              <w:t>. Once this event is recorded, counting of EOR is reset for the purpose of reporting.</w:t>
            </w:r>
          </w:p>
        </w:tc>
      </w:tr>
      <w:tr w:rsidR="00387986" w:rsidRPr="00A21912" w14:paraId="0EC38286" w14:textId="77777777" w:rsidTr="00525517">
        <w:trPr>
          <w:trHeight w:val="454"/>
        </w:trPr>
        <w:tc>
          <w:tcPr>
            <w:tcW w:w="7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56F9" w14:textId="26C1AD7A" w:rsidR="00387986" w:rsidRPr="008171D1" w:rsidRDefault="000F6956" w:rsidP="000F6956">
            <w:pPr>
              <w:pStyle w:val="para"/>
              <w:spacing w:before="40" w:after="40" w:line="220" w:lineRule="exact"/>
              <w:ind w:left="458" w:right="187" w:hanging="425"/>
              <w:jc w:val="left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GB"/>
              </w:rPr>
              <w:t xml:space="preserve">7.b. </w:t>
            </w:r>
            <w:r w:rsidR="00387986" w:rsidRPr="008171D1">
              <w:rPr>
                <w:b/>
                <w:bCs/>
                <w:color w:val="FF0000"/>
                <w:lang w:val="en-GB"/>
              </w:rPr>
              <w:t xml:space="preserve">Number of events where 5 HORs are issued </w:t>
            </w:r>
            <w:r w:rsidR="007365A9" w:rsidRPr="008171D1">
              <w:rPr>
                <w:b/>
                <w:bCs/>
                <w:color w:val="FF0000"/>
                <w:lang w:val="en-GB"/>
              </w:rPr>
              <w:t>with</w:t>
            </w:r>
            <w:r w:rsidR="00387986" w:rsidRPr="008171D1">
              <w:rPr>
                <w:b/>
                <w:bCs/>
                <w:color w:val="FF0000"/>
                <w:lang w:val="en-GB"/>
              </w:rPr>
              <w:t xml:space="preserve">in </w:t>
            </w:r>
            <w:r w:rsidR="0029199D" w:rsidRPr="008171D1">
              <w:rPr>
                <w:b/>
                <w:bCs/>
                <w:color w:val="FF0000"/>
                <w:lang w:val="en-GB"/>
              </w:rPr>
              <w:t>a</w:t>
            </w:r>
            <w:r w:rsidR="00387986" w:rsidRPr="008171D1">
              <w:rPr>
                <w:b/>
                <w:bCs/>
                <w:color w:val="FF0000"/>
                <w:lang w:val="en-GB"/>
              </w:rPr>
              <w:t xml:space="preserve"> 10-minute period</w:t>
            </w:r>
            <w:r w:rsidR="0058576D" w:rsidRPr="008171D1">
              <w:rPr>
                <w:b/>
                <w:bCs/>
                <w:color w:val="FF0000"/>
                <w:lang w:val="en-GB"/>
              </w:rPr>
              <w:t xml:space="preserve"> while the system is active</w:t>
            </w:r>
            <w:r w:rsidR="00744282" w:rsidRPr="008171D1">
              <w:rPr>
                <w:b/>
                <w:bCs/>
                <w:color w:val="FF0000"/>
                <w:lang w:val="en-GB"/>
              </w:rPr>
              <w:t>. Once this event is recorded, counting of HOR is reset for the purpose of reporting.</w:t>
            </w:r>
          </w:p>
        </w:tc>
      </w:tr>
      <w:tr w:rsidR="001804B8" w:rsidRPr="00A21912" w14:paraId="2E74D0C2" w14:textId="77777777" w:rsidTr="00525517">
        <w:trPr>
          <w:trHeight w:val="454"/>
        </w:trPr>
        <w:tc>
          <w:tcPr>
            <w:tcW w:w="7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2E4C" w14:textId="3BEEC83E" w:rsidR="001804B8" w:rsidRPr="008171D1" w:rsidRDefault="000F6956" w:rsidP="000F6956">
            <w:pPr>
              <w:pStyle w:val="para"/>
              <w:spacing w:before="40" w:after="40" w:line="220" w:lineRule="exact"/>
              <w:ind w:left="458" w:right="187" w:hanging="425"/>
              <w:jc w:val="left"/>
              <w:rPr>
                <w:b/>
                <w:bCs/>
                <w:color w:val="FF0000"/>
                <w:lang w:val="en-GB"/>
              </w:rPr>
            </w:pPr>
            <w:r>
              <w:rPr>
                <w:b/>
                <w:bCs/>
                <w:color w:val="FF0000"/>
                <w:lang w:val="en-GB"/>
              </w:rPr>
              <w:t xml:space="preserve">8. </w:t>
            </w:r>
            <w:r w:rsidR="00722C65" w:rsidRPr="008171D1">
              <w:rPr>
                <w:b/>
                <w:bCs/>
                <w:color w:val="FF0000"/>
                <w:lang w:val="en-GB"/>
              </w:rPr>
              <w:t xml:space="preserve">During phases of </w:t>
            </w:r>
            <w:r w:rsidR="00940D8F" w:rsidRPr="008171D1">
              <w:rPr>
                <w:b/>
                <w:bCs/>
                <w:color w:val="FF0000"/>
                <w:lang w:val="en-GB"/>
              </w:rPr>
              <w:t>with</w:t>
            </w:r>
            <w:r w:rsidR="00722C65" w:rsidRPr="008171D1">
              <w:rPr>
                <w:b/>
                <w:bCs/>
                <w:color w:val="FF0000"/>
                <w:lang w:val="en-GB"/>
              </w:rPr>
              <w:t>holding HORs</w:t>
            </w:r>
            <w:r w:rsidR="00EC4AE5" w:rsidRPr="008171D1">
              <w:rPr>
                <w:b/>
                <w:bCs/>
                <w:color w:val="FF0000"/>
                <w:lang w:val="en-GB"/>
              </w:rPr>
              <w:t xml:space="preserve"> </w:t>
            </w:r>
            <w:r w:rsidR="001B6B1D" w:rsidRPr="008171D1">
              <w:rPr>
                <w:b/>
                <w:bCs/>
                <w:color w:val="FF0000"/>
                <w:lang w:val="en-GB"/>
              </w:rPr>
              <w:t xml:space="preserve">without driver override of the longitudinal control </w:t>
            </w:r>
            <w:r w:rsidR="00EC4AE5" w:rsidRPr="008171D1">
              <w:rPr>
                <w:b/>
                <w:bCs/>
                <w:color w:val="FF0000"/>
                <w:lang w:val="en-GB"/>
              </w:rPr>
              <w:t>(if applicable)</w:t>
            </w:r>
            <w:r w:rsidR="008171D1">
              <w:rPr>
                <w:b/>
                <w:bCs/>
                <w:color w:val="FF0000"/>
                <w:lang w:val="en-GB"/>
              </w:rPr>
              <w:t>.</w:t>
            </w:r>
          </w:p>
        </w:tc>
      </w:tr>
      <w:tr w:rsidR="00A368ED" w:rsidRPr="00A21912" w14:paraId="246E8EB7" w14:textId="77777777" w:rsidTr="00525517">
        <w:trPr>
          <w:trHeight w:val="454"/>
        </w:trPr>
        <w:tc>
          <w:tcPr>
            <w:tcW w:w="7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D5B0" w14:textId="50A1E0F8" w:rsidR="00A368ED" w:rsidRPr="008171D1" w:rsidRDefault="000F6956" w:rsidP="004D3D7A">
            <w:pPr>
              <w:pStyle w:val="para"/>
              <w:spacing w:before="40" w:after="40" w:line="220" w:lineRule="exact"/>
              <w:ind w:left="903" w:right="187" w:hanging="426"/>
              <w:jc w:val="left"/>
              <w:rPr>
                <w:b/>
                <w:bCs/>
                <w:color w:val="FF0000"/>
                <w:lang w:val="en-GB"/>
              </w:rPr>
            </w:pPr>
            <w:r>
              <w:rPr>
                <w:b/>
                <w:bCs/>
                <w:color w:val="FF0000"/>
                <w:lang w:val="en-GB"/>
              </w:rPr>
              <w:t>8</w:t>
            </w:r>
            <w:r w:rsidR="00A368ED" w:rsidRPr="008171D1">
              <w:rPr>
                <w:b/>
                <w:bCs/>
                <w:color w:val="FF0000"/>
                <w:lang w:val="en-GB"/>
              </w:rPr>
              <w:t>.a.</w:t>
            </w:r>
            <w:r w:rsidR="00A57E78" w:rsidRPr="008171D1">
              <w:rPr>
                <w:b/>
                <w:bCs/>
                <w:color w:val="FF0000"/>
                <w:lang w:val="en-GB"/>
              </w:rPr>
              <w:t xml:space="preserve"> Number of events </w:t>
            </w:r>
            <w:r w:rsidR="001B6B1D" w:rsidRPr="008171D1">
              <w:rPr>
                <w:b/>
                <w:bCs/>
                <w:color w:val="FF0000"/>
                <w:lang w:val="en-GB"/>
              </w:rPr>
              <w:t xml:space="preserve">where an upcoming boundary condition is </w:t>
            </w:r>
            <w:r w:rsidR="00DA7C17" w:rsidRPr="008171D1">
              <w:rPr>
                <w:b/>
                <w:bCs/>
                <w:color w:val="FF0000"/>
                <w:lang w:val="en-GB"/>
              </w:rPr>
              <w:t xml:space="preserve">detected and a </w:t>
            </w:r>
            <w:r w:rsidR="002E0711" w:rsidRPr="008171D1">
              <w:rPr>
                <w:b/>
                <w:bCs/>
                <w:color w:val="FF0000"/>
                <w:lang w:val="en-GB"/>
              </w:rPr>
              <w:t xml:space="preserve">HOR is given </w:t>
            </w:r>
            <w:r w:rsidR="002B1F0D" w:rsidRPr="008171D1">
              <w:rPr>
                <w:b/>
                <w:bCs/>
                <w:color w:val="FF0000"/>
                <w:lang w:val="en-GB"/>
              </w:rPr>
              <w:t>at least 5s in advance</w:t>
            </w:r>
            <w:r w:rsidR="002E0711" w:rsidRPr="008171D1">
              <w:rPr>
                <w:b/>
                <w:bCs/>
                <w:color w:val="FF0000"/>
                <w:lang w:val="en-GB"/>
              </w:rPr>
              <w:t xml:space="preserve"> </w:t>
            </w:r>
            <w:r w:rsidR="00781848" w:rsidRPr="008171D1">
              <w:rPr>
                <w:b/>
                <w:bCs/>
                <w:color w:val="FF0000"/>
                <w:lang w:val="en-GB"/>
              </w:rPr>
              <w:t xml:space="preserve">(see </w:t>
            </w:r>
            <w:r w:rsidR="00EF6350" w:rsidRPr="008171D1">
              <w:rPr>
                <w:rFonts w:eastAsia="Calibri" w:cs="Arial"/>
                <w:b/>
                <w:color w:val="FF0000"/>
                <w:lang w:val="en-US"/>
              </w:rPr>
              <w:t>5.5.4.2.6.5.1</w:t>
            </w:r>
            <w:r w:rsidR="00781848" w:rsidRPr="008171D1">
              <w:rPr>
                <w:b/>
                <w:bCs/>
                <w:color w:val="FF0000"/>
                <w:lang w:val="en-GB"/>
              </w:rPr>
              <w:t>)</w:t>
            </w:r>
            <w:r w:rsidR="008171D1">
              <w:rPr>
                <w:b/>
                <w:bCs/>
                <w:color w:val="FF0000"/>
                <w:lang w:val="en-GB"/>
              </w:rPr>
              <w:t>.</w:t>
            </w:r>
          </w:p>
        </w:tc>
      </w:tr>
      <w:tr w:rsidR="00A368ED" w:rsidRPr="00A21912" w14:paraId="2507C87D" w14:textId="77777777" w:rsidTr="00525517">
        <w:trPr>
          <w:trHeight w:val="454"/>
        </w:trPr>
        <w:tc>
          <w:tcPr>
            <w:tcW w:w="7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1C34" w14:textId="58D0EA4F" w:rsidR="00A368ED" w:rsidRPr="008171D1" w:rsidRDefault="000F6956" w:rsidP="00A47576">
            <w:pPr>
              <w:pStyle w:val="para"/>
              <w:tabs>
                <w:tab w:val="left" w:pos="1498"/>
              </w:tabs>
              <w:spacing w:before="40" w:after="40" w:line="220" w:lineRule="exact"/>
              <w:ind w:left="903" w:right="187" w:hanging="426"/>
              <w:jc w:val="left"/>
              <w:rPr>
                <w:b/>
                <w:bCs/>
                <w:color w:val="FF0000"/>
                <w:lang w:val="en-GB"/>
              </w:rPr>
            </w:pPr>
            <w:r>
              <w:rPr>
                <w:b/>
                <w:bCs/>
                <w:color w:val="FF0000"/>
                <w:lang w:val="en-GB"/>
              </w:rPr>
              <w:lastRenderedPageBreak/>
              <w:t>8</w:t>
            </w:r>
            <w:r w:rsidR="00A368ED" w:rsidRPr="008171D1">
              <w:rPr>
                <w:b/>
                <w:bCs/>
                <w:color w:val="FF0000"/>
                <w:lang w:val="en-GB"/>
              </w:rPr>
              <w:t>.b.</w:t>
            </w:r>
            <w:r w:rsidR="00A47576" w:rsidRPr="008171D1">
              <w:rPr>
                <w:b/>
                <w:bCs/>
                <w:color w:val="FF0000"/>
                <w:lang w:val="en-GB"/>
              </w:rPr>
              <w:t xml:space="preserve"> Number of events </w:t>
            </w:r>
            <w:r w:rsidR="002B1F0D" w:rsidRPr="008171D1">
              <w:rPr>
                <w:b/>
                <w:bCs/>
                <w:color w:val="FF0000"/>
                <w:lang w:val="en-GB"/>
              </w:rPr>
              <w:t>where an upcoming boundary condition is detected and a HOR is not given at least 5s in advance</w:t>
            </w:r>
            <w:r w:rsidR="00EF6350" w:rsidRPr="008171D1">
              <w:rPr>
                <w:b/>
                <w:bCs/>
                <w:color w:val="FF0000"/>
                <w:lang w:val="en-GB"/>
              </w:rPr>
              <w:t xml:space="preserve"> (see </w:t>
            </w:r>
            <w:r w:rsidR="00EF6350" w:rsidRPr="008171D1">
              <w:rPr>
                <w:rFonts w:eastAsia="Calibri" w:cs="Arial"/>
                <w:b/>
                <w:color w:val="FF0000"/>
                <w:lang w:val="en-US"/>
              </w:rPr>
              <w:t>5.5.4.2.6.5.1</w:t>
            </w:r>
            <w:r w:rsidR="00EF6350" w:rsidRPr="008171D1">
              <w:rPr>
                <w:b/>
                <w:bCs/>
                <w:color w:val="FF0000"/>
                <w:lang w:val="en-GB"/>
              </w:rPr>
              <w:t>)</w:t>
            </w:r>
            <w:r w:rsidR="008171D1">
              <w:rPr>
                <w:b/>
                <w:bCs/>
                <w:color w:val="FF0000"/>
                <w:lang w:val="en-GB"/>
              </w:rPr>
              <w:t>.</w:t>
            </w:r>
          </w:p>
        </w:tc>
      </w:tr>
      <w:tr w:rsidR="00EC4AE5" w:rsidRPr="00A21912" w14:paraId="4FDD825C" w14:textId="77777777" w:rsidTr="00525517">
        <w:trPr>
          <w:trHeight w:val="454"/>
        </w:trPr>
        <w:tc>
          <w:tcPr>
            <w:tcW w:w="7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6146" w14:textId="2BBE2CE9" w:rsidR="00EC4AE5" w:rsidRPr="008171D1" w:rsidRDefault="000F6956" w:rsidP="00A368ED">
            <w:pPr>
              <w:pStyle w:val="para"/>
              <w:spacing w:before="40" w:after="40" w:line="220" w:lineRule="exact"/>
              <w:ind w:left="446" w:right="187" w:firstLine="0"/>
              <w:jc w:val="left"/>
              <w:rPr>
                <w:b/>
                <w:bCs/>
                <w:color w:val="FF0000"/>
                <w:lang w:val="en-GB"/>
              </w:rPr>
            </w:pPr>
            <w:r>
              <w:rPr>
                <w:b/>
                <w:bCs/>
                <w:color w:val="FF0000"/>
                <w:lang w:val="en-GB"/>
              </w:rPr>
              <w:t>8</w:t>
            </w:r>
            <w:r w:rsidR="00EC4AE5" w:rsidRPr="008171D1">
              <w:rPr>
                <w:b/>
                <w:bCs/>
                <w:color w:val="FF0000"/>
                <w:lang w:val="en-GB"/>
              </w:rPr>
              <w:t xml:space="preserve">.c. </w:t>
            </w:r>
            <w:r w:rsidR="00BF6770" w:rsidRPr="008171D1">
              <w:rPr>
                <w:b/>
                <w:bCs/>
                <w:color w:val="FF0000"/>
                <w:lang w:val="en-GB"/>
              </w:rPr>
              <w:t>D</w:t>
            </w:r>
            <w:r w:rsidR="00EC4AE5" w:rsidRPr="008171D1">
              <w:rPr>
                <w:b/>
                <w:bCs/>
                <w:color w:val="FF0000"/>
                <w:lang w:val="en-GB"/>
              </w:rPr>
              <w:t xml:space="preserve">riving distance </w:t>
            </w:r>
            <w:r w:rsidR="00525517" w:rsidRPr="008171D1">
              <w:rPr>
                <w:b/>
                <w:bCs/>
                <w:color w:val="FF0000"/>
                <w:lang w:val="en-GB"/>
              </w:rPr>
              <w:t xml:space="preserve">and time </w:t>
            </w:r>
            <w:r w:rsidR="00A47576" w:rsidRPr="008171D1">
              <w:rPr>
                <w:b/>
                <w:bCs/>
                <w:color w:val="FF0000"/>
                <w:lang w:val="en-GB"/>
              </w:rPr>
              <w:t>while the system is withholding HORs</w:t>
            </w:r>
            <w:r w:rsidR="008171D1">
              <w:rPr>
                <w:b/>
                <w:bCs/>
                <w:color w:val="FF0000"/>
                <w:lang w:val="en-GB"/>
              </w:rPr>
              <w:t>.</w:t>
            </w:r>
          </w:p>
        </w:tc>
      </w:tr>
      <w:tr w:rsidR="00EF6350" w:rsidRPr="00A21912" w14:paraId="748468D6" w14:textId="77777777" w:rsidTr="00525517">
        <w:trPr>
          <w:trHeight w:val="454"/>
        </w:trPr>
        <w:tc>
          <w:tcPr>
            <w:tcW w:w="7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521A" w14:textId="06F06683" w:rsidR="00EF6350" w:rsidRPr="008171D1" w:rsidRDefault="000F6956" w:rsidP="000F6956">
            <w:pPr>
              <w:pStyle w:val="para"/>
              <w:spacing w:before="40" w:after="40" w:line="220" w:lineRule="exact"/>
              <w:ind w:left="33" w:right="187" w:firstLine="0"/>
              <w:jc w:val="left"/>
              <w:rPr>
                <w:b/>
                <w:bCs/>
                <w:color w:val="FF0000"/>
                <w:lang w:val="en-GB"/>
              </w:rPr>
            </w:pPr>
            <w:r>
              <w:rPr>
                <w:b/>
                <w:bCs/>
                <w:color w:val="FF0000"/>
                <w:lang w:val="en-US"/>
              </w:rPr>
              <w:t xml:space="preserve">9. </w:t>
            </w:r>
            <w:r w:rsidR="00EF6350" w:rsidRPr="008171D1">
              <w:rPr>
                <w:b/>
                <w:bCs/>
                <w:color w:val="FF0000"/>
                <w:lang w:val="en-US"/>
              </w:rPr>
              <w:t xml:space="preserve">Number of aborted </w:t>
            </w:r>
            <w:r w:rsidR="00EF6350" w:rsidRPr="008171D1">
              <w:rPr>
                <w:b/>
                <w:bCs/>
                <w:color w:val="FF0000"/>
              </w:rPr>
              <w:t>S</w:t>
            </w:r>
            <w:r w:rsidR="00EF6350" w:rsidRPr="008171D1">
              <w:rPr>
                <w:b/>
                <w:bCs/>
                <w:color w:val="FF0000"/>
                <w:lang w:val="en-US"/>
              </w:rPr>
              <w:t>ystem-</w:t>
            </w:r>
            <w:r w:rsidR="00EF6350" w:rsidRPr="008171D1">
              <w:rPr>
                <w:b/>
                <w:bCs/>
                <w:color w:val="FF0000"/>
                <w:lang w:val="en-GB"/>
              </w:rPr>
              <w:t>Initiated Manoeuvres</w:t>
            </w:r>
            <w:r w:rsidR="00EF6350" w:rsidRPr="008171D1">
              <w:rPr>
                <w:b/>
                <w:bCs/>
                <w:color w:val="FF0000"/>
                <w:lang w:val="en-US"/>
              </w:rPr>
              <w:t xml:space="preserve"> (if applicable)</w:t>
            </w:r>
            <w:r w:rsidR="008171D1">
              <w:rPr>
                <w:b/>
                <w:bCs/>
                <w:color w:val="FF0000"/>
                <w:lang w:val="en-US"/>
              </w:rPr>
              <w:t>.</w:t>
            </w:r>
          </w:p>
        </w:tc>
      </w:tr>
    </w:tbl>
    <w:p w14:paraId="56E9D062" w14:textId="77777777" w:rsidR="00345B53" w:rsidRDefault="00345B53"/>
    <w:sectPr w:rsidR="00345B5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A188" w14:textId="77777777" w:rsidR="00B33E1C" w:rsidRDefault="00B33E1C" w:rsidP="008171D1">
      <w:pPr>
        <w:spacing w:line="240" w:lineRule="auto"/>
      </w:pPr>
      <w:r>
        <w:separator/>
      </w:r>
    </w:p>
  </w:endnote>
  <w:endnote w:type="continuationSeparator" w:id="0">
    <w:p w14:paraId="5BEC4840" w14:textId="77777777" w:rsidR="00B33E1C" w:rsidRDefault="00B33E1C" w:rsidP="00817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06DB" w14:textId="77777777" w:rsidR="00B33E1C" w:rsidRDefault="00B33E1C" w:rsidP="008171D1">
      <w:pPr>
        <w:spacing w:line="240" w:lineRule="auto"/>
      </w:pPr>
      <w:r>
        <w:separator/>
      </w:r>
    </w:p>
  </w:footnote>
  <w:footnote w:type="continuationSeparator" w:id="0">
    <w:p w14:paraId="08453EA9" w14:textId="77777777" w:rsidR="00B33E1C" w:rsidRDefault="00B33E1C" w:rsidP="008171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4"/>
      <w:gridCol w:w="4588"/>
    </w:tblGrid>
    <w:tr w:rsidR="00E5496F" w:rsidRPr="008171D1" w14:paraId="05542CD5" w14:textId="77777777" w:rsidTr="0020571D">
      <w:tc>
        <w:tcPr>
          <w:tcW w:w="4814" w:type="dxa"/>
        </w:tcPr>
        <w:p w14:paraId="7B48F6F3" w14:textId="3A5BAECC" w:rsidR="00E5496F" w:rsidRPr="008171D1" w:rsidRDefault="00E5496F" w:rsidP="00E5496F">
          <w:pPr>
            <w:spacing w:line="240" w:lineRule="auto"/>
            <w:rPr>
              <w:rFonts w:eastAsia="Calibri"/>
              <w:bCs/>
              <w:lang w:val="en-US"/>
            </w:rPr>
          </w:pPr>
          <w:r>
            <w:t xml:space="preserve">Submitted by the experts from Germany and </w:t>
          </w:r>
          <w:r w:rsidR="00F93706">
            <w:br/>
          </w:r>
          <w:r>
            <w:t>the United Kingdom</w:t>
          </w:r>
        </w:p>
      </w:tc>
      <w:tc>
        <w:tcPr>
          <w:tcW w:w="4815" w:type="dxa"/>
        </w:tcPr>
        <w:p w14:paraId="3936C5EF" w14:textId="77777777" w:rsidR="00E5496F" w:rsidRPr="008171D1" w:rsidRDefault="00E5496F" w:rsidP="00E5496F">
          <w:pPr>
            <w:spacing w:line="240" w:lineRule="auto"/>
            <w:ind w:left="1218"/>
            <w:rPr>
              <w:rFonts w:eastAsia="Calibri"/>
              <w:b/>
              <w:lang w:val="en-US"/>
            </w:rPr>
          </w:pPr>
          <w:r w:rsidRPr="0026311D">
            <w:rPr>
              <w:u w:val="single"/>
            </w:rPr>
            <w:t>Informal document</w:t>
          </w:r>
          <w:r>
            <w:t xml:space="preserve"> </w:t>
          </w:r>
          <w:r w:rsidRPr="0026311D">
            <w:rPr>
              <w:b/>
              <w:bCs/>
            </w:rPr>
            <w:t>GRVA-20-</w:t>
          </w:r>
          <w:r>
            <w:rPr>
              <w:b/>
              <w:bCs/>
            </w:rPr>
            <w:t>49</w:t>
          </w:r>
          <w:r>
            <w:t xml:space="preserve"> </w:t>
          </w:r>
          <w:r>
            <w:br/>
            <w:t>20th GRVA, 23-27 September 2024 Agenda item 6(a)</w:t>
          </w:r>
        </w:p>
      </w:tc>
    </w:tr>
  </w:tbl>
  <w:p w14:paraId="7C4792B9" w14:textId="77777777" w:rsidR="008171D1" w:rsidRPr="008171D1" w:rsidRDefault="008171D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78D"/>
    <w:multiLevelType w:val="hybridMultilevel"/>
    <w:tmpl w:val="33604A48"/>
    <w:lvl w:ilvl="0" w:tplc="0D0E4B9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66" w:hanging="360"/>
      </w:pPr>
    </w:lvl>
    <w:lvl w:ilvl="2" w:tplc="0407001B" w:tentative="1">
      <w:start w:val="1"/>
      <w:numFmt w:val="lowerRoman"/>
      <w:lvlText w:val="%3."/>
      <w:lvlJc w:val="right"/>
      <w:pPr>
        <w:ind w:left="1886" w:hanging="180"/>
      </w:pPr>
    </w:lvl>
    <w:lvl w:ilvl="3" w:tplc="0407000F" w:tentative="1">
      <w:start w:val="1"/>
      <w:numFmt w:val="decimal"/>
      <w:lvlText w:val="%4."/>
      <w:lvlJc w:val="left"/>
      <w:pPr>
        <w:ind w:left="2606" w:hanging="360"/>
      </w:pPr>
    </w:lvl>
    <w:lvl w:ilvl="4" w:tplc="04070019" w:tentative="1">
      <w:start w:val="1"/>
      <w:numFmt w:val="lowerLetter"/>
      <w:lvlText w:val="%5."/>
      <w:lvlJc w:val="left"/>
      <w:pPr>
        <w:ind w:left="3326" w:hanging="360"/>
      </w:pPr>
    </w:lvl>
    <w:lvl w:ilvl="5" w:tplc="0407001B" w:tentative="1">
      <w:start w:val="1"/>
      <w:numFmt w:val="lowerRoman"/>
      <w:lvlText w:val="%6."/>
      <w:lvlJc w:val="right"/>
      <w:pPr>
        <w:ind w:left="4046" w:hanging="180"/>
      </w:pPr>
    </w:lvl>
    <w:lvl w:ilvl="6" w:tplc="0407000F" w:tentative="1">
      <w:start w:val="1"/>
      <w:numFmt w:val="decimal"/>
      <w:lvlText w:val="%7."/>
      <w:lvlJc w:val="left"/>
      <w:pPr>
        <w:ind w:left="4766" w:hanging="360"/>
      </w:pPr>
    </w:lvl>
    <w:lvl w:ilvl="7" w:tplc="04070019" w:tentative="1">
      <w:start w:val="1"/>
      <w:numFmt w:val="lowerLetter"/>
      <w:lvlText w:val="%8."/>
      <w:lvlJc w:val="left"/>
      <w:pPr>
        <w:ind w:left="5486" w:hanging="360"/>
      </w:pPr>
    </w:lvl>
    <w:lvl w:ilvl="8" w:tplc="0407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39204DE0"/>
    <w:multiLevelType w:val="hybridMultilevel"/>
    <w:tmpl w:val="B77A69A6"/>
    <w:lvl w:ilvl="0" w:tplc="AEC8CFF6">
      <w:start w:val="7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66" w:hanging="360"/>
      </w:pPr>
    </w:lvl>
    <w:lvl w:ilvl="2" w:tplc="0407001B" w:tentative="1">
      <w:start w:val="1"/>
      <w:numFmt w:val="lowerRoman"/>
      <w:lvlText w:val="%3."/>
      <w:lvlJc w:val="right"/>
      <w:pPr>
        <w:ind w:left="1886" w:hanging="180"/>
      </w:pPr>
    </w:lvl>
    <w:lvl w:ilvl="3" w:tplc="0407000F" w:tentative="1">
      <w:start w:val="1"/>
      <w:numFmt w:val="decimal"/>
      <w:lvlText w:val="%4."/>
      <w:lvlJc w:val="left"/>
      <w:pPr>
        <w:ind w:left="2606" w:hanging="360"/>
      </w:pPr>
    </w:lvl>
    <w:lvl w:ilvl="4" w:tplc="04070019" w:tentative="1">
      <w:start w:val="1"/>
      <w:numFmt w:val="lowerLetter"/>
      <w:lvlText w:val="%5."/>
      <w:lvlJc w:val="left"/>
      <w:pPr>
        <w:ind w:left="3326" w:hanging="360"/>
      </w:pPr>
    </w:lvl>
    <w:lvl w:ilvl="5" w:tplc="0407001B" w:tentative="1">
      <w:start w:val="1"/>
      <w:numFmt w:val="lowerRoman"/>
      <w:lvlText w:val="%6."/>
      <w:lvlJc w:val="right"/>
      <w:pPr>
        <w:ind w:left="4046" w:hanging="180"/>
      </w:pPr>
    </w:lvl>
    <w:lvl w:ilvl="6" w:tplc="0407000F" w:tentative="1">
      <w:start w:val="1"/>
      <w:numFmt w:val="decimal"/>
      <w:lvlText w:val="%7."/>
      <w:lvlJc w:val="left"/>
      <w:pPr>
        <w:ind w:left="4766" w:hanging="360"/>
      </w:pPr>
    </w:lvl>
    <w:lvl w:ilvl="7" w:tplc="04070019" w:tentative="1">
      <w:start w:val="1"/>
      <w:numFmt w:val="lowerLetter"/>
      <w:lvlText w:val="%8."/>
      <w:lvlJc w:val="left"/>
      <w:pPr>
        <w:ind w:left="5486" w:hanging="360"/>
      </w:pPr>
    </w:lvl>
    <w:lvl w:ilvl="8" w:tplc="0407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380059015">
    <w:abstractNumId w:val="0"/>
  </w:num>
  <w:num w:numId="2" w16cid:durableId="198734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86"/>
    <w:rsid w:val="000F6956"/>
    <w:rsid w:val="001804B8"/>
    <w:rsid w:val="001B6B1D"/>
    <w:rsid w:val="001D168B"/>
    <w:rsid w:val="0029199D"/>
    <w:rsid w:val="002B1F0D"/>
    <w:rsid w:val="002E0711"/>
    <w:rsid w:val="003165A1"/>
    <w:rsid w:val="00335797"/>
    <w:rsid w:val="00345B53"/>
    <w:rsid w:val="00387986"/>
    <w:rsid w:val="004D3D7A"/>
    <w:rsid w:val="00525517"/>
    <w:rsid w:val="00536CCC"/>
    <w:rsid w:val="005419EF"/>
    <w:rsid w:val="0058576D"/>
    <w:rsid w:val="00585FA0"/>
    <w:rsid w:val="005B768D"/>
    <w:rsid w:val="005D28D9"/>
    <w:rsid w:val="005F0380"/>
    <w:rsid w:val="005F61AC"/>
    <w:rsid w:val="00722C65"/>
    <w:rsid w:val="007272EE"/>
    <w:rsid w:val="007365A9"/>
    <w:rsid w:val="00744282"/>
    <w:rsid w:val="00781848"/>
    <w:rsid w:val="008171D1"/>
    <w:rsid w:val="008E4296"/>
    <w:rsid w:val="00940D8F"/>
    <w:rsid w:val="00A368ED"/>
    <w:rsid w:val="00A47576"/>
    <w:rsid w:val="00A57E78"/>
    <w:rsid w:val="00B33E1C"/>
    <w:rsid w:val="00BF6770"/>
    <w:rsid w:val="00C2583F"/>
    <w:rsid w:val="00C84116"/>
    <w:rsid w:val="00D3214A"/>
    <w:rsid w:val="00D50AE1"/>
    <w:rsid w:val="00DA721D"/>
    <w:rsid w:val="00DA7C17"/>
    <w:rsid w:val="00DC0D6F"/>
    <w:rsid w:val="00E5496F"/>
    <w:rsid w:val="00E70EEF"/>
    <w:rsid w:val="00EC4AE5"/>
    <w:rsid w:val="00EF6350"/>
    <w:rsid w:val="00F3060D"/>
    <w:rsid w:val="00F46ED5"/>
    <w:rsid w:val="00F76448"/>
    <w:rsid w:val="00F936B0"/>
    <w:rsid w:val="00F93706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47F1E"/>
  <w15:chartTrackingRefBased/>
  <w15:docId w15:val="{35D611D6-0CF1-4A63-97D4-01F710C6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86"/>
    <w:pPr>
      <w:suppressAutoHyphens/>
      <w:spacing w:after="0" w:line="240" w:lineRule="atLeast"/>
    </w:pPr>
    <w:rPr>
      <w:rFonts w:ascii="Times New Roman" w:eastAsiaTheme="minorEastAsia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986"/>
    <w:pPr>
      <w:ind w:left="720"/>
      <w:contextualSpacing/>
    </w:pPr>
  </w:style>
  <w:style w:type="paragraph" w:customStyle="1" w:styleId="para">
    <w:name w:val="para"/>
    <w:basedOn w:val="Normal"/>
    <w:link w:val="paraChar"/>
    <w:qFormat/>
    <w:rsid w:val="00387986"/>
    <w:pPr>
      <w:spacing w:after="120"/>
      <w:ind w:left="2268" w:right="1134" w:hanging="1134"/>
      <w:jc w:val="both"/>
    </w:pPr>
    <w:rPr>
      <w:rFonts w:eastAsia="Yu Mincho"/>
      <w:lang w:val="x-none"/>
    </w:rPr>
  </w:style>
  <w:style w:type="character" w:customStyle="1" w:styleId="paraChar">
    <w:name w:val="para Char"/>
    <w:link w:val="para"/>
    <w:locked/>
    <w:rsid w:val="00387986"/>
    <w:rPr>
      <w:rFonts w:ascii="Times New Roman" w:eastAsia="Yu Mincho" w:hAnsi="Times New Roman" w:cs="Times New Roman"/>
      <w:kern w:val="0"/>
      <w:sz w:val="20"/>
      <w:szCs w:val="20"/>
      <w:lang w:val="x-none"/>
      <w14:ligatures w14:val="none"/>
    </w:rPr>
  </w:style>
  <w:style w:type="paragraph" w:styleId="Revision">
    <w:name w:val="Revision"/>
    <w:hidden/>
    <w:uiPriority w:val="99"/>
    <w:semiHidden/>
    <w:rsid w:val="008E429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71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D1"/>
    <w:rPr>
      <w:rFonts w:ascii="Times New Roman" w:eastAsiaTheme="minorEastAsia" w:hAnsi="Times New Roman" w:cs="Times New Roman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71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D1"/>
    <w:rPr>
      <w:rFonts w:ascii="Times New Roman" w:eastAsiaTheme="minorEastAsia" w:hAnsi="Times New Roman" w:cs="Times New Roman"/>
      <w:kern w:val="0"/>
      <w:sz w:val="20"/>
      <w:szCs w:val="20"/>
      <w:lang w:val="en-GB"/>
      <w14:ligatures w14:val="none"/>
    </w:rPr>
  </w:style>
  <w:style w:type="table" w:customStyle="1" w:styleId="Grigliatabella1">
    <w:name w:val="Griglia tabella1"/>
    <w:basedOn w:val="TableNormal"/>
    <w:next w:val="TableGrid"/>
    <w:rsid w:val="008171D1"/>
    <w:pPr>
      <w:suppressAutoHyphens/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81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9C45B18B-A241-4EEE-A2AA-F00B2FD89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A9704-D219-4DAD-9D43-E9F6AAFB255C}"/>
</file>

<file path=customXml/itemProps3.xml><?xml version="1.0" encoding="utf-8"?>
<ds:datastoreItem xmlns:ds="http://schemas.openxmlformats.org/officeDocument/2006/customXml" ds:itemID="{BAE8AC0B-DE96-4956-BCC3-9BCA51BBAAA5}"/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2183</Characters>
  <Application>Microsoft Office Word</Application>
  <DocSecurity>0</DocSecurity>
  <Lines>43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Roland (R.)</dc:creator>
  <cp:keywords/>
  <dc:description/>
  <cp:lastModifiedBy>Francois Guichard</cp:lastModifiedBy>
  <cp:revision>8</cp:revision>
  <dcterms:created xsi:type="dcterms:W3CDTF">2024-09-25T09:31:00Z</dcterms:created>
  <dcterms:modified xsi:type="dcterms:W3CDTF">2024-09-25T12:12:00Z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