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FDBC" w14:textId="3DCFC733" w:rsidR="00BB5E17" w:rsidRDefault="00000000">
      <w:pPr>
        <w:pStyle w:val="HChG"/>
        <w:ind w:left="567" w:right="567" w:firstLine="0"/>
        <w:jc w:val="center"/>
      </w:pPr>
      <w:bookmarkStart w:id="0" w:name="_Hlk158725998"/>
      <w:r>
        <w:t xml:space="preserve">Proposal for amendments to </w:t>
      </w:r>
      <w:r>
        <w:rPr>
          <w:rFonts w:hint="eastAsia"/>
        </w:rPr>
        <w:t>ECE/TRANS/WP.29/GRVA/2024/32</w:t>
      </w:r>
      <w:r>
        <w:t xml:space="preserve"> </w:t>
      </w:r>
    </w:p>
    <w:p w14:paraId="11F68F56" w14:textId="1FC5FF5B" w:rsidR="007951C7" w:rsidRPr="00BB5E17" w:rsidRDefault="00000000">
      <w:pPr>
        <w:pStyle w:val="HChG"/>
        <w:ind w:left="567" w:right="567" w:firstLine="0"/>
        <w:jc w:val="center"/>
        <w:rPr>
          <w:sz w:val="20"/>
        </w:rPr>
      </w:pPr>
      <w:r w:rsidRPr="00BB5E17">
        <w:rPr>
          <w:sz w:val="20"/>
        </w:rPr>
        <w:t>(</w:t>
      </w:r>
      <w:r w:rsidRPr="00BB5E17">
        <w:rPr>
          <w:rFonts w:hint="eastAsia"/>
          <w:sz w:val="20"/>
        </w:rPr>
        <w:t xml:space="preserve">Proposal for a supplement to UN Regulation No. [171] on uniform provisions concerning the approval of vehicles </w:t>
      </w:r>
      <w:proofErr w:type="gramStart"/>
      <w:r w:rsidRPr="00BB5E17">
        <w:rPr>
          <w:rFonts w:hint="eastAsia"/>
          <w:sz w:val="20"/>
        </w:rPr>
        <w:t>with regard to</w:t>
      </w:r>
      <w:proofErr w:type="gramEnd"/>
      <w:r w:rsidRPr="00BB5E17">
        <w:rPr>
          <w:rFonts w:hint="eastAsia"/>
          <w:sz w:val="20"/>
        </w:rPr>
        <w:t xml:space="preserve"> Driver Control Assistance Systems (DCAS)</w:t>
      </w:r>
      <w:r w:rsidRPr="00BB5E17">
        <w:rPr>
          <w:sz w:val="20"/>
        </w:rPr>
        <w:t>)</w:t>
      </w:r>
    </w:p>
    <w:p w14:paraId="11F68F57" w14:textId="77777777" w:rsidR="007951C7" w:rsidRDefault="00000000">
      <w:pPr>
        <w:ind w:left="851" w:right="850"/>
        <w:jc w:val="both"/>
        <w:rPr>
          <w:bCs/>
        </w:rPr>
      </w:pPr>
      <w:r>
        <w:rPr>
          <w:bCs/>
        </w:rPr>
        <w:tab/>
        <w:t xml:space="preserve">The text reproduced below was prepared by the experts from </w:t>
      </w:r>
      <w:r>
        <w:rPr>
          <w:rFonts w:eastAsia="SimSun" w:hint="eastAsia"/>
          <w:bCs/>
          <w:lang w:val="en-US" w:eastAsia="zh-CN"/>
        </w:rPr>
        <w:t xml:space="preserve">China. </w:t>
      </w:r>
      <w:r>
        <w:rPr>
          <w:bCs/>
        </w:rPr>
        <w:t xml:space="preserve">It is based on </w:t>
      </w:r>
      <w:r>
        <w:rPr>
          <w:rFonts w:eastAsia="SimSun" w:hint="eastAsia"/>
          <w:bCs/>
          <w:lang w:val="en-US" w:eastAsia="zh-CN"/>
        </w:rPr>
        <w:t xml:space="preserve">working </w:t>
      </w:r>
      <w:r>
        <w:rPr>
          <w:bCs/>
        </w:rPr>
        <w:t xml:space="preserve">document </w:t>
      </w:r>
      <w:r>
        <w:rPr>
          <w:rFonts w:hint="eastAsia"/>
        </w:rPr>
        <w:t>ECE/TRANS/WP.29/GRVA/2024/32</w:t>
      </w:r>
      <w:r>
        <w:rPr>
          <w:bCs/>
        </w:rPr>
        <w:t xml:space="preserve">. The modifications to the existing text of the document are marked in </w:t>
      </w:r>
      <w:r>
        <w:rPr>
          <w:b/>
        </w:rPr>
        <w:t xml:space="preserve">bold </w:t>
      </w:r>
      <w:r>
        <w:rPr>
          <w:bCs/>
        </w:rPr>
        <w:t xml:space="preserve">for new or strikethrough for deleted </w:t>
      </w:r>
      <w:proofErr w:type="gramStart"/>
      <w:r>
        <w:rPr>
          <w:bCs/>
        </w:rPr>
        <w:t>characters..</w:t>
      </w:r>
      <w:proofErr w:type="gramEnd"/>
    </w:p>
    <w:p w14:paraId="11F68F58" w14:textId="77777777" w:rsidR="007951C7" w:rsidRDefault="00000000">
      <w:pPr>
        <w:pStyle w:val="HChG"/>
      </w:pPr>
      <w:r>
        <w:tab/>
        <w:t>I.</w:t>
      </w:r>
      <w:r>
        <w:tab/>
        <w:t>Proposal</w:t>
      </w:r>
    </w:p>
    <w:p w14:paraId="11F68F59" w14:textId="5E874E77" w:rsidR="007951C7" w:rsidRDefault="00000000">
      <w:pPr>
        <w:spacing w:after="120"/>
        <w:ind w:left="1134" w:right="1133"/>
        <w:jc w:val="both"/>
        <w:rPr>
          <w:rFonts w:asciiTheme="majorBidi" w:hAnsiTheme="majorBidi"/>
        </w:rPr>
      </w:pPr>
      <w:r>
        <w:rPr>
          <w:rFonts w:asciiTheme="majorBidi" w:hAnsiTheme="majorBidi"/>
          <w:i/>
          <w:iCs/>
        </w:rPr>
        <w:t xml:space="preserve">Paragraph </w:t>
      </w:r>
      <w:r>
        <w:rPr>
          <w:rFonts w:asciiTheme="majorBidi" w:eastAsia="SimSun" w:hAnsiTheme="majorBidi" w:hint="eastAsia"/>
          <w:i/>
          <w:iCs/>
          <w:lang w:val="en-US" w:eastAsia="zh-CN"/>
        </w:rPr>
        <w:t>Annex 4</w:t>
      </w:r>
      <w:r w:rsidR="009A50E3">
        <w:rPr>
          <w:rFonts w:asciiTheme="majorBidi" w:eastAsia="SimSun" w:hAnsiTheme="majorBidi"/>
          <w:i/>
          <w:iCs/>
          <w:lang w:val="en-US" w:eastAsia="zh-CN"/>
        </w:rPr>
        <w:t>, para.</w:t>
      </w:r>
      <w:r>
        <w:rPr>
          <w:rFonts w:asciiTheme="majorBidi" w:eastAsia="SimSun" w:hAnsiTheme="majorBidi" w:hint="eastAsia"/>
          <w:i/>
          <w:iCs/>
          <w:lang w:val="en-US" w:eastAsia="zh-CN"/>
        </w:rPr>
        <w:t xml:space="preserve"> </w:t>
      </w:r>
      <w:r>
        <w:rPr>
          <w:rFonts w:asciiTheme="majorBidi" w:hAnsiTheme="majorBidi" w:hint="eastAsia"/>
          <w:i/>
          <w:iCs/>
        </w:rPr>
        <w:t>4.2.5.2.4</w:t>
      </w:r>
      <w:r>
        <w:rPr>
          <w:rFonts w:asciiTheme="majorBidi" w:eastAsia="SimSun" w:hAnsiTheme="majorBidi" w:hint="eastAsia"/>
          <w:i/>
          <w:iCs/>
          <w:lang w:val="en-US" w:eastAsia="zh-CN"/>
        </w:rPr>
        <w:t>.</w:t>
      </w:r>
      <w:r>
        <w:rPr>
          <w:rFonts w:asciiTheme="majorBidi" w:hAnsiTheme="majorBidi"/>
          <w:i/>
          <w:iCs/>
        </w:rPr>
        <w:t xml:space="preserve">, </w:t>
      </w:r>
      <w:r>
        <w:rPr>
          <w:rFonts w:asciiTheme="majorBidi" w:hAnsiTheme="majorBidi"/>
        </w:rPr>
        <w:t>amend to read:</w:t>
      </w:r>
    </w:p>
    <w:p w14:paraId="11F68F5A" w14:textId="37A86606" w:rsidR="007951C7" w:rsidRDefault="00000000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t>“</w:t>
      </w:r>
      <w:r>
        <w:rPr>
          <w:rFonts w:asciiTheme="majorBidi" w:eastAsia="SimSun" w:hAnsiTheme="majorBidi" w:hint="eastAsia"/>
          <w:i/>
          <w:iCs/>
          <w:lang w:val="en-US" w:eastAsia="zh-CN"/>
        </w:rPr>
        <w:t>Annex 4</w:t>
      </w:r>
      <w:r w:rsidR="009A50E3">
        <w:rPr>
          <w:rFonts w:asciiTheme="majorBidi" w:eastAsia="SimSun" w:hAnsiTheme="majorBidi"/>
          <w:i/>
          <w:iCs/>
          <w:lang w:val="en-US" w:eastAsia="zh-CN"/>
        </w:rPr>
        <w:t>, para.</w:t>
      </w:r>
      <w:r>
        <w:rPr>
          <w:rFonts w:asciiTheme="majorBidi" w:eastAsia="SimSun" w:hAnsiTheme="majorBidi" w:hint="eastAsia"/>
          <w:i/>
          <w:iCs/>
          <w:lang w:val="en-US" w:eastAsia="zh-CN"/>
        </w:rPr>
        <w:t xml:space="preserve"> </w:t>
      </w:r>
      <w:r>
        <w:rPr>
          <w:rFonts w:asciiTheme="majorBidi" w:hAnsiTheme="majorBidi" w:hint="eastAsia"/>
          <w:i/>
          <w:iCs/>
        </w:rPr>
        <w:t>4.2.5.2.4</w:t>
      </w:r>
      <w:r>
        <w:t>.</w:t>
      </w:r>
      <w:r>
        <w:tab/>
      </w:r>
      <w:r>
        <w:rPr>
          <w:rFonts w:hint="eastAsia"/>
        </w:rPr>
        <w:t xml:space="preserve">(Reserved) </w:t>
      </w:r>
      <w:r>
        <w:rPr>
          <w:rFonts w:hint="eastAsia"/>
          <w:strike/>
        </w:rPr>
        <w:t xml:space="preserve">Following </w:t>
      </w:r>
      <w:r>
        <w:rPr>
          <w:rFonts w:eastAsiaTheme="minorEastAsia" w:hint="eastAsia"/>
          <w:b/>
          <w:bCs/>
          <w:sz w:val="21"/>
          <w:szCs w:val="21"/>
          <w:lang w:val="en-US" w:eastAsia="zh-CN"/>
        </w:rPr>
        <w:t xml:space="preserve">Decelerating of </w:t>
      </w:r>
      <w:r>
        <w:rPr>
          <w:rFonts w:hint="eastAsia"/>
        </w:rPr>
        <w:t>a lead vehicle</w:t>
      </w:r>
      <w:proofErr w:type="gramStart"/>
      <w:r>
        <w:rPr>
          <w:b/>
          <w:bCs/>
          <w:lang w:val="en-US"/>
        </w:rPr>
        <w:t xml:space="preserve">. </w:t>
      </w:r>
      <w:r>
        <w:rPr>
          <w:rFonts w:eastAsia="SimSun" w:hint="eastAsia"/>
          <w:lang w:val="en-US" w:eastAsia="zh-CN"/>
        </w:rPr>
        <w:t>”</w:t>
      </w:r>
      <w:proofErr w:type="gramEnd"/>
    </w:p>
    <w:p w14:paraId="11F68F5B" w14:textId="77777777" w:rsidR="007951C7" w:rsidRDefault="007951C7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</w:p>
    <w:p w14:paraId="11F68F5C" w14:textId="70306533" w:rsidR="007951C7" w:rsidRDefault="00000000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asciiTheme="majorBidi" w:hAnsiTheme="majorBidi" w:hint="eastAsia"/>
          <w:i/>
          <w:iCs/>
          <w:lang w:val="en-US" w:eastAsia="zh-CN"/>
        </w:rPr>
        <w:t>Annex 4</w:t>
      </w:r>
      <w:r w:rsidR="009B0F75">
        <w:rPr>
          <w:rFonts w:asciiTheme="majorBidi" w:hAnsiTheme="majorBidi"/>
          <w:i/>
          <w:iCs/>
          <w:lang w:val="en-US" w:eastAsia="zh-CN"/>
        </w:rPr>
        <w:t>, para.</w:t>
      </w:r>
      <w:r>
        <w:rPr>
          <w:rFonts w:asciiTheme="majorBidi" w:hAnsiTheme="majorBidi" w:hint="eastAsia"/>
          <w:i/>
          <w:iCs/>
          <w:lang w:val="en-US" w:eastAsia="zh-CN"/>
        </w:rPr>
        <w:t xml:space="preserve"> 4.2.5.2.15.2.1. f)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asciiTheme="majorBidi" w:hAnsiTheme="majorBidi"/>
          <w:i/>
          <w:iCs/>
        </w:rPr>
        <w:t xml:space="preserve"> </w:t>
      </w:r>
      <w:r>
        <w:rPr>
          <w:rFonts w:asciiTheme="majorBidi" w:hAnsiTheme="majorBidi"/>
        </w:rPr>
        <w:t>amend to read:</w:t>
      </w:r>
    </w:p>
    <w:p w14:paraId="11F68F5D" w14:textId="77777777" w:rsidR="007951C7" w:rsidRDefault="00000000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test shall be executed at least: </w:t>
      </w:r>
    </w:p>
    <w:p w14:paraId="11F68F5E" w14:textId="77777777" w:rsidR="007951C7" w:rsidRDefault="00000000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(a) With a target vehicle of a different type or </w:t>
      </w:r>
      <w:proofErr w:type="gramStart"/>
      <w:r>
        <w:rPr>
          <w:rFonts w:eastAsia="SimSun" w:hint="eastAsia"/>
          <w:lang w:val="en-US" w:eastAsia="zh-CN"/>
        </w:rPr>
        <w:t>category</w:t>
      </w:r>
      <w:r>
        <w:rPr>
          <w:rFonts w:eastAsia="SimSun" w:hint="eastAsia"/>
          <w:b/>
          <w:bCs/>
          <w:lang w:val="en-US" w:eastAsia="zh-CN"/>
        </w:rPr>
        <w:t>;</w:t>
      </w:r>
      <w:proofErr w:type="gramEnd"/>
    </w:p>
    <w:p w14:paraId="11F68F5F" w14:textId="77777777" w:rsidR="007951C7" w:rsidRDefault="00000000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(b) With different road markings, including a road without central lane </w:t>
      </w:r>
      <w:proofErr w:type="gramStart"/>
      <w:r>
        <w:rPr>
          <w:rFonts w:eastAsia="SimSun" w:hint="eastAsia"/>
          <w:lang w:val="en-US" w:eastAsia="zh-CN"/>
        </w:rPr>
        <w:t>marking</w:t>
      </w:r>
      <w:r>
        <w:rPr>
          <w:rFonts w:eastAsia="SimSun" w:hint="eastAsia"/>
          <w:b/>
          <w:bCs/>
          <w:lang w:val="en-US" w:eastAsia="zh-CN"/>
        </w:rPr>
        <w:t>;</w:t>
      </w:r>
      <w:proofErr w:type="gramEnd"/>
    </w:p>
    <w:p w14:paraId="11F68F60" w14:textId="77777777" w:rsidR="007951C7" w:rsidRDefault="00000000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(c) With different road geometries (e.g. curved section of the road</w:t>
      </w:r>
      <w:proofErr w:type="gramStart"/>
      <w:r>
        <w:rPr>
          <w:rFonts w:eastAsia="SimSun" w:hint="eastAsia"/>
          <w:lang w:val="en-US" w:eastAsia="zh-CN"/>
        </w:rPr>
        <w:t>)</w:t>
      </w:r>
      <w:r>
        <w:rPr>
          <w:rFonts w:eastAsia="SimSun" w:hint="eastAsia"/>
          <w:b/>
          <w:bCs/>
          <w:lang w:val="en-US" w:eastAsia="zh-CN"/>
        </w:rPr>
        <w:t>;</w:t>
      </w:r>
      <w:proofErr w:type="gramEnd"/>
    </w:p>
    <w:p w14:paraId="11F68F61" w14:textId="77777777" w:rsidR="007951C7" w:rsidRDefault="00000000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(d) With different overlap values between the VUT and the static </w:t>
      </w:r>
      <w:proofErr w:type="gramStart"/>
      <w:r>
        <w:rPr>
          <w:rFonts w:eastAsia="SimSun" w:hint="eastAsia"/>
          <w:lang w:val="en-US" w:eastAsia="zh-CN"/>
        </w:rPr>
        <w:t>target</w:t>
      </w:r>
      <w:r>
        <w:rPr>
          <w:rFonts w:eastAsia="SimSun" w:hint="eastAsia"/>
          <w:b/>
          <w:bCs/>
          <w:lang w:val="en-US" w:eastAsia="zh-CN"/>
        </w:rPr>
        <w:t>;</w:t>
      </w:r>
      <w:proofErr w:type="gramEnd"/>
    </w:p>
    <w:p w14:paraId="11F68F62" w14:textId="77777777" w:rsidR="007951C7" w:rsidRDefault="00000000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(e) With different speeds of the VUT and the moving </w:t>
      </w:r>
      <w:proofErr w:type="gramStart"/>
      <w:r>
        <w:rPr>
          <w:rFonts w:eastAsia="SimSun" w:hint="eastAsia"/>
          <w:lang w:val="en-US" w:eastAsia="zh-CN"/>
        </w:rPr>
        <w:t>target</w:t>
      </w:r>
      <w:r>
        <w:rPr>
          <w:rFonts w:eastAsia="SimSun" w:hint="eastAsia"/>
          <w:b/>
          <w:bCs/>
          <w:lang w:val="en-US" w:eastAsia="zh-CN"/>
        </w:rPr>
        <w:t>;</w:t>
      </w:r>
      <w:proofErr w:type="gramEnd"/>
    </w:p>
    <w:p w14:paraId="11F68F63" w14:textId="77777777" w:rsidR="007951C7" w:rsidRDefault="00000000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(f) </w:t>
      </w:r>
      <w:r>
        <w:rPr>
          <w:rFonts w:eastAsia="SimSun" w:hint="eastAsia"/>
          <w:b/>
          <w:bCs/>
          <w:lang w:val="en-US" w:eastAsia="zh-CN"/>
        </w:rPr>
        <w:t xml:space="preserve">With </w:t>
      </w:r>
      <w:proofErr w:type="spellStart"/>
      <w:r>
        <w:rPr>
          <w:rFonts w:eastAsia="SimSun" w:hint="eastAsia"/>
          <w:strike/>
          <w:lang w:val="en-US" w:eastAsia="zh-CN"/>
        </w:rPr>
        <w:t>D</w:t>
      </w:r>
      <w:r>
        <w:rPr>
          <w:rFonts w:eastAsia="SimSun" w:hint="eastAsia"/>
          <w:lang w:val="en-US" w:eastAsia="zh-CN"/>
        </w:rPr>
        <w:t>different</w:t>
      </w:r>
      <w:proofErr w:type="spellEnd"/>
      <w:r>
        <w:rPr>
          <w:rFonts w:eastAsia="SimSun" w:hint="eastAsia"/>
          <w:lang w:val="en-US" w:eastAsia="zh-CN"/>
        </w:rPr>
        <w:t xml:space="preserve"> synchronization times (e.g., </w:t>
      </w:r>
      <w:proofErr w:type="gramStart"/>
      <w:r>
        <w:rPr>
          <w:rFonts w:eastAsia="SimSun" w:hint="eastAsia"/>
          <w:lang w:val="en-US" w:eastAsia="zh-CN"/>
        </w:rPr>
        <w:t>early</w:t>
      </w:r>
      <w:proofErr w:type="gramEnd"/>
      <w:r>
        <w:rPr>
          <w:rFonts w:eastAsia="SimSun" w:hint="eastAsia"/>
          <w:lang w:val="en-US" w:eastAsia="zh-CN"/>
        </w:rPr>
        <w:t xml:space="preserve"> and later) between the VUT and the moving target.]</w:t>
      </w:r>
    </w:p>
    <w:p w14:paraId="11F68F64" w14:textId="77777777" w:rsidR="007951C7" w:rsidRDefault="00000000">
      <w:pPr>
        <w:pStyle w:val="HChG"/>
      </w:pPr>
      <w:r>
        <w:tab/>
        <w:t>II.</w:t>
      </w:r>
      <w:r>
        <w:tab/>
        <w:t xml:space="preserve">Justification </w:t>
      </w:r>
    </w:p>
    <w:p w14:paraId="11F68F65" w14:textId="75C547E2" w:rsidR="007951C7" w:rsidRDefault="00492C1C">
      <w:pPr>
        <w:pStyle w:val="SingleTxtG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</w:rPr>
        <w:t>1.</w:t>
      </w:r>
      <w:r>
        <w:rPr>
          <w:rFonts w:asciiTheme="majorBidi" w:hAnsiTheme="majorBidi" w:cstheme="majorBidi"/>
          <w:sz w:val="20"/>
          <w:szCs w:val="20"/>
        </w:rPr>
        <w:tab/>
      </w:r>
      <w:r w:rsidR="00000000">
        <w:rPr>
          <w:rFonts w:asciiTheme="majorBidi" w:hAnsiTheme="majorBidi" w:cstheme="majorBidi"/>
          <w:sz w:val="20"/>
          <w:szCs w:val="20"/>
        </w:rPr>
        <w:t>Th</w:t>
      </w:r>
      <w:r w:rsidR="00000000"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e</w:t>
      </w:r>
      <w:r w:rsidR="00000000">
        <w:rPr>
          <w:rFonts w:asciiTheme="majorBidi" w:hAnsiTheme="majorBidi" w:cstheme="majorBidi"/>
          <w:sz w:val="20"/>
          <w:szCs w:val="20"/>
        </w:rPr>
        <w:t xml:space="preserve"> amendment </w:t>
      </w:r>
      <w:r w:rsidR="00000000"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of </w:t>
      </w:r>
      <w:r w:rsidR="00000000">
        <w:rPr>
          <w:rFonts w:asciiTheme="majorBidi" w:eastAsia="SimSun" w:hAnsiTheme="majorBidi" w:cs="Times New Roman" w:hint="eastAsia"/>
          <w:i/>
          <w:iCs/>
          <w:sz w:val="20"/>
          <w:szCs w:val="20"/>
          <w:lang w:val="en-US" w:eastAsia="zh-CN"/>
        </w:rPr>
        <w:t>Annex 4</w:t>
      </w:r>
      <w:r>
        <w:rPr>
          <w:rFonts w:asciiTheme="majorBidi" w:eastAsia="SimSun" w:hAnsiTheme="majorBidi" w:cs="Times New Roman"/>
          <w:i/>
          <w:iCs/>
          <w:sz w:val="20"/>
          <w:szCs w:val="20"/>
          <w:lang w:val="en-US" w:eastAsia="zh-CN"/>
        </w:rPr>
        <w:t>, para. 4</w:t>
      </w:r>
      <w:r w:rsidR="00000000">
        <w:rPr>
          <w:rFonts w:asciiTheme="majorBidi" w:eastAsia="SimSun" w:hAnsiTheme="majorBidi" w:cs="Times New Roman" w:hint="eastAsia"/>
          <w:i/>
          <w:iCs/>
          <w:sz w:val="20"/>
          <w:szCs w:val="20"/>
          <w:lang w:val="en-US" w:eastAsia="zh-CN"/>
        </w:rPr>
        <w:t xml:space="preserve">.2.5.2.4. </w:t>
      </w:r>
      <w:r w:rsidR="00000000">
        <w:rPr>
          <w:rFonts w:asciiTheme="majorBidi" w:eastAsia="SimSun" w:hAnsiTheme="majorBidi" w:cs="Times New Roman" w:hint="eastAsia"/>
          <w:sz w:val="20"/>
          <w:szCs w:val="20"/>
          <w:lang w:val="en-US" w:eastAsia="zh-CN"/>
        </w:rPr>
        <w:t>is</w:t>
      </w:r>
      <w:r w:rsidR="00000000"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more consistent with the description of </w:t>
      </w:r>
      <w:r w:rsidR="00813D19">
        <w:rPr>
          <w:rFonts w:asciiTheme="majorBidi" w:eastAsia="SimSun" w:hAnsiTheme="majorBidi" w:cstheme="majorBidi"/>
          <w:sz w:val="20"/>
          <w:szCs w:val="20"/>
          <w:lang w:val="en-US" w:eastAsia="zh-CN"/>
        </w:rPr>
        <w:t xml:space="preserve">paras. </w:t>
      </w:r>
      <w:r w:rsidR="00000000"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4.2.5.2.4.1.1. and 4.2.5.2.4.1.2.</w:t>
      </w:r>
    </w:p>
    <w:p w14:paraId="11F68F66" w14:textId="77777777" w:rsidR="007951C7" w:rsidRDefault="00000000">
      <w:pPr>
        <w:pStyle w:val="SingleTxtG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eastAsia"/>
          <w:sz w:val="20"/>
          <w:szCs w:val="20"/>
        </w:rPr>
        <w:t>This scenario is the leading vehicle decelerates. The modified scenario name is more suitable.</w:t>
      </w:r>
    </w:p>
    <w:p w14:paraId="11F68F67" w14:textId="77777777" w:rsidR="007951C7" w:rsidRDefault="00000000">
      <w:pPr>
        <w:pStyle w:val="SingleTxtG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eastAsia"/>
          <w:sz w:val="20"/>
          <w:szCs w:val="20"/>
        </w:rPr>
        <w:t xml:space="preserve">The original scenario name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“</w:t>
      </w:r>
      <w:bookmarkStart w:id="1" w:name="OLE_LINK1"/>
      <w:r>
        <w:rPr>
          <w:rFonts w:ascii="Times New Roman" w:eastAsiaTheme="minorEastAsia" w:hAnsi="Times New Roman" w:hint="eastAsia"/>
          <w:sz w:val="21"/>
          <w:szCs w:val="21"/>
          <w:lang w:val="en-US" w:eastAsia="zh-CN"/>
        </w:rPr>
        <w:t>Following a lead vehicle</w:t>
      </w:r>
      <w:bookmarkEnd w:id="1"/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”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</w:t>
      </w:r>
      <w:r>
        <w:rPr>
          <w:rFonts w:asciiTheme="majorBidi" w:hAnsiTheme="majorBidi" w:cstheme="majorBidi" w:hint="eastAsia"/>
          <w:sz w:val="20"/>
          <w:szCs w:val="20"/>
        </w:rPr>
        <w:t xml:space="preserve">is ambiguous with other scenes such as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“4.2.5.2.5.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</w:t>
      </w:r>
      <w:r>
        <w:rPr>
          <w:rFonts w:asciiTheme="majorBidi" w:hAnsiTheme="majorBidi" w:cstheme="majorBidi" w:hint="eastAsia"/>
          <w:sz w:val="20"/>
          <w:szCs w:val="20"/>
        </w:rPr>
        <w:t>Cut-out of lead vehicle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”</w:t>
      </w:r>
      <w:r>
        <w:rPr>
          <w:rFonts w:asciiTheme="majorBidi" w:hAnsiTheme="majorBidi" w:cstheme="majorBidi" w:hint="eastAsia"/>
          <w:sz w:val="20"/>
          <w:szCs w:val="20"/>
        </w:rPr>
        <w:t xml:space="preserve"> and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“4.2.5.2.3.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S</w:t>
      </w:r>
      <w:r>
        <w:rPr>
          <w:rFonts w:asciiTheme="majorBidi" w:hAnsiTheme="majorBidi" w:cstheme="majorBidi" w:hint="eastAsia"/>
          <w:sz w:val="20"/>
          <w:szCs w:val="20"/>
        </w:rPr>
        <w:t>lower moving vehicle ahead on a straight section of road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”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11F68F68" w14:textId="77777777" w:rsidR="007951C7" w:rsidRDefault="00000000">
      <w:pPr>
        <w:pStyle w:val="SingleTxtG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eastAsia"/>
          <w:sz w:val="20"/>
          <w:szCs w:val="20"/>
        </w:rPr>
        <w:t xml:space="preserve">The modified scenario name is the same as previously mentioned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“</w:t>
      </w:r>
      <w:r>
        <w:rPr>
          <w:rFonts w:asciiTheme="majorBidi" w:hAnsiTheme="majorBidi" w:cstheme="majorBidi" w:hint="eastAsia"/>
          <w:sz w:val="20"/>
          <w:szCs w:val="20"/>
        </w:rPr>
        <w:t>5.3.7.2.5.1.(c)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</w:t>
      </w:r>
      <w:r>
        <w:rPr>
          <w:rFonts w:asciiTheme="majorBidi" w:hAnsiTheme="majorBidi" w:cstheme="majorBidi" w:hint="eastAsia"/>
          <w:b/>
          <w:bCs/>
          <w:sz w:val="20"/>
          <w:szCs w:val="20"/>
        </w:rPr>
        <w:t>A decelerating lead vehicle</w:t>
      </w:r>
      <w:r>
        <w:rPr>
          <w:rFonts w:asciiTheme="majorBidi" w:hAnsiTheme="majorBidi" w:cstheme="majorBidi" w:hint="eastAsia"/>
          <w:sz w:val="20"/>
          <w:szCs w:val="20"/>
        </w:rPr>
        <w:t xml:space="preserve"> as outlined in Annex 4, paragraph 4.2.5.2.4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”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.</w:t>
      </w:r>
    </w:p>
    <w:p w14:paraId="11F68F6A" w14:textId="36C91950" w:rsidR="007951C7" w:rsidRDefault="00492C1C">
      <w:pPr>
        <w:pStyle w:val="SingleTxtG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</w:rPr>
        <w:t>2.</w:t>
      </w:r>
      <w:r>
        <w:rPr>
          <w:rFonts w:asciiTheme="majorBidi" w:hAnsiTheme="majorBidi" w:cstheme="majorBidi"/>
          <w:sz w:val="20"/>
          <w:szCs w:val="20"/>
        </w:rPr>
        <w:tab/>
      </w:r>
      <w:r w:rsidR="00000000">
        <w:rPr>
          <w:rFonts w:asciiTheme="majorBidi" w:hAnsiTheme="majorBidi" w:cstheme="majorBidi"/>
          <w:sz w:val="20"/>
          <w:szCs w:val="20"/>
        </w:rPr>
        <w:t>Th</w:t>
      </w:r>
      <w:r w:rsidR="00000000"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e</w:t>
      </w:r>
      <w:r w:rsidR="00000000">
        <w:rPr>
          <w:rFonts w:asciiTheme="majorBidi" w:hAnsiTheme="majorBidi" w:cstheme="majorBidi"/>
          <w:sz w:val="20"/>
          <w:szCs w:val="20"/>
        </w:rPr>
        <w:t xml:space="preserve"> amendment </w:t>
      </w:r>
      <w:r w:rsidR="00000000"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of </w:t>
      </w:r>
      <w:r w:rsidR="00000000">
        <w:rPr>
          <w:rFonts w:asciiTheme="majorBidi" w:hAnsiTheme="majorBidi" w:hint="eastAsia"/>
          <w:i/>
          <w:iCs/>
          <w:lang w:val="en-US" w:eastAsia="zh-CN"/>
        </w:rPr>
        <w:t>Annex 4</w:t>
      </w:r>
      <w:r>
        <w:rPr>
          <w:rFonts w:asciiTheme="majorBidi" w:hAnsiTheme="majorBidi"/>
          <w:i/>
          <w:iCs/>
          <w:lang w:val="en-US" w:eastAsia="zh-CN"/>
        </w:rPr>
        <w:t>, para.</w:t>
      </w:r>
      <w:r w:rsidR="00000000">
        <w:rPr>
          <w:rFonts w:asciiTheme="majorBidi" w:hAnsiTheme="majorBidi" w:hint="eastAsia"/>
          <w:i/>
          <w:iCs/>
          <w:lang w:val="en-US" w:eastAsia="zh-CN"/>
        </w:rPr>
        <w:t xml:space="preserve"> 4.2.5.2.15.2.1.(f) </w:t>
      </w:r>
      <w:r w:rsidR="00000000">
        <w:rPr>
          <w:rFonts w:asciiTheme="majorBidi" w:hAnsiTheme="majorBidi" w:hint="eastAsia"/>
          <w:lang w:val="en-US" w:eastAsia="zh-CN"/>
        </w:rPr>
        <w:t xml:space="preserve">is to be </w:t>
      </w:r>
      <w:r w:rsidR="00000000"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consistent with (a)~(e) which is begin with </w:t>
      </w:r>
      <w:r w:rsidR="00000000">
        <w:rPr>
          <w:rFonts w:asciiTheme="majorBidi" w:eastAsia="SimSun" w:hAnsiTheme="majorBidi" w:cstheme="majorBidi"/>
          <w:sz w:val="20"/>
          <w:szCs w:val="20"/>
          <w:lang w:val="en-US" w:eastAsia="zh-CN"/>
        </w:rPr>
        <w:t>“</w:t>
      </w:r>
      <w:r w:rsidR="00000000">
        <w:rPr>
          <w:rFonts w:asciiTheme="majorBidi" w:eastAsia="SimSun" w:hAnsiTheme="majorBidi" w:cstheme="majorBidi" w:hint="eastAsia"/>
          <w:b/>
          <w:bCs/>
          <w:sz w:val="20"/>
          <w:szCs w:val="20"/>
          <w:lang w:val="en-US" w:eastAsia="zh-CN"/>
        </w:rPr>
        <w:t>With</w:t>
      </w:r>
      <w:r w:rsidR="00000000">
        <w:rPr>
          <w:rFonts w:asciiTheme="majorBidi" w:eastAsia="SimSun" w:hAnsiTheme="majorBidi" w:cstheme="majorBidi"/>
          <w:sz w:val="20"/>
          <w:szCs w:val="20"/>
          <w:lang w:val="en-US" w:eastAsia="zh-CN"/>
        </w:rPr>
        <w:t>”</w:t>
      </w:r>
      <w:r w:rsidR="00000000"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. And </w:t>
      </w:r>
      <w:r w:rsidR="00000000">
        <w:rPr>
          <w:rFonts w:asciiTheme="majorBidi" w:eastAsia="SimSun" w:hAnsiTheme="majorBidi" w:cstheme="majorBidi"/>
          <w:sz w:val="20"/>
          <w:szCs w:val="20"/>
          <w:lang w:val="en-US" w:eastAsia="zh-CN"/>
        </w:rPr>
        <w:t>“</w:t>
      </w:r>
      <w:r w:rsidR="00000000">
        <w:rPr>
          <w:rFonts w:asciiTheme="majorBidi" w:eastAsia="SimSun" w:hAnsiTheme="majorBidi" w:cstheme="majorBidi" w:hint="eastAsia"/>
          <w:b/>
          <w:bCs/>
          <w:sz w:val="20"/>
          <w:szCs w:val="20"/>
          <w:lang w:val="en-US" w:eastAsia="zh-CN"/>
        </w:rPr>
        <w:t>;</w:t>
      </w:r>
      <w:r w:rsidR="00000000">
        <w:rPr>
          <w:rFonts w:asciiTheme="majorBidi" w:eastAsia="SimSun" w:hAnsiTheme="majorBidi" w:cstheme="majorBidi"/>
          <w:sz w:val="20"/>
          <w:szCs w:val="20"/>
          <w:lang w:val="en-US" w:eastAsia="zh-CN"/>
        </w:rPr>
        <w:t>”</w:t>
      </w:r>
      <w:r w:rsidR="00000000"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is added after the end of (a)~(e).</w:t>
      </w:r>
    </w:p>
    <w:p w14:paraId="11F68F6B" w14:textId="77777777" w:rsidR="007951C7" w:rsidRDefault="00000000">
      <w:pPr>
        <w:pStyle w:val="SingleTxtG"/>
        <w:jc w:val="center"/>
        <w:rPr>
          <w:rFonts w:asciiTheme="majorBidi" w:hAnsiTheme="majorBidi" w:cstheme="majorBidi"/>
          <w:sz w:val="20"/>
          <w:szCs w:val="20"/>
          <w:lang w:val="de-DE"/>
        </w:rPr>
      </w:pPr>
      <w:bookmarkStart w:id="2" w:name="_Hlk165299946"/>
      <w:r>
        <w:rPr>
          <w:rFonts w:asciiTheme="majorBidi" w:hAnsiTheme="majorBidi" w:cstheme="majorBidi"/>
          <w:sz w:val="20"/>
          <w:szCs w:val="20"/>
          <w:lang w:val="de-DE"/>
        </w:rPr>
        <w:t>___________</w:t>
      </w:r>
      <w:bookmarkEnd w:id="0"/>
      <w:bookmarkEnd w:id="2"/>
    </w:p>
    <w:sectPr w:rsidR="007951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/>
      <w:pgMar w:top="770" w:right="1134" w:bottom="1134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1780" w14:textId="77777777" w:rsidR="00730FFB" w:rsidRDefault="00730FFB">
      <w:pPr>
        <w:spacing w:line="240" w:lineRule="auto"/>
      </w:pPr>
      <w:r>
        <w:separator/>
      </w:r>
    </w:p>
  </w:endnote>
  <w:endnote w:type="continuationSeparator" w:id="0">
    <w:p w14:paraId="4A3C1164" w14:textId="77777777" w:rsidR="00730FFB" w:rsidRDefault="00730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2" w14:textId="77777777" w:rsidR="007951C7" w:rsidRDefault="00000000">
    <w:pPr>
      <w:pStyle w:val="Footer"/>
      <w:tabs>
        <w:tab w:val="right" w:pos="9638"/>
      </w:tabs>
      <w:rPr>
        <w:sz w:val="18"/>
      </w:rPr>
    </w:pPr>
    <w:r>
      <w:rPr>
        <w:b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F68F7A" wp14:editId="11F68F7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29170438" name="Textfeld 2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68F7C" w14:textId="77777777" w:rsidR="007951C7" w:rsidRDefault="00000000">
                          <w:pP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feld 2" o:spid="_x0000_s1026" o:spt="202" alt="Public" type="#_x0000_t202" style="position:absolute;left:0pt;height:34.95pt;width:34.95pt;mso-position-horizontal:center;mso-position-horizontal-relative:page;mso-position-vertical:bottom;mso-position-vertical-relative:page;mso-wrap-style:none;z-index:251659264;v-text-anchor:bottom;mso-width-relative:page;mso-height-relative:page;" filled="f" stroked="f" coordsize="21600,21600" o:gfxdata="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yBrqDSAAAAAwEAAA8AAAAAAAAAAQAgAAAAIgAAAGRycy9kb3ducmV2LnhtbFBLAQIUABQAAAAI&#10;AIdO4kCpzzGvLAIAAGYEAAAOAAAAAAAAAAEAIAAAACEBAABkcnMvZTJvRG9jLnhtbFBLBQYAAAAA&#10;BgAGAFkBAAC/BQAAAAA=&#10;">
              <v:fill on="f" focussize="0,0"/>
              <v:stroke on="f"/>
              <v:imagedata o:title=""/>
              <o:lock v:ext="edit" aspectratio="f"/>
              <v:textbox inset="0mm,0mm,0mm,15pt" style="mso-fit-shape-to-text:t;">
                <w:txbxContent>
                  <w:p>
                    <w:pPr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sz w:val="18"/>
      </w:rPr>
      <w:t>56</w:t>
    </w:r>
    <w:r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3" w14:textId="77777777" w:rsidR="007951C7" w:rsidRDefault="00000000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9" w14:textId="77777777" w:rsidR="007951C7" w:rsidRDefault="00000000">
    <w:pPr>
      <w:pStyle w:val="Footer"/>
      <w:jc w:val="right"/>
      <w:rPr>
        <w:b/>
        <w:sz w:val="18"/>
        <w:szCs w:val="18"/>
      </w:rPr>
    </w:pP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  \* MERGEFORMAT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483A" w14:textId="77777777" w:rsidR="00730FFB" w:rsidRDefault="00730FFB">
      <w:pPr>
        <w:spacing w:line="240" w:lineRule="auto"/>
      </w:pPr>
      <w:r>
        <w:separator/>
      </w:r>
    </w:p>
  </w:footnote>
  <w:footnote w:type="continuationSeparator" w:id="0">
    <w:p w14:paraId="3C4E02D3" w14:textId="77777777" w:rsidR="00730FFB" w:rsidRDefault="00730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0" w14:textId="77777777" w:rsidR="007951C7" w:rsidRDefault="00000000">
    <w:pPr>
      <w:pStyle w:val="Header"/>
    </w:pPr>
    <w:r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F71" w14:textId="77777777" w:rsidR="007951C7" w:rsidRDefault="007951C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962"/>
    </w:tblGrid>
    <w:tr w:rsidR="007951C7" w14:paraId="11F68F77" w14:textId="77777777" w:rsidTr="00BB5E17">
      <w:tc>
        <w:tcPr>
          <w:tcW w:w="4536" w:type="dxa"/>
        </w:tcPr>
        <w:p w14:paraId="11F68F74" w14:textId="4761CC40" w:rsidR="007951C7" w:rsidRDefault="00000000">
          <w:pPr>
            <w:pStyle w:val="Header"/>
            <w:pBdr>
              <w:bottom w:val="none" w:sz="0" w:space="0" w:color="auto"/>
            </w:pBdr>
            <w:rPr>
              <w:rFonts w:eastAsia="SimSun"/>
              <w:b w:val="0"/>
              <w:bCs/>
              <w:sz w:val="20"/>
              <w:lang w:val="en-US" w:eastAsia="zh-CN"/>
            </w:rPr>
          </w:pPr>
          <w:r>
            <w:rPr>
              <w:b w:val="0"/>
              <w:bCs/>
              <w:sz w:val="20"/>
              <w:lang w:val="en-US"/>
            </w:rPr>
            <w:t>Submitted by the experts from</w:t>
          </w:r>
          <w:r w:rsidR="00BB5E17">
            <w:rPr>
              <w:b w:val="0"/>
              <w:bCs/>
              <w:sz w:val="20"/>
              <w:lang w:val="en-US"/>
            </w:rPr>
            <w:t xml:space="preserve"> </w:t>
          </w:r>
          <w:r>
            <w:rPr>
              <w:rFonts w:eastAsia="SimSun" w:hint="eastAsia"/>
              <w:b w:val="0"/>
              <w:bCs/>
              <w:sz w:val="20"/>
              <w:lang w:val="en-US" w:eastAsia="zh-CN"/>
            </w:rPr>
            <w:t>China</w:t>
          </w:r>
        </w:p>
      </w:tc>
      <w:tc>
        <w:tcPr>
          <w:tcW w:w="4962" w:type="dxa"/>
        </w:tcPr>
        <w:p w14:paraId="11F68F75" w14:textId="3EC09AD0" w:rsidR="007951C7" w:rsidRDefault="00000000" w:rsidP="00BB5E17">
          <w:pPr>
            <w:pStyle w:val="Header"/>
            <w:pBdr>
              <w:bottom w:val="none" w:sz="0" w:space="0" w:color="auto"/>
            </w:pBdr>
            <w:ind w:left="885"/>
            <w:jc w:val="right"/>
            <w:rPr>
              <w:b w:val="0"/>
              <w:bCs/>
              <w:sz w:val="20"/>
              <w:lang w:val="en-US"/>
            </w:rPr>
          </w:pPr>
          <w:r>
            <w:rPr>
              <w:b w:val="0"/>
              <w:bCs/>
              <w:sz w:val="20"/>
              <w:u w:val="single"/>
              <w:lang w:val="en-US"/>
            </w:rPr>
            <w:t>Informal document</w:t>
          </w:r>
          <w:r>
            <w:rPr>
              <w:b w:val="0"/>
              <w:bCs/>
              <w:sz w:val="20"/>
              <w:lang w:val="en-US"/>
            </w:rPr>
            <w:t xml:space="preserve">   </w:t>
          </w:r>
          <w:r>
            <w:rPr>
              <w:sz w:val="20"/>
              <w:lang w:val="en-US"/>
            </w:rPr>
            <w:t>GRVA-20-</w:t>
          </w:r>
          <w:r w:rsidR="009A50E3">
            <w:rPr>
              <w:rFonts w:eastAsia="SimSun"/>
              <w:sz w:val="20"/>
              <w:lang w:val="en-US" w:eastAsia="zh-CN"/>
            </w:rPr>
            <w:t>34</w:t>
          </w:r>
          <w:r>
            <w:rPr>
              <w:b w:val="0"/>
              <w:bCs/>
              <w:sz w:val="20"/>
              <w:lang w:val="en-US"/>
            </w:rPr>
            <w:br/>
            <w:t>20</w:t>
          </w:r>
          <w:r>
            <w:rPr>
              <w:b w:val="0"/>
              <w:bCs/>
              <w:sz w:val="20"/>
              <w:vertAlign w:val="superscript"/>
              <w:lang w:val="en-US"/>
            </w:rPr>
            <w:t>th</w:t>
          </w:r>
          <w:r>
            <w:rPr>
              <w:b w:val="0"/>
              <w:bCs/>
              <w:sz w:val="20"/>
              <w:lang w:val="en-US"/>
            </w:rPr>
            <w:t xml:space="preserve"> GRVA, 23-27 September 2024</w:t>
          </w:r>
        </w:p>
        <w:p w14:paraId="11F68F76" w14:textId="04EF2FF2" w:rsidR="007951C7" w:rsidRPr="00BB5E17" w:rsidRDefault="00BB5E17">
          <w:pPr>
            <w:ind w:left="3154"/>
            <w:jc w:val="right"/>
            <w:rPr>
              <w:lang w:val="en-IN"/>
            </w:rPr>
          </w:pPr>
          <w:r>
            <w:rPr>
              <w:lang w:val="en-IN"/>
            </w:rPr>
            <w:t>A</w:t>
          </w:r>
          <w:r w:rsidR="00000000" w:rsidRPr="00BB5E17">
            <w:rPr>
              <w:lang w:val="en-IN"/>
            </w:rPr>
            <w:t xml:space="preserve">genda item </w:t>
          </w:r>
          <w:r w:rsidR="009A50E3" w:rsidRPr="00BB5E17">
            <w:rPr>
              <w:rFonts w:eastAsia="SimSun"/>
              <w:lang w:val="en-US" w:eastAsia="zh-CN"/>
            </w:rPr>
            <w:t>6</w:t>
          </w:r>
          <w:r w:rsidR="00000000" w:rsidRPr="00BB5E17">
            <w:rPr>
              <w:lang w:val="en-IN"/>
            </w:rPr>
            <w:t>(</w:t>
          </w:r>
          <w:r w:rsidR="009A50E3" w:rsidRPr="00BB5E17">
            <w:rPr>
              <w:rFonts w:eastAsia="SimSun"/>
              <w:lang w:val="en-US" w:eastAsia="zh-CN"/>
            </w:rPr>
            <w:t>a</w:t>
          </w:r>
          <w:r w:rsidR="00000000" w:rsidRPr="00BB5E17">
            <w:rPr>
              <w:lang w:val="en-IN"/>
            </w:rPr>
            <w:t>)</w:t>
          </w:r>
        </w:p>
      </w:tc>
    </w:tr>
  </w:tbl>
  <w:p w14:paraId="11F68F78" w14:textId="77777777" w:rsidR="007951C7" w:rsidRDefault="007951C7">
    <w:pPr>
      <w:pStyle w:val="Header"/>
      <w:pBdr>
        <w:bottom w:val="none" w:sz="0" w:space="0" w:color="auto"/>
      </w:pBdr>
      <w:jc w:val="right"/>
      <w:rPr>
        <w:b w:val="0"/>
        <w:b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6D2"/>
    <w:multiLevelType w:val="multilevel"/>
    <w:tmpl w:val="0A2966D2"/>
    <w:lvl w:ilvl="0">
      <w:start w:val="1"/>
      <w:numFmt w:val="upperRoman"/>
      <w:pStyle w:val="Heading1"/>
      <w:lvlText w:val="%1."/>
      <w:lvlJc w:val="right"/>
      <w:pPr>
        <w:ind w:left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B0B02C8"/>
    <w:multiLevelType w:val="multilevel"/>
    <w:tmpl w:val="2B0B02C8"/>
    <w:lvl w:ilvl="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1917666778">
    <w:abstractNumId w:val="0"/>
  </w:num>
  <w:num w:numId="2" w16cid:durableId="214153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03C82"/>
    <w:rsid w:val="00004968"/>
    <w:rsid w:val="0001238D"/>
    <w:rsid w:val="0003715D"/>
    <w:rsid w:val="000403ED"/>
    <w:rsid w:val="000428DD"/>
    <w:rsid w:val="00045189"/>
    <w:rsid w:val="000624A1"/>
    <w:rsid w:val="00070D42"/>
    <w:rsid w:val="000720DF"/>
    <w:rsid w:val="00072632"/>
    <w:rsid w:val="00082AC4"/>
    <w:rsid w:val="0008362F"/>
    <w:rsid w:val="00090E39"/>
    <w:rsid w:val="000951BC"/>
    <w:rsid w:val="000A4790"/>
    <w:rsid w:val="000B360B"/>
    <w:rsid w:val="000C7F48"/>
    <w:rsid w:val="000D689C"/>
    <w:rsid w:val="000E106A"/>
    <w:rsid w:val="000E7312"/>
    <w:rsid w:val="000F0FF4"/>
    <w:rsid w:val="000F406F"/>
    <w:rsid w:val="00113B9B"/>
    <w:rsid w:val="00131537"/>
    <w:rsid w:val="00140D94"/>
    <w:rsid w:val="001561D7"/>
    <w:rsid w:val="0016231C"/>
    <w:rsid w:val="00166998"/>
    <w:rsid w:val="00166C36"/>
    <w:rsid w:val="001746F7"/>
    <w:rsid w:val="00186DD0"/>
    <w:rsid w:val="00190D60"/>
    <w:rsid w:val="00196B59"/>
    <w:rsid w:val="001A4B0A"/>
    <w:rsid w:val="001A6D02"/>
    <w:rsid w:val="001B5615"/>
    <w:rsid w:val="001C2CB4"/>
    <w:rsid w:val="001C3866"/>
    <w:rsid w:val="001D0C31"/>
    <w:rsid w:val="001D7B0B"/>
    <w:rsid w:val="001E7602"/>
    <w:rsid w:val="001E762B"/>
    <w:rsid w:val="001F17C8"/>
    <w:rsid w:val="001F1901"/>
    <w:rsid w:val="001F6B5A"/>
    <w:rsid w:val="00201C89"/>
    <w:rsid w:val="002022F0"/>
    <w:rsid w:val="0020251A"/>
    <w:rsid w:val="0025562C"/>
    <w:rsid w:val="00273BDC"/>
    <w:rsid w:val="00273D15"/>
    <w:rsid w:val="00293A0C"/>
    <w:rsid w:val="002A0013"/>
    <w:rsid w:val="002A081E"/>
    <w:rsid w:val="002A08EA"/>
    <w:rsid w:val="002A3989"/>
    <w:rsid w:val="002C355A"/>
    <w:rsid w:val="002C76D5"/>
    <w:rsid w:val="002D11DA"/>
    <w:rsid w:val="002D436F"/>
    <w:rsid w:val="002E0688"/>
    <w:rsid w:val="002E44C5"/>
    <w:rsid w:val="002E4A64"/>
    <w:rsid w:val="00305209"/>
    <w:rsid w:val="00350EA2"/>
    <w:rsid w:val="003642DF"/>
    <w:rsid w:val="0038299E"/>
    <w:rsid w:val="00385B3A"/>
    <w:rsid w:val="00394D26"/>
    <w:rsid w:val="00396853"/>
    <w:rsid w:val="003B2A5F"/>
    <w:rsid w:val="003B73C4"/>
    <w:rsid w:val="00415583"/>
    <w:rsid w:val="0042772E"/>
    <w:rsid w:val="004344AC"/>
    <w:rsid w:val="00435ECF"/>
    <w:rsid w:val="004615E4"/>
    <w:rsid w:val="00463180"/>
    <w:rsid w:val="00482B9F"/>
    <w:rsid w:val="00492C1C"/>
    <w:rsid w:val="00497C49"/>
    <w:rsid w:val="004A31F4"/>
    <w:rsid w:val="004A5FC9"/>
    <w:rsid w:val="004C1DD5"/>
    <w:rsid w:val="004C2164"/>
    <w:rsid w:val="004C2D83"/>
    <w:rsid w:val="004D5A51"/>
    <w:rsid w:val="004E4ACF"/>
    <w:rsid w:val="004F054A"/>
    <w:rsid w:val="0050618A"/>
    <w:rsid w:val="005123B1"/>
    <w:rsid w:val="00526A6A"/>
    <w:rsid w:val="00534206"/>
    <w:rsid w:val="00536B80"/>
    <w:rsid w:val="00536F27"/>
    <w:rsid w:val="00542759"/>
    <w:rsid w:val="005438B8"/>
    <w:rsid w:val="005510F1"/>
    <w:rsid w:val="005575E5"/>
    <w:rsid w:val="005710C6"/>
    <w:rsid w:val="00577AE1"/>
    <w:rsid w:val="00582985"/>
    <w:rsid w:val="005858B9"/>
    <w:rsid w:val="00592248"/>
    <w:rsid w:val="005B07EA"/>
    <w:rsid w:val="005B45BA"/>
    <w:rsid w:val="005C54FE"/>
    <w:rsid w:val="005D19D6"/>
    <w:rsid w:val="005D2F9A"/>
    <w:rsid w:val="005D5037"/>
    <w:rsid w:val="005D7430"/>
    <w:rsid w:val="005F1786"/>
    <w:rsid w:val="005F7AE3"/>
    <w:rsid w:val="00601258"/>
    <w:rsid w:val="00605EE2"/>
    <w:rsid w:val="006169B0"/>
    <w:rsid w:val="00620686"/>
    <w:rsid w:val="00656E07"/>
    <w:rsid w:val="006636FB"/>
    <w:rsid w:val="00675A0B"/>
    <w:rsid w:val="006C078F"/>
    <w:rsid w:val="006C0A02"/>
    <w:rsid w:val="006D2A39"/>
    <w:rsid w:val="006D6679"/>
    <w:rsid w:val="006F6CB9"/>
    <w:rsid w:val="00730FFB"/>
    <w:rsid w:val="00733F18"/>
    <w:rsid w:val="0075604B"/>
    <w:rsid w:val="00757F90"/>
    <w:rsid w:val="00763B37"/>
    <w:rsid w:val="007650BA"/>
    <w:rsid w:val="007702B1"/>
    <w:rsid w:val="00773D19"/>
    <w:rsid w:val="00773FAA"/>
    <w:rsid w:val="007949D1"/>
    <w:rsid w:val="007951C7"/>
    <w:rsid w:val="007A418B"/>
    <w:rsid w:val="007B0094"/>
    <w:rsid w:val="007B169D"/>
    <w:rsid w:val="007D03E0"/>
    <w:rsid w:val="007D4B23"/>
    <w:rsid w:val="007E492B"/>
    <w:rsid w:val="007E65B0"/>
    <w:rsid w:val="0080168F"/>
    <w:rsid w:val="00813D19"/>
    <w:rsid w:val="0084044E"/>
    <w:rsid w:val="00856DEA"/>
    <w:rsid w:val="00865E6C"/>
    <w:rsid w:val="00875B8C"/>
    <w:rsid w:val="00880ED0"/>
    <w:rsid w:val="008862FA"/>
    <w:rsid w:val="008B64D4"/>
    <w:rsid w:val="008C0D2B"/>
    <w:rsid w:val="008D39E1"/>
    <w:rsid w:val="008D7660"/>
    <w:rsid w:val="008E1E7F"/>
    <w:rsid w:val="008F23C8"/>
    <w:rsid w:val="008F4227"/>
    <w:rsid w:val="008F6F78"/>
    <w:rsid w:val="009064DB"/>
    <w:rsid w:val="009278C1"/>
    <w:rsid w:val="00937AA7"/>
    <w:rsid w:val="00940693"/>
    <w:rsid w:val="00941972"/>
    <w:rsid w:val="00942652"/>
    <w:rsid w:val="00953F67"/>
    <w:rsid w:val="00971B24"/>
    <w:rsid w:val="00990151"/>
    <w:rsid w:val="0099793C"/>
    <w:rsid w:val="009A1D62"/>
    <w:rsid w:val="009A50E3"/>
    <w:rsid w:val="009B0F75"/>
    <w:rsid w:val="009B5741"/>
    <w:rsid w:val="009C2B0E"/>
    <w:rsid w:val="009D38B3"/>
    <w:rsid w:val="009E12D1"/>
    <w:rsid w:val="009E31B6"/>
    <w:rsid w:val="009F4B43"/>
    <w:rsid w:val="00A11D0E"/>
    <w:rsid w:val="00A25E9E"/>
    <w:rsid w:val="00A46AC2"/>
    <w:rsid w:val="00A62A30"/>
    <w:rsid w:val="00A635EB"/>
    <w:rsid w:val="00A7727E"/>
    <w:rsid w:val="00A802B1"/>
    <w:rsid w:val="00A80F2C"/>
    <w:rsid w:val="00A81880"/>
    <w:rsid w:val="00A87E19"/>
    <w:rsid w:val="00A938C2"/>
    <w:rsid w:val="00AA3F52"/>
    <w:rsid w:val="00AB0264"/>
    <w:rsid w:val="00AB3D9D"/>
    <w:rsid w:val="00AC0CC0"/>
    <w:rsid w:val="00AC1567"/>
    <w:rsid w:val="00AD54FC"/>
    <w:rsid w:val="00AD71F1"/>
    <w:rsid w:val="00AE4464"/>
    <w:rsid w:val="00AF1FA9"/>
    <w:rsid w:val="00AF2808"/>
    <w:rsid w:val="00B10286"/>
    <w:rsid w:val="00B10A63"/>
    <w:rsid w:val="00B132EA"/>
    <w:rsid w:val="00B2413D"/>
    <w:rsid w:val="00B33D5F"/>
    <w:rsid w:val="00B725B6"/>
    <w:rsid w:val="00B7307C"/>
    <w:rsid w:val="00B848BB"/>
    <w:rsid w:val="00B866A6"/>
    <w:rsid w:val="00B874A4"/>
    <w:rsid w:val="00B9186F"/>
    <w:rsid w:val="00B9647A"/>
    <w:rsid w:val="00BB5E17"/>
    <w:rsid w:val="00BC2CE4"/>
    <w:rsid w:val="00BD130F"/>
    <w:rsid w:val="00BD538A"/>
    <w:rsid w:val="00BE3529"/>
    <w:rsid w:val="00BE5187"/>
    <w:rsid w:val="00BE6F0C"/>
    <w:rsid w:val="00BF1EE7"/>
    <w:rsid w:val="00BF6108"/>
    <w:rsid w:val="00BF799B"/>
    <w:rsid w:val="00C00D37"/>
    <w:rsid w:val="00C00E2E"/>
    <w:rsid w:val="00C35C89"/>
    <w:rsid w:val="00C43FD1"/>
    <w:rsid w:val="00C61F86"/>
    <w:rsid w:val="00C81BA1"/>
    <w:rsid w:val="00C86BDE"/>
    <w:rsid w:val="00C90A2C"/>
    <w:rsid w:val="00CA4FD3"/>
    <w:rsid w:val="00CA5BC7"/>
    <w:rsid w:val="00CD5073"/>
    <w:rsid w:val="00CD67F8"/>
    <w:rsid w:val="00D151A1"/>
    <w:rsid w:val="00D21892"/>
    <w:rsid w:val="00D32485"/>
    <w:rsid w:val="00D32DE9"/>
    <w:rsid w:val="00D3779A"/>
    <w:rsid w:val="00D456E8"/>
    <w:rsid w:val="00D567AF"/>
    <w:rsid w:val="00D65A05"/>
    <w:rsid w:val="00D74A63"/>
    <w:rsid w:val="00D85221"/>
    <w:rsid w:val="00D85C33"/>
    <w:rsid w:val="00D94670"/>
    <w:rsid w:val="00DA581C"/>
    <w:rsid w:val="00DB6B12"/>
    <w:rsid w:val="00DC1188"/>
    <w:rsid w:val="00DC1B13"/>
    <w:rsid w:val="00DC48B8"/>
    <w:rsid w:val="00DC64D9"/>
    <w:rsid w:val="00E14806"/>
    <w:rsid w:val="00E4213B"/>
    <w:rsid w:val="00E56C82"/>
    <w:rsid w:val="00E65604"/>
    <w:rsid w:val="00E93A4E"/>
    <w:rsid w:val="00EA68E2"/>
    <w:rsid w:val="00EA7B44"/>
    <w:rsid w:val="00EB1310"/>
    <w:rsid w:val="00EB7B29"/>
    <w:rsid w:val="00EB7B72"/>
    <w:rsid w:val="00EF2293"/>
    <w:rsid w:val="00EF3682"/>
    <w:rsid w:val="00EF7278"/>
    <w:rsid w:val="00F056AA"/>
    <w:rsid w:val="00F16D74"/>
    <w:rsid w:val="00F317F8"/>
    <w:rsid w:val="00F41523"/>
    <w:rsid w:val="00F470EE"/>
    <w:rsid w:val="00F52D95"/>
    <w:rsid w:val="00F563D6"/>
    <w:rsid w:val="00F61E5B"/>
    <w:rsid w:val="00F62131"/>
    <w:rsid w:val="00F62DE3"/>
    <w:rsid w:val="00F6711D"/>
    <w:rsid w:val="00F8460F"/>
    <w:rsid w:val="00F8721B"/>
    <w:rsid w:val="00F87A30"/>
    <w:rsid w:val="00F91F2B"/>
    <w:rsid w:val="00FA6B66"/>
    <w:rsid w:val="00FB75C0"/>
    <w:rsid w:val="00FC7E3B"/>
    <w:rsid w:val="00FD704A"/>
    <w:rsid w:val="00FE05FA"/>
    <w:rsid w:val="00FE4E2E"/>
    <w:rsid w:val="00FE6704"/>
    <w:rsid w:val="00FE79D8"/>
    <w:rsid w:val="2A912C1A"/>
    <w:rsid w:val="497F15B0"/>
    <w:rsid w:val="5CF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8F56"/>
  <w15:docId w15:val="{E4F69992-6802-40D5-A12E-AF1A3DF7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154" w:line="259" w:lineRule="auto"/>
      <w:outlineLvl w:val="0"/>
    </w:pPr>
    <w:rPr>
      <w:rFonts w:eastAsia="Times New Roman"/>
      <w:b/>
      <w:color w:val="000000"/>
      <w:sz w:val="28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spacing w:line="240" w:lineRule="auto"/>
    </w:pPr>
    <w:rPr>
      <w:sz w:val="16"/>
    </w:rPr>
  </w:style>
  <w:style w:type="paragraph" w:styleId="Header">
    <w:name w:val="header"/>
    <w:basedOn w:val="Normal"/>
    <w:link w:val="HeaderChar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Pr>
      <w:lang w:val="en-GB"/>
    </w:r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qFormat/>
    <w:locked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color w:val="000000"/>
      <w:sz w:val="28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2071B-91B4-453B-8576-CB3C254C067E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9DA8F73E-D6DE-454B-8574-D7BD87FC2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066A49E-E437-4723-B4F7-6423D29E2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1643</Characters>
  <Application>Microsoft Office Word</Application>
  <DocSecurity>0</DocSecurity>
  <Lines>37</Lines>
  <Paragraphs>20</Paragraphs>
  <ScaleCrop>false</ScaleCrop>
  <Company>BOSCH Group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Schäfer CC/PJ-RO</dc:creator>
  <cp:lastModifiedBy>Francois Guichard</cp:lastModifiedBy>
  <cp:revision>9</cp:revision>
  <cp:lastPrinted>2023-08-08T11:25:00Z</cp:lastPrinted>
  <dcterms:created xsi:type="dcterms:W3CDTF">2024-09-10T07:52:00Z</dcterms:created>
  <dcterms:modified xsi:type="dcterms:W3CDTF">2024-09-23T22:06:00Z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4,3341dcaa,4f398806,1e7b3720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Public</vt:lpwstr>
  </property>
  <property fmtid="{D5CDD505-2E9C-101B-9397-08002B2CF9AE}" pid="5" name="ContentTypeId">
    <vt:lpwstr>0x0101003B8422D08C252547BB1CFA7F78E2CB83</vt:lpwstr>
  </property>
  <property fmtid="{D5CDD505-2E9C-101B-9397-08002B2CF9AE}" pid="6" name="Office_x0020_of_x0020_Origin">
    <vt:lpwstr/>
  </property>
  <property fmtid="{D5CDD505-2E9C-101B-9397-08002B2CF9AE}" pid="7" name="MediaServiceImageTags">
    <vt:lpwstr/>
  </property>
  <property fmtid="{D5CDD505-2E9C-101B-9397-08002B2CF9AE}" pid="8" name="gba66df640194346a5267c50f24d4797">
    <vt:lpwstr/>
  </property>
  <property fmtid="{D5CDD505-2E9C-101B-9397-08002B2CF9AE}" pid="9" name="Office of Origin">
    <vt:lpwstr/>
  </property>
  <property fmtid="{D5CDD505-2E9C-101B-9397-08002B2CF9AE}" pid="10" name="KSOProductBuildVer">
    <vt:lpwstr>2052-11.8.2.11718</vt:lpwstr>
  </property>
  <property fmtid="{D5CDD505-2E9C-101B-9397-08002B2CF9AE}" pid="11" name="ICV">
    <vt:lpwstr>D2346D463EE048BC9C34BEAC05BBBB1C</vt:lpwstr>
  </property>
</Properties>
</file>