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1435" w14:textId="7A6378C7" w:rsidR="004C0C60" w:rsidRDefault="00CC5B37" w:rsidP="007D1538">
      <w:pPr>
        <w:pStyle w:val="Heading1"/>
        <w:jc w:val="center"/>
      </w:pPr>
      <w:r>
        <w:t>2</w:t>
      </w:r>
      <w:r w:rsidRPr="00CC5B37">
        <w:rPr>
          <w:vertAlign w:val="superscript"/>
        </w:rPr>
        <w:t>nd</w:t>
      </w:r>
      <w:r>
        <w:t xml:space="preserve"> </w:t>
      </w:r>
      <w:r w:rsidR="002A0B97" w:rsidRPr="00125B0C">
        <w:t xml:space="preserve">GRVA workshop on scenarios </w:t>
      </w:r>
      <w:r w:rsidR="007D1538">
        <w:br/>
        <w:t>1-</w:t>
      </w:r>
      <w:r w:rsidR="002A0B97">
        <w:t>3</w:t>
      </w:r>
      <w:r w:rsidR="002A0B97" w:rsidRPr="00125B0C">
        <w:t xml:space="preserve"> </w:t>
      </w:r>
      <w:r w:rsidR="002A0B97">
        <w:t>July</w:t>
      </w:r>
      <w:r w:rsidR="002A0B97" w:rsidRPr="00125B0C">
        <w:t xml:space="preserve"> 2024, </w:t>
      </w:r>
      <w:r w:rsidR="002A0B97">
        <w:t>London</w:t>
      </w:r>
      <w:r w:rsidR="002A0B97" w:rsidRPr="00125B0C">
        <w:t xml:space="preserve"> (</w:t>
      </w:r>
      <w:r w:rsidR="002A0B97">
        <w:t>UK</w:t>
      </w:r>
      <w:r w:rsidR="002A0B97" w:rsidRPr="00125B0C">
        <w:t>)</w:t>
      </w:r>
    </w:p>
    <w:p w14:paraId="2F7463E7" w14:textId="77777777" w:rsidR="007D1538" w:rsidRDefault="007D1538" w:rsidP="007E5BD8">
      <w:pPr>
        <w:jc w:val="both"/>
        <w:rPr>
          <w:bCs/>
        </w:rPr>
      </w:pPr>
    </w:p>
    <w:p w14:paraId="02E09267" w14:textId="28BCCE98" w:rsidR="002E2721" w:rsidRPr="007D1538" w:rsidRDefault="002E2721" w:rsidP="007D1538">
      <w:pPr>
        <w:jc w:val="both"/>
        <w:rPr>
          <w:bCs/>
        </w:rPr>
      </w:pPr>
      <w:r w:rsidRPr="002E2721">
        <w:rPr>
          <w:bCs/>
        </w:rPr>
        <w:t>The 2</w:t>
      </w:r>
      <w:r w:rsidRPr="002E2721">
        <w:rPr>
          <w:bCs/>
          <w:vertAlign w:val="superscript"/>
        </w:rPr>
        <w:t>nd</w:t>
      </w:r>
      <w:r w:rsidRPr="002E2721">
        <w:rPr>
          <w:bCs/>
        </w:rPr>
        <w:t xml:space="preserve"> GRVA scenario workshop </w:t>
      </w:r>
      <w:r>
        <w:rPr>
          <w:bCs/>
        </w:rPr>
        <w:t xml:space="preserve">was held from 1-3 July as a hybrid meeting in London as agreed at </w:t>
      </w:r>
      <w:r w:rsidR="00565144">
        <w:rPr>
          <w:bCs/>
        </w:rPr>
        <w:t>the 19</w:t>
      </w:r>
      <w:r w:rsidR="00565144" w:rsidRPr="00565144">
        <w:rPr>
          <w:bCs/>
          <w:vertAlign w:val="superscript"/>
        </w:rPr>
        <w:t>th</w:t>
      </w:r>
      <w:r w:rsidR="00565144">
        <w:rPr>
          <w:bCs/>
        </w:rPr>
        <w:t xml:space="preserve"> </w:t>
      </w:r>
      <w:r>
        <w:rPr>
          <w:bCs/>
        </w:rPr>
        <w:t>GRVA</w:t>
      </w:r>
      <w:r w:rsidR="002A6601">
        <w:rPr>
          <w:bCs/>
        </w:rPr>
        <w:t>,</w:t>
      </w:r>
      <w:r w:rsidR="008D79DC">
        <w:rPr>
          <w:bCs/>
        </w:rPr>
        <w:t xml:space="preserve"> aiming to address the open items from the first workshop in Paris.</w:t>
      </w:r>
    </w:p>
    <w:p w14:paraId="15EAD407" w14:textId="7D4F26E3" w:rsidR="002A0B97" w:rsidRDefault="002A0B97" w:rsidP="007E5BD8">
      <w:pPr>
        <w:jc w:val="both"/>
        <w:rPr>
          <w:b/>
        </w:rPr>
      </w:pPr>
      <w:r>
        <w:rPr>
          <w:b/>
        </w:rPr>
        <w:t>Terminology</w:t>
      </w:r>
    </w:p>
    <w:p w14:paraId="0AFE8745" w14:textId="6B7C2E68" w:rsidR="007E5BD8" w:rsidRDefault="002A0B97" w:rsidP="007E5BD8">
      <w:pPr>
        <w:jc w:val="both"/>
        <w:rPr>
          <w:bCs/>
        </w:rPr>
      </w:pPr>
      <w:r w:rsidRPr="002A0B97">
        <w:rPr>
          <w:bCs/>
        </w:rPr>
        <w:t xml:space="preserve">The workshop discussed the distinction between a scenario catalogue and </w:t>
      </w:r>
      <w:r w:rsidR="002A6601">
        <w:rPr>
          <w:bCs/>
        </w:rPr>
        <w:t xml:space="preserve">a </w:t>
      </w:r>
      <w:r w:rsidRPr="002A0B97">
        <w:rPr>
          <w:bCs/>
        </w:rPr>
        <w:t>scenario database.</w:t>
      </w:r>
    </w:p>
    <w:p w14:paraId="23D557C8" w14:textId="315A7B32" w:rsidR="007E5BD8" w:rsidRDefault="002A0B97" w:rsidP="007E5BD8">
      <w:pPr>
        <w:jc w:val="both"/>
        <w:rPr>
          <w:bCs/>
        </w:rPr>
      </w:pPr>
      <w:r>
        <w:rPr>
          <w:bCs/>
        </w:rPr>
        <w:t>From a pure IT perspective</w:t>
      </w:r>
      <w:r w:rsidR="002E2721">
        <w:rPr>
          <w:bCs/>
        </w:rPr>
        <w:t>,</w:t>
      </w:r>
      <w:r>
        <w:rPr>
          <w:bCs/>
        </w:rPr>
        <w:t xml:space="preserve"> the distinction </w:t>
      </w:r>
      <w:r w:rsidR="00F605C8">
        <w:rPr>
          <w:bCs/>
        </w:rPr>
        <w:t>i</w:t>
      </w:r>
      <w:r>
        <w:rPr>
          <w:bCs/>
        </w:rPr>
        <w:t>s that a catalogue references (or points) to items within one or more databases.</w:t>
      </w:r>
    </w:p>
    <w:p w14:paraId="60AA2522" w14:textId="6D862DA4" w:rsidR="002A0B97" w:rsidRDefault="00DD5303" w:rsidP="007E5BD8">
      <w:pPr>
        <w:jc w:val="both"/>
        <w:rPr>
          <w:bCs/>
        </w:rPr>
      </w:pPr>
      <w:r>
        <w:rPr>
          <w:bCs/>
        </w:rPr>
        <w:t>However,</w:t>
      </w:r>
      <w:r w:rsidR="002A0B97">
        <w:rPr>
          <w:bCs/>
        </w:rPr>
        <w:t xml:space="preserve"> </w:t>
      </w:r>
      <w:r w:rsidR="001958EF">
        <w:rPr>
          <w:rStyle w:val="ui-provider"/>
          <w:lang w:val="en-US"/>
        </w:rPr>
        <w:t xml:space="preserve">the term "scenario catalogue" as used in the Integration Document </w:t>
      </w:r>
      <w:r w:rsidR="007307DB">
        <w:rPr>
          <w:rStyle w:val="ui-provider"/>
          <w:lang w:val="en-US"/>
        </w:rPr>
        <w:t xml:space="preserve">(GRVA 18-50) </w:t>
      </w:r>
      <w:r w:rsidR="00F605C8">
        <w:rPr>
          <w:rStyle w:val="ui-provider"/>
          <w:lang w:val="en-US"/>
        </w:rPr>
        <w:t>i</w:t>
      </w:r>
      <w:r w:rsidR="001958EF">
        <w:rPr>
          <w:rStyle w:val="ui-provider"/>
          <w:lang w:val="en-US"/>
        </w:rPr>
        <w:t xml:space="preserve">s more related to </w:t>
      </w:r>
      <w:r w:rsidR="00A107A3">
        <w:rPr>
          <w:rStyle w:val="ui-provider"/>
          <w:lang w:val="en-US"/>
        </w:rPr>
        <w:t>a</w:t>
      </w:r>
      <w:r w:rsidR="001958EF">
        <w:rPr>
          <w:rStyle w:val="ui-provider"/>
          <w:lang w:val="en-US"/>
        </w:rPr>
        <w:t xml:space="preserve"> set of scenarios</w:t>
      </w:r>
      <w:r w:rsidR="00C35247">
        <w:rPr>
          <w:rStyle w:val="ui-provider"/>
          <w:lang w:val="en-US"/>
        </w:rPr>
        <w:t xml:space="preserve"> </w:t>
      </w:r>
      <w:r w:rsidR="00BB6A95">
        <w:rPr>
          <w:rStyle w:val="ui-provider"/>
          <w:lang w:val="en-US"/>
        </w:rPr>
        <w:t>for an</w:t>
      </w:r>
      <w:r w:rsidR="00102150">
        <w:rPr>
          <w:rStyle w:val="ui-provider"/>
          <w:lang w:val="en-US"/>
        </w:rPr>
        <w:t xml:space="preserve"> intended purpose</w:t>
      </w:r>
      <w:r w:rsidR="007307DB">
        <w:rPr>
          <w:rStyle w:val="ui-provider"/>
          <w:lang w:val="en-US"/>
        </w:rPr>
        <w:t>.</w:t>
      </w:r>
    </w:p>
    <w:p w14:paraId="0B8F37FC" w14:textId="4E517390" w:rsidR="002A0B97" w:rsidRDefault="002A0B97" w:rsidP="007E5BD8">
      <w:pPr>
        <w:jc w:val="both"/>
        <w:rPr>
          <w:bCs/>
        </w:rPr>
      </w:pPr>
      <w:r>
        <w:rPr>
          <w:bCs/>
        </w:rPr>
        <w:t xml:space="preserve">The workshop </w:t>
      </w:r>
      <w:r w:rsidR="0092089E">
        <w:rPr>
          <w:bCs/>
        </w:rPr>
        <w:t xml:space="preserve">tried to </w:t>
      </w:r>
      <w:r>
        <w:rPr>
          <w:bCs/>
        </w:rPr>
        <w:t>propose a definition of catalogue and database to aid further discussion</w:t>
      </w:r>
      <w:r w:rsidR="0092089E">
        <w:rPr>
          <w:bCs/>
        </w:rPr>
        <w:t>.</w:t>
      </w:r>
      <w:r>
        <w:rPr>
          <w:bCs/>
        </w:rPr>
        <w:t xml:space="preserve"> </w:t>
      </w:r>
      <w:r w:rsidR="0092089E">
        <w:rPr>
          <w:bCs/>
        </w:rPr>
        <w:t>D</w:t>
      </w:r>
      <w:r>
        <w:rPr>
          <w:bCs/>
        </w:rPr>
        <w:t>uring the meeting</w:t>
      </w:r>
      <w:r w:rsidR="00F605C8">
        <w:rPr>
          <w:bCs/>
        </w:rPr>
        <w:t>,</w:t>
      </w:r>
      <w:r>
        <w:rPr>
          <w:bCs/>
        </w:rPr>
        <w:t xml:space="preserve"> it was not possible to come to agreement on the text</w:t>
      </w:r>
      <w:r w:rsidR="002E6C55">
        <w:rPr>
          <w:bCs/>
        </w:rPr>
        <w:t>,</w:t>
      </w:r>
      <w:r>
        <w:rPr>
          <w:bCs/>
        </w:rPr>
        <w:t xml:space="preserve"> but further work offline may present a solution.</w:t>
      </w:r>
    </w:p>
    <w:p w14:paraId="185EA32E" w14:textId="57A6A3AB" w:rsidR="0092089E" w:rsidRPr="002A0B97" w:rsidRDefault="0092089E" w:rsidP="007E5BD8">
      <w:pPr>
        <w:jc w:val="both"/>
        <w:rPr>
          <w:bCs/>
        </w:rPr>
      </w:pPr>
      <w:r>
        <w:rPr>
          <w:bCs/>
        </w:rPr>
        <w:t>It is important to note that there was no agreement on the definition</w:t>
      </w:r>
      <w:r w:rsidR="0091342A">
        <w:rPr>
          <w:bCs/>
        </w:rPr>
        <w:t>s</w:t>
      </w:r>
      <w:r>
        <w:rPr>
          <w:bCs/>
        </w:rPr>
        <w:t xml:space="preserve"> </w:t>
      </w:r>
      <w:r w:rsidR="0091342A">
        <w:rPr>
          <w:bCs/>
        </w:rPr>
        <w:t>them</w:t>
      </w:r>
      <w:r>
        <w:rPr>
          <w:bCs/>
        </w:rPr>
        <w:t>sel</w:t>
      </w:r>
      <w:r w:rsidR="0091342A">
        <w:rPr>
          <w:bCs/>
        </w:rPr>
        <w:t>ves</w:t>
      </w:r>
      <w:r w:rsidR="00A92358">
        <w:rPr>
          <w:bCs/>
        </w:rPr>
        <w:t>.</w:t>
      </w:r>
    </w:p>
    <w:p w14:paraId="21172687" w14:textId="66D8520D" w:rsidR="002A0B97" w:rsidRPr="002A0B97" w:rsidRDefault="002A0B97" w:rsidP="007E5BD8">
      <w:pPr>
        <w:jc w:val="both"/>
        <w:rPr>
          <w:bCs/>
        </w:rPr>
      </w:pPr>
      <w:r w:rsidRPr="002A0B97">
        <w:rPr>
          <w:bCs/>
        </w:rPr>
        <w:t>It is acknowledged that the use of scenario catalogue in GRVA 18-50 may not fit with these definitions.</w:t>
      </w:r>
    </w:p>
    <w:p w14:paraId="6D01911D" w14:textId="3B58777E" w:rsidR="00026107" w:rsidRDefault="00026107" w:rsidP="00026107">
      <w:pPr>
        <w:jc w:val="both"/>
        <w:rPr>
          <w:rFonts w:ascii="Calibri" w:hAnsi="Calibri" w:cs="Calibri"/>
          <w:b/>
          <w:bCs/>
          <w:lang w:val="en-US"/>
        </w:rPr>
      </w:pPr>
      <w:r>
        <w:rPr>
          <w:b/>
          <w:bCs/>
          <w:lang w:val="en-US"/>
        </w:rPr>
        <w:t xml:space="preserve">The UNECE </w:t>
      </w:r>
      <w:r w:rsidRPr="005D797C">
        <w:rPr>
          <w:b/>
          <w:bCs/>
          <w:lang w:val="en-US"/>
        </w:rPr>
        <w:t>CPs</w:t>
      </w:r>
      <w:r w:rsidR="008A6275">
        <w:rPr>
          <w:b/>
          <w:bCs/>
          <w:lang w:val="en-US"/>
        </w:rPr>
        <w:t>’</w:t>
      </w:r>
      <w:r w:rsidRPr="005D797C">
        <w:rPr>
          <w:b/>
          <w:bCs/>
          <w:lang w:val="en-US"/>
        </w:rPr>
        <w:t xml:space="preserve"> and OEMs</w:t>
      </w:r>
      <w:r w:rsidR="008A6275">
        <w:rPr>
          <w:b/>
          <w:bCs/>
          <w:lang w:val="en-US"/>
        </w:rPr>
        <w:t>’</w:t>
      </w:r>
      <w:r w:rsidRPr="005D797C">
        <w:rPr>
          <w:b/>
          <w:bCs/>
          <w:lang w:val="en-US"/>
        </w:rPr>
        <w:t xml:space="preserve"> need</w:t>
      </w:r>
      <w:r w:rsidR="000C3A8E">
        <w:rPr>
          <w:b/>
          <w:bCs/>
          <w:lang w:val="en-US"/>
        </w:rPr>
        <w:t>s</w:t>
      </w:r>
      <w:r>
        <w:rPr>
          <w:b/>
          <w:bCs/>
          <w:lang w:val="en-US"/>
        </w:rPr>
        <w:t xml:space="preserve"> for access to scenarios</w:t>
      </w:r>
    </w:p>
    <w:p w14:paraId="702902D0" w14:textId="77777777" w:rsidR="00026107" w:rsidRDefault="00026107" w:rsidP="00026107">
      <w:pPr>
        <w:rPr>
          <w:rFonts w:ascii="Calibri" w:hAnsi="Calibri" w:cs="Calibri"/>
          <w:lang w:val="en-US"/>
        </w:rPr>
      </w:pPr>
      <w:r>
        <w:rPr>
          <w:rFonts w:ascii="Calibri" w:hAnsi="Calibri" w:cs="Calibri"/>
          <w:lang w:val="en-US"/>
        </w:rPr>
        <w:t xml:space="preserve">Based on the explanation given by France, the need for CPs to access/exchange scenarios </w:t>
      </w:r>
      <w:proofErr w:type="gramStart"/>
      <w:r>
        <w:rPr>
          <w:rFonts w:ascii="Calibri" w:hAnsi="Calibri" w:cs="Calibri"/>
          <w:lang w:val="en-US"/>
        </w:rPr>
        <w:t>is</w:t>
      </w:r>
      <w:proofErr w:type="gramEnd"/>
      <w:r>
        <w:rPr>
          <w:rFonts w:ascii="Calibri" w:hAnsi="Calibri" w:cs="Calibri"/>
          <w:lang w:val="en-US"/>
        </w:rPr>
        <w:t>:</w:t>
      </w:r>
    </w:p>
    <w:p w14:paraId="705DDA60" w14:textId="08ABF557" w:rsidR="00026107" w:rsidRDefault="00303A60" w:rsidP="00026107">
      <w:pPr>
        <w:pStyle w:val="ListParagraph"/>
        <w:numPr>
          <w:ilvl w:val="0"/>
          <w:numId w:val="16"/>
        </w:numPr>
        <w:spacing w:after="0" w:line="240" w:lineRule="auto"/>
        <w:contextualSpacing w:val="0"/>
        <w:rPr>
          <w:rFonts w:ascii="Calibri" w:eastAsia="Times New Roman" w:hAnsi="Calibri" w:cs="Calibri"/>
          <w:lang w:val="en-US"/>
        </w:rPr>
      </w:pPr>
      <w:r>
        <w:rPr>
          <w:rFonts w:ascii="Calibri" w:eastAsia="Times New Roman" w:hAnsi="Calibri" w:cs="Calibri"/>
          <w:lang w:val="en-US"/>
        </w:rPr>
        <w:t xml:space="preserve">To </w:t>
      </w:r>
      <w:r w:rsidR="00E82577">
        <w:rPr>
          <w:rFonts w:ascii="Calibri" w:eastAsia="Times New Roman" w:hAnsi="Calibri" w:cs="Calibri"/>
          <w:lang w:val="en-US"/>
        </w:rPr>
        <w:t>support</w:t>
      </w:r>
      <w:r>
        <w:rPr>
          <w:rFonts w:ascii="Calibri" w:eastAsia="Times New Roman" w:hAnsi="Calibri" w:cs="Calibri"/>
          <w:lang w:val="en-US"/>
        </w:rPr>
        <w:t xml:space="preserve"> </w:t>
      </w:r>
      <w:r w:rsidR="00026107">
        <w:rPr>
          <w:rFonts w:ascii="Calibri" w:eastAsia="Times New Roman" w:hAnsi="Calibri" w:cs="Calibri"/>
          <w:lang w:val="en-US"/>
        </w:rPr>
        <w:t xml:space="preserve">OEMs to take into account national/geographic specific situations in their design and </w:t>
      </w:r>
      <w:proofErr w:type="gramStart"/>
      <w:r w:rsidR="00026107">
        <w:rPr>
          <w:rFonts w:ascii="Calibri" w:eastAsia="Times New Roman" w:hAnsi="Calibri" w:cs="Calibri"/>
          <w:lang w:val="en-US"/>
        </w:rPr>
        <w:t>validation</w:t>
      </w:r>
      <w:proofErr w:type="gramEnd"/>
    </w:p>
    <w:p w14:paraId="5B8F759B" w14:textId="5EBAE319" w:rsidR="00026107" w:rsidRDefault="00303A60" w:rsidP="00026107">
      <w:pPr>
        <w:pStyle w:val="ListParagraph"/>
        <w:numPr>
          <w:ilvl w:val="0"/>
          <w:numId w:val="16"/>
        </w:numPr>
        <w:spacing w:after="0" w:line="240" w:lineRule="auto"/>
        <w:contextualSpacing w:val="0"/>
        <w:rPr>
          <w:rFonts w:ascii="Calibri" w:eastAsia="Times New Roman" w:hAnsi="Calibri" w:cs="Calibri"/>
          <w:lang w:val="en-US"/>
        </w:rPr>
      </w:pPr>
      <w:r>
        <w:rPr>
          <w:rFonts w:ascii="Calibri" w:eastAsia="Times New Roman" w:hAnsi="Calibri" w:cs="Calibri"/>
          <w:lang w:val="en-US"/>
        </w:rPr>
        <w:t>To s</w:t>
      </w:r>
      <w:r w:rsidR="00026107">
        <w:rPr>
          <w:rFonts w:ascii="Calibri" w:eastAsia="Times New Roman" w:hAnsi="Calibri" w:cs="Calibri"/>
          <w:lang w:val="en-US"/>
        </w:rPr>
        <w:t>upport effective and efficient processes for OEMs and authorities, avoiding duplication of work/storage and stimulating uniform descriptions</w:t>
      </w:r>
    </w:p>
    <w:p w14:paraId="71E94D62" w14:textId="6EBD5918" w:rsidR="00303A60" w:rsidRPr="00831552" w:rsidRDefault="00303A60" w:rsidP="00F83982">
      <w:pPr>
        <w:pStyle w:val="ListParagraph"/>
        <w:numPr>
          <w:ilvl w:val="0"/>
          <w:numId w:val="16"/>
        </w:numPr>
        <w:spacing w:after="0" w:line="240" w:lineRule="auto"/>
        <w:contextualSpacing w:val="0"/>
        <w:jc w:val="both"/>
        <w:rPr>
          <w:b/>
          <w:bCs/>
        </w:rPr>
      </w:pPr>
      <w:r>
        <w:rPr>
          <w:rFonts w:ascii="Calibri" w:eastAsia="Times New Roman" w:hAnsi="Calibri" w:cs="Calibri"/>
          <w:lang w:val="en-US"/>
        </w:rPr>
        <w:t>The c</w:t>
      </w:r>
      <w:r w:rsidR="00026107" w:rsidRPr="00303A60">
        <w:rPr>
          <w:rFonts w:ascii="Calibri" w:eastAsia="Times New Roman" w:hAnsi="Calibri" w:cs="Calibri"/>
          <w:lang w:val="en-US"/>
        </w:rPr>
        <w:t>onsistent evolution of scenarios, based on emerging technologies/functionalities and feedback from real world performance</w:t>
      </w:r>
    </w:p>
    <w:p w14:paraId="51ACF44D" w14:textId="77777777" w:rsidR="00303A60" w:rsidRPr="00831552" w:rsidRDefault="00303A60" w:rsidP="00613B6F">
      <w:pPr>
        <w:pStyle w:val="ListParagraph"/>
        <w:spacing w:after="0" w:line="240" w:lineRule="auto"/>
        <w:contextualSpacing w:val="0"/>
        <w:jc w:val="both"/>
        <w:rPr>
          <w:b/>
          <w:bCs/>
        </w:rPr>
      </w:pPr>
    </w:p>
    <w:p w14:paraId="1FB06361" w14:textId="3D714B03" w:rsidR="00B675F5" w:rsidRDefault="0092666D" w:rsidP="007E5BD8">
      <w:pPr>
        <w:jc w:val="both"/>
      </w:pPr>
      <w:r>
        <w:t>.</w:t>
      </w:r>
    </w:p>
    <w:p w14:paraId="62C04F37" w14:textId="6765B8A0" w:rsidR="002A0B97" w:rsidRDefault="002A0B97" w:rsidP="007E5BD8">
      <w:pPr>
        <w:jc w:val="both"/>
      </w:pPr>
      <w:r>
        <w:t>The workshop</w:t>
      </w:r>
      <w:r w:rsidR="0092666D">
        <w:t xml:space="preserve"> then</w:t>
      </w:r>
      <w:r>
        <w:t xml:space="preserve"> identified </w:t>
      </w:r>
      <w:proofErr w:type="gramStart"/>
      <w:r>
        <w:t>a number of</w:t>
      </w:r>
      <w:proofErr w:type="gramEnd"/>
      <w:r>
        <w:t xml:space="preserve"> </w:t>
      </w:r>
      <w:r w:rsidR="002E6C55">
        <w:t xml:space="preserve">conditions </w:t>
      </w:r>
      <w:r w:rsidR="00214F2E">
        <w:t>where the contracting parties will need access to scenarios</w:t>
      </w:r>
      <w:r w:rsidR="002E2721">
        <w:t xml:space="preserve"> from external sources</w:t>
      </w:r>
      <w:r w:rsidR="00214F2E">
        <w:t>.</w:t>
      </w:r>
    </w:p>
    <w:p w14:paraId="243ACB30" w14:textId="627D405C" w:rsidR="00214F2E" w:rsidRDefault="00214F2E" w:rsidP="007E5BD8">
      <w:pPr>
        <w:jc w:val="both"/>
      </w:pPr>
      <w:r>
        <w:t>Broadly</w:t>
      </w:r>
      <w:r w:rsidR="00F605C8">
        <w:t>,</w:t>
      </w:r>
      <w:r>
        <w:t xml:space="preserve"> these came under the topic of supporting authorities’ assessment of ADS Safety through </w:t>
      </w:r>
      <w:r w:rsidR="00076AFC">
        <w:t>scenario-based</w:t>
      </w:r>
      <w:r>
        <w:t xml:space="preserve"> testing.</w:t>
      </w:r>
    </w:p>
    <w:p w14:paraId="3A887114" w14:textId="02D22382" w:rsidR="00214F2E" w:rsidRDefault="00214F2E" w:rsidP="007E5BD8">
      <w:pPr>
        <w:jc w:val="both"/>
      </w:pPr>
      <w:r>
        <w:t>This was subdivided into the following topics</w:t>
      </w:r>
      <w:r w:rsidR="00076AFC">
        <w:t>:</w:t>
      </w:r>
    </w:p>
    <w:p w14:paraId="71891891" w14:textId="51F7406B" w:rsidR="00214F2E" w:rsidRPr="00076AFC" w:rsidRDefault="000724DD" w:rsidP="007E5BD8">
      <w:pPr>
        <w:jc w:val="both"/>
        <w:rPr>
          <w:u w:val="single"/>
          <w:lang w:val="en-US"/>
        </w:rPr>
      </w:pPr>
      <w:r>
        <w:rPr>
          <w:u w:val="single"/>
          <w:lang w:val="en-US"/>
        </w:rPr>
        <w:t xml:space="preserve">Providing </w:t>
      </w:r>
      <w:r w:rsidR="00091942">
        <w:rPr>
          <w:u w:val="single"/>
          <w:lang w:val="en-US"/>
        </w:rPr>
        <w:t>s</w:t>
      </w:r>
      <w:r w:rsidR="00214F2E" w:rsidRPr="00214F2E">
        <w:rPr>
          <w:u w:val="single"/>
          <w:lang w:val="en-US"/>
        </w:rPr>
        <w:t>h</w:t>
      </w:r>
      <w:r w:rsidR="00A25A1C">
        <w:rPr>
          <w:u w:val="single"/>
          <w:lang w:val="en-US"/>
        </w:rPr>
        <w:t>a</w:t>
      </w:r>
      <w:r>
        <w:rPr>
          <w:u w:val="single"/>
          <w:lang w:val="en-US"/>
        </w:rPr>
        <w:t xml:space="preserve">red access </w:t>
      </w:r>
      <w:r w:rsidR="00AD3514">
        <w:rPr>
          <w:u w:val="single"/>
          <w:lang w:val="en-US"/>
        </w:rPr>
        <w:t>to</w:t>
      </w:r>
      <w:r w:rsidR="00214F2E" w:rsidRPr="00214F2E">
        <w:rPr>
          <w:u w:val="single"/>
          <w:lang w:val="en-US"/>
        </w:rPr>
        <w:t xml:space="preserve"> scenarios between contracting parties</w:t>
      </w:r>
    </w:p>
    <w:p w14:paraId="4CC3B16C" w14:textId="2E81AE7B" w:rsidR="00214F2E" w:rsidRDefault="00C224C0" w:rsidP="007E5BD8">
      <w:pPr>
        <w:pStyle w:val="ListParagraph"/>
        <w:numPr>
          <w:ilvl w:val="0"/>
          <w:numId w:val="2"/>
        </w:numPr>
        <w:jc w:val="both"/>
      </w:pPr>
      <w:bookmarkStart w:id="0" w:name="_Hlk171752455"/>
      <w:r>
        <w:t>Provid</w:t>
      </w:r>
      <w:r w:rsidR="00F605C8">
        <w:t>es</w:t>
      </w:r>
      <w:r>
        <w:t xml:space="preserve"> </w:t>
      </w:r>
      <w:r w:rsidR="00214F2E">
        <w:t>scenarios t</w:t>
      </w:r>
      <w:r>
        <w:t>hat</w:t>
      </w:r>
      <w:r w:rsidR="00214F2E">
        <w:t xml:space="preserve"> support traffic rule compliance across </w:t>
      </w:r>
      <w:r>
        <w:t xml:space="preserve">countries, </w:t>
      </w:r>
      <w:r w:rsidR="00C7596B">
        <w:t xml:space="preserve">state </w:t>
      </w:r>
      <w:r w:rsidR="00DA1671">
        <w:t>boundaries o</w:t>
      </w:r>
      <w:r>
        <w:t>r</w:t>
      </w:r>
      <w:r w:rsidR="00DA1671">
        <w:t xml:space="preserve"> </w:t>
      </w:r>
      <w:r w:rsidR="00214F2E">
        <w:t>jurisdiction</w:t>
      </w:r>
      <w:r w:rsidR="00DA1671">
        <w:t>s</w:t>
      </w:r>
      <w:r w:rsidR="00214F2E">
        <w:t>.</w:t>
      </w:r>
      <w:bookmarkEnd w:id="0"/>
    </w:p>
    <w:p w14:paraId="24FF0686" w14:textId="017EFF6E" w:rsidR="00214F2E" w:rsidRDefault="00214F2E" w:rsidP="007E5BD8">
      <w:pPr>
        <w:pStyle w:val="ListParagraph"/>
        <w:numPr>
          <w:ilvl w:val="0"/>
          <w:numId w:val="2"/>
        </w:numPr>
        <w:jc w:val="both"/>
      </w:pPr>
      <w:r>
        <w:lastRenderedPageBreak/>
        <w:t>Support</w:t>
      </w:r>
      <w:r w:rsidR="00F605C8">
        <w:t>s</w:t>
      </w:r>
      <w:r>
        <w:t xml:space="preserve"> mutual recognition under the 1958 agreement.</w:t>
      </w:r>
    </w:p>
    <w:p w14:paraId="0E6828C2" w14:textId="7786BB0F" w:rsidR="002936FC" w:rsidRPr="00214F2E" w:rsidRDefault="003C6061" w:rsidP="007E5BD8">
      <w:pPr>
        <w:pStyle w:val="ListParagraph"/>
        <w:numPr>
          <w:ilvl w:val="0"/>
          <w:numId w:val="2"/>
        </w:numPr>
        <w:jc w:val="both"/>
      </w:pPr>
      <w:r>
        <w:t>S</w:t>
      </w:r>
      <w:r w:rsidR="002936FC">
        <w:t>erves the regulation as an enabler to a robust assessment process</w:t>
      </w:r>
      <w:r w:rsidR="00417E89">
        <w:t>.</w:t>
      </w:r>
    </w:p>
    <w:p w14:paraId="3380598E" w14:textId="4E14AD52" w:rsidR="00214F2E" w:rsidRDefault="00214F2E" w:rsidP="007E5BD8">
      <w:pPr>
        <w:jc w:val="both"/>
        <w:rPr>
          <w:u w:val="single"/>
        </w:rPr>
      </w:pPr>
      <w:r w:rsidRPr="00214F2E">
        <w:rPr>
          <w:u w:val="single"/>
        </w:rPr>
        <w:t>In Service Monitoring and Reporting</w:t>
      </w:r>
      <w:r w:rsidR="00B925C7">
        <w:rPr>
          <w:u w:val="single"/>
        </w:rPr>
        <w:t xml:space="preserve"> (ISMR)</w:t>
      </w:r>
    </w:p>
    <w:p w14:paraId="34D1163D" w14:textId="6069A675" w:rsidR="00214F2E" w:rsidRDefault="00C935C4" w:rsidP="00CC55DF">
      <w:pPr>
        <w:jc w:val="both"/>
      </w:pPr>
      <w:r>
        <w:t>ISMR helps to identify and characteri</w:t>
      </w:r>
      <w:r w:rsidR="004A6D72">
        <w:t>s</w:t>
      </w:r>
      <w:r>
        <w:t>e edge cases</w:t>
      </w:r>
      <w:r w:rsidR="0091342A">
        <w:t>,</w:t>
      </w:r>
      <w:r w:rsidR="00B925C7">
        <w:t xml:space="preserve"> including specific situations and parameter combination</w:t>
      </w:r>
      <w:r w:rsidR="0091342A">
        <w:t>s</w:t>
      </w:r>
      <w:r w:rsidR="00B925C7">
        <w:t xml:space="preserve"> that lead to </w:t>
      </w:r>
      <w:r w:rsidR="002E6C55">
        <w:t>inappropriate vehicle</w:t>
      </w:r>
      <w:r w:rsidR="00B925C7">
        <w:t xml:space="preserve"> behaviour. </w:t>
      </w:r>
      <w:r>
        <w:t>This is an important part of the continuous improvement</w:t>
      </w:r>
      <w:r w:rsidR="0091342A">
        <w:t>.</w:t>
      </w:r>
      <w:r w:rsidR="00B925C7">
        <w:t xml:space="preserve"> </w:t>
      </w:r>
      <w:r w:rsidR="0091342A">
        <w:t>I</w:t>
      </w:r>
      <w:r w:rsidR="00B925C7">
        <w:t xml:space="preserve">t is important that </w:t>
      </w:r>
      <w:r w:rsidR="00091942">
        <w:t xml:space="preserve">access </w:t>
      </w:r>
      <w:r w:rsidR="00B925C7">
        <w:t xml:space="preserve">is provided </w:t>
      </w:r>
      <w:r w:rsidR="00091942">
        <w:t xml:space="preserve">to </w:t>
      </w:r>
      <w:r w:rsidR="00214F2E">
        <w:t xml:space="preserve">scenarios </w:t>
      </w:r>
      <w:r w:rsidR="00091942">
        <w:t xml:space="preserve">that are created </w:t>
      </w:r>
      <w:r w:rsidR="006B36C2">
        <w:t xml:space="preserve">or modified </w:t>
      </w:r>
      <w:r w:rsidR="00091942">
        <w:t xml:space="preserve">from </w:t>
      </w:r>
      <w:r w:rsidR="00432F6D">
        <w:t xml:space="preserve">information generated by </w:t>
      </w:r>
      <w:r w:rsidR="006B36C2">
        <w:t xml:space="preserve">ISMR </w:t>
      </w:r>
      <w:r w:rsidR="00BD5CC6">
        <w:t>activities</w:t>
      </w:r>
      <w:r w:rsidR="00214F2E">
        <w:t>.</w:t>
      </w:r>
      <w:r w:rsidR="00B925C7">
        <w:t xml:space="preserve"> This will include:</w:t>
      </w:r>
    </w:p>
    <w:p w14:paraId="09C668E8" w14:textId="13FD1588" w:rsidR="00417E89" w:rsidRDefault="003C6061" w:rsidP="00CC55DF">
      <w:pPr>
        <w:pStyle w:val="ListParagraph"/>
        <w:numPr>
          <w:ilvl w:val="0"/>
          <w:numId w:val="3"/>
        </w:numPr>
        <w:jc w:val="both"/>
      </w:pPr>
      <w:r>
        <w:t>Abstract</w:t>
      </w:r>
      <w:r w:rsidR="006716ED">
        <w:t xml:space="preserve"> </w:t>
      </w:r>
      <w:r>
        <w:t>/</w:t>
      </w:r>
      <w:r w:rsidR="006716ED">
        <w:t xml:space="preserve"> </w:t>
      </w:r>
      <w:r>
        <w:t xml:space="preserve">logical </w:t>
      </w:r>
      <w:r w:rsidR="00417E89">
        <w:t>scenario</w:t>
      </w:r>
      <w:r w:rsidR="00432F6D">
        <w:t xml:space="preserve">s </w:t>
      </w:r>
      <w:r w:rsidR="00417E89">
        <w:t>that retain the challenge that caused the incident</w:t>
      </w:r>
      <w:r w:rsidR="00432F6D">
        <w:t xml:space="preserve"> but </w:t>
      </w:r>
      <w:r w:rsidR="00C935C4">
        <w:t>contain a more abstract description</w:t>
      </w:r>
      <w:r w:rsidR="00417E89">
        <w:t>.</w:t>
      </w:r>
    </w:p>
    <w:p w14:paraId="20252A55" w14:textId="6E9AF234" w:rsidR="00C935C4" w:rsidRDefault="00C935C4" w:rsidP="00CC55DF">
      <w:pPr>
        <w:jc w:val="both"/>
      </w:pPr>
      <w:r>
        <w:t xml:space="preserve">This </w:t>
      </w:r>
      <w:r w:rsidR="00B925C7">
        <w:t xml:space="preserve">access </w:t>
      </w:r>
      <w:r>
        <w:t>will enable:</w:t>
      </w:r>
    </w:p>
    <w:p w14:paraId="7578996B" w14:textId="3A205689" w:rsidR="0063559B" w:rsidRDefault="00C935C4" w:rsidP="007E5BD8">
      <w:pPr>
        <w:pStyle w:val="ListParagraph"/>
        <w:numPr>
          <w:ilvl w:val="0"/>
          <w:numId w:val="3"/>
        </w:numPr>
        <w:jc w:val="both"/>
      </w:pPr>
      <w:r>
        <w:t>M</w:t>
      </w:r>
      <w:r w:rsidR="00DA3E3F">
        <w:t>anufacturer</w:t>
      </w:r>
      <w:r>
        <w:t>s</w:t>
      </w:r>
      <w:r w:rsidR="00DA3E3F">
        <w:t xml:space="preserve"> </w:t>
      </w:r>
      <w:r>
        <w:t xml:space="preserve">to </w:t>
      </w:r>
      <w:r w:rsidR="00B925C7">
        <w:t xml:space="preserve">use </w:t>
      </w:r>
      <w:r w:rsidR="008C38F5">
        <w:t>the</w:t>
      </w:r>
      <w:r w:rsidR="00B925C7">
        <w:t>se</w:t>
      </w:r>
      <w:r w:rsidR="008C38F5">
        <w:t xml:space="preserve"> scenarios</w:t>
      </w:r>
      <w:r w:rsidR="00B925C7">
        <w:t xml:space="preserve"> </w:t>
      </w:r>
      <w:r w:rsidR="00214F2E">
        <w:t>a</w:t>
      </w:r>
      <w:r w:rsidR="00B925C7">
        <w:t>s part of their approach improve safety</w:t>
      </w:r>
      <w:r w:rsidR="0063559B">
        <w:t>.</w:t>
      </w:r>
    </w:p>
    <w:p w14:paraId="597AEDEC" w14:textId="062BB722" w:rsidR="00214F2E" w:rsidRDefault="00B925C7" w:rsidP="007E5BD8">
      <w:pPr>
        <w:pStyle w:val="ListParagraph"/>
        <w:numPr>
          <w:ilvl w:val="0"/>
          <w:numId w:val="3"/>
        </w:numPr>
        <w:jc w:val="both"/>
      </w:pPr>
      <w:r>
        <w:t>Authorities to improve their safety assessment of a m</w:t>
      </w:r>
      <w:r w:rsidR="000E1C20">
        <w:t>anufacturer</w:t>
      </w:r>
      <w:r w:rsidR="00FF1330">
        <w:t>’</w:t>
      </w:r>
      <w:r w:rsidR="000E1C20">
        <w:t>s</w:t>
      </w:r>
      <w:r>
        <w:t xml:space="preserve"> </w:t>
      </w:r>
      <w:r w:rsidR="00BD7729">
        <w:t xml:space="preserve">ADS </w:t>
      </w:r>
      <w:r>
        <w:t xml:space="preserve">by requiring </w:t>
      </w:r>
      <w:r w:rsidR="009C2B69">
        <w:t xml:space="preserve">a manufacturer </w:t>
      </w:r>
      <w:r>
        <w:t xml:space="preserve">to </w:t>
      </w:r>
      <w:r w:rsidR="000E1C20">
        <w:t xml:space="preserve">check </w:t>
      </w:r>
      <w:r w:rsidR="009C2B69">
        <w:t xml:space="preserve">their </w:t>
      </w:r>
      <w:r w:rsidR="00BD7729">
        <w:t xml:space="preserve">ADS </w:t>
      </w:r>
      <w:r w:rsidR="00333111">
        <w:t xml:space="preserve">against these </w:t>
      </w:r>
      <w:r>
        <w:t xml:space="preserve">ISMR </w:t>
      </w:r>
      <w:r w:rsidR="00333111">
        <w:t>scenarios</w:t>
      </w:r>
      <w:r w:rsidR="009C2B69">
        <w:t xml:space="preserve"> and report their results.</w:t>
      </w:r>
    </w:p>
    <w:p w14:paraId="5DF85F32" w14:textId="2B7134DA" w:rsidR="00214F2E" w:rsidRPr="00076AFC" w:rsidRDefault="00214F2E" w:rsidP="007E5BD8">
      <w:pPr>
        <w:jc w:val="both"/>
        <w:rPr>
          <w:u w:val="single"/>
        </w:rPr>
      </w:pPr>
      <w:r w:rsidRPr="00214F2E">
        <w:rPr>
          <w:u w:val="single"/>
        </w:rPr>
        <w:t xml:space="preserve">Traceability of which scenarios </w:t>
      </w:r>
      <w:r w:rsidR="00FF1330">
        <w:rPr>
          <w:u w:val="single"/>
        </w:rPr>
        <w:t xml:space="preserve">are </w:t>
      </w:r>
      <w:r w:rsidRPr="00214F2E">
        <w:rPr>
          <w:u w:val="single"/>
        </w:rPr>
        <w:t>used in testing (version control)</w:t>
      </w:r>
    </w:p>
    <w:p w14:paraId="0EA84B13" w14:textId="1747E9B2" w:rsidR="001962D1" w:rsidRPr="00214F2E" w:rsidRDefault="00197998" w:rsidP="00CC55DF">
      <w:pPr>
        <w:pStyle w:val="ListParagraph"/>
        <w:jc w:val="both"/>
      </w:pPr>
      <w:r>
        <w:t xml:space="preserve">The manufacturer and </w:t>
      </w:r>
      <w:r w:rsidR="00031DFF">
        <w:t xml:space="preserve">the </w:t>
      </w:r>
      <w:r w:rsidR="00727012">
        <w:t xml:space="preserve">authority </w:t>
      </w:r>
      <w:r>
        <w:t xml:space="preserve">should </w:t>
      </w:r>
      <w:r w:rsidR="00727012">
        <w:t>t</w:t>
      </w:r>
      <w:r w:rsidR="00214F2E">
        <w:t xml:space="preserve">rack </w:t>
      </w:r>
      <w:r w:rsidR="00727012">
        <w:t xml:space="preserve">and record the </w:t>
      </w:r>
      <w:r w:rsidR="00214F2E">
        <w:t xml:space="preserve">scenarios </w:t>
      </w:r>
      <w:r w:rsidR="00727012">
        <w:t xml:space="preserve">and parameters that </w:t>
      </w:r>
      <w:r w:rsidR="00214F2E">
        <w:t xml:space="preserve">were used during </w:t>
      </w:r>
      <w:r w:rsidR="00E169B0">
        <w:t xml:space="preserve">any </w:t>
      </w:r>
      <w:r w:rsidR="00447787">
        <w:t>“authorities</w:t>
      </w:r>
      <w:r w:rsidR="002554A5">
        <w:t>’ assessment”</w:t>
      </w:r>
      <w:r w:rsidR="00214F2E">
        <w:t>.</w:t>
      </w:r>
    </w:p>
    <w:p w14:paraId="1C68ED5D" w14:textId="6092FA0E" w:rsidR="00214F2E" w:rsidRPr="00076AFC" w:rsidRDefault="008A6DDD" w:rsidP="007E5BD8">
      <w:pPr>
        <w:jc w:val="both"/>
        <w:rPr>
          <w:u w:val="single"/>
        </w:rPr>
      </w:pPr>
      <w:r w:rsidRPr="00076AFC">
        <w:rPr>
          <w:u w:val="single"/>
        </w:rPr>
        <w:t>Diverse ODD applicable</w:t>
      </w:r>
      <w:r w:rsidR="00214F2E" w:rsidRPr="00214F2E">
        <w:rPr>
          <w:u w:val="single"/>
        </w:rPr>
        <w:t xml:space="preserve"> scenarios</w:t>
      </w:r>
    </w:p>
    <w:p w14:paraId="1C3BFC29" w14:textId="3E227449" w:rsidR="008A6DDD" w:rsidRDefault="001B2351" w:rsidP="007E5BD8">
      <w:pPr>
        <w:pStyle w:val="ListParagraph"/>
        <w:numPr>
          <w:ilvl w:val="0"/>
          <w:numId w:val="4"/>
        </w:numPr>
        <w:jc w:val="both"/>
      </w:pPr>
      <w:r>
        <w:t>Where possible</w:t>
      </w:r>
      <w:r w:rsidR="00431C4F">
        <w:t>,</w:t>
      </w:r>
      <w:r w:rsidR="00FF1330">
        <w:t>-</w:t>
      </w:r>
      <w:r>
        <w:t>h</w:t>
      </w:r>
      <w:r w:rsidR="008A6DDD">
        <w:t xml:space="preserve">igh level </w:t>
      </w:r>
      <w:r>
        <w:t>(</w:t>
      </w:r>
      <w:r w:rsidR="008A6DDD">
        <w:t>functional</w:t>
      </w:r>
      <w:r>
        <w:t>)</w:t>
      </w:r>
      <w:r w:rsidR="008A6DDD">
        <w:t xml:space="preserve"> scenarios </w:t>
      </w:r>
      <w:r>
        <w:t xml:space="preserve">that </w:t>
      </w:r>
      <w:r w:rsidR="00FF1330">
        <w:t xml:space="preserve">are </w:t>
      </w:r>
      <w:r w:rsidR="008A6DDD">
        <w:t xml:space="preserve">applicable to many ODDs </w:t>
      </w:r>
      <w:r w:rsidR="005C3A15">
        <w:t xml:space="preserve">should be produced that are </w:t>
      </w:r>
      <w:r w:rsidR="008A6DDD">
        <w:t xml:space="preserve">useful for testing a broad range of </w:t>
      </w:r>
      <w:r w:rsidR="00BD7729">
        <w:t>ADSs</w:t>
      </w:r>
      <w:r w:rsidR="008A6DDD">
        <w:t>.</w:t>
      </w:r>
    </w:p>
    <w:p w14:paraId="3193290E" w14:textId="35DC9867" w:rsidR="00A95812" w:rsidRDefault="00967912" w:rsidP="00C15866">
      <w:pPr>
        <w:pStyle w:val="ListParagraph"/>
        <w:numPr>
          <w:ilvl w:val="0"/>
          <w:numId w:val="4"/>
        </w:numPr>
        <w:jc w:val="both"/>
      </w:pPr>
      <w:r>
        <w:t>Harmoni</w:t>
      </w:r>
      <w:r w:rsidR="004A6D72">
        <w:t>s</w:t>
      </w:r>
      <w:r>
        <w:t xml:space="preserve">ation </w:t>
      </w:r>
      <w:r w:rsidR="00A95812">
        <w:t>of descriptors helps</w:t>
      </w:r>
      <w:r>
        <w:t xml:space="preserve"> to establish common taxonomies to be used in scenario catalogues and/or databases.</w:t>
      </w:r>
    </w:p>
    <w:p w14:paraId="5E525B49" w14:textId="527B62BB" w:rsidR="00214F2E" w:rsidRPr="00076AFC" w:rsidRDefault="00214F2E" w:rsidP="007E5BD8">
      <w:pPr>
        <w:jc w:val="both"/>
        <w:rPr>
          <w:u w:val="single"/>
        </w:rPr>
      </w:pPr>
      <w:r w:rsidRPr="00214F2E">
        <w:rPr>
          <w:u w:val="single"/>
        </w:rPr>
        <w:t>Assessing coverage</w:t>
      </w:r>
    </w:p>
    <w:p w14:paraId="7E6935EF" w14:textId="07EE4775" w:rsidR="002936FC" w:rsidRDefault="002936FC" w:rsidP="007E5BD8">
      <w:pPr>
        <w:pStyle w:val="ListParagraph"/>
        <w:numPr>
          <w:ilvl w:val="0"/>
          <w:numId w:val="4"/>
        </w:numPr>
        <w:jc w:val="both"/>
      </w:pPr>
      <w:r>
        <w:t>Coverage refers both to the methodological process of a set of scenarios and to the content itself (scenarios).</w:t>
      </w:r>
    </w:p>
    <w:p w14:paraId="6D04A792" w14:textId="75D71AE6" w:rsidR="00E051EF" w:rsidRPr="00B10D4D" w:rsidRDefault="00E051EF" w:rsidP="007E5BD8">
      <w:pPr>
        <w:pStyle w:val="ListParagraph"/>
        <w:numPr>
          <w:ilvl w:val="0"/>
          <w:numId w:val="4"/>
        </w:numPr>
        <w:jc w:val="both"/>
      </w:pPr>
      <w:r>
        <w:t>Aiding assessment of the manufacturer</w:t>
      </w:r>
      <w:r w:rsidR="004A6D72">
        <w:t>’</w:t>
      </w:r>
      <w:r>
        <w:t xml:space="preserve">s scenario </w:t>
      </w:r>
      <w:r w:rsidR="008101E2">
        <w:t xml:space="preserve">approach and space </w:t>
      </w:r>
      <w:r>
        <w:t>under the audit pillar.</w:t>
      </w:r>
    </w:p>
    <w:p w14:paraId="01FA94E0" w14:textId="77777777" w:rsidR="00214F2E" w:rsidRPr="00B10D4D" w:rsidRDefault="00214F2E" w:rsidP="007E5BD8">
      <w:pPr>
        <w:jc w:val="both"/>
        <w:rPr>
          <w:u w:val="single"/>
        </w:rPr>
      </w:pPr>
      <w:r w:rsidRPr="00B10D4D">
        <w:rPr>
          <w:u w:val="single"/>
        </w:rPr>
        <w:t>Minimum set of “must have” scenarios</w:t>
      </w:r>
    </w:p>
    <w:p w14:paraId="426C4C06" w14:textId="30DA6603" w:rsidR="00967912" w:rsidRPr="00B10D4D" w:rsidRDefault="008A6DDD" w:rsidP="00C15866">
      <w:pPr>
        <w:pStyle w:val="ListParagraph"/>
        <w:numPr>
          <w:ilvl w:val="0"/>
          <w:numId w:val="4"/>
        </w:numPr>
        <w:jc w:val="both"/>
      </w:pPr>
      <w:r w:rsidRPr="00B10D4D">
        <w:t xml:space="preserve">Initial list of core scenarios </w:t>
      </w:r>
      <w:r w:rsidR="008101E2" w:rsidRPr="00B10D4D">
        <w:t>meant to be common to all ODDs</w:t>
      </w:r>
      <w:r w:rsidR="00076AFC" w:rsidRPr="00B10D4D">
        <w:t>.</w:t>
      </w:r>
    </w:p>
    <w:p w14:paraId="1D60C048" w14:textId="2F0E73A1" w:rsidR="00883A23" w:rsidRPr="00B10D4D" w:rsidRDefault="008101E2" w:rsidP="00F63250">
      <w:pPr>
        <w:pStyle w:val="ListParagraph"/>
        <w:numPr>
          <w:ilvl w:val="0"/>
          <w:numId w:val="4"/>
        </w:numPr>
        <w:spacing w:after="0" w:line="240" w:lineRule="auto"/>
        <w:jc w:val="both"/>
        <w:rPr>
          <w:rFonts w:cs="Calibri"/>
        </w:rPr>
      </w:pPr>
      <w:r w:rsidRPr="00B10D4D">
        <w:t>N</w:t>
      </w:r>
      <w:r w:rsidR="00E10723" w:rsidRPr="00B10D4D">
        <w:t>ot</w:t>
      </w:r>
      <w:r w:rsidR="00806B92" w:rsidRPr="00B10D4D">
        <w:t xml:space="preserve"> exhaustive by design</w:t>
      </w:r>
      <w:r w:rsidRPr="00B10D4D">
        <w:t xml:space="preserve">, </w:t>
      </w:r>
      <w:r w:rsidR="00EE2392" w:rsidRPr="00B10D4D">
        <w:t>should, in theory,</w:t>
      </w:r>
      <w:r w:rsidRPr="00B10D4D">
        <w:t xml:space="preserve"> be completed by scenarios suited</w:t>
      </w:r>
      <w:r w:rsidR="00806B92" w:rsidRPr="00B10D4D">
        <w:t xml:space="preserve"> </w:t>
      </w:r>
      <w:r w:rsidRPr="00B10D4D">
        <w:t>to a specific ODD</w:t>
      </w:r>
      <w:r w:rsidR="00503A5D" w:rsidRPr="00B10D4D">
        <w:t xml:space="preserve">, </w:t>
      </w:r>
      <w:r w:rsidRPr="00B10D4D">
        <w:t>assessing that t</w:t>
      </w:r>
      <w:r w:rsidR="00806B92" w:rsidRPr="00B10D4D">
        <w:t>he manufacturer</w:t>
      </w:r>
      <w:r w:rsidRPr="00B10D4D">
        <w:t xml:space="preserve">’s choice </w:t>
      </w:r>
      <w:r w:rsidR="00503A5D" w:rsidRPr="00B10D4D">
        <w:t xml:space="preserve">of scenario space is coherent with the ODD (and its frontiers) and that </w:t>
      </w:r>
      <w:r w:rsidRPr="00B10D4D">
        <w:t>scenario</w:t>
      </w:r>
      <w:r w:rsidR="00503A5D" w:rsidRPr="00B10D4D">
        <w:t>s chosen for implementation in NATM pillars are representative of the scenario space.</w:t>
      </w:r>
    </w:p>
    <w:p w14:paraId="4F3AF678" w14:textId="61A8A221" w:rsidR="00883A23" w:rsidRPr="00B10D4D" w:rsidRDefault="00883A23" w:rsidP="00831552">
      <w:pPr>
        <w:pStyle w:val="ListParagraph"/>
        <w:numPr>
          <w:ilvl w:val="0"/>
          <w:numId w:val="4"/>
        </w:numPr>
        <w:spacing w:after="0" w:line="240" w:lineRule="auto"/>
        <w:jc w:val="both"/>
        <w:rPr>
          <w:rFonts w:cs="Calibri"/>
        </w:rPr>
      </w:pPr>
      <w:r w:rsidRPr="00B10D4D">
        <w:rPr>
          <w:rFonts w:cs="Calibri"/>
        </w:rPr>
        <w:t>Provides an initial, but not exhaustive list of situations that shall be manageable by the ADS (e.g. avoid or mitigating the collision). It will help to identify preventable and unpreventable areas.</w:t>
      </w:r>
    </w:p>
    <w:p w14:paraId="3FE9CD8F" w14:textId="77777777" w:rsidR="00A1656E" w:rsidRPr="00A1656E" w:rsidRDefault="00EE2392" w:rsidP="009556CF">
      <w:pPr>
        <w:pStyle w:val="ListParagraph"/>
        <w:numPr>
          <w:ilvl w:val="0"/>
          <w:numId w:val="4"/>
        </w:numPr>
        <w:spacing w:after="0" w:line="240" w:lineRule="auto"/>
        <w:jc w:val="both"/>
        <w:rPr>
          <w:rFonts w:cs="Calibri"/>
        </w:rPr>
      </w:pPr>
      <w:r w:rsidRPr="00B10D4D">
        <w:t>However, remaining common to all ODDs and being adapted to various ODDs is likely to be challenging for this approach</w:t>
      </w:r>
      <w:r w:rsidR="00473CA5" w:rsidRPr="00B10D4D">
        <w:t>.</w:t>
      </w:r>
      <w:r w:rsidRPr="00B10D4D">
        <w:t xml:space="preserve"> </w:t>
      </w:r>
      <w:r w:rsidR="00473CA5" w:rsidRPr="00B10D4D">
        <w:t>S</w:t>
      </w:r>
      <w:r w:rsidR="00503A5D" w:rsidRPr="00B10D4D">
        <w:t xml:space="preserve">election of a “must have” (limited by nature) list of scenarios should be made with special care, </w:t>
      </w:r>
      <w:proofErr w:type="gramStart"/>
      <w:r w:rsidR="00503A5D" w:rsidRPr="00B10D4D">
        <w:t>in order to</w:t>
      </w:r>
      <w:proofErr w:type="gramEnd"/>
      <w:r w:rsidR="00503A5D" w:rsidRPr="00B10D4D">
        <w:t xml:space="preserve"> avoid losing the coverage objective</w:t>
      </w:r>
      <w:r w:rsidR="000B618A" w:rsidRPr="00B10D4D">
        <w:t>.</w:t>
      </w:r>
    </w:p>
    <w:p w14:paraId="32F485F1" w14:textId="6B29DC00" w:rsidR="00883A23" w:rsidRPr="00A1656E" w:rsidRDefault="00883A23" w:rsidP="009556CF">
      <w:pPr>
        <w:pStyle w:val="ListParagraph"/>
        <w:numPr>
          <w:ilvl w:val="0"/>
          <w:numId w:val="4"/>
        </w:numPr>
        <w:spacing w:after="0" w:line="240" w:lineRule="auto"/>
        <w:jc w:val="both"/>
        <w:rPr>
          <w:rFonts w:cs="Calibri"/>
        </w:rPr>
      </w:pPr>
      <w:r w:rsidRPr="00A1656E">
        <w:rPr>
          <w:rFonts w:cs="Calibri"/>
        </w:rPr>
        <w:t>The suitability of such scenarios and related parameters shall be determined by the manufacturer or authority depending on the ODD of the ADS.</w:t>
      </w:r>
    </w:p>
    <w:p w14:paraId="1B582988" w14:textId="77777777" w:rsidR="00883A23" w:rsidRPr="00B10D4D" w:rsidRDefault="00883A23" w:rsidP="00831552">
      <w:pPr>
        <w:pStyle w:val="ListParagraph"/>
        <w:jc w:val="both"/>
      </w:pPr>
    </w:p>
    <w:p w14:paraId="6F76CC1A" w14:textId="2ADD3E0E" w:rsidR="00C35247" w:rsidRPr="00B10D4D" w:rsidRDefault="00C35247" w:rsidP="007E5BD8">
      <w:pPr>
        <w:jc w:val="both"/>
        <w:rPr>
          <w:u w:val="single"/>
        </w:rPr>
      </w:pPr>
      <w:r w:rsidRPr="00B10D4D">
        <w:rPr>
          <w:u w:val="single"/>
        </w:rPr>
        <w:t>Interoperability</w:t>
      </w:r>
    </w:p>
    <w:p w14:paraId="62F2A839" w14:textId="4A10E417" w:rsidR="00C35247" w:rsidRDefault="00AC614C" w:rsidP="007E5BD8">
      <w:pPr>
        <w:pStyle w:val="ListParagraph"/>
        <w:numPr>
          <w:ilvl w:val="0"/>
          <w:numId w:val="4"/>
        </w:numPr>
        <w:jc w:val="both"/>
      </w:pPr>
      <w:r>
        <w:t xml:space="preserve">Ensures </w:t>
      </w:r>
      <w:r w:rsidR="00C35247">
        <w:t xml:space="preserve">scenarios </w:t>
      </w:r>
      <w:r w:rsidR="001467EA">
        <w:t>(</w:t>
      </w:r>
      <w:r>
        <w:t>and</w:t>
      </w:r>
      <w:r w:rsidR="001467EA">
        <w:t xml:space="preserve"> scenario catalogues) </w:t>
      </w:r>
      <w:r w:rsidR="00C35247">
        <w:t>are compatible across scenario databases</w:t>
      </w:r>
      <w:r w:rsidR="00076AFC">
        <w:t>.</w:t>
      </w:r>
    </w:p>
    <w:p w14:paraId="4833B537" w14:textId="1C93CA1D" w:rsidR="00A1110A" w:rsidRDefault="00A1110A" w:rsidP="00A1110A">
      <w:pPr>
        <w:pStyle w:val="ListParagraph"/>
        <w:numPr>
          <w:ilvl w:val="0"/>
          <w:numId w:val="4"/>
        </w:numPr>
        <w:jc w:val="both"/>
      </w:pPr>
      <w:r>
        <w:t>Means sharing taxonomies, frames of references</w:t>
      </w:r>
      <w:r w:rsidR="000170B3">
        <w:t>, intended use, templates, meta</w:t>
      </w:r>
      <w:r>
        <w:t>data, formats, interfaces</w:t>
      </w:r>
      <w:r w:rsidR="00EC2038">
        <w:t>, etc</w:t>
      </w:r>
      <w:r>
        <w:t>.</w:t>
      </w:r>
    </w:p>
    <w:p w14:paraId="62F04414" w14:textId="2D7C81FE" w:rsidR="00A1110A" w:rsidRDefault="00A1110A" w:rsidP="00A1110A">
      <w:pPr>
        <w:pStyle w:val="ListParagraph"/>
        <w:numPr>
          <w:ilvl w:val="0"/>
          <w:numId w:val="4"/>
        </w:numPr>
        <w:jc w:val="both"/>
      </w:pPr>
      <w:r>
        <w:t xml:space="preserve">Refers to </w:t>
      </w:r>
      <w:r w:rsidR="000170B3">
        <w:t xml:space="preserve">both concepts and methodologies, </w:t>
      </w:r>
      <w:r w:rsidR="000B665B">
        <w:t xml:space="preserve">and </w:t>
      </w:r>
      <w:r w:rsidR="000170B3">
        <w:t>technical tools.</w:t>
      </w:r>
    </w:p>
    <w:p w14:paraId="706D604E" w14:textId="28D76A9B" w:rsidR="001467EA" w:rsidRDefault="00AC614C" w:rsidP="007E5BD8">
      <w:pPr>
        <w:pStyle w:val="ListParagraph"/>
        <w:numPr>
          <w:ilvl w:val="0"/>
          <w:numId w:val="4"/>
        </w:numPr>
        <w:jc w:val="both"/>
      </w:pPr>
      <w:r>
        <w:rPr>
          <w:bCs/>
          <w:lang w:val="en-US"/>
        </w:rPr>
        <w:t>I</w:t>
      </w:r>
      <w:r w:rsidRPr="00CC55DF">
        <w:rPr>
          <w:bCs/>
          <w:lang w:val="en-US"/>
        </w:rPr>
        <w:t>dentif</w:t>
      </w:r>
      <w:r>
        <w:rPr>
          <w:bCs/>
          <w:lang w:val="en-US"/>
        </w:rPr>
        <w:t>ies</w:t>
      </w:r>
      <w:r w:rsidRPr="00CC55DF">
        <w:rPr>
          <w:bCs/>
          <w:lang w:val="en-US"/>
        </w:rPr>
        <w:t xml:space="preserve"> </w:t>
      </w:r>
      <w:r w:rsidR="000170B3" w:rsidRPr="00CC55DF">
        <w:rPr>
          <w:bCs/>
          <w:lang w:val="en-US"/>
        </w:rPr>
        <w:t>commonalities</w:t>
      </w:r>
      <w:r w:rsidR="000D3B68">
        <w:rPr>
          <w:bCs/>
          <w:lang w:val="en-US"/>
        </w:rPr>
        <w:t xml:space="preserve"> and </w:t>
      </w:r>
      <w:r w:rsidR="000170B3" w:rsidRPr="00CC55DF">
        <w:rPr>
          <w:bCs/>
          <w:lang w:val="en-US"/>
        </w:rPr>
        <w:t>specific</w:t>
      </w:r>
      <w:r w:rsidR="000D3B68">
        <w:rPr>
          <w:bCs/>
          <w:lang w:val="en-US"/>
        </w:rPr>
        <w:t>at</w:t>
      </w:r>
      <w:r w:rsidR="000170B3" w:rsidRPr="00CC55DF">
        <w:rPr>
          <w:bCs/>
          <w:lang w:val="en-US"/>
        </w:rPr>
        <w:t>i</w:t>
      </w:r>
      <w:r w:rsidR="000D3B68">
        <w:rPr>
          <w:bCs/>
          <w:lang w:val="en-US"/>
        </w:rPr>
        <w:t>ons</w:t>
      </w:r>
      <w:r w:rsidR="000170B3" w:rsidRPr="00CC55DF">
        <w:rPr>
          <w:bCs/>
          <w:lang w:val="en-US"/>
        </w:rPr>
        <w:t xml:space="preserve"> including references, </w:t>
      </w:r>
      <w:r w:rsidR="000170B3">
        <w:rPr>
          <w:bCs/>
          <w:lang w:val="en-US"/>
        </w:rPr>
        <w:t xml:space="preserve">descriptors, </w:t>
      </w:r>
      <w:r w:rsidR="000170B3" w:rsidRPr="00CC55DF">
        <w:rPr>
          <w:bCs/>
          <w:lang w:val="en-US"/>
        </w:rPr>
        <w:t>standards, catalogs, databases</w:t>
      </w:r>
      <w:r w:rsidR="000B665B">
        <w:rPr>
          <w:bCs/>
          <w:lang w:val="en-US"/>
        </w:rPr>
        <w:t xml:space="preserve">, </w:t>
      </w:r>
      <w:proofErr w:type="spellStart"/>
      <w:r w:rsidR="000B665B">
        <w:rPr>
          <w:bCs/>
          <w:lang w:val="en-US"/>
        </w:rPr>
        <w:t>etc</w:t>
      </w:r>
      <w:proofErr w:type="spellEnd"/>
      <w:r w:rsidR="001467EA" w:rsidRPr="000170B3">
        <w:t>.</w:t>
      </w:r>
    </w:p>
    <w:p w14:paraId="0956F5AA" w14:textId="77777777" w:rsidR="008A6DDD" w:rsidRDefault="008A6DDD" w:rsidP="007E5BD8">
      <w:pPr>
        <w:jc w:val="both"/>
      </w:pPr>
    </w:p>
    <w:p w14:paraId="15FBD03D" w14:textId="22573780" w:rsidR="002A0B97" w:rsidRPr="008A6DDD" w:rsidRDefault="002A0B97" w:rsidP="007E5BD8">
      <w:pPr>
        <w:jc w:val="both"/>
        <w:rPr>
          <w:b/>
          <w:bCs/>
        </w:rPr>
      </w:pPr>
      <w:r w:rsidRPr="008A6DDD">
        <w:rPr>
          <w:b/>
          <w:bCs/>
        </w:rPr>
        <w:t xml:space="preserve">Requirements for the handling </w:t>
      </w:r>
      <w:r w:rsidR="008A6DDD">
        <w:rPr>
          <w:b/>
          <w:bCs/>
        </w:rPr>
        <w:t xml:space="preserve">of </w:t>
      </w:r>
      <w:r w:rsidRPr="008A6DDD">
        <w:rPr>
          <w:b/>
          <w:bCs/>
        </w:rPr>
        <w:t>scenarios</w:t>
      </w:r>
      <w:r w:rsidR="008A6DDD" w:rsidRPr="008A6DDD">
        <w:rPr>
          <w:b/>
          <w:bCs/>
        </w:rPr>
        <w:t xml:space="preserve"> by UNECE contracting parties</w:t>
      </w:r>
    </w:p>
    <w:p w14:paraId="63CB3E96" w14:textId="77AD6D1A" w:rsidR="002B1F95" w:rsidRDefault="008A6DDD" w:rsidP="007E5BD8">
      <w:pPr>
        <w:jc w:val="both"/>
      </w:pPr>
      <w:r>
        <w:t>For each of these use cases</w:t>
      </w:r>
      <w:r w:rsidR="008941BA">
        <w:t>,</w:t>
      </w:r>
      <w:r>
        <w:t xml:space="preserve"> the workshop discussed what requirements would be necessary for </w:t>
      </w:r>
      <w:r w:rsidR="00E051EF">
        <w:t xml:space="preserve">that </w:t>
      </w:r>
      <w:proofErr w:type="gramStart"/>
      <w:r w:rsidR="00E051EF">
        <w:t>particular case</w:t>
      </w:r>
      <w:proofErr w:type="gramEnd"/>
      <w:r w:rsidR="00E051EF">
        <w:t>.</w:t>
      </w:r>
    </w:p>
    <w:p w14:paraId="6A27B843" w14:textId="1CC07A49" w:rsidR="002B1F95" w:rsidRDefault="00E051EF" w:rsidP="007E5BD8">
      <w:pPr>
        <w:pStyle w:val="ListParagraph"/>
        <w:numPr>
          <w:ilvl w:val="0"/>
          <w:numId w:val="4"/>
        </w:numPr>
        <w:jc w:val="both"/>
      </w:pPr>
      <w:r>
        <w:t>For the category “Diverse ODD applicable</w:t>
      </w:r>
      <w:r w:rsidR="00214F2E" w:rsidRPr="00214F2E">
        <w:t xml:space="preserve"> scenarios</w:t>
      </w:r>
      <w:r w:rsidR="008941BA">
        <w:t>,</w:t>
      </w:r>
      <w:r>
        <w:t>” no additional requirements were needed as other categories covered everything needed to handle these scenarios.</w:t>
      </w:r>
    </w:p>
    <w:p w14:paraId="1CC6B3C7" w14:textId="4D05D725" w:rsidR="00214F2E" w:rsidRDefault="00E051EF" w:rsidP="007E5BD8">
      <w:pPr>
        <w:pStyle w:val="ListParagraph"/>
        <w:numPr>
          <w:ilvl w:val="0"/>
          <w:numId w:val="4"/>
        </w:numPr>
        <w:jc w:val="both"/>
      </w:pPr>
      <w:r>
        <w:t>The use cases around “</w:t>
      </w:r>
      <w:r w:rsidR="00214F2E" w:rsidRPr="00214F2E">
        <w:t>Assessing coverage of manufacturers scenario database</w:t>
      </w:r>
      <w:r>
        <w:t>” and “</w:t>
      </w:r>
      <w:r w:rsidR="00214F2E" w:rsidRPr="00214F2E">
        <w:t>Minimum set of must have scenarios</w:t>
      </w:r>
      <w:r>
        <w:t xml:space="preserve">” were both agreed to be more suitable for consideration under the ADS </w:t>
      </w:r>
      <w:r w:rsidR="006B5003">
        <w:t xml:space="preserve">IWG </w:t>
      </w:r>
      <w:r>
        <w:t>as they relate to the assessment of an ADS or regulatory requirements for mandatory testing</w:t>
      </w:r>
      <w:r w:rsidR="00C15866">
        <w:t xml:space="preserve">, </w:t>
      </w:r>
      <w:proofErr w:type="gramStart"/>
      <w:r w:rsidR="00C15866">
        <w:t>in particular to</w:t>
      </w:r>
      <w:proofErr w:type="gramEnd"/>
      <w:r w:rsidR="00C15866">
        <w:t xml:space="preserve"> evaluate the completeness of performance requirements</w:t>
      </w:r>
      <w:r w:rsidR="00900B14">
        <w:t>.</w:t>
      </w:r>
    </w:p>
    <w:p w14:paraId="1E8D448B" w14:textId="69FAA07B" w:rsidR="00615B44" w:rsidRDefault="008A49F1" w:rsidP="007E5BD8">
      <w:pPr>
        <w:jc w:val="both"/>
      </w:pPr>
      <w:r>
        <w:t>Based on the remaining</w:t>
      </w:r>
      <w:r w:rsidR="00864C77">
        <w:t xml:space="preserve"> categories</w:t>
      </w:r>
      <w:r w:rsidR="000B665B">
        <w:t>,</w:t>
      </w:r>
      <w:r w:rsidR="00864C77">
        <w:t xml:space="preserve"> the</w:t>
      </w:r>
      <w:r w:rsidR="00D80905">
        <w:t xml:space="preserve"> workshop made the following recommendations</w:t>
      </w:r>
      <w:r w:rsidR="00EE33EF">
        <w:t xml:space="preserve"> to facilitate these use cases</w:t>
      </w:r>
      <w:r w:rsidR="00864C77">
        <w:t>.</w:t>
      </w:r>
    </w:p>
    <w:p w14:paraId="4CAF9205" w14:textId="4748092C" w:rsidR="001F7E7F" w:rsidRDefault="001F7E7F" w:rsidP="007E5BD8">
      <w:pPr>
        <w:pStyle w:val="ListParagraph"/>
        <w:numPr>
          <w:ilvl w:val="0"/>
          <w:numId w:val="4"/>
        </w:numPr>
        <w:jc w:val="both"/>
      </w:pPr>
      <w:r>
        <w:t xml:space="preserve">Scenarios should follow a standardised </w:t>
      </w:r>
      <w:r w:rsidR="00146C72">
        <w:t>format</w:t>
      </w:r>
      <w:r w:rsidR="00EC5CEA">
        <w:t>.</w:t>
      </w:r>
    </w:p>
    <w:p w14:paraId="1ADA7B4F" w14:textId="258B912F" w:rsidR="00CE3AC5" w:rsidRDefault="00CE3AC5" w:rsidP="007E5BD8">
      <w:pPr>
        <w:pStyle w:val="ListParagraph"/>
        <w:numPr>
          <w:ilvl w:val="0"/>
          <w:numId w:val="4"/>
        </w:numPr>
        <w:jc w:val="both"/>
      </w:pPr>
      <w:r>
        <w:t>Scenarios should use common scenario descriptors and metadata</w:t>
      </w:r>
      <w:r w:rsidR="00751154">
        <w:t>.</w:t>
      </w:r>
    </w:p>
    <w:p w14:paraId="60554AB9" w14:textId="261CAD98" w:rsidR="00D73D93" w:rsidRPr="007B5980" w:rsidRDefault="00863727" w:rsidP="007E5BD8">
      <w:pPr>
        <w:pStyle w:val="ListParagraph"/>
        <w:numPr>
          <w:ilvl w:val="0"/>
          <w:numId w:val="4"/>
        </w:numPr>
        <w:jc w:val="both"/>
      </w:pPr>
      <w:r>
        <w:t>Scenario structure and descriptors should comply with relevant international standards</w:t>
      </w:r>
      <w:r w:rsidR="00900B14">
        <w:t>,</w:t>
      </w:r>
      <w:r>
        <w:t xml:space="preserve"> e.g.</w:t>
      </w:r>
      <w:r w:rsidR="008D1008">
        <w:t>,</w:t>
      </w:r>
      <w:r>
        <w:t xml:space="preserve"> ISO </w:t>
      </w:r>
      <w:r w:rsidR="00046C92" w:rsidRPr="00046C92">
        <w:rPr>
          <w:lang w:val="en-US"/>
        </w:rPr>
        <w:t>3450X series, ASAM Open standards</w:t>
      </w:r>
      <w:r>
        <w:rPr>
          <w:lang w:val="en-US"/>
        </w:rPr>
        <w:t>.</w:t>
      </w:r>
    </w:p>
    <w:p w14:paraId="2277B3E1" w14:textId="4EEB7902" w:rsidR="00234955" w:rsidRPr="00E2342E" w:rsidRDefault="00863727" w:rsidP="007E5BD8">
      <w:pPr>
        <w:pStyle w:val="ListParagraph"/>
        <w:numPr>
          <w:ilvl w:val="1"/>
          <w:numId w:val="4"/>
        </w:numPr>
        <w:jc w:val="both"/>
      </w:pPr>
      <w:r>
        <w:rPr>
          <w:lang w:val="en-US"/>
        </w:rPr>
        <w:t>Where there are contradictions</w:t>
      </w:r>
      <w:r w:rsidR="000B665B">
        <w:rPr>
          <w:lang w:val="en-US"/>
        </w:rPr>
        <w:t>,</w:t>
      </w:r>
      <w:r>
        <w:rPr>
          <w:lang w:val="en-US"/>
        </w:rPr>
        <w:t xml:space="preserve"> the more global standards should be used</w:t>
      </w:r>
      <w:r w:rsidR="00B845DB">
        <w:rPr>
          <w:lang w:val="en-US"/>
        </w:rPr>
        <w:t>.</w:t>
      </w:r>
    </w:p>
    <w:p w14:paraId="1095336E" w14:textId="44BDFAD8" w:rsidR="009272CF" w:rsidRPr="00055AFC" w:rsidRDefault="009272CF" w:rsidP="007E5BD8">
      <w:pPr>
        <w:numPr>
          <w:ilvl w:val="0"/>
          <w:numId w:val="4"/>
        </w:numPr>
        <w:spacing w:before="100" w:beforeAutospacing="1" w:after="100" w:afterAutospacing="1" w:line="240" w:lineRule="auto"/>
        <w:jc w:val="both"/>
      </w:pPr>
      <w:r w:rsidRPr="00055AFC">
        <w:t>Scenarios should have a common ontology or taxonomy of constituting elements.</w:t>
      </w:r>
    </w:p>
    <w:p w14:paraId="69C0C5E3" w14:textId="213561B6" w:rsidR="00B845DB" w:rsidRPr="00625C02" w:rsidRDefault="00B845DB" w:rsidP="007E5BD8">
      <w:pPr>
        <w:pStyle w:val="ListParagraph"/>
        <w:numPr>
          <w:ilvl w:val="0"/>
          <w:numId w:val="4"/>
        </w:numPr>
        <w:jc w:val="both"/>
      </w:pPr>
      <w:r>
        <w:t xml:space="preserve">Scenarios should use the </w:t>
      </w:r>
      <w:r w:rsidR="00C628F8">
        <w:t xml:space="preserve">abstraction levels </w:t>
      </w:r>
      <w:r>
        <w:t>from GRVA 18-50</w:t>
      </w:r>
      <w:r w:rsidR="00EE33EF">
        <w:t xml:space="preserve"> </w:t>
      </w:r>
      <w:r w:rsidR="00EE33EF" w:rsidRPr="00EE33EF">
        <w:t>(functional, abstract</w:t>
      </w:r>
      <w:r w:rsidR="006B5003">
        <w:t>;</w:t>
      </w:r>
      <w:r w:rsidR="00EE33EF" w:rsidRPr="00EE33EF">
        <w:t xml:space="preserve"> logical, concrete; nominal, critical and failure)</w:t>
      </w:r>
      <w:r w:rsidR="00751154">
        <w:t>.</w:t>
      </w:r>
    </w:p>
    <w:p w14:paraId="5B759B91" w14:textId="106016C1" w:rsidR="00B845DB" w:rsidRPr="00DF5CC0" w:rsidRDefault="00625C02" w:rsidP="007E5BD8">
      <w:pPr>
        <w:pStyle w:val="ListParagraph"/>
        <w:numPr>
          <w:ilvl w:val="0"/>
          <w:numId w:val="4"/>
        </w:numPr>
        <w:jc w:val="both"/>
      </w:pPr>
      <w:r>
        <w:rPr>
          <w:lang w:val="en-US"/>
        </w:rPr>
        <w:t xml:space="preserve">The scenarios used should be </w:t>
      </w:r>
      <w:r w:rsidR="00EC7647">
        <w:rPr>
          <w:lang w:val="en-US"/>
        </w:rPr>
        <w:t xml:space="preserve">maintained </w:t>
      </w:r>
      <w:r>
        <w:rPr>
          <w:lang w:val="en-US"/>
        </w:rPr>
        <w:t>independent</w:t>
      </w:r>
      <w:r w:rsidR="00EC7647">
        <w:rPr>
          <w:lang w:val="en-US"/>
        </w:rPr>
        <w:t>ly</w:t>
      </w:r>
      <w:r>
        <w:rPr>
          <w:lang w:val="en-US"/>
        </w:rPr>
        <w:t xml:space="preserve"> from </w:t>
      </w:r>
      <w:r w:rsidR="00BB7CA5">
        <w:rPr>
          <w:lang w:val="en-US"/>
        </w:rPr>
        <w:t xml:space="preserve">a </w:t>
      </w:r>
      <w:r>
        <w:rPr>
          <w:lang w:val="en-US"/>
        </w:rPr>
        <w:t>manufacturer</w:t>
      </w:r>
      <w:r w:rsidR="005D2DD1">
        <w:rPr>
          <w:lang w:val="en-US"/>
        </w:rPr>
        <w:t>’s</w:t>
      </w:r>
      <w:r w:rsidR="00572652">
        <w:rPr>
          <w:lang w:val="en-US"/>
        </w:rPr>
        <w:t xml:space="preserve"> </w:t>
      </w:r>
      <w:r>
        <w:rPr>
          <w:lang w:val="en-US"/>
        </w:rPr>
        <w:t xml:space="preserve">scenarios </w:t>
      </w:r>
      <w:r w:rsidR="00B845DB">
        <w:rPr>
          <w:lang w:val="en-US"/>
        </w:rPr>
        <w:t>to give authorities</w:t>
      </w:r>
      <w:r w:rsidR="00572652">
        <w:rPr>
          <w:lang w:val="en-US"/>
        </w:rPr>
        <w:t xml:space="preserve"> / assessors </w:t>
      </w:r>
      <w:r w:rsidR="00B845DB">
        <w:rPr>
          <w:lang w:val="en-US"/>
        </w:rPr>
        <w:t>their own</w:t>
      </w:r>
      <w:r w:rsidR="00572652">
        <w:rPr>
          <w:lang w:val="en-US"/>
        </w:rPr>
        <w:t xml:space="preserve"> independent </w:t>
      </w:r>
      <w:r w:rsidR="00A76553">
        <w:rPr>
          <w:lang w:val="en-US"/>
        </w:rPr>
        <w:t>set</w:t>
      </w:r>
      <w:r w:rsidR="004155C2">
        <w:rPr>
          <w:lang w:val="en-US"/>
        </w:rPr>
        <w:t xml:space="preserve"> of scenarios</w:t>
      </w:r>
      <w:r w:rsidR="00E851EC">
        <w:rPr>
          <w:lang w:val="en-US"/>
        </w:rPr>
        <w:t>.</w:t>
      </w:r>
    </w:p>
    <w:p w14:paraId="7F3D22E8" w14:textId="7503B903" w:rsidR="00DF5CC0" w:rsidRDefault="00DF5CC0" w:rsidP="007E5BD8">
      <w:pPr>
        <w:pStyle w:val="ListParagraph"/>
        <w:numPr>
          <w:ilvl w:val="0"/>
          <w:numId w:val="4"/>
        </w:numPr>
        <w:jc w:val="both"/>
      </w:pPr>
      <w:r>
        <w:rPr>
          <w:rStyle w:val="ui-provider"/>
        </w:rPr>
        <w:t xml:space="preserve">A search </w:t>
      </w:r>
      <w:r w:rsidR="00995A5E">
        <w:rPr>
          <w:rStyle w:val="ui-provider"/>
        </w:rPr>
        <w:t xml:space="preserve">/ filter </w:t>
      </w:r>
      <w:r>
        <w:rPr>
          <w:rStyle w:val="ui-provider"/>
        </w:rPr>
        <w:t xml:space="preserve">function for a specific feature </w:t>
      </w:r>
      <w:r w:rsidR="009A500F">
        <w:rPr>
          <w:rStyle w:val="ui-provider"/>
        </w:rPr>
        <w:t>(or ODD)</w:t>
      </w:r>
      <w:r>
        <w:rPr>
          <w:rStyle w:val="ui-provider"/>
        </w:rPr>
        <w:t xml:space="preserve"> should </w:t>
      </w:r>
      <w:r w:rsidR="00BF721C">
        <w:rPr>
          <w:rStyle w:val="ui-provider"/>
        </w:rPr>
        <w:t>produce</w:t>
      </w:r>
      <w:r w:rsidR="00DA506D">
        <w:rPr>
          <w:rStyle w:val="ui-provider"/>
        </w:rPr>
        <w:t xml:space="preserve"> “lists” of</w:t>
      </w:r>
      <w:r>
        <w:rPr>
          <w:rStyle w:val="ui-provider"/>
        </w:rPr>
        <w:t xml:space="preserve"> relevant scenarios</w:t>
      </w:r>
      <w:r w:rsidR="00E851EC">
        <w:rPr>
          <w:rStyle w:val="ui-provider"/>
        </w:rPr>
        <w:t>.</w:t>
      </w:r>
    </w:p>
    <w:p w14:paraId="277EE766" w14:textId="3A8E11E7" w:rsidR="00A85B69" w:rsidRDefault="00220DF2" w:rsidP="007E5BD8">
      <w:pPr>
        <w:pStyle w:val="ListParagraph"/>
        <w:numPr>
          <w:ilvl w:val="0"/>
          <w:numId w:val="4"/>
        </w:numPr>
        <w:jc w:val="both"/>
      </w:pPr>
      <w:r>
        <w:t>Where scenarios are relevant to a particular national</w:t>
      </w:r>
      <w:r w:rsidR="006716ED">
        <w:t xml:space="preserve"> </w:t>
      </w:r>
      <w:r w:rsidR="00BF4B55">
        <w:t>/</w:t>
      </w:r>
      <w:r w:rsidR="006716ED">
        <w:t xml:space="preserve"> </w:t>
      </w:r>
      <w:r w:rsidR="00BF4B55">
        <w:t>provincial</w:t>
      </w:r>
      <w:r>
        <w:t xml:space="preserve"> traffic rule</w:t>
      </w:r>
      <w:r w:rsidR="000B665B">
        <w:t>,</w:t>
      </w:r>
      <w:r>
        <w:t xml:space="preserve"> this should be </w:t>
      </w:r>
      <w:r w:rsidR="00E35540">
        <w:t>included in</w:t>
      </w:r>
      <w:r>
        <w:t xml:space="preserve"> the description</w:t>
      </w:r>
      <w:r w:rsidR="00E4078D">
        <w:t xml:space="preserve"> </w:t>
      </w:r>
      <w:r w:rsidR="00156F1E">
        <w:t xml:space="preserve">and </w:t>
      </w:r>
      <w:proofErr w:type="gramStart"/>
      <w:r w:rsidR="00485DE7">
        <w:t xml:space="preserve">by </w:t>
      </w:r>
      <w:r w:rsidR="009366F7">
        <w:t>the use of</w:t>
      </w:r>
      <w:proofErr w:type="gramEnd"/>
      <w:r w:rsidR="009366F7">
        <w:t xml:space="preserve"> any appropriate identifiers in the </w:t>
      </w:r>
      <w:r w:rsidR="003C2629">
        <w:t>ontology or taxonomy</w:t>
      </w:r>
      <w:r w:rsidR="0015391C">
        <w:t>.</w:t>
      </w:r>
    </w:p>
    <w:p w14:paraId="32AAFFD4" w14:textId="7A0DF5D2" w:rsidR="00740C0E" w:rsidRDefault="00A85B69" w:rsidP="007E5BD8">
      <w:pPr>
        <w:pStyle w:val="ListParagraph"/>
        <w:numPr>
          <w:ilvl w:val="1"/>
          <w:numId w:val="4"/>
        </w:numPr>
        <w:jc w:val="both"/>
      </w:pPr>
      <w:r>
        <w:t xml:space="preserve">The description should include a </w:t>
      </w:r>
      <w:r w:rsidR="00E4078D">
        <w:t>rational</w:t>
      </w:r>
      <w:r>
        <w:t>e</w:t>
      </w:r>
      <w:r w:rsidR="00E4078D">
        <w:t xml:space="preserve"> for why it is </w:t>
      </w:r>
      <w:r>
        <w:t>has been included</w:t>
      </w:r>
      <w:r w:rsidR="00EC5CEA">
        <w:t>.</w:t>
      </w:r>
    </w:p>
    <w:p w14:paraId="33B94D22" w14:textId="3A0CE14C" w:rsidR="0025561C" w:rsidRDefault="00E4078D" w:rsidP="007E5BD8">
      <w:pPr>
        <w:pStyle w:val="ListParagraph"/>
        <w:numPr>
          <w:ilvl w:val="0"/>
          <w:numId w:val="4"/>
        </w:numPr>
        <w:jc w:val="both"/>
      </w:pPr>
      <w:r>
        <w:t xml:space="preserve">The </w:t>
      </w:r>
      <w:r w:rsidR="007B55F9">
        <w:t>provenance</w:t>
      </w:r>
      <w:r>
        <w:t xml:space="preserve"> of the scenario should be specified</w:t>
      </w:r>
      <w:r w:rsidR="007B55F9">
        <w:t>, including</w:t>
      </w:r>
      <w:r>
        <w:t xml:space="preserve"> country </w:t>
      </w:r>
      <w:r w:rsidR="009A500F">
        <w:t>of origin</w:t>
      </w:r>
      <w:r w:rsidR="00132329">
        <w:t xml:space="preserve">, history of the </w:t>
      </w:r>
      <w:r>
        <w:t>scenario</w:t>
      </w:r>
      <w:r w:rsidR="000B665B">
        <w:t>,</w:t>
      </w:r>
      <w:r>
        <w:t xml:space="preserve"> e.g.</w:t>
      </w:r>
      <w:r w:rsidR="002474CD">
        <w:t>,</w:t>
      </w:r>
      <w:r>
        <w:t xml:space="preserve"> ISMR</w:t>
      </w:r>
      <w:r w:rsidR="001048C5">
        <w:t>, traffic rule, synthetic scenario</w:t>
      </w:r>
      <w:r w:rsidR="006716ED">
        <w:t>,</w:t>
      </w:r>
      <w:r w:rsidR="001048C5">
        <w:t xml:space="preserve"> etc</w:t>
      </w:r>
      <w:r w:rsidR="00EC5CEA">
        <w:t>.</w:t>
      </w:r>
    </w:p>
    <w:p w14:paraId="431AA09E" w14:textId="1B2BE4DF" w:rsidR="001048C5" w:rsidRDefault="00740C0E" w:rsidP="007E5BD8">
      <w:pPr>
        <w:pStyle w:val="ListParagraph"/>
        <w:numPr>
          <w:ilvl w:val="1"/>
          <w:numId w:val="4"/>
        </w:numPr>
        <w:jc w:val="both"/>
      </w:pPr>
      <w:r>
        <w:t xml:space="preserve">It should be possible to sort by </w:t>
      </w:r>
      <w:r w:rsidR="006A28F2">
        <w:t>type of scenario in case there are differing requirements for certain types (e.g.</w:t>
      </w:r>
      <w:r w:rsidR="002474CD">
        <w:t>,</w:t>
      </w:r>
      <w:r w:rsidR="006A28F2">
        <w:t xml:space="preserve"> ISMR)</w:t>
      </w:r>
      <w:r w:rsidR="00751154">
        <w:t>.</w:t>
      </w:r>
    </w:p>
    <w:p w14:paraId="2FABCD4A" w14:textId="04154D91" w:rsidR="00D96A75" w:rsidRDefault="004328FD" w:rsidP="007E5BD8">
      <w:pPr>
        <w:pStyle w:val="ListParagraph"/>
        <w:numPr>
          <w:ilvl w:val="0"/>
          <w:numId w:val="4"/>
        </w:numPr>
        <w:jc w:val="both"/>
      </w:pPr>
      <w:r>
        <w:lastRenderedPageBreak/>
        <w:t xml:space="preserve">Additional requirements </w:t>
      </w:r>
      <w:r w:rsidR="00DD42C3">
        <w:t xml:space="preserve">needed for specific types of testing, for example, </w:t>
      </w:r>
      <w:r w:rsidR="00D96A75">
        <w:t xml:space="preserve">road furniture </w:t>
      </w:r>
      <w:r w:rsidR="00CD7672">
        <w:t xml:space="preserve">or equipment </w:t>
      </w:r>
      <w:r w:rsidR="00D96A75">
        <w:t>for track testing</w:t>
      </w:r>
      <w:r w:rsidR="00DD42C3">
        <w:t>,</w:t>
      </w:r>
      <w:r w:rsidR="00D96A75">
        <w:t xml:space="preserve"> should be identified</w:t>
      </w:r>
      <w:r w:rsidR="00EC5CEA">
        <w:t>.</w:t>
      </w:r>
    </w:p>
    <w:p w14:paraId="1D788281" w14:textId="0E75E2D4" w:rsidR="006C0504" w:rsidRDefault="006C0504" w:rsidP="007E5BD8">
      <w:pPr>
        <w:pStyle w:val="ListParagraph"/>
        <w:numPr>
          <w:ilvl w:val="0"/>
          <w:numId w:val="4"/>
        </w:numPr>
        <w:jc w:val="both"/>
      </w:pPr>
      <w:r>
        <w:t xml:space="preserve">Access </w:t>
      </w:r>
      <w:r w:rsidR="00CD7672">
        <w:t xml:space="preserve">control will be needed </w:t>
      </w:r>
      <w:r w:rsidR="00785BD8">
        <w:t>for the various stakeholders</w:t>
      </w:r>
      <w:r w:rsidR="000B665B">
        <w:t>,</w:t>
      </w:r>
      <w:r w:rsidR="00785BD8">
        <w:t xml:space="preserve"> including </w:t>
      </w:r>
      <w:r>
        <w:t>contracting parties</w:t>
      </w:r>
      <w:r w:rsidR="00785BD8">
        <w:t>,</w:t>
      </w:r>
      <w:r>
        <w:t xml:space="preserve"> manufacturers and suppliers</w:t>
      </w:r>
      <w:r w:rsidR="00EC5CEA">
        <w:t>.</w:t>
      </w:r>
    </w:p>
    <w:p w14:paraId="587D19DB" w14:textId="1703A07B" w:rsidR="00296BE7" w:rsidRDefault="00DC6269" w:rsidP="007E5BD8">
      <w:pPr>
        <w:pStyle w:val="ListParagraph"/>
        <w:numPr>
          <w:ilvl w:val="1"/>
          <w:numId w:val="4"/>
        </w:numPr>
        <w:jc w:val="both"/>
      </w:pPr>
      <w:r>
        <w:t>This</w:t>
      </w:r>
      <w:r w:rsidR="00167748">
        <w:t xml:space="preserve"> requirement may only be poss</w:t>
      </w:r>
      <w:r w:rsidR="00E27050">
        <w:t xml:space="preserve">ible </w:t>
      </w:r>
      <w:r w:rsidR="00167748">
        <w:t>for any tool, catalogue or data</w:t>
      </w:r>
      <w:r w:rsidR="00E27050">
        <w:t xml:space="preserve">base within the control of the UNECE. </w:t>
      </w:r>
      <w:r w:rsidR="006F4F1F">
        <w:t>Access to external resource</w:t>
      </w:r>
      <w:r w:rsidR="000B665B">
        <w:t>s</w:t>
      </w:r>
      <w:r w:rsidR="006F4F1F">
        <w:t xml:space="preserve"> will </w:t>
      </w:r>
      <w:r w:rsidR="00E96D39">
        <w:t>have to be agreed with the provider</w:t>
      </w:r>
      <w:r w:rsidR="000B665B">
        <w:t>s</w:t>
      </w:r>
      <w:r w:rsidR="00345825">
        <w:t>.</w:t>
      </w:r>
    </w:p>
    <w:p w14:paraId="2C8D43EB" w14:textId="66FA6B06" w:rsidR="0073000F" w:rsidRDefault="000124A2" w:rsidP="007E5BD8">
      <w:pPr>
        <w:pStyle w:val="ListParagraph"/>
        <w:numPr>
          <w:ilvl w:val="0"/>
          <w:numId w:val="4"/>
        </w:numPr>
        <w:jc w:val="both"/>
      </w:pPr>
      <w:r>
        <w:t xml:space="preserve">A process should be developed to </w:t>
      </w:r>
      <w:r w:rsidR="00D207B8">
        <w:t xml:space="preserve">manage </w:t>
      </w:r>
      <w:r w:rsidR="00EB7598">
        <w:t xml:space="preserve">the </w:t>
      </w:r>
      <w:r>
        <w:t xml:space="preserve">scenarios </w:t>
      </w:r>
      <w:r w:rsidR="00EB7598">
        <w:t xml:space="preserve">and ensure they are </w:t>
      </w:r>
      <w:r w:rsidR="00EC5CEA">
        <w:t>of sufficient quality</w:t>
      </w:r>
      <w:r w:rsidR="00EB7598">
        <w:t>, are app</w:t>
      </w:r>
      <w:r w:rsidR="00CF7611">
        <w:t xml:space="preserve">ropriate for inclusion </w:t>
      </w:r>
      <w:r w:rsidR="00EC5CEA">
        <w:t xml:space="preserve">and </w:t>
      </w:r>
      <w:r w:rsidR="00CF7611">
        <w:t xml:space="preserve">do </w:t>
      </w:r>
      <w:r w:rsidR="00EC5CEA">
        <w:t>not duplicate</w:t>
      </w:r>
      <w:r w:rsidR="00CF7611">
        <w:t xml:space="preserve"> or overlap with </w:t>
      </w:r>
      <w:r w:rsidR="00EC5CEA">
        <w:t>existing scenario</w:t>
      </w:r>
      <w:r w:rsidR="00CF7611">
        <w:t>s</w:t>
      </w:r>
      <w:r w:rsidR="00EC5CEA">
        <w:t>.</w:t>
      </w:r>
    </w:p>
    <w:p w14:paraId="6BDD21FA" w14:textId="55927AD8" w:rsidR="0073000F" w:rsidRDefault="00D76606" w:rsidP="007E5BD8">
      <w:pPr>
        <w:pStyle w:val="ListParagraph"/>
        <w:numPr>
          <w:ilvl w:val="1"/>
          <w:numId w:val="4"/>
        </w:numPr>
        <w:jc w:val="both"/>
      </w:pPr>
      <w:r>
        <w:t xml:space="preserve">For </w:t>
      </w:r>
      <w:r w:rsidR="00441B6D">
        <w:t xml:space="preserve">scenarios </w:t>
      </w:r>
      <w:r w:rsidR="009235AF">
        <w:t xml:space="preserve">produced from </w:t>
      </w:r>
      <w:r w:rsidR="00F5444C">
        <w:t xml:space="preserve">the </w:t>
      </w:r>
      <w:r>
        <w:t xml:space="preserve">ISMR </w:t>
      </w:r>
      <w:r w:rsidR="009235AF">
        <w:t>activities</w:t>
      </w:r>
      <w:r w:rsidR="000B665B">
        <w:t>,</w:t>
      </w:r>
      <w:r>
        <w:t xml:space="preserve"> th</w:t>
      </w:r>
      <w:r w:rsidR="002A7170">
        <w:t>e</w:t>
      </w:r>
      <w:r>
        <w:t xml:space="preserve"> process need</w:t>
      </w:r>
      <w:r w:rsidR="008D58F7">
        <w:t>s</w:t>
      </w:r>
      <w:r>
        <w:t xml:space="preserve"> to ensure th</w:t>
      </w:r>
      <w:r w:rsidR="009235AF">
        <w:t xml:space="preserve">at any resulting </w:t>
      </w:r>
      <w:r w:rsidR="00F5444C">
        <w:t xml:space="preserve">new or updated </w:t>
      </w:r>
      <w:r>
        <w:t xml:space="preserve">scenario </w:t>
      </w:r>
      <w:r w:rsidR="008A731D">
        <w:t>represent</w:t>
      </w:r>
      <w:r w:rsidR="008D58F7">
        <w:t>s</w:t>
      </w:r>
      <w:r w:rsidR="008A731D">
        <w:t xml:space="preserve"> the underlying reason or </w:t>
      </w:r>
      <w:r>
        <w:t>cause.</w:t>
      </w:r>
    </w:p>
    <w:p w14:paraId="21C01222" w14:textId="0932A20F" w:rsidR="00275233" w:rsidRDefault="008D58F7" w:rsidP="007E5BD8">
      <w:pPr>
        <w:pStyle w:val="ListParagraph"/>
        <w:numPr>
          <w:ilvl w:val="2"/>
          <w:numId w:val="4"/>
        </w:numPr>
        <w:jc w:val="both"/>
      </w:pPr>
      <w:r>
        <w:t>Note that p</w:t>
      </w:r>
      <w:r w:rsidR="00275233">
        <w:t xml:space="preserve">roducing the concrete scenario with </w:t>
      </w:r>
      <w:proofErr w:type="gramStart"/>
      <w:r w:rsidR="00275233">
        <w:t xml:space="preserve">all </w:t>
      </w:r>
      <w:r w:rsidR="000B665B">
        <w:t>of</w:t>
      </w:r>
      <w:proofErr w:type="gramEnd"/>
      <w:r w:rsidR="000B665B">
        <w:t xml:space="preserve"> the</w:t>
      </w:r>
      <w:r w:rsidR="00275233">
        <w:t xml:space="preserve"> relevant features </w:t>
      </w:r>
      <w:r w:rsidR="00AB3400">
        <w:t xml:space="preserve">based on ISMR information </w:t>
      </w:r>
      <w:r w:rsidR="00275233">
        <w:t>may be useful</w:t>
      </w:r>
      <w:r w:rsidR="000B665B">
        <w:t>,</w:t>
      </w:r>
      <w:r w:rsidR="00275233">
        <w:t xml:space="preserve"> but understanding the wider issue </w:t>
      </w:r>
      <w:r w:rsidR="00AB3400">
        <w:t xml:space="preserve">should lead to </w:t>
      </w:r>
      <w:r w:rsidR="00BD4399">
        <w:t>a better safety outcome</w:t>
      </w:r>
      <w:r w:rsidR="006F6926">
        <w:t xml:space="preserve"> and a </w:t>
      </w:r>
      <w:r w:rsidR="00FA6441">
        <w:t>scenario that</w:t>
      </w:r>
      <w:r w:rsidR="006F6926">
        <w:t xml:space="preserve"> </w:t>
      </w:r>
      <w:r w:rsidR="008D1E8D">
        <w:t xml:space="preserve">should improve the </w:t>
      </w:r>
      <w:r w:rsidR="008D19FD">
        <w:t xml:space="preserve">overall </w:t>
      </w:r>
      <w:r w:rsidR="008D1E8D">
        <w:t>safety of</w:t>
      </w:r>
      <w:r w:rsidR="00F735FC">
        <w:t xml:space="preserve"> existing and future vehicles</w:t>
      </w:r>
      <w:r w:rsidR="00BD4399">
        <w:t>.</w:t>
      </w:r>
    </w:p>
    <w:p w14:paraId="47929580" w14:textId="210701F1" w:rsidR="00E4078D" w:rsidRDefault="00EC5CEA" w:rsidP="007E5BD8">
      <w:pPr>
        <w:pStyle w:val="ListParagraph"/>
        <w:numPr>
          <w:ilvl w:val="1"/>
          <w:numId w:val="4"/>
        </w:numPr>
        <w:jc w:val="both"/>
      </w:pPr>
      <w:r>
        <w:t xml:space="preserve">A group under WP29 could be one mechanism for </w:t>
      </w:r>
      <w:r w:rsidR="00F735FC">
        <w:t xml:space="preserve">managing </w:t>
      </w:r>
      <w:r>
        <w:t>this</w:t>
      </w:r>
      <w:r w:rsidR="00F735FC">
        <w:t xml:space="preserve"> activity</w:t>
      </w:r>
      <w:r>
        <w:t>.</w:t>
      </w:r>
    </w:p>
    <w:p w14:paraId="601AAF2A" w14:textId="5633694B" w:rsidR="00EC5CEA" w:rsidRDefault="00B17D7D" w:rsidP="007E5BD8">
      <w:pPr>
        <w:pStyle w:val="ListParagraph"/>
        <w:numPr>
          <w:ilvl w:val="0"/>
          <w:numId w:val="4"/>
        </w:numPr>
        <w:jc w:val="both"/>
      </w:pPr>
      <w:r>
        <w:t xml:space="preserve">A </w:t>
      </w:r>
      <w:r w:rsidR="00572CB3">
        <w:t>capability for g</w:t>
      </w:r>
      <w:r w:rsidR="00246F3B">
        <w:t xml:space="preserve">eneric scenarios </w:t>
      </w:r>
      <w:r w:rsidR="00572CB3">
        <w:t>to</w:t>
      </w:r>
      <w:r w:rsidR="00D80905">
        <w:t xml:space="preserve"> be </w:t>
      </w:r>
      <w:r w:rsidR="00871282">
        <w:t>con</w:t>
      </w:r>
      <w:r w:rsidR="00077BC1">
        <w:t>v</w:t>
      </w:r>
      <w:r w:rsidR="00871282">
        <w:t>erted into more “</w:t>
      </w:r>
      <w:r w:rsidR="00077BC1">
        <w:t>specific</w:t>
      </w:r>
      <w:r w:rsidR="00871282">
        <w:t xml:space="preserve">” scenarios </w:t>
      </w:r>
      <w:r w:rsidR="00246F3B">
        <w:t xml:space="preserve">relevant </w:t>
      </w:r>
      <w:r w:rsidR="00E9257A">
        <w:t xml:space="preserve">for a </w:t>
      </w:r>
      <w:r w:rsidR="000B665B">
        <w:t xml:space="preserve">jurisdiction’s </w:t>
      </w:r>
      <w:r w:rsidR="00391509">
        <w:t>road infrastructure and traffic rules</w:t>
      </w:r>
      <w:r w:rsidR="0016461B">
        <w:t xml:space="preserve"> </w:t>
      </w:r>
      <w:r w:rsidR="00E9257A">
        <w:t>would be a useful functionality</w:t>
      </w:r>
      <w:r w:rsidR="00265414">
        <w:t xml:space="preserve">. </w:t>
      </w:r>
      <w:r w:rsidR="008D58F7">
        <w:t>It is p</w:t>
      </w:r>
      <w:r w:rsidR="006C2536">
        <w:t xml:space="preserve">otentially </w:t>
      </w:r>
      <w:r w:rsidR="008D58F7">
        <w:t xml:space="preserve">useful to </w:t>
      </w:r>
      <w:r w:rsidR="006C2536">
        <w:t xml:space="preserve">allow </w:t>
      </w:r>
      <w:r w:rsidR="00825C7A">
        <w:t>jurisdiction</w:t>
      </w:r>
      <w:r w:rsidR="00C72653">
        <w:t>-</w:t>
      </w:r>
      <w:r w:rsidR="00CA7B3E">
        <w:t xml:space="preserve">specific items such as rules of the </w:t>
      </w:r>
      <w:r w:rsidR="0016461B">
        <w:t xml:space="preserve">road </w:t>
      </w:r>
      <w:r w:rsidR="007F6F50">
        <w:t xml:space="preserve">to be treated </w:t>
      </w:r>
      <w:r w:rsidR="0016461B">
        <w:t xml:space="preserve">as variables that </w:t>
      </w:r>
      <w:r w:rsidR="007F6F50">
        <w:t xml:space="preserve">would change as the country </w:t>
      </w:r>
      <w:r w:rsidR="00EC205D">
        <w:t xml:space="preserve">/state / </w:t>
      </w:r>
      <w:r w:rsidR="006716ED">
        <w:t>etc</w:t>
      </w:r>
      <w:r w:rsidR="00EC205D">
        <w:t xml:space="preserve">. is </w:t>
      </w:r>
      <w:r w:rsidR="002E6C55">
        <w:t>specified</w:t>
      </w:r>
      <w:r w:rsidR="00572CB3">
        <w:t>.</w:t>
      </w:r>
    </w:p>
    <w:p w14:paraId="4B51C55F" w14:textId="15A310C1" w:rsidR="00EC205D" w:rsidRDefault="00791C98" w:rsidP="007E5BD8">
      <w:pPr>
        <w:pStyle w:val="ListParagraph"/>
        <w:numPr>
          <w:ilvl w:val="1"/>
          <w:numId w:val="4"/>
        </w:numPr>
        <w:jc w:val="both"/>
      </w:pPr>
      <w:r>
        <w:t xml:space="preserve">The </w:t>
      </w:r>
      <w:r w:rsidR="00810FD6">
        <w:t>high-level</w:t>
      </w:r>
      <w:r>
        <w:t xml:space="preserve"> </w:t>
      </w:r>
      <w:r w:rsidR="004E5659">
        <w:t xml:space="preserve">goal of this </w:t>
      </w:r>
      <w:r>
        <w:t xml:space="preserve">capability is to avoid having multiple similar scenarios that are essentially the same but </w:t>
      </w:r>
      <w:r w:rsidR="005B5B2E">
        <w:t xml:space="preserve">jurisdiction </w:t>
      </w:r>
      <w:r>
        <w:t>specific.</w:t>
      </w:r>
    </w:p>
    <w:p w14:paraId="6D31E10C" w14:textId="7DF804B1" w:rsidR="00485D49" w:rsidRDefault="00485D49" w:rsidP="007E5BD8">
      <w:pPr>
        <w:pStyle w:val="ListParagraph"/>
        <w:numPr>
          <w:ilvl w:val="1"/>
          <w:numId w:val="4"/>
        </w:numPr>
        <w:jc w:val="both"/>
      </w:pPr>
      <w:r>
        <w:t xml:space="preserve">Once a country / region / state / etc. is chosen it would be useful that all the relevant </w:t>
      </w:r>
      <w:r w:rsidR="005C73F1">
        <w:t xml:space="preserve">attributes of that selection, </w:t>
      </w:r>
      <w:proofErr w:type="spellStart"/>
      <w:proofErr w:type="gramStart"/>
      <w:r w:rsidR="005C73F1">
        <w:t>e.g</w:t>
      </w:r>
      <w:proofErr w:type="spellEnd"/>
      <w:r w:rsidR="002474CD">
        <w:t>,</w:t>
      </w:r>
      <w:r w:rsidR="005C73F1">
        <w:t>.</w:t>
      </w:r>
      <w:proofErr w:type="gramEnd"/>
      <w:r w:rsidR="005C73F1">
        <w:t xml:space="preserve"> road signs, rules of the road, </w:t>
      </w:r>
      <w:r w:rsidR="00810FD6">
        <w:t>e</w:t>
      </w:r>
      <w:r w:rsidR="005C73F1">
        <w:t>tc</w:t>
      </w:r>
      <w:r w:rsidR="00810FD6">
        <w:t>.,</w:t>
      </w:r>
      <w:r w:rsidR="005C73F1">
        <w:t xml:space="preserve"> </w:t>
      </w:r>
      <w:r w:rsidR="00810FD6">
        <w:t>w</w:t>
      </w:r>
      <w:r w:rsidR="005C73F1">
        <w:t>ould be available or used as part o</w:t>
      </w:r>
      <w:r w:rsidR="00810FD6">
        <w:t>f any resulting “concrete” scenario.</w:t>
      </w:r>
    </w:p>
    <w:p w14:paraId="04DFA1CE" w14:textId="514C7C04" w:rsidR="000B0CDF" w:rsidRDefault="00870275" w:rsidP="007E5BD8">
      <w:pPr>
        <w:pStyle w:val="ListParagraph"/>
        <w:numPr>
          <w:ilvl w:val="0"/>
          <w:numId w:val="4"/>
        </w:numPr>
        <w:jc w:val="both"/>
      </w:pPr>
      <w:r>
        <w:t>A</w:t>
      </w:r>
      <w:r w:rsidR="00157DEF">
        <w:t xml:space="preserve">ny new or updated </w:t>
      </w:r>
      <w:r w:rsidR="000B0CDF">
        <w:t xml:space="preserve">scenario based on </w:t>
      </w:r>
      <w:r w:rsidR="005F1903">
        <w:t xml:space="preserve">an </w:t>
      </w:r>
      <w:r w:rsidR="00A00944">
        <w:t xml:space="preserve">ISMR </w:t>
      </w:r>
      <w:r w:rsidR="005F1903">
        <w:t>report</w:t>
      </w:r>
      <w:r w:rsidR="007C4EBE">
        <w:t xml:space="preserve"> </w:t>
      </w:r>
      <w:r w:rsidR="00A00944">
        <w:t xml:space="preserve">should </w:t>
      </w:r>
      <w:r w:rsidR="00FF1F56">
        <w:t xml:space="preserve">incorporate the </w:t>
      </w:r>
      <w:r w:rsidR="002F65EE">
        <w:t xml:space="preserve">most generic </w:t>
      </w:r>
      <w:r w:rsidR="008E3725">
        <w:t xml:space="preserve">understanding of the cause of the incident to ensure that future </w:t>
      </w:r>
      <w:r w:rsidR="00BD7729">
        <w:t xml:space="preserve">ADS </w:t>
      </w:r>
      <w:r w:rsidR="008E3725">
        <w:t xml:space="preserve">are </w:t>
      </w:r>
      <w:r w:rsidR="00BC22C2">
        <w:t xml:space="preserve">adequately tested </w:t>
      </w:r>
      <w:r w:rsidR="00C12224">
        <w:t xml:space="preserve">and </w:t>
      </w:r>
      <w:r w:rsidR="003F32EC">
        <w:t>able</w:t>
      </w:r>
      <w:r w:rsidR="00C12224">
        <w:t xml:space="preserve"> to cope with the incident that prompted the ISMR</w:t>
      </w:r>
      <w:r w:rsidR="00157DEF">
        <w:t xml:space="preserve"> </w:t>
      </w:r>
      <w:r w:rsidR="005F1903">
        <w:t>report</w:t>
      </w:r>
      <w:r w:rsidR="00C72653">
        <w:t xml:space="preserve"> </w:t>
      </w:r>
      <w:r w:rsidR="00157DEF">
        <w:t>and similar situations.</w:t>
      </w:r>
    </w:p>
    <w:p w14:paraId="6F1D8816" w14:textId="2245E270" w:rsidR="000B0CDF" w:rsidRDefault="00F63FAB" w:rsidP="007E5BD8">
      <w:pPr>
        <w:pStyle w:val="ListParagraph"/>
        <w:numPr>
          <w:ilvl w:val="1"/>
          <w:numId w:val="4"/>
        </w:numPr>
        <w:jc w:val="both"/>
      </w:pPr>
      <w:r>
        <w:t xml:space="preserve">Some functional level scenarios capturing common interactions </w:t>
      </w:r>
      <w:r w:rsidR="00D76606">
        <w:t>would be appropriate.</w:t>
      </w:r>
    </w:p>
    <w:p w14:paraId="5A9C6424" w14:textId="3B7BDCDE" w:rsidR="00FA2098" w:rsidRDefault="005E3FC8" w:rsidP="007E5BD8">
      <w:pPr>
        <w:pStyle w:val="ListParagraph"/>
        <w:numPr>
          <w:ilvl w:val="1"/>
          <w:numId w:val="4"/>
        </w:numPr>
        <w:jc w:val="both"/>
      </w:pPr>
      <w:r>
        <w:t xml:space="preserve">Retaining the specific </w:t>
      </w:r>
      <w:r w:rsidR="00D360B6">
        <w:t xml:space="preserve">circumstances that generated the </w:t>
      </w:r>
      <w:r>
        <w:t>ISMR</w:t>
      </w:r>
      <w:r w:rsidR="00DD13C9">
        <w:t xml:space="preserve"> </w:t>
      </w:r>
      <w:r w:rsidR="005F1903">
        <w:t xml:space="preserve">report </w:t>
      </w:r>
      <w:r w:rsidR="004D1942">
        <w:t xml:space="preserve">may be </w:t>
      </w:r>
      <w:r w:rsidR="00D360B6">
        <w:t xml:space="preserve">useful either as a specific case or as </w:t>
      </w:r>
      <w:r w:rsidR="0043610B">
        <w:t xml:space="preserve">a set of concrete parameters to ensure that case is no longer a problem, especially for the </w:t>
      </w:r>
      <w:r w:rsidR="005F1903">
        <w:t xml:space="preserve">ADS </w:t>
      </w:r>
      <w:r w:rsidR="0043610B">
        <w:t xml:space="preserve">that </w:t>
      </w:r>
      <w:r w:rsidR="00810BF6">
        <w:t xml:space="preserve">originally </w:t>
      </w:r>
      <w:r w:rsidR="0043610B">
        <w:t xml:space="preserve">experienced the </w:t>
      </w:r>
      <w:r w:rsidR="00810BF6">
        <w:t>issue</w:t>
      </w:r>
      <w:r w:rsidR="004D1942">
        <w:t>.</w:t>
      </w:r>
    </w:p>
    <w:p w14:paraId="158EE444" w14:textId="79A02D30" w:rsidR="00572CB3" w:rsidRDefault="00FA2098" w:rsidP="007E5BD8">
      <w:pPr>
        <w:pStyle w:val="ListParagraph"/>
        <w:numPr>
          <w:ilvl w:val="1"/>
          <w:numId w:val="4"/>
        </w:numPr>
        <w:jc w:val="both"/>
      </w:pPr>
      <w:r>
        <w:t>P</w:t>
      </w:r>
      <w:r w:rsidR="005B5B05">
        <w:t xml:space="preserve">roblematic combinations of </w:t>
      </w:r>
      <w:r>
        <w:t>parameters</w:t>
      </w:r>
      <w:r w:rsidR="009A10B4">
        <w:t xml:space="preserve"> that have been </w:t>
      </w:r>
      <w:r w:rsidR="005B5B05">
        <w:t>identified</w:t>
      </w:r>
      <w:r w:rsidRPr="00FA2098">
        <w:t xml:space="preserve"> </w:t>
      </w:r>
      <w:r w:rsidR="009A10B4">
        <w:t>should be recorded and made available</w:t>
      </w:r>
      <w:r w:rsidR="00883CBC">
        <w:t xml:space="preserve"> as part of the scenario description</w:t>
      </w:r>
      <w:r w:rsidR="005B5B05">
        <w:t>.</w:t>
      </w:r>
    </w:p>
    <w:p w14:paraId="70D64A07" w14:textId="2FEBBEA2" w:rsidR="002D43B3" w:rsidRDefault="00C5447A" w:rsidP="007E5BD8">
      <w:pPr>
        <w:pStyle w:val="ListParagraph"/>
        <w:numPr>
          <w:ilvl w:val="0"/>
          <w:numId w:val="4"/>
        </w:numPr>
        <w:jc w:val="both"/>
      </w:pPr>
      <w:r>
        <w:t xml:space="preserve">Good </w:t>
      </w:r>
      <w:r w:rsidR="0054638D">
        <w:t xml:space="preserve">management of the scenarios that result from the </w:t>
      </w:r>
      <w:r w:rsidR="004D1942">
        <w:t xml:space="preserve">ISMR </w:t>
      </w:r>
      <w:r w:rsidR="005F1903">
        <w:t xml:space="preserve">report </w:t>
      </w:r>
      <w:r w:rsidR="004D1942">
        <w:t>should aid continuous improvement in ADS safety</w:t>
      </w:r>
      <w:r>
        <w:t xml:space="preserve"> by providing a resource for </w:t>
      </w:r>
      <w:r w:rsidR="00F703F3">
        <w:t>checking and testing the safety performance of existing and future ADS</w:t>
      </w:r>
      <w:r w:rsidR="00475880">
        <w:t>s</w:t>
      </w:r>
      <w:r w:rsidR="005B5B05">
        <w:t>.</w:t>
      </w:r>
    </w:p>
    <w:p w14:paraId="2CF8EB02" w14:textId="74BCC1E7" w:rsidR="006A28F2" w:rsidRDefault="00496C8E" w:rsidP="007E5BD8">
      <w:pPr>
        <w:pStyle w:val="ListParagraph"/>
        <w:numPr>
          <w:ilvl w:val="0"/>
          <w:numId w:val="4"/>
        </w:numPr>
        <w:jc w:val="both"/>
      </w:pPr>
      <w:r>
        <w:t>Scenarios cre</w:t>
      </w:r>
      <w:r w:rsidR="001E2C9A">
        <w:t>ated or modified because of output from an ISMR</w:t>
      </w:r>
      <w:r>
        <w:t xml:space="preserve"> </w:t>
      </w:r>
      <w:r w:rsidR="006716ED">
        <w:t xml:space="preserve">report </w:t>
      </w:r>
      <w:r w:rsidR="002A437D">
        <w:t xml:space="preserve">should </w:t>
      </w:r>
      <w:r>
        <w:t xml:space="preserve">reference </w:t>
      </w:r>
      <w:r w:rsidR="002A437D">
        <w:t xml:space="preserve">the </w:t>
      </w:r>
      <w:r w:rsidR="001870E5">
        <w:t xml:space="preserve">(ISMR) </w:t>
      </w:r>
      <w:r w:rsidR="00724977">
        <w:t xml:space="preserve">activity </w:t>
      </w:r>
      <w:r w:rsidR="001870E5">
        <w:t>that</w:t>
      </w:r>
      <w:r w:rsidR="00724977">
        <w:t xml:space="preserve"> led to </w:t>
      </w:r>
      <w:r w:rsidR="00ED6CA9">
        <w:t>it.</w:t>
      </w:r>
    </w:p>
    <w:p w14:paraId="4B8137B9" w14:textId="3D999143" w:rsidR="00027C27" w:rsidRDefault="00D35E51" w:rsidP="007E5BD8">
      <w:pPr>
        <w:pStyle w:val="ListParagraph"/>
        <w:numPr>
          <w:ilvl w:val="0"/>
          <w:numId w:val="4"/>
        </w:numPr>
        <w:jc w:val="both"/>
      </w:pPr>
      <w:r>
        <w:t>The s</w:t>
      </w:r>
      <w:r w:rsidR="00027C27">
        <w:t xml:space="preserve">cenarios </w:t>
      </w:r>
      <w:r>
        <w:t xml:space="preserve">that are held for </w:t>
      </w:r>
      <w:r w:rsidR="00357020">
        <w:t xml:space="preserve">authorities’ assessment </w:t>
      </w:r>
      <w:r>
        <w:t>should cover as many aspec</w:t>
      </w:r>
      <w:r w:rsidR="00C676D7">
        <w:t>ts of the ADS’s safety and performance envelope as possible</w:t>
      </w:r>
      <w:r w:rsidR="00D76565">
        <w:t>,</w:t>
      </w:r>
      <w:r w:rsidR="00C676D7">
        <w:t xml:space="preserve"> including </w:t>
      </w:r>
      <w:r w:rsidR="00027C27">
        <w:t>path planning and object detection</w:t>
      </w:r>
      <w:r w:rsidR="00751154">
        <w:t>.</w:t>
      </w:r>
    </w:p>
    <w:p w14:paraId="67309C59" w14:textId="0894847C" w:rsidR="00584D39" w:rsidRDefault="00A3619D" w:rsidP="007E5BD8">
      <w:pPr>
        <w:pStyle w:val="ListParagraph"/>
        <w:numPr>
          <w:ilvl w:val="0"/>
          <w:numId w:val="4"/>
        </w:numPr>
        <w:jc w:val="both"/>
      </w:pPr>
      <w:r>
        <w:lastRenderedPageBreak/>
        <w:t xml:space="preserve">Scenarios should be identified with a version number </w:t>
      </w:r>
      <w:r w:rsidR="00EA68D9">
        <w:t xml:space="preserve">to </w:t>
      </w:r>
      <w:r w:rsidR="00683BE6">
        <w:t xml:space="preserve">allow </w:t>
      </w:r>
      <w:r w:rsidR="00E93605">
        <w:t xml:space="preserve">identification of the </w:t>
      </w:r>
      <w:r w:rsidR="00EA68D9">
        <w:t xml:space="preserve">scenario </w:t>
      </w:r>
      <w:r w:rsidR="00D76565">
        <w:t xml:space="preserve">version </w:t>
      </w:r>
      <w:r w:rsidR="00E93605">
        <w:t xml:space="preserve">that </w:t>
      </w:r>
      <w:r w:rsidR="00EA68D9">
        <w:t xml:space="preserve">was used </w:t>
      </w:r>
      <w:r w:rsidR="00AB37C7">
        <w:t xml:space="preserve">during the </w:t>
      </w:r>
      <w:r w:rsidR="00EA68D9">
        <w:t xml:space="preserve">ADS </w:t>
      </w:r>
      <w:r w:rsidR="00AB37C7">
        <w:t>assessment.</w:t>
      </w:r>
    </w:p>
    <w:p w14:paraId="1C7D4538" w14:textId="1EDA0398" w:rsidR="002A437D" w:rsidRDefault="0057059B" w:rsidP="007E5BD8">
      <w:pPr>
        <w:pStyle w:val="ListParagraph"/>
        <w:numPr>
          <w:ilvl w:val="1"/>
          <w:numId w:val="4"/>
        </w:numPr>
        <w:jc w:val="both"/>
      </w:pPr>
      <w:r>
        <w:t>O</w:t>
      </w:r>
      <w:r w:rsidR="00EA68D9">
        <w:t>lder versions of scenario</w:t>
      </w:r>
      <w:r>
        <w:t xml:space="preserve">s should be available to allow them to be checked or used for </w:t>
      </w:r>
      <w:r w:rsidR="004A4347">
        <w:t>testing</w:t>
      </w:r>
      <w:r w:rsidR="00584D39">
        <w:t>.</w:t>
      </w:r>
    </w:p>
    <w:p w14:paraId="47D015E1" w14:textId="01FCFC36" w:rsidR="00584D39" w:rsidRDefault="00584D39" w:rsidP="007E5BD8">
      <w:pPr>
        <w:pStyle w:val="ListParagraph"/>
        <w:numPr>
          <w:ilvl w:val="1"/>
          <w:numId w:val="4"/>
        </w:numPr>
        <w:jc w:val="both"/>
      </w:pPr>
      <w:r>
        <w:t xml:space="preserve">A changelog should </w:t>
      </w:r>
      <w:r w:rsidR="004A4347">
        <w:t xml:space="preserve">be maintained that provides </w:t>
      </w:r>
      <w:r w:rsidR="008B5B45">
        <w:t xml:space="preserve">a history of the scenario and </w:t>
      </w:r>
      <w:r w:rsidR="004A4347">
        <w:t xml:space="preserve">details of </w:t>
      </w:r>
      <w:r>
        <w:t xml:space="preserve">when and why </w:t>
      </w:r>
      <w:r w:rsidR="008B5B45">
        <w:t>changes were made.</w:t>
      </w:r>
    </w:p>
    <w:p w14:paraId="784E10FC" w14:textId="77777777" w:rsidR="00584D39" w:rsidRDefault="00584D39" w:rsidP="007E5BD8">
      <w:pPr>
        <w:pStyle w:val="ListParagraph"/>
        <w:jc w:val="both"/>
      </w:pPr>
    </w:p>
    <w:p w14:paraId="2E74C4EC" w14:textId="3439239F" w:rsidR="002A0B97" w:rsidRPr="009B09B4" w:rsidRDefault="009B09B4" w:rsidP="007E5BD8">
      <w:pPr>
        <w:jc w:val="both"/>
        <w:rPr>
          <w:b/>
          <w:bCs/>
        </w:rPr>
      </w:pPr>
      <w:r w:rsidRPr="009B09B4">
        <w:rPr>
          <w:b/>
          <w:bCs/>
        </w:rPr>
        <w:t xml:space="preserve">Topics for the </w:t>
      </w:r>
      <w:r w:rsidR="002D43B3" w:rsidRPr="009B09B4">
        <w:rPr>
          <w:b/>
          <w:bCs/>
        </w:rPr>
        <w:t>ADS IWG</w:t>
      </w:r>
    </w:p>
    <w:p w14:paraId="0FB60464" w14:textId="587EE8D3" w:rsidR="002D43B3" w:rsidRDefault="00411745" w:rsidP="007E5BD8">
      <w:pPr>
        <w:jc w:val="both"/>
      </w:pPr>
      <w:r>
        <w:t>Manufacture</w:t>
      </w:r>
      <w:r w:rsidR="00E10723">
        <w:t>r</w:t>
      </w:r>
      <w:r>
        <w:t>s scenario data base c</w:t>
      </w:r>
      <w:r w:rsidR="002D43B3">
        <w:t>overage</w:t>
      </w:r>
    </w:p>
    <w:p w14:paraId="6FDCBC0A" w14:textId="5E03E268" w:rsidR="00411745" w:rsidRDefault="00411745" w:rsidP="007E5BD8">
      <w:pPr>
        <w:pStyle w:val="ListParagraph"/>
        <w:numPr>
          <w:ilvl w:val="0"/>
          <w:numId w:val="11"/>
        </w:numPr>
        <w:jc w:val="both"/>
      </w:pPr>
      <w:r>
        <w:t xml:space="preserve">This topic was addressed by </w:t>
      </w:r>
      <w:r w:rsidR="000435A1">
        <w:t>various contracting parties</w:t>
      </w:r>
      <w:r w:rsidR="00E35EC8">
        <w:t>,</w:t>
      </w:r>
      <w:r w:rsidR="000435A1">
        <w:t xml:space="preserve"> including </w:t>
      </w:r>
      <w:r w:rsidR="008D58F7">
        <w:t xml:space="preserve">in </w:t>
      </w:r>
      <w:r w:rsidR="000435A1">
        <w:t>a presentation from Japan</w:t>
      </w:r>
      <w:r w:rsidR="00E10723">
        <w:t xml:space="preserve"> and EC/JRC</w:t>
      </w:r>
      <w:r w:rsidR="000435A1">
        <w:t>.</w:t>
      </w:r>
    </w:p>
    <w:p w14:paraId="2F6050F3" w14:textId="3984420E" w:rsidR="000435A1" w:rsidRDefault="000435A1" w:rsidP="007E5BD8">
      <w:pPr>
        <w:pStyle w:val="ListParagraph"/>
        <w:numPr>
          <w:ilvl w:val="0"/>
          <w:numId w:val="11"/>
        </w:numPr>
        <w:jc w:val="both"/>
      </w:pPr>
      <w:r>
        <w:t xml:space="preserve">The ADS IWG </w:t>
      </w:r>
      <w:r w:rsidR="006A657A">
        <w:t xml:space="preserve">is </w:t>
      </w:r>
      <w:r w:rsidR="00BF3B10">
        <w:t>tackl</w:t>
      </w:r>
      <w:r w:rsidR="006A657A">
        <w:t>ing</w:t>
      </w:r>
      <w:r w:rsidR="00BF3B10">
        <w:t xml:space="preserve"> coverage</w:t>
      </w:r>
      <w:r w:rsidR="0089196E">
        <w:t>,</w:t>
      </w:r>
      <w:r w:rsidR="00BF3B10">
        <w:t xml:space="preserve"> primarily through the ODD framework and audit sections</w:t>
      </w:r>
      <w:r w:rsidR="00B17C68">
        <w:t>.</w:t>
      </w:r>
    </w:p>
    <w:p w14:paraId="4AD95D77" w14:textId="34311306" w:rsidR="00B17C68" w:rsidRDefault="00B17C68" w:rsidP="007E5BD8">
      <w:pPr>
        <w:pStyle w:val="ListParagraph"/>
        <w:numPr>
          <w:ilvl w:val="0"/>
          <w:numId w:val="11"/>
        </w:numPr>
        <w:jc w:val="both"/>
      </w:pPr>
      <w:r>
        <w:t xml:space="preserve">Dedicated discussion would allow contracting parties to </w:t>
      </w:r>
      <w:r w:rsidR="00B76204">
        <w:t>consider</w:t>
      </w:r>
      <w:r>
        <w:t xml:space="preserve"> additional techniques which may be helpful.</w:t>
      </w:r>
    </w:p>
    <w:p w14:paraId="112941CD" w14:textId="353ECBC8" w:rsidR="002D43B3" w:rsidRDefault="002D43B3" w:rsidP="007E5BD8">
      <w:pPr>
        <w:jc w:val="both"/>
      </w:pPr>
      <w:r>
        <w:t>Mandatory scenarios</w:t>
      </w:r>
    </w:p>
    <w:p w14:paraId="3CC36373" w14:textId="78804ADE" w:rsidR="00DB2BE6" w:rsidRDefault="00DB2BE6" w:rsidP="007E5BD8">
      <w:pPr>
        <w:pStyle w:val="ListParagraph"/>
        <w:numPr>
          <w:ilvl w:val="0"/>
          <w:numId w:val="12"/>
        </w:numPr>
        <w:jc w:val="both"/>
      </w:pPr>
      <w:r>
        <w:t>The EC</w:t>
      </w:r>
      <w:r w:rsidR="00A42D2F">
        <w:t>/JRC</w:t>
      </w:r>
      <w:r>
        <w:t xml:space="preserve"> presented </w:t>
      </w:r>
      <w:r w:rsidR="00EE33EF">
        <w:t xml:space="preserve">on the concept </w:t>
      </w:r>
      <w:r w:rsidR="00D86159">
        <w:t xml:space="preserve">of a collection of core scenarios </w:t>
      </w:r>
      <w:r w:rsidR="00290F09">
        <w:t xml:space="preserve">based on other regulations </w:t>
      </w:r>
      <w:r w:rsidR="00D86159">
        <w:t>that</w:t>
      </w:r>
      <w:r w:rsidR="00E35EC8">
        <w:t>,</w:t>
      </w:r>
      <w:r w:rsidR="00D86159">
        <w:t xml:space="preserve"> if they are ODD appropriate</w:t>
      </w:r>
      <w:r w:rsidR="00E35EC8">
        <w:t>,</w:t>
      </w:r>
      <w:r w:rsidR="00D86159">
        <w:t xml:space="preserve"> are mandatory for all ADS.</w:t>
      </w:r>
    </w:p>
    <w:p w14:paraId="225B5C55" w14:textId="5AD38736" w:rsidR="00290F09" w:rsidRDefault="00290F09" w:rsidP="007E5BD8">
      <w:pPr>
        <w:pStyle w:val="ListParagraph"/>
        <w:numPr>
          <w:ilvl w:val="0"/>
          <w:numId w:val="12"/>
        </w:numPr>
        <w:jc w:val="both"/>
      </w:pPr>
      <w:r>
        <w:t xml:space="preserve">Since </w:t>
      </w:r>
      <w:r w:rsidR="00BE76E8">
        <w:t xml:space="preserve">it </w:t>
      </w:r>
      <w:r>
        <w:t>is related to regulatory requirements</w:t>
      </w:r>
      <w:r w:rsidR="00BE76E8">
        <w:t>,</w:t>
      </w:r>
      <w:r>
        <w:t xml:space="preserve"> this topic should be handled by the ADS</w:t>
      </w:r>
      <w:r w:rsidR="006B5003">
        <w:t xml:space="preserve"> IWG</w:t>
      </w:r>
      <w:r w:rsidR="001B150D">
        <w:t>.</w:t>
      </w:r>
    </w:p>
    <w:p w14:paraId="740A723D" w14:textId="567F18E3" w:rsidR="00290F09" w:rsidRDefault="002A437D" w:rsidP="007E5BD8">
      <w:pPr>
        <w:jc w:val="both"/>
      </w:pPr>
      <w:r>
        <w:t>ISMR scenarios</w:t>
      </w:r>
    </w:p>
    <w:p w14:paraId="1855560C" w14:textId="31EE03C5" w:rsidR="00290F09" w:rsidRDefault="006C77C9" w:rsidP="007E5BD8">
      <w:pPr>
        <w:pStyle w:val="ListParagraph"/>
        <w:numPr>
          <w:ilvl w:val="0"/>
          <w:numId w:val="13"/>
        </w:numPr>
        <w:jc w:val="both"/>
      </w:pPr>
      <w:r>
        <w:t>It is within the scope of the</w:t>
      </w:r>
      <w:r w:rsidR="00290F09">
        <w:t xml:space="preserve"> ADS </w:t>
      </w:r>
      <w:r w:rsidR="006B5003">
        <w:t xml:space="preserve">IWG </w:t>
      </w:r>
      <w:r>
        <w:t>to</w:t>
      </w:r>
      <w:r w:rsidR="00290F09">
        <w:t xml:space="preserve"> clarify the process </w:t>
      </w:r>
      <w:r w:rsidR="000674F3">
        <w:t xml:space="preserve">of how </w:t>
      </w:r>
      <w:r w:rsidR="00EA4F7C">
        <w:t xml:space="preserve">new </w:t>
      </w:r>
      <w:r w:rsidR="002B0AC6">
        <w:t xml:space="preserve">or updated </w:t>
      </w:r>
      <w:r w:rsidR="00290F09">
        <w:t xml:space="preserve">scenarios </w:t>
      </w:r>
      <w:r w:rsidR="002B0AC6">
        <w:t xml:space="preserve">are </w:t>
      </w:r>
      <w:r w:rsidR="009C49E3">
        <w:t>developed</w:t>
      </w:r>
      <w:r w:rsidR="002B0AC6">
        <w:t xml:space="preserve"> </w:t>
      </w:r>
      <w:r w:rsidR="00290F09">
        <w:t xml:space="preserve">from ISMR </w:t>
      </w:r>
      <w:r w:rsidR="009C49E3">
        <w:t xml:space="preserve">activity. </w:t>
      </w:r>
      <w:proofErr w:type="gramStart"/>
      <w:r w:rsidR="009C49E3">
        <w:t xml:space="preserve">In </w:t>
      </w:r>
      <w:r w:rsidR="002A1184">
        <w:t>particular</w:t>
      </w:r>
      <w:r w:rsidR="006716ED">
        <w:t>,</w:t>
      </w:r>
      <w:r w:rsidR="002A1184">
        <w:t xml:space="preserve"> who</w:t>
      </w:r>
      <w:proofErr w:type="gramEnd"/>
      <w:r w:rsidR="002A1184">
        <w:t xml:space="preserve"> is </w:t>
      </w:r>
      <w:r w:rsidR="00EA4F7C">
        <w:t xml:space="preserve">responsible </w:t>
      </w:r>
      <w:r w:rsidR="000C51EC">
        <w:t>for proposing an</w:t>
      </w:r>
      <w:r w:rsidR="00334F69">
        <w:t xml:space="preserve">d developing these new or updated </w:t>
      </w:r>
      <w:r w:rsidR="002A1184">
        <w:t>scenario</w:t>
      </w:r>
      <w:r w:rsidR="00334F69">
        <w:t>s</w:t>
      </w:r>
      <w:r w:rsidR="002A1184">
        <w:t xml:space="preserve"> and how </w:t>
      </w:r>
      <w:r w:rsidR="00DD6228">
        <w:t>the</w:t>
      </w:r>
      <w:r>
        <w:t xml:space="preserve"> quality </w:t>
      </w:r>
      <w:r w:rsidR="008F645B">
        <w:t xml:space="preserve">is </w:t>
      </w:r>
      <w:r>
        <w:t>ensured?</w:t>
      </w:r>
    </w:p>
    <w:p w14:paraId="03DC9EA5" w14:textId="0487BAEC" w:rsidR="006C77C9" w:rsidRDefault="000C3AE7" w:rsidP="007E5BD8">
      <w:pPr>
        <w:pStyle w:val="ListParagraph"/>
        <w:numPr>
          <w:ilvl w:val="0"/>
          <w:numId w:val="13"/>
        </w:numPr>
        <w:jc w:val="both"/>
      </w:pPr>
      <w:r>
        <w:t>The mechanism by which ADS</w:t>
      </w:r>
      <w:r w:rsidR="00336D17">
        <w:t>s</w:t>
      </w:r>
      <w:r>
        <w:t xml:space="preserve"> that are in service should be tested against new</w:t>
      </w:r>
      <w:r w:rsidR="004344E7">
        <w:t xml:space="preserve"> or updated </w:t>
      </w:r>
      <w:r w:rsidR="00644DED">
        <w:t>scenarios that</w:t>
      </w:r>
      <w:r w:rsidR="00085881">
        <w:t xml:space="preserve"> result from</w:t>
      </w:r>
      <w:r>
        <w:t xml:space="preserve"> ISMR </w:t>
      </w:r>
      <w:r w:rsidR="00A673EA">
        <w:t xml:space="preserve">activities </w:t>
      </w:r>
      <w:r>
        <w:t>should be described</w:t>
      </w:r>
      <w:r w:rsidR="00643547">
        <w:t xml:space="preserve">. In </w:t>
      </w:r>
      <w:r w:rsidR="00C01A8C">
        <w:t>particular</w:t>
      </w:r>
      <w:r w:rsidR="00E35EC8">
        <w:t>,</w:t>
      </w:r>
      <w:r w:rsidR="00834F78">
        <w:t xml:space="preserve"> the situation </w:t>
      </w:r>
      <w:r w:rsidR="00E35EC8">
        <w:t xml:space="preserve">should be identified </w:t>
      </w:r>
      <w:r w:rsidR="00834F78">
        <w:t xml:space="preserve">when </w:t>
      </w:r>
      <w:r w:rsidR="00C01A8C">
        <w:t>an in</w:t>
      </w:r>
      <w:r w:rsidR="006716ED">
        <w:t>-</w:t>
      </w:r>
      <w:r w:rsidR="00C01A8C">
        <w:t xml:space="preserve">service ADS </w:t>
      </w:r>
      <w:r w:rsidR="00834F78">
        <w:t>may</w:t>
      </w:r>
      <w:r w:rsidR="00C01A8C">
        <w:t xml:space="preserve"> be vulnerable to the issue</w:t>
      </w:r>
      <w:r w:rsidR="00DD13BC">
        <w:t xml:space="preserve"> that is represented by the </w:t>
      </w:r>
      <w:r w:rsidR="00D0410B">
        <w:t xml:space="preserve">new or updated </w:t>
      </w:r>
      <w:r w:rsidR="00EA3BD6">
        <w:t>s</w:t>
      </w:r>
      <w:r w:rsidR="00814E21">
        <w:t>cenario.</w:t>
      </w:r>
    </w:p>
    <w:p w14:paraId="288B6458" w14:textId="12210E6C" w:rsidR="0092666D" w:rsidRDefault="0092666D" w:rsidP="00CC55DF">
      <w:pPr>
        <w:jc w:val="both"/>
      </w:pPr>
      <w:r>
        <w:t>Interoperability</w:t>
      </w:r>
    </w:p>
    <w:p w14:paraId="6369B978" w14:textId="6D23BE24" w:rsidR="002A437D" w:rsidRDefault="00B24FF3" w:rsidP="001F2D98">
      <w:pPr>
        <w:pStyle w:val="ListParagraph"/>
        <w:numPr>
          <w:ilvl w:val="0"/>
          <w:numId w:val="15"/>
        </w:numPr>
        <w:jc w:val="both"/>
      </w:pPr>
      <w:r>
        <w:t xml:space="preserve">A presentation was made by France </w:t>
      </w:r>
      <w:r w:rsidR="0092666D">
        <w:t xml:space="preserve">on interoperability </w:t>
      </w:r>
      <w:r>
        <w:t xml:space="preserve">including a </w:t>
      </w:r>
      <w:r w:rsidR="004E7370">
        <w:t xml:space="preserve">set </w:t>
      </w:r>
      <w:r w:rsidR="0092666D">
        <w:t>of references, practices</w:t>
      </w:r>
      <w:r>
        <w:t xml:space="preserve"> and</w:t>
      </w:r>
      <w:r w:rsidR="0092666D">
        <w:t xml:space="preserve"> standards </w:t>
      </w:r>
      <w:r>
        <w:t xml:space="preserve">covering </w:t>
      </w:r>
      <w:r w:rsidR="0092666D">
        <w:t>taxonomy.</w:t>
      </w:r>
    </w:p>
    <w:p w14:paraId="255E284C" w14:textId="77777777" w:rsidR="00E04702" w:rsidRDefault="00E04702" w:rsidP="00E04702">
      <w:pPr>
        <w:jc w:val="both"/>
      </w:pPr>
    </w:p>
    <w:p w14:paraId="70C03B56" w14:textId="77777777" w:rsidR="00E04702" w:rsidRDefault="00E04702" w:rsidP="00E04702">
      <w:pPr>
        <w:jc w:val="both"/>
      </w:pPr>
    </w:p>
    <w:sectPr w:rsidR="00E04702" w:rsidSect="00565144">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66E9" w14:textId="77777777" w:rsidR="00F50A5F" w:rsidRDefault="00F50A5F" w:rsidP="00CC55DF">
      <w:pPr>
        <w:spacing w:after="0" w:line="240" w:lineRule="auto"/>
      </w:pPr>
      <w:r>
        <w:separator/>
      </w:r>
    </w:p>
  </w:endnote>
  <w:endnote w:type="continuationSeparator" w:id="0">
    <w:p w14:paraId="4B00FD56" w14:textId="77777777" w:rsidR="00F50A5F" w:rsidRDefault="00F50A5F" w:rsidP="00CC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AEF7" w14:textId="77777777" w:rsidR="00F50A5F" w:rsidRDefault="00F50A5F" w:rsidP="00CC55DF">
      <w:pPr>
        <w:spacing w:after="0" w:line="240" w:lineRule="auto"/>
      </w:pPr>
      <w:r>
        <w:separator/>
      </w:r>
    </w:p>
  </w:footnote>
  <w:footnote w:type="continuationSeparator" w:id="0">
    <w:p w14:paraId="7EA25C7F" w14:textId="77777777" w:rsidR="00F50A5F" w:rsidRDefault="00F50A5F" w:rsidP="00CC5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5144" w:rsidRPr="00316C27" w14:paraId="36FBE5BC" w14:textId="77777777" w:rsidTr="00515DEC">
      <w:tc>
        <w:tcPr>
          <w:tcW w:w="4508" w:type="dxa"/>
        </w:tcPr>
        <w:p w14:paraId="52778EDD" w14:textId="77777777" w:rsidR="00565144" w:rsidRPr="00316C27" w:rsidRDefault="00565144" w:rsidP="00565144">
          <w:pPr>
            <w:pStyle w:val="Header"/>
            <w:rPr>
              <w:rFonts w:asciiTheme="majorBidi" w:hAnsiTheme="majorBidi" w:cstheme="majorBidi"/>
              <w:sz w:val="20"/>
              <w:szCs w:val="20"/>
            </w:rPr>
          </w:pPr>
          <w:r w:rsidRPr="00316C27">
            <w:rPr>
              <w:rFonts w:asciiTheme="majorBidi" w:hAnsiTheme="majorBidi" w:cstheme="majorBidi"/>
              <w:sz w:val="20"/>
              <w:szCs w:val="20"/>
            </w:rPr>
            <w:t>Submitted by the expert from the</w:t>
          </w:r>
          <w:r>
            <w:rPr>
              <w:rFonts w:asciiTheme="majorBidi" w:hAnsiTheme="majorBidi" w:cstheme="majorBidi"/>
              <w:sz w:val="20"/>
              <w:szCs w:val="20"/>
            </w:rPr>
            <w:t xml:space="preserve"> </w:t>
          </w:r>
          <w:r w:rsidRPr="00316C27">
            <w:rPr>
              <w:rFonts w:asciiTheme="majorBidi" w:hAnsiTheme="majorBidi" w:cstheme="majorBidi"/>
              <w:sz w:val="20"/>
              <w:szCs w:val="20"/>
            </w:rPr>
            <w:t>United Kingdom of Great Britain and Northern Ireland</w:t>
          </w:r>
        </w:p>
      </w:tc>
      <w:tc>
        <w:tcPr>
          <w:tcW w:w="4508" w:type="dxa"/>
        </w:tcPr>
        <w:p w14:paraId="4FB0910C" w14:textId="77777777" w:rsidR="00565144" w:rsidRPr="00316C27" w:rsidRDefault="00565144" w:rsidP="00565144">
          <w:pPr>
            <w:pStyle w:val="Header"/>
            <w:jc w:val="right"/>
            <w:rPr>
              <w:rFonts w:asciiTheme="majorBidi" w:hAnsiTheme="majorBidi" w:cstheme="majorBidi"/>
              <w:sz w:val="20"/>
              <w:szCs w:val="20"/>
            </w:rPr>
          </w:pPr>
          <w:r w:rsidRPr="000D6C75">
            <w:rPr>
              <w:rFonts w:asciiTheme="majorBidi" w:hAnsiTheme="majorBidi" w:cstheme="majorBidi"/>
              <w:sz w:val="20"/>
              <w:szCs w:val="20"/>
              <w:u w:val="single"/>
            </w:rPr>
            <w:t>Informal document</w:t>
          </w:r>
          <w:r w:rsidRPr="00316C27">
            <w:rPr>
              <w:rFonts w:asciiTheme="majorBidi" w:hAnsiTheme="majorBidi" w:cstheme="majorBidi"/>
              <w:sz w:val="20"/>
              <w:szCs w:val="20"/>
            </w:rPr>
            <w:t xml:space="preserve"> </w:t>
          </w:r>
          <w:r w:rsidRPr="000D6C75">
            <w:rPr>
              <w:rFonts w:asciiTheme="majorBidi" w:hAnsiTheme="majorBidi" w:cstheme="majorBidi"/>
              <w:b/>
              <w:bCs/>
              <w:sz w:val="20"/>
              <w:szCs w:val="20"/>
            </w:rPr>
            <w:t>GRVA-20-05</w:t>
          </w:r>
        </w:p>
        <w:p w14:paraId="43B94E41" w14:textId="77777777" w:rsidR="00565144" w:rsidRPr="00316C27" w:rsidRDefault="00565144" w:rsidP="00565144">
          <w:pPr>
            <w:pStyle w:val="Header"/>
            <w:jc w:val="right"/>
            <w:rPr>
              <w:rFonts w:asciiTheme="majorBidi" w:hAnsiTheme="majorBidi" w:cstheme="majorBidi"/>
              <w:sz w:val="20"/>
              <w:szCs w:val="20"/>
            </w:rPr>
          </w:pPr>
          <w:r w:rsidRPr="00316C27">
            <w:rPr>
              <w:rFonts w:asciiTheme="majorBidi" w:hAnsiTheme="majorBidi" w:cstheme="majorBidi"/>
              <w:sz w:val="20"/>
              <w:szCs w:val="20"/>
            </w:rPr>
            <w:t>20</w:t>
          </w:r>
          <w:r w:rsidRPr="00316C27">
            <w:rPr>
              <w:rFonts w:asciiTheme="majorBidi" w:hAnsiTheme="majorBidi" w:cstheme="majorBidi"/>
              <w:sz w:val="20"/>
              <w:szCs w:val="20"/>
              <w:vertAlign w:val="superscript"/>
            </w:rPr>
            <w:t>th</w:t>
          </w:r>
          <w:r w:rsidRPr="00316C27">
            <w:rPr>
              <w:rFonts w:asciiTheme="majorBidi" w:hAnsiTheme="majorBidi" w:cstheme="majorBidi"/>
              <w:sz w:val="20"/>
              <w:szCs w:val="20"/>
            </w:rPr>
            <w:t xml:space="preserve"> GRVA, 23-27 September 2024</w:t>
          </w:r>
          <w:r w:rsidRPr="00316C27">
            <w:rPr>
              <w:rFonts w:asciiTheme="majorBidi" w:hAnsiTheme="majorBidi" w:cstheme="majorBidi"/>
              <w:sz w:val="20"/>
              <w:szCs w:val="20"/>
            </w:rPr>
            <w:br/>
            <w:t>Provisional agenda item 4(e)(iii)</w:t>
          </w:r>
        </w:p>
      </w:tc>
    </w:tr>
  </w:tbl>
  <w:p w14:paraId="7C9C093E" w14:textId="77777777" w:rsidR="00565144" w:rsidRDefault="00565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F49"/>
    <w:multiLevelType w:val="hybridMultilevel"/>
    <w:tmpl w:val="7DBA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A143A"/>
    <w:multiLevelType w:val="hybridMultilevel"/>
    <w:tmpl w:val="5908F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E3E90"/>
    <w:multiLevelType w:val="hybridMultilevel"/>
    <w:tmpl w:val="A280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251FD"/>
    <w:multiLevelType w:val="hybridMultilevel"/>
    <w:tmpl w:val="275AE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52A55"/>
    <w:multiLevelType w:val="hybridMultilevel"/>
    <w:tmpl w:val="603408A0"/>
    <w:lvl w:ilvl="0" w:tplc="4F9A37F4">
      <w:start w:val="1"/>
      <w:numFmt w:val="bullet"/>
      <w:lvlText w:val="•"/>
      <w:lvlJc w:val="left"/>
      <w:pPr>
        <w:tabs>
          <w:tab w:val="num" w:pos="720"/>
        </w:tabs>
        <w:ind w:left="720" w:hanging="360"/>
      </w:pPr>
      <w:rPr>
        <w:rFonts w:ascii="Arial" w:hAnsi="Arial" w:hint="default"/>
      </w:rPr>
    </w:lvl>
    <w:lvl w:ilvl="1" w:tplc="0950819C" w:tentative="1">
      <w:start w:val="1"/>
      <w:numFmt w:val="bullet"/>
      <w:lvlText w:val="•"/>
      <w:lvlJc w:val="left"/>
      <w:pPr>
        <w:tabs>
          <w:tab w:val="num" w:pos="1440"/>
        </w:tabs>
        <w:ind w:left="1440" w:hanging="360"/>
      </w:pPr>
      <w:rPr>
        <w:rFonts w:ascii="Arial" w:hAnsi="Arial" w:hint="default"/>
      </w:rPr>
    </w:lvl>
    <w:lvl w:ilvl="2" w:tplc="B1B29898" w:tentative="1">
      <w:start w:val="1"/>
      <w:numFmt w:val="bullet"/>
      <w:lvlText w:val="•"/>
      <w:lvlJc w:val="left"/>
      <w:pPr>
        <w:tabs>
          <w:tab w:val="num" w:pos="2160"/>
        </w:tabs>
        <w:ind w:left="2160" w:hanging="360"/>
      </w:pPr>
      <w:rPr>
        <w:rFonts w:ascii="Arial" w:hAnsi="Arial" w:hint="default"/>
      </w:rPr>
    </w:lvl>
    <w:lvl w:ilvl="3" w:tplc="833E6A76" w:tentative="1">
      <w:start w:val="1"/>
      <w:numFmt w:val="bullet"/>
      <w:lvlText w:val="•"/>
      <w:lvlJc w:val="left"/>
      <w:pPr>
        <w:tabs>
          <w:tab w:val="num" w:pos="2880"/>
        </w:tabs>
        <w:ind w:left="2880" w:hanging="360"/>
      </w:pPr>
      <w:rPr>
        <w:rFonts w:ascii="Arial" w:hAnsi="Arial" w:hint="default"/>
      </w:rPr>
    </w:lvl>
    <w:lvl w:ilvl="4" w:tplc="875AE688" w:tentative="1">
      <w:start w:val="1"/>
      <w:numFmt w:val="bullet"/>
      <w:lvlText w:val="•"/>
      <w:lvlJc w:val="left"/>
      <w:pPr>
        <w:tabs>
          <w:tab w:val="num" w:pos="3600"/>
        </w:tabs>
        <w:ind w:left="3600" w:hanging="360"/>
      </w:pPr>
      <w:rPr>
        <w:rFonts w:ascii="Arial" w:hAnsi="Arial" w:hint="default"/>
      </w:rPr>
    </w:lvl>
    <w:lvl w:ilvl="5" w:tplc="6E121966" w:tentative="1">
      <w:start w:val="1"/>
      <w:numFmt w:val="bullet"/>
      <w:lvlText w:val="•"/>
      <w:lvlJc w:val="left"/>
      <w:pPr>
        <w:tabs>
          <w:tab w:val="num" w:pos="4320"/>
        </w:tabs>
        <w:ind w:left="4320" w:hanging="360"/>
      </w:pPr>
      <w:rPr>
        <w:rFonts w:ascii="Arial" w:hAnsi="Arial" w:hint="default"/>
      </w:rPr>
    </w:lvl>
    <w:lvl w:ilvl="6" w:tplc="BA445C20" w:tentative="1">
      <w:start w:val="1"/>
      <w:numFmt w:val="bullet"/>
      <w:lvlText w:val="•"/>
      <w:lvlJc w:val="left"/>
      <w:pPr>
        <w:tabs>
          <w:tab w:val="num" w:pos="5040"/>
        </w:tabs>
        <w:ind w:left="5040" w:hanging="360"/>
      </w:pPr>
      <w:rPr>
        <w:rFonts w:ascii="Arial" w:hAnsi="Arial" w:hint="default"/>
      </w:rPr>
    </w:lvl>
    <w:lvl w:ilvl="7" w:tplc="D52A3EFE" w:tentative="1">
      <w:start w:val="1"/>
      <w:numFmt w:val="bullet"/>
      <w:lvlText w:val="•"/>
      <w:lvlJc w:val="left"/>
      <w:pPr>
        <w:tabs>
          <w:tab w:val="num" w:pos="5760"/>
        </w:tabs>
        <w:ind w:left="5760" w:hanging="360"/>
      </w:pPr>
      <w:rPr>
        <w:rFonts w:ascii="Arial" w:hAnsi="Arial" w:hint="default"/>
      </w:rPr>
    </w:lvl>
    <w:lvl w:ilvl="8" w:tplc="F0E2D7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C23459"/>
    <w:multiLevelType w:val="hybridMultilevel"/>
    <w:tmpl w:val="D8F0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12813"/>
    <w:multiLevelType w:val="hybridMultilevel"/>
    <w:tmpl w:val="3D30D202"/>
    <w:lvl w:ilvl="0" w:tplc="375AF0FA">
      <w:start w:val="1"/>
      <w:numFmt w:val="bullet"/>
      <w:lvlText w:val="•"/>
      <w:lvlJc w:val="left"/>
      <w:pPr>
        <w:tabs>
          <w:tab w:val="num" w:pos="720"/>
        </w:tabs>
        <w:ind w:left="720" w:hanging="360"/>
      </w:pPr>
      <w:rPr>
        <w:rFonts w:ascii="Arial" w:hAnsi="Arial" w:hint="default"/>
      </w:rPr>
    </w:lvl>
    <w:lvl w:ilvl="1" w:tplc="3F2609C6" w:tentative="1">
      <w:start w:val="1"/>
      <w:numFmt w:val="bullet"/>
      <w:lvlText w:val="•"/>
      <w:lvlJc w:val="left"/>
      <w:pPr>
        <w:tabs>
          <w:tab w:val="num" w:pos="1440"/>
        </w:tabs>
        <w:ind w:left="1440" w:hanging="360"/>
      </w:pPr>
      <w:rPr>
        <w:rFonts w:ascii="Arial" w:hAnsi="Arial" w:hint="default"/>
      </w:rPr>
    </w:lvl>
    <w:lvl w:ilvl="2" w:tplc="315A9688" w:tentative="1">
      <w:start w:val="1"/>
      <w:numFmt w:val="bullet"/>
      <w:lvlText w:val="•"/>
      <w:lvlJc w:val="left"/>
      <w:pPr>
        <w:tabs>
          <w:tab w:val="num" w:pos="2160"/>
        </w:tabs>
        <w:ind w:left="2160" w:hanging="360"/>
      </w:pPr>
      <w:rPr>
        <w:rFonts w:ascii="Arial" w:hAnsi="Arial" w:hint="default"/>
      </w:rPr>
    </w:lvl>
    <w:lvl w:ilvl="3" w:tplc="4A2E2598" w:tentative="1">
      <w:start w:val="1"/>
      <w:numFmt w:val="bullet"/>
      <w:lvlText w:val="•"/>
      <w:lvlJc w:val="left"/>
      <w:pPr>
        <w:tabs>
          <w:tab w:val="num" w:pos="2880"/>
        </w:tabs>
        <w:ind w:left="2880" w:hanging="360"/>
      </w:pPr>
      <w:rPr>
        <w:rFonts w:ascii="Arial" w:hAnsi="Arial" w:hint="default"/>
      </w:rPr>
    </w:lvl>
    <w:lvl w:ilvl="4" w:tplc="8DC6517A" w:tentative="1">
      <w:start w:val="1"/>
      <w:numFmt w:val="bullet"/>
      <w:lvlText w:val="•"/>
      <w:lvlJc w:val="left"/>
      <w:pPr>
        <w:tabs>
          <w:tab w:val="num" w:pos="3600"/>
        </w:tabs>
        <w:ind w:left="3600" w:hanging="360"/>
      </w:pPr>
      <w:rPr>
        <w:rFonts w:ascii="Arial" w:hAnsi="Arial" w:hint="default"/>
      </w:rPr>
    </w:lvl>
    <w:lvl w:ilvl="5" w:tplc="1DBE4CCC" w:tentative="1">
      <w:start w:val="1"/>
      <w:numFmt w:val="bullet"/>
      <w:lvlText w:val="•"/>
      <w:lvlJc w:val="left"/>
      <w:pPr>
        <w:tabs>
          <w:tab w:val="num" w:pos="4320"/>
        </w:tabs>
        <w:ind w:left="4320" w:hanging="360"/>
      </w:pPr>
      <w:rPr>
        <w:rFonts w:ascii="Arial" w:hAnsi="Arial" w:hint="default"/>
      </w:rPr>
    </w:lvl>
    <w:lvl w:ilvl="6" w:tplc="A84029A2" w:tentative="1">
      <w:start w:val="1"/>
      <w:numFmt w:val="bullet"/>
      <w:lvlText w:val="•"/>
      <w:lvlJc w:val="left"/>
      <w:pPr>
        <w:tabs>
          <w:tab w:val="num" w:pos="5040"/>
        </w:tabs>
        <w:ind w:left="5040" w:hanging="360"/>
      </w:pPr>
      <w:rPr>
        <w:rFonts w:ascii="Arial" w:hAnsi="Arial" w:hint="default"/>
      </w:rPr>
    </w:lvl>
    <w:lvl w:ilvl="7" w:tplc="93B63FBC" w:tentative="1">
      <w:start w:val="1"/>
      <w:numFmt w:val="bullet"/>
      <w:lvlText w:val="•"/>
      <w:lvlJc w:val="left"/>
      <w:pPr>
        <w:tabs>
          <w:tab w:val="num" w:pos="5760"/>
        </w:tabs>
        <w:ind w:left="5760" w:hanging="360"/>
      </w:pPr>
      <w:rPr>
        <w:rFonts w:ascii="Arial" w:hAnsi="Arial" w:hint="default"/>
      </w:rPr>
    </w:lvl>
    <w:lvl w:ilvl="8" w:tplc="955EBF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1D45B1"/>
    <w:multiLevelType w:val="hybridMultilevel"/>
    <w:tmpl w:val="A2EE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969C4"/>
    <w:multiLevelType w:val="hybridMultilevel"/>
    <w:tmpl w:val="E08041BC"/>
    <w:lvl w:ilvl="0" w:tplc="88803274">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39760AE"/>
    <w:multiLevelType w:val="hybridMultilevel"/>
    <w:tmpl w:val="A2B0E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2038C"/>
    <w:multiLevelType w:val="multilevel"/>
    <w:tmpl w:val="6B92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27351"/>
    <w:multiLevelType w:val="hybridMultilevel"/>
    <w:tmpl w:val="7C5EC056"/>
    <w:lvl w:ilvl="0" w:tplc="0809000F">
      <w:start w:val="1"/>
      <w:numFmt w:val="decimal"/>
      <w:lvlText w:val="%1."/>
      <w:lvlJc w:val="left"/>
      <w:pPr>
        <w:ind w:left="775" w:hanging="360"/>
      </w:pPr>
    </w:lvl>
    <w:lvl w:ilvl="1" w:tplc="08090019">
      <w:start w:val="1"/>
      <w:numFmt w:val="lowerLetter"/>
      <w:lvlText w:val="%2."/>
      <w:lvlJc w:val="left"/>
      <w:pPr>
        <w:ind w:left="1495" w:hanging="360"/>
      </w:pPr>
    </w:lvl>
    <w:lvl w:ilvl="2" w:tplc="0809001B">
      <w:start w:val="1"/>
      <w:numFmt w:val="lowerRoman"/>
      <w:lvlText w:val="%3."/>
      <w:lvlJc w:val="right"/>
      <w:pPr>
        <w:ind w:left="2215" w:hanging="180"/>
      </w:pPr>
    </w:lvl>
    <w:lvl w:ilvl="3" w:tplc="0809000F">
      <w:start w:val="1"/>
      <w:numFmt w:val="decimal"/>
      <w:lvlText w:val="%4."/>
      <w:lvlJc w:val="left"/>
      <w:pPr>
        <w:ind w:left="2935" w:hanging="360"/>
      </w:pPr>
    </w:lvl>
    <w:lvl w:ilvl="4" w:tplc="08090019">
      <w:start w:val="1"/>
      <w:numFmt w:val="lowerLetter"/>
      <w:lvlText w:val="%5."/>
      <w:lvlJc w:val="left"/>
      <w:pPr>
        <w:ind w:left="3655" w:hanging="360"/>
      </w:pPr>
    </w:lvl>
    <w:lvl w:ilvl="5" w:tplc="0809001B">
      <w:start w:val="1"/>
      <w:numFmt w:val="lowerRoman"/>
      <w:lvlText w:val="%6."/>
      <w:lvlJc w:val="right"/>
      <w:pPr>
        <w:ind w:left="4375" w:hanging="180"/>
      </w:pPr>
    </w:lvl>
    <w:lvl w:ilvl="6" w:tplc="0809000F">
      <w:start w:val="1"/>
      <w:numFmt w:val="decimal"/>
      <w:lvlText w:val="%7."/>
      <w:lvlJc w:val="left"/>
      <w:pPr>
        <w:ind w:left="5095" w:hanging="360"/>
      </w:pPr>
    </w:lvl>
    <w:lvl w:ilvl="7" w:tplc="08090019">
      <w:start w:val="1"/>
      <w:numFmt w:val="lowerLetter"/>
      <w:lvlText w:val="%8."/>
      <w:lvlJc w:val="left"/>
      <w:pPr>
        <w:ind w:left="5815" w:hanging="360"/>
      </w:pPr>
    </w:lvl>
    <w:lvl w:ilvl="8" w:tplc="0809001B">
      <w:start w:val="1"/>
      <w:numFmt w:val="lowerRoman"/>
      <w:lvlText w:val="%9."/>
      <w:lvlJc w:val="right"/>
      <w:pPr>
        <w:ind w:left="6535" w:hanging="180"/>
      </w:pPr>
    </w:lvl>
  </w:abstractNum>
  <w:abstractNum w:abstractNumId="12" w15:restartNumberingAfterBreak="0">
    <w:nsid w:val="4989555D"/>
    <w:multiLevelType w:val="hybridMultilevel"/>
    <w:tmpl w:val="20081AB4"/>
    <w:lvl w:ilvl="0" w:tplc="DE90CF20">
      <w:start w:val="1"/>
      <w:numFmt w:val="bullet"/>
      <w:lvlText w:val="•"/>
      <w:lvlJc w:val="left"/>
      <w:pPr>
        <w:tabs>
          <w:tab w:val="num" w:pos="720"/>
        </w:tabs>
        <w:ind w:left="720" w:hanging="360"/>
      </w:pPr>
      <w:rPr>
        <w:rFonts w:ascii="Arial" w:hAnsi="Arial" w:hint="default"/>
      </w:rPr>
    </w:lvl>
    <w:lvl w:ilvl="1" w:tplc="77FECCDC">
      <w:start w:val="1"/>
      <w:numFmt w:val="bullet"/>
      <w:lvlText w:val="•"/>
      <w:lvlJc w:val="left"/>
      <w:pPr>
        <w:tabs>
          <w:tab w:val="num" w:pos="1440"/>
        </w:tabs>
        <w:ind w:left="1440" w:hanging="360"/>
      </w:pPr>
      <w:rPr>
        <w:rFonts w:ascii="Arial" w:hAnsi="Arial" w:hint="default"/>
      </w:rPr>
    </w:lvl>
    <w:lvl w:ilvl="2" w:tplc="9E080AF2" w:tentative="1">
      <w:start w:val="1"/>
      <w:numFmt w:val="bullet"/>
      <w:lvlText w:val="•"/>
      <w:lvlJc w:val="left"/>
      <w:pPr>
        <w:tabs>
          <w:tab w:val="num" w:pos="2160"/>
        </w:tabs>
        <w:ind w:left="2160" w:hanging="360"/>
      </w:pPr>
      <w:rPr>
        <w:rFonts w:ascii="Arial" w:hAnsi="Arial" w:hint="default"/>
      </w:rPr>
    </w:lvl>
    <w:lvl w:ilvl="3" w:tplc="39B2BCE6" w:tentative="1">
      <w:start w:val="1"/>
      <w:numFmt w:val="bullet"/>
      <w:lvlText w:val="•"/>
      <w:lvlJc w:val="left"/>
      <w:pPr>
        <w:tabs>
          <w:tab w:val="num" w:pos="2880"/>
        </w:tabs>
        <w:ind w:left="2880" w:hanging="360"/>
      </w:pPr>
      <w:rPr>
        <w:rFonts w:ascii="Arial" w:hAnsi="Arial" w:hint="default"/>
      </w:rPr>
    </w:lvl>
    <w:lvl w:ilvl="4" w:tplc="57584BD4" w:tentative="1">
      <w:start w:val="1"/>
      <w:numFmt w:val="bullet"/>
      <w:lvlText w:val="•"/>
      <w:lvlJc w:val="left"/>
      <w:pPr>
        <w:tabs>
          <w:tab w:val="num" w:pos="3600"/>
        </w:tabs>
        <w:ind w:left="3600" w:hanging="360"/>
      </w:pPr>
      <w:rPr>
        <w:rFonts w:ascii="Arial" w:hAnsi="Arial" w:hint="default"/>
      </w:rPr>
    </w:lvl>
    <w:lvl w:ilvl="5" w:tplc="8A4E3922" w:tentative="1">
      <w:start w:val="1"/>
      <w:numFmt w:val="bullet"/>
      <w:lvlText w:val="•"/>
      <w:lvlJc w:val="left"/>
      <w:pPr>
        <w:tabs>
          <w:tab w:val="num" w:pos="4320"/>
        </w:tabs>
        <w:ind w:left="4320" w:hanging="360"/>
      </w:pPr>
      <w:rPr>
        <w:rFonts w:ascii="Arial" w:hAnsi="Arial" w:hint="default"/>
      </w:rPr>
    </w:lvl>
    <w:lvl w:ilvl="6" w:tplc="489CE936" w:tentative="1">
      <w:start w:val="1"/>
      <w:numFmt w:val="bullet"/>
      <w:lvlText w:val="•"/>
      <w:lvlJc w:val="left"/>
      <w:pPr>
        <w:tabs>
          <w:tab w:val="num" w:pos="5040"/>
        </w:tabs>
        <w:ind w:left="5040" w:hanging="360"/>
      </w:pPr>
      <w:rPr>
        <w:rFonts w:ascii="Arial" w:hAnsi="Arial" w:hint="default"/>
      </w:rPr>
    </w:lvl>
    <w:lvl w:ilvl="7" w:tplc="844A95E0" w:tentative="1">
      <w:start w:val="1"/>
      <w:numFmt w:val="bullet"/>
      <w:lvlText w:val="•"/>
      <w:lvlJc w:val="left"/>
      <w:pPr>
        <w:tabs>
          <w:tab w:val="num" w:pos="5760"/>
        </w:tabs>
        <w:ind w:left="5760" w:hanging="360"/>
      </w:pPr>
      <w:rPr>
        <w:rFonts w:ascii="Arial" w:hAnsi="Arial" w:hint="default"/>
      </w:rPr>
    </w:lvl>
    <w:lvl w:ilvl="8" w:tplc="20B06A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93153B"/>
    <w:multiLevelType w:val="hybridMultilevel"/>
    <w:tmpl w:val="61BAB338"/>
    <w:lvl w:ilvl="0" w:tplc="D974EA1C">
      <w:start w:val="1"/>
      <w:numFmt w:val="bullet"/>
      <w:lvlText w:val="•"/>
      <w:lvlJc w:val="left"/>
      <w:pPr>
        <w:tabs>
          <w:tab w:val="num" w:pos="720"/>
        </w:tabs>
        <w:ind w:left="720" w:hanging="360"/>
      </w:pPr>
      <w:rPr>
        <w:rFonts w:ascii="Arial" w:hAnsi="Arial" w:hint="default"/>
      </w:rPr>
    </w:lvl>
    <w:lvl w:ilvl="1" w:tplc="D52A5570" w:tentative="1">
      <w:start w:val="1"/>
      <w:numFmt w:val="bullet"/>
      <w:lvlText w:val="•"/>
      <w:lvlJc w:val="left"/>
      <w:pPr>
        <w:tabs>
          <w:tab w:val="num" w:pos="1440"/>
        </w:tabs>
        <w:ind w:left="1440" w:hanging="360"/>
      </w:pPr>
      <w:rPr>
        <w:rFonts w:ascii="Arial" w:hAnsi="Arial" w:hint="default"/>
      </w:rPr>
    </w:lvl>
    <w:lvl w:ilvl="2" w:tplc="292A90A4" w:tentative="1">
      <w:start w:val="1"/>
      <w:numFmt w:val="bullet"/>
      <w:lvlText w:val="•"/>
      <w:lvlJc w:val="left"/>
      <w:pPr>
        <w:tabs>
          <w:tab w:val="num" w:pos="2160"/>
        </w:tabs>
        <w:ind w:left="2160" w:hanging="360"/>
      </w:pPr>
      <w:rPr>
        <w:rFonts w:ascii="Arial" w:hAnsi="Arial" w:hint="default"/>
      </w:rPr>
    </w:lvl>
    <w:lvl w:ilvl="3" w:tplc="78B4F87A" w:tentative="1">
      <w:start w:val="1"/>
      <w:numFmt w:val="bullet"/>
      <w:lvlText w:val="•"/>
      <w:lvlJc w:val="left"/>
      <w:pPr>
        <w:tabs>
          <w:tab w:val="num" w:pos="2880"/>
        </w:tabs>
        <w:ind w:left="2880" w:hanging="360"/>
      </w:pPr>
      <w:rPr>
        <w:rFonts w:ascii="Arial" w:hAnsi="Arial" w:hint="default"/>
      </w:rPr>
    </w:lvl>
    <w:lvl w:ilvl="4" w:tplc="EB2CB0B2" w:tentative="1">
      <w:start w:val="1"/>
      <w:numFmt w:val="bullet"/>
      <w:lvlText w:val="•"/>
      <w:lvlJc w:val="left"/>
      <w:pPr>
        <w:tabs>
          <w:tab w:val="num" w:pos="3600"/>
        </w:tabs>
        <w:ind w:left="3600" w:hanging="360"/>
      </w:pPr>
      <w:rPr>
        <w:rFonts w:ascii="Arial" w:hAnsi="Arial" w:hint="default"/>
      </w:rPr>
    </w:lvl>
    <w:lvl w:ilvl="5" w:tplc="53B0111C" w:tentative="1">
      <w:start w:val="1"/>
      <w:numFmt w:val="bullet"/>
      <w:lvlText w:val="•"/>
      <w:lvlJc w:val="left"/>
      <w:pPr>
        <w:tabs>
          <w:tab w:val="num" w:pos="4320"/>
        </w:tabs>
        <w:ind w:left="4320" w:hanging="360"/>
      </w:pPr>
      <w:rPr>
        <w:rFonts w:ascii="Arial" w:hAnsi="Arial" w:hint="default"/>
      </w:rPr>
    </w:lvl>
    <w:lvl w:ilvl="6" w:tplc="AFE2038A" w:tentative="1">
      <w:start w:val="1"/>
      <w:numFmt w:val="bullet"/>
      <w:lvlText w:val="•"/>
      <w:lvlJc w:val="left"/>
      <w:pPr>
        <w:tabs>
          <w:tab w:val="num" w:pos="5040"/>
        </w:tabs>
        <w:ind w:left="5040" w:hanging="360"/>
      </w:pPr>
      <w:rPr>
        <w:rFonts w:ascii="Arial" w:hAnsi="Arial" w:hint="default"/>
      </w:rPr>
    </w:lvl>
    <w:lvl w:ilvl="7" w:tplc="251866C0" w:tentative="1">
      <w:start w:val="1"/>
      <w:numFmt w:val="bullet"/>
      <w:lvlText w:val="•"/>
      <w:lvlJc w:val="left"/>
      <w:pPr>
        <w:tabs>
          <w:tab w:val="num" w:pos="5760"/>
        </w:tabs>
        <w:ind w:left="5760" w:hanging="360"/>
      </w:pPr>
      <w:rPr>
        <w:rFonts w:ascii="Arial" w:hAnsi="Arial" w:hint="default"/>
      </w:rPr>
    </w:lvl>
    <w:lvl w:ilvl="8" w:tplc="71BCB1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BB4E23"/>
    <w:multiLevelType w:val="hybridMultilevel"/>
    <w:tmpl w:val="A58E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94C26"/>
    <w:multiLevelType w:val="hybridMultilevel"/>
    <w:tmpl w:val="32D0B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6D3B6D"/>
    <w:multiLevelType w:val="hybridMultilevel"/>
    <w:tmpl w:val="15E0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76539">
    <w:abstractNumId w:val="12"/>
  </w:num>
  <w:num w:numId="2" w16cid:durableId="263810010">
    <w:abstractNumId w:val="7"/>
  </w:num>
  <w:num w:numId="3" w16cid:durableId="1922328946">
    <w:abstractNumId w:val="9"/>
  </w:num>
  <w:num w:numId="4" w16cid:durableId="1719158525">
    <w:abstractNumId w:val="1"/>
  </w:num>
  <w:num w:numId="5" w16cid:durableId="552930344">
    <w:abstractNumId w:val="6"/>
  </w:num>
  <w:num w:numId="6" w16cid:durableId="949821375">
    <w:abstractNumId w:val="15"/>
  </w:num>
  <w:num w:numId="7" w16cid:durableId="828980718">
    <w:abstractNumId w:val="5"/>
  </w:num>
  <w:num w:numId="8" w16cid:durableId="1896577597">
    <w:abstractNumId w:val="13"/>
  </w:num>
  <w:num w:numId="9" w16cid:durableId="1975596947">
    <w:abstractNumId w:val="2"/>
  </w:num>
  <w:num w:numId="10" w16cid:durableId="1768192658">
    <w:abstractNumId w:val="4"/>
  </w:num>
  <w:num w:numId="11" w16cid:durableId="1695036410">
    <w:abstractNumId w:val="14"/>
  </w:num>
  <w:num w:numId="12" w16cid:durableId="1783068869">
    <w:abstractNumId w:val="0"/>
  </w:num>
  <w:num w:numId="13" w16cid:durableId="1137801904">
    <w:abstractNumId w:val="16"/>
  </w:num>
  <w:num w:numId="14" w16cid:durableId="129783582">
    <w:abstractNumId w:val="10"/>
  </w:num>
  <w:num w:numId="15" w16cid:durableId="702636171">
    <w:abstractNumId w:val="3"/>
  </w:num>
  <w:num w:numId="16" w16cid:durableId="1243637900">
    <w:abstractNumId w:val="8"/>
  </w:num>
  <w:num w:numId="17" w16cid:durableId="2018726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97"/>
    <w:rsid w:val="00005290"/>
    <w:rsid w:val="000124A2"/>
    <w:rsid w:val="000170B3"/>
    <w:rsid w:val="00026107"/>
    <w:rsid w:val="00026805"/>
    <w:rsid w:val="00027C27"/>
    <w:rsid w:val="00031DFF"/>
    <w:rsid w:val="000435A1"/>
    <w:rsid w:val="00046C92"/>
    <w:rsid w:val="00055AFC"/>
    <w:rsid w:val="000640A6"/>
    <w:rsid w:val="000674F3"/>
    <w:rsid w:val="00070043"/>
    <w:rsid w:val="000724DD"/>
    <w:rsid w:val="00076AFC"/>
    <w:rsid w:val="00077BC1"/>
    <w:rsid w:val="00085881"/>
    <w:rsid w:val="00091942"/>
    <w:rsid w:val="00091ABC"/>
    <w:rsid w:val="000B0CDF"/>
    <w:rsid w:val="000B3309"/>
    <w:rsid w:val="000B618A"/>
    <w:rsid w:val="000B665B"/>
    <w:rsid w:val="000C34C2"/>
    <w:rsid w:val="000C3A8E"/>
    <w:rsid w:val="000C3AE7"/>
    <w:rsid w:val="000C51EC"/>
    <w:rsid w:val="000D3B68"/>
    <w:rsid w:val="000D6C75"/>
    <w:rsid w:val="000D7878"/>
    <w:rsid w:val="000E1C20"/>
    <w:rsid w:val="000E5DD9"/>
    <w:rsid w:val="00102150"/>
    <w:rsid w:val="001048C5"/>
    <w:rsid w:val="00106784"/>
    <w:rsid w:val="00116A38"/>
    <w:rsid w:val="00116AD4"/>
    <w:rsid w:val="00132329"/>
    <w:rsid w:val="001371C8"/>
    <w:rsid w:val="001467EA"/>
    <w:rsid w:val="00146C72"/>
    <w:rsid w:val="0015328E"/>
    <w:rsid w:val="0015391C"/>
    <w:rsid w:val="00156F1E"/>
    <w:rsid w:val="00157DEF"/>
    <w:rsid w:val="00162793"/>
    <w:rsid w:val="0016461B"/>
    <w:rsid w:val="00165F0B"/>
    <w:rsid w:val="00167748"/>
    <w:rsid w:val="00177B75"/>
    <w:rsid w:val="00181342"/>
    <w:rsid w:val="00183165"/>
    <w:rsid w:val="00183714"/>
    <w:rsid w:val="001870E5"/>
    <w:rsid w:val="00195568"/>
    <w:rsid w:val="001958EF"/>
    <w:rsid w:val="001962D1"/>
    <w:rsid w:val="00197998"/>
    <w:rsid w:val="001A5C5C"/>
    <w:rsid w:val="001B150D"/>
    <w:rsid w:val="001B1AFC"/>
    <w:rsid w:val="001B2351"/>
    <w:rsid w:val="001C5980"/>
    <w:rsid w:val="001D51CC"/>
    <w:rsid w:val="001D654C"/>
    <w:rsid w:val="001E2C9A"/>
    <w:rsid w:val="001E4855"/>
    <w:rsid w:val="001F2D98"/>
    <w:rsid w:val="001F390F"/>
    <w:rsid w:val="001F7E7F"/>
    <w:rsid w:val="00214F2E"/>
    <w:rsid w:val="002173FB"/>
    <w:rsid w:val="00220DF2"/>
    <w:rsid w:val="00234955"/>
    <w:rsid w:val="00246F3B"/>
    <w:rsid w:val="002474CD"/>
    <w:rsid w:val="002554A5"/>
    <w:rsid w:val="0025561C"/>
    <w:rsid w:val="0025680E"/>
    <w:rsid w:val="00265414"/>
    <w:rsid w:val="00266137"/>
    <w:rsid w:val="00275233"/>
    <w:rsid w:val="00290F09"/>
    <w:rsid w:val="002936FC"/>
    <w:rsid w:val="00296BE7"/>
    <w:rsid w:val="00297CEF"/>
    <w:rsid w:val="002A0B97"/>
    <w:rsid w:val="002A1184"/>
    <w:rsid w:val="002A437D"/>
    <w:rsid w:val="002A5A16"/>
    <w:rsid w:val="002A6601"/>
    <w:rsid w:val="002A7170"/>
    <w:rsid w:val="002B0AC6"/>
    <w:rsid w:val="002B1F95"/>
    <w:rsid w:val="002C2C1A"/>
    <w:rsid w:val="002D43B3"/>
    <w:rsid w:val="002E2721"/>
    <w:rsid w:val="002E6C55"/>
    <w:rsid w:val="002F65EE"/>
    <w:rsid w:val="00302119"/>
    <w:rsid w:val="00303A60"/>
    <w:rsid w:val="00316C27"/>
    <w:rsid w:val="00323A6C"/>
    <w:rsid w:val="00330640"/>
    <w:rsid w:val="00333111"/>
    <w:rsid w:val="00334F69"/>
    <w:rsid w:val="003362E3"/>
    <w:rsid w:val="00336D17"/>
    <w:rsid w:val="00345825"/>
    <w:rsid w:val="00357020"/>
    <w:rsid w:val="00391509"/>
    <w:rsid w:val="003C2629"/>
    <w:rsid w:val="003C6061"/>
    <w:rsid w:val="003F32EC"/>
    <w:rsid w:val="00410A95"/>
    <w:rsid w:val="00411745"/>
    <w:rsid w:val="004137EB"/>
    <w:rsid w:val="004155C2"/>
    <w:rsid w:val="00417E89"/>
    <w:rsid w:val="00424B1E"/>
    <w:rsid w:val="00431C4F"/>
    <w:rsid w:val="004328FD"/>
    <w:rsid w:val="00432F6D"/>
    <w:rsid w:val="004344E7"/>
    <w:rsid w:val="0043610B"/>
    <w:rsid w:val="00441B6D"/>
    <w:rsid w:val="00444079"/>
    <w:rsid w:val="00445007"/>
    <w:rsid w:val="00447787"/>
    <w:rsid w:val="00461C80"/>
    <w:rsid w:val="00470D0B"/>
    <w:rsid w:val="00473CA5"/>
    <w:rsid w:val="0047510B"/>
    <w:rsid w:val="00475880"/>
    <w:rsid w:val="00485D49"/>
    <w:rsid w:val="00485DE7"/>
    <w:rsid w:val="00496C8E"/>
    <w:rsid w:val="004A0F18"/>
    <w:rsid w:val="004A4347"/>
    <w:rsid w:val="004A62F0"/>
    <w:rsid w:val="004A6D72"/>
    <w:rsid w:val="004C0C60"/>
    <w:rsid w:val="004C2F0C"/>
    <w:rsid w:val="004D1942"/>
    <w:rsid w:val="004D5C41"/>
    <w:rsid w:val="004E5659"/>
    <w:rsid w:val="004E6052"/>
    <w:rsid w:val="004E7370"/>
    <w:rsid w:val="004F51C2"/>
    <w:rsid w:val="0050228A"/>
    <w:rsid w:val="00503A5D"/>
    <w:rsid w:val="005228E7"/>
    <w:rsid w:val="0054638D"/>
    <w:rsid w:val="00565144"/>
    <w:rsid w:val="00566183"/>
    <w:rsid w:val="0057059B"/>
    <w:rsid w:val="00572652"/>
    <w:rsid w:val="00572CB3"/>
    <w:rsid w:val="0058148A"/>
    <w:rsid w:val="00584D39"/>
    <w:rsid w:val="00592849"/>
    <w:rsid w:val="005975A9"/>
    <w:rsid w:val="005A75C6"/>
    <w:rsid w:val="005A7CF1"/>
    <w:rsid w:val="005B5B05"/>
    <w:rsid w:val="005B5B2E"/>
    <w:rsid w:val="005C3A15"/>
    <w:rsid w:val="005C73F1"/>
    <w:rsid w:val="005D2DD1"/>
    <w:rsid w:val="005D797C"/>
    <w:rsid w:val="005E3FC8"/>
    <w:rsid w:val="005F00AF"/>
    <w:rsid w:val="005F1903"/>
    <w:rsid w:val="00605593"/>
    <w:rsid w:val="00613B6F"/>
    <w:rsid w:val="00615B44"/>
    <w:rsid w:val="00625C02"/>
    <w:rsid w:val="0063559B"/>
    <w:rsid w:val="00643547"/>
    <w:rsid w:val="00644DED"/>
    <w:rsid w:val="006474F0"/>
    <w:rsid w:val="006716ED"/>
    <w:rsid w:val="00671BCA"/>
    <w:rsid w:val="00683BE6"/>
    <w:rsid w:val="006A28F2"/>
    <w:rsid w:val="006A657A"/>
    <w:rsid w:val="006B36C2"/>
    <w:rsid w:val="006B5003"/>
    <w:rsid w:val="006C0504"/>
    <w:rsid w:val="006C2536"/>
    <w:rsid w:val="006C5658"/>
    <w:rsid w:val="006C77C9"/>
    <w:rsid w:val="006E4884"/>
    <w:rsid w:val="006F4F1F"/>
    <w:rsid w:val="006F6926"/>
    <w:rsid w:val="006F6A49"/>
    <w:rsid w:val="007029E8"/>
    <w:rsid w:val="0071028F"/>
    <w:rsid w:val="00717815"/>
    <w:rsid w:val="00724977"/>
    <w:rsid w:val="00727012"/>
    <w:rsid w:val="0073000F"/>
    <w:rsid w:val="007307DB"/>
    <w:rsid w:val="00740C0E"/>
    <w:rsid w:val="00751154"/>
    <w:rsid w:val="00762CB1"/>
    <w:rsid w:val="00785BD8"/>
    <w:rsid w:val="00791C98"/>
    <w:rsid w:val="007B514C"/>
    <w:rsid w:val="007B55F9"/>
    <w:rsid w:val="007B5980"/>
    <w:rsid w:val="007C4EBE"/>
    <w:rsid w:val="007D1538"/>
    <w:rsid w:val="007E5BD8"/>
    <w:rsid w:val="007F6F50"/>
    <w:rsid w:val="008054F6"/>
    <w:rsid w:val="00806B92"/>
    <w:rsid w:val="008101E2"/>
    <w:rsid w:val="00810BF6"/>
    <w:rsid w:val="00810FD6"/>
    <w:rsid w:val="0081125E"/>
    <w:rsid w:val="00811E53"/>
    <w:rsid w:val="00814E21"/>
    <w:rsid w:val="00821A9E"/>
    <w:rsid w:val="00825C7A"/>
    <w:rsid w:val="00831552"/>
    <w:rsid w:val="00831BFE"/>
    <w:rsid w:val="0083387C"/>
    <w:rsid w:val="00834F78"/>
    <w:rsid w:val="00863727"/>
    <w:rsid w:val="00864C77"/>
    <w:rsid w:val="0086689D"/>
    <w:rsid w:val="00870275"/>
    <w:rsid w:val="00871282"/>
    <w:rsid w:val="00875AD8"/>
    <w:rsid w:val="00883A23"/>
    <w:rsid w:val="00883CBC"/>
    <w:rsid w:val="00883D3F"/>
    <w:rsid w:val="00890B4F"/>
    <w:rsid w:val="0089196E"/>
    <w:rsid w:val="008941BA"/>
    <w:rsid w:val="008A49F1"/>
    <w:rsid w:val="008A6275"/>
    <w:rsid w:val="008A6DDD"/>
    <w:rsid w:val="008A731D"/>
    <w:rsid w:val="008B5B45"/>
    <w:rsid w:val="008C38F5"/>
    <w:rsid w:val="008D1008"/>
    <w:rsid w:val="008D19FD"/>
    <w:rsid w:val="008D1E8D"/>
    <w:rsid w:val="008D58F7"/>
    <w:rsid w:val="008D79DC"/>
    <w:rsid w:val="008E15B2"/>
    <w:rsid w:val="008E3725"/>
    <w:rsid w:val="008F645B"/>
    <w:rsid w:val="00900B14"/>
    <w:rsid w:val="00904A89"/>
    <w:rsid w:val="00913178"/>
    <w:rsid w:val="0091342A"/>
    <w:rsid w:val="009148C8"/>
    <w:rsid w:val="0092089E"/>
    <w:rsid w:val="009235AF"/>
    <w:rsid w:val="0092666D"/>
    <w:rsid w:val="009272CF"/>
    <w:rsid w:val="00930D69"/>
    <w:rsid w:val="009366F7"/>
    <w:rsid w:val="00940629"/>
    <w:rsid w:val="0096170C"/>
    <w:rsid w:val="009655B1"/>
    <w:rsid w:val="00967912"/>
    <w:rsid w:val="009731A9"/>
    <w:rsid w:val="00975778"/>
    <w:rsid w:val="00995A5E"/>
    <w:rsid w:val="00997964"/>
    <w:rsid w:val="009A10B4"/>
    <w:rsid w:val="009A500F"/>
    <w:rsid w:val="009B09B4"/>
    <w:rsid w:val="009C2B69"/>
    <w:rsid w:val="009C49E3"/>
    <w:rsid w:val="009D2139"/>
    <w:rsid w:val="009E5E06"/>
    <w:rsid w:val="009E66DB"/>
    <w:rsid w:val="00A00944"/>
    <w:rsid w:val="00A05150"/>
    <w:rsid w:val="00A107A3"/>
    <w:rsid w:val="00A1110A"/>
    <w:rsid w:val="00A1656E"/>
    <w:rsid w:val="00A25A1C"/>
    <w:rsid w:val="00A3619D"/>
    <w:rsid w:val="00A41611"/>
    <w:rsid w:val="00A42D2F"/>
    <w:rsid w:val="00A5250A"/>
    <w:rsid w:val="00A673EA"/>
    <w:rsid w:val="00A75274"/>
    <w:rsid w:val="00A76553"/>
    <w:rsid w:val="00A85B69"/>
    <w:rsid w:val="00A92358"/>
    <w:rsid w:val="00A95812"/>
    <w:rsid w:val="00AB0C44"/>
    <w:rsid w:val="00AB3400"/>
    <w:rsid w:val="00AB37C7"/>
    <w:rsid w:val="00AB66E7"/>
    <w:rsid w:val="00AC614C"/>
    <w:rsid w:val="00AD3514"/>
    <w:rsid w:val="00B01175"/>
    <w:rsid w:val="00B10D4D"/>
    <w:rsid w:val="00B17C68"/>
    <w:rsid w:val="00B17D7D"/>
    <w:rsid w:val="00B24296"/>
    <w:rsid w:val="00B24FF3"/>
    <w:rsid w:val="00B440F6"/>
    <w:rsid w:val="00B472FE"/>
    <w:rsid w:val="00B6575D"/>
    <w:rsid w:val="00B675F5"/>
    <w:rsid w:val="00B6770C"/>
    <w:rsid w:val="00B756E1"/>
    <w:rsid w:val="00B75AFB"/>
    <w:rsid w:val="00B76204"/>
    <w:rsid w:val="00B845DB"/>
    <w:rsid w:val="00B85845"/>
    <w:rsid w:val="00B870A0"/>
    <w:rsid w:val="00B9053F"/>
    <w:rsid w:val="00B925C7"/>
    <w:rsid w:val="00BA4534"/>
    <w:rsid w:val="00BB44CB"/>
    <w:rsid w:val="00BB6A95"/>
    <w:rsid w:val="00BB7CA5"/>
    <w:rsid w:val="00BC22C2"/>
    <w:rsid w:val="00BD0052"/>
    <w:rsid w:val="00BD04E4"/>
    <w:rsid w:val="00BD417B"/>
    <w:rsid w:val="00BD4399"/>
    <w:rsid w:val="00BD4ACB"/>
    <w:rsid w:val="00BD5CC6"/>
    <w:rsid w:val="00BD7729"/>
    <w:rsid w:val="00BE2EC1"/>
    <w:rsid w:val="00BE76E8"/>
    <w:rsid w:val="00BF3B10"/>
    <w:rsid w:val="00BF4B55"/>
    <w:rsid w:val="00BF6B3A"/>
    <w:rsid w:val="00BF721C"/>
    <w:rsid w:val="00C01A8C"/>
    <w:rsid w:val="00C10487"/>
    <w:rsid w:val="00C12224"/>
    <w:rsid w:val="00C12B43"/>
    <w:rsid w:val="00C15866"/>
    <w:rsid w:val="00C224C0"/>
    <w:rsid w:val="00C26B7C"/>
    <w:rsid w:val="00C35247"/>
    <w:rsid w:val="00C52137"/>
    <w:rsid w:val="00C5447A"/>
    <w:rsid w:val="00C628F8"/>
    <w:rsid w:val="00C6506A"/>
    <w:rsid w:val="00C676D7"/>
    <w:rsid w:val="00C72653"/>
    <w:rsid w:val="00C7596B"/>
    <w:rsid w:val="00C81A87"/>
    <w:rsid w:val="00C86418"/>
    <w:rsid w:val="00C90C9D"/>
    <w:rsid w:val="00C935C4"/>
    <w:rsid w:val="00CA7B3E"/>
    <w:rsid w:val="00CC55DF"/>
    <w:rsid w:val="00CC5B37"/>
    <w:rsid w:val="00CC7DFC"/>
    <w:rsid w:val="00CD7672"/>
    <w:rsid w:val="00CE3AC5"/>
    <w:rsid w:val="00CE7CC8"/>
    <w:rsid w:val="00CF7611"/>
    <w:rsid w:val="00D0410B"/>
    <w:rsid w:val="00D05F4C"/>
    <w:rsid w:val="00D104A7"/>
    <w:rsid w:val="00D207B8"/>
    <w:rsid w:val="00D25CCA"/>
    <w:rsid w:val="00D35E51"/>
    <w:rsid w:val="00D360B6"/>
    <w:rsid w:val="00D63339"/>
    <w:rsid w:val="00D7195B"/>
    <w:rsid w:val="00D73D93"/>
    <w:rsid w:val="00D76565"/>
    <w:rsid w:val="00D76606"/>
    <w:rsid w:val="00D80905"/>
    <w:rsid w:val="00D81270"/>
    <w:rsid w:val="00D86159"/>
    <w:rsid w:val="00D937E5"/>
    <w:rsid w:val="00D96A75"/>
    <w:rsid w:val="00DA1671"/>
    <w:rsid w:val="00DA2784"/>
    <w:rsid w:val="00DA3E3F"/>
    <w:rsid w:val="00DA506D"/>
    <w:rsid w:val="00DB2BE6"/>
    <w:rsid w:val="00DC6269"/>
    <w:rsid w:val="00DD13BC"/>
    <w:rsid w:val="00DD13C9"/>
    <w:rsid w:val="00DD42C3"/>
    <w:rsid w:val="00DD5303"/>
    <w:rsid w:val="00DD6228"/>
    <w:rsid w:val="00DE0474"/>
    <w:rsid w:val="00DF5CC0"/>
    <w:rsid w:val="00E015BA"/>
    <w:rsid w:val="00E033E0"/>
    <w:rsid w:val="00E04702"/>
    <w:rsid w:val="00E051EF"/>
    <w:rsid w:val="00E054C8"/>
    <w:rsid w:val="00E10723"/>
    <w:rsid w:val="00E169B0"/>
    <w:rsid w:val="00E2342E"/>
    <w:rsid w:val="00E27050"/>
    <w:rsid w:val="00E35540"/>
    <w:rsid w:val="00E35EC8"/>
    <w:rsid w:val="00E4078D"/>
    <w:rsid w:val="00E60976"/>
    <w:rsid w:val="00E7239E"/>
    <w:rsid w:val="00E82577"/>
    <w:rsid w:val="00E851EC"/>
    <w:rsid w:val="00E9257A"/>
    <w:rsid w:val="00E93605"/>
    <w:rsid w:val="00E96D39"/>
    <w:rsid w:val="00EA242A"/>
    <w:rsid w:val="00EA3BD6"/>
    <w:rsid w:val="00EA4F7C"/>
    <w:rsid w:val="00EA68D9"/>
    <w:rsid w:val="00EB7598"/>
    <w:rsid w:val="00EC2038"/>
    <w:rsid w:val="00EC205D"/>
    <w:rsid w:val="00EC3117"/>
    <w:rsid w:val="00EC5CEA"/>
    <w:rsid w:val="00EC7647"/>
    <w:rsid w:val="00ED10B8"/>
    <w:rsid w:val="00ED6CA9"/>
    <w:rsid w:val="00EE2392"/>
    <w:rsid w:val="00EE33EF"/>
    <w:rsid w:val="00F1320B"/>
    <w:rsid w:val="00F319BC"/>
    <w:rsid w:val="00F33BD8"/>
    <w:rsid w:val="00F36292"/>
    <w:rsid w:val="00F50A5F"/>
    <w:rsid w:val="00F5444C"/>
    <w:rsid w:val="00F605C8"/>
    <w:rsid w:val="00F63FAB"/>
    <w:rsid w:val="00F66FC9"/>
    <w:rsid w:val="00F703F3"/>
    <w:rsid w:val="00F735FC"/>
    <w:rsid w:val="00F76422"/>
    <w:rsid w:val="00FA004B"/>
    <w:rsid w:val="00FA2098"/>
    <w:rsid w:val="00FA305E"/>
    <w:rsid w:val="00FA6441"/>
    <w:rsid w:val="00FC2881"/>
    <w:rsid w:val="00FE6595"/>
    <w:rsid w:val="00FF1330"/>
    <w:rsid w:val="00FF1F5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001AF"/>
  <w15:chartTrackingRefBased/>
  <w15:docId w15:val="{608DB2C0-77ED-452A-B77C-F06664AB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B97"/>
    <w:rPr>
      <w:rFonts w:eastAsiaTheme="majorEastAsia" w:cstheme="majorBidi"/>
      <w:color w:val="272727" w:themeColor="text1" w:themeTint="D8"/>
    </w:rPr>
  </w:style>
  <w:style w:type="paragraph" w:styleId="Title">
    <w:name w:val="Title"/>
    <w:basedOn w:val="Normal"/>
    <w:next w:val="Normal"/>
    <w:link w:val="TitleChar"/>
    <w:uiPriority w:val="10"/>
    <w:qFormat/>
    <w:rsid w:val="002A0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B97"/>
    <w:pPr>
      <w:spacing w:before="160"/>
      <w:jc w:val="center"/>
    </w:pPr>
    <w:rPr>
      <w:i/>
      <w:iCs/>
      <w:color w:val="404040" w:themeColor="text1" w:themeTint="BF"/>
    </w:rPr>
  </w:style>
  <w:style w:type="character" w:customStyle="1" w:styleId="QuoteChar">
    <w:name w:val="Quote Char"/>
    <w:basedOn w:val="DefaultParagraphFont"/>
    <w:link w:val="Quote"/>
    <w:uiPriority w:val="29"/>
    <w:rsid w:val="002A0B97"/>
    <w:rPr>
      <w:i/>
      <w:iCs/>
      <w:color w:val="404040" w:themeColor="text1" w:themeTint="BF"/>
    </w:rPr>
  </w:style>
  <w:style w:type="paragraph" w:styleId="ListParagraph">
    <w:name w:val="List Paragraph"/>
    <w:basedOn w:val="Normal"/>
    <w:uiPriority w:val="34"/>
    <w:qFormat/>
    <w:rsid w:val="002A0B97"/>
    <w:pPr>
      <w:ind w:left="720"/>
      <w:contextualSpacing/>
    </w:pPr>
  </w:style>
  <w:style w:type="character" w:styleId="IntenseEmphasis">
    <w:name w:val="Intense Emphasis"/>
    <w:basedOn w:val="DefaultParagraphFont"/>
    <w:uiPriority w:val="21"/>
    <w:qFormat/>
    <w:rsid w:val="002A0B97"/>
    <w:rPr>
      <w:i/>
      <w:iCs/>
      <w:color w:val="0F4761" w:themeColor="accent1" w:themeShade="BF"/>
    </w:rPr>
  </w:style>
  <w:style w:type="paragraph" w:styleId="IntenseQuote">
    <w:name w:val="Intense Quote"/>
    <w:basedOn w:val="Normal"/>
    <w:next w:val="Normal"/>
    <w:link w:val="IntenseQuoteChar"/>
    <w:uiPriority w:val="30"/>
    <w:qFormat/>
    <w:rsid w:val="002A0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B97"/>
    <w:rPr>
      <w:i/>
      <w:iCs/>
      <w:color w:val="0F4761" w:themeColor="accent1" w:themeShade="BF"/>
    </w:rPr>
  </w:style>
  <w:style w:type="character" w:styleId="IntenseReference">
    <w:name w:val="Intense Reference"/>
    <w:basedOn w:val="DefaultParagraphFont"/>
    <w:uiPriority w:val="32"/>
    <w:qFormat/>
    <w:rsid w:val="002A0B97"/>
    <w:rPr>
      <w:b/>
      <w:bCs/>
      <w:smallCaps/>
      <w:color w:val="0F4761" w:themeColor="accent1" w:themeShade="BF"/>
      <w:spacing w:val="5"/>
    </w:rPr>
  </w:style>
  <w:style w:type="character" w:customStyle="1" w:styleId="ui-provider">
    <w:name w:val="ui-provider"/>
    <w:basedOn w:val="DefaultParagraphFont"/>
    <w:rsid w:val="001958EF"/>
  </w:style>
  <w:style w:type="paragraph" w:styleId="Revision">
    <w:name w:val="Revision"/>
    <w:hidden/>
    <w:uiPriority w:val="99"/>
    <w:semiHidden/>
    <w:rsid w:val="004C2F0C"/>
    <w:pPr>
      <w:spacing w:after="0" w:line="240" w:lineRule="auto"/>
    </w:pPr>
  </w:style>
  <w:style w:type="character" w:styleId="CommentReference">
    <w:name w:val="annotation reference"/>
    <w:basedOn w:val="DefaultParagraphFont"/>
    <w:uiPriority w:val="99"/>
    <w:semiHidden/>
    <w:unhideWhenUsed/>
    <w:rsid w:val="00A41611"/>
    <w:rPr>
      <w:sz w:val="16"/>
      <w:szCs w:val="16"/>
    </w:rPr>
  </w:style>
  <w:style w:type="paragraph" w:styleId="CommentText">
    <w:name w:val="annotation text"/>
    <w:basedOn w:val="Normal"/>
    <w:link w:val="CommentTextChar"/>
    <w:uiPriority w:val="99"/>
    <w:unhideWhenUsed/>
    <w:rsid w:val="00A41611"/>
    <w:pPr>
      <w:spacing w:line="240" w:lineRule="auto"/>
    </w:pPr>
    <w:rPr>
      <w:sz w:val="20"/>
      <w:szCs w:val="20"/>
    </w:rPr>
  </w:style>
  <w:style w:type="character" w:customStyle="1" w:styleId="CommentTextChar">
    <w:name w:val="Comment Text Char"/>
    <w:basedOn w:val="DefaultParagraphFont"/>
    <w:link w:val="CommentText"/>
    <w:uiPriority w:val="99"/>
    <w:rsid w:val="00A41611"/>
    <w:rPr>
      <w:sz w:val="20"/>
      <w:szCs w:val="20"/>
    </w:rPr>
  </w:style>
  <w:style w:type="paragraph" w:styleId="CommentSubject">
    <w:name w:val="annotation subject"/>
    <w:basedOn w:val="CommentText"/>
    <w:next w:val="CommentText"/>
    <w:link w:val="CommentSubjectChar"/>
    <w:uiPriority w:val="99"/>
    <w:semiHidden/>
    <w:unhideWhenUsed/>
    <w:rsid w:val="00A41611"/>
    <w:rPr>
      <w:b/>
      <w:bCs/>
    </w:rPr>
  </w:style>
  <w:style w:type="character" w:customStyle="1" w:styleId="CommentSubjectChar">
    <w:name w:val="Comment Subject Char"/>
    <w:basedOn w:val="CommentTextChar"/>
    <w:link w:val="CommentSubject"/>
    <w:uiPriority w:val="99"/>
    <w:semiHidden/>
    <w:rsid w:val="00A41611"/>
    <w:rPr>
      <w:b/>
      <w:bCs/>
      <w:sz w:val="20"/>
      <w:szCs w:val="20"/>
    </w:rPr>
  </w:style>
  <w:style w:type="paragraph" w:styleId="BalloonText">
    <w:name w:val="Balloon Text"/>
    <w:basedOn w:val="Normal"/>
    <w:link w:val="BalloonTextChar"/>
    <w:uiPriority w:val="99"/>
    <w:semiHidden/>
    <w:unhideWhenUsed/>
    <w:rsid w:val="0029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FC"/>
    <w:rPr>
      <w:rFonts w:ascii="Segoe UI" w:hAnsi="Segoe UI" w:cs="Segoe UI"/>
      <w:sz w:val="18"/>
      <w:szCs w:val="18"/>
    </w:rPr>
  </w:style>
  <w:style w:type="paragraph" w:styleId="Header">
    <w:name w:val="header"/>
    <w:basedOn w:val="Normal"/>
    <w:link w:val="HeaderChar"/>
    <w:uiPriority w:val="99"/>
    <w:unhideWhenUsed/>
    <w:rsid w:val="00CC5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5DF"/>
  </w:style>
  <w:style w:type="paragraph" w:styleId="Footer">
    <w:name w:val="footer"/>
    <w:basedOn w:val="Normal"/>
    <w:link w:val="FooterChar"/>
    <w:uiPriority w:val="99"/>
    <w:unhideWhenUsed/>
    <w:rsid w:val="00CC5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5DF"/>
  </w:style>
  <w:style w:type="table" w:styleId="TableGrid">
    <w:name w:val="Table Grid"/>
    <w:basedOn w:val="TableNormal"/>
    <w:uiPriority w:val="39"/>
    <w:rsid w:val="0030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347">
      <w:bodyDiv w:val="1"/>
      <w:marLeft w:val="0"/>
      <w:marRight w:val="0"/>
      <w:marTop w:val="0"/>
      <w:marBottom w:val="0"/>
      <w:divBdr>
        <w:top w:val="none" w:sz="0" w:space="0" w:color="auto"/>
        <w:left w:val="none" w:sz="0" w:space="0" w:color="auto"/>
        <w:bottom w:val="none" w:sz="0" w:space="0" w:color="auto"/>
        <w:right w:val="none" w:sz="0" w:space="0" w:color="auto"/>
      </w:divBdr>
    </w:div>
    <w:div w:id="199321331">
      <w:bodyDiv w:val="1"/>
      <w:marLeft w:val="0"/>
      <w:marRight w:val="0"/>
      <w:marTop w:val="0"/>
      <w:marBottom w:val="0"/>
      <w:divBdr>
        <w:top w:val="none" w:sz="0" w:space="0" w:color="auto"/>
        <w:left w:val="none" w:sz="0" w:space="0" w:color="auto"/>
        <w:bottom w:val="none" w:sz="0" w:space="0" w:color="auto"/>
        <w:right w:val="none" w:sz="0" w:space="0" w:color="auto"/>
      </w:divBdr>
      <w:divsChild>
        <w:div w:id="63841486">
          <w:marLeft w:val="360"/>
          <w:marRight w:val="0"/>
          <w:marTop w:val="0"/>
          <w:marBottom w:val="80"/>
          <w:divBdr>
            <w:top w:val="none" w:sz="0" w:space="0" w:color="auto"/>
            <w:left w:val="none" w:sz="0" w:space="0" w:color="auto"/>
            <w:bottom w:val="none" w:sz="0" w:space="0" w:color="auto"/>
            <w:right w:val="none" w:sz="0" w:space="0" w:color="auto"/>
          </w:divBdr>
        </w:div>
        <w:div w:id="175925692">
          <w:marLeft w:val="360"/>
          <w:marRight w:val="0"/>
          <w:marTop w:val="0"/>
          <w:marBottom w:val="80"/>
          <w:divBdr>
            <w:top w:val="none" w:sz="0" w:space="0" w:color="auto"/>
            <w:left w:val="none" w:sz="0" w:space="0" w:color="auto"/>
            <w:bottom w:val="none" w:sz="0" w:space="0" w:color="auto"/>
            <w:right w:val="none" w:sz="0" w:space="0" w:color="auto"/>
          </w:divBdr>
        </w:div>
        <w:div w:id="513879447">
          <w:marLeft w:val="360"/>
          <w:marRight w:val="0"/>
          <w:marTop w:val="0"/>
          <w:marBottom w:val="80"/>
          <w:divBdr>
            <w:top w:val="none" w:sz="0" w:space="0" w:color="auto"/>
            <w:left w:val="none" w:sz="0" w:space="0" w:color="auto"/>
            <w:bottom w:val="none" w:sz="0" w:space="0" w:color="auto"/>
            <w:right w:val="none" w:sz="0" w:space="0" w:color="auto"/>
          </w:divBdr>
        </w:div>
        <w:div w:id="1171523101">
          <w:marLeft w:val="360"/>
          <w:marRight w:val="0"/>
          <w:marTop w:val="0"/>
          <w:marBottom w:val="80"/>
          <w:divBdr>
            <w:top w:val="none" w:sz="0" w:space="0" w:color="auto"/>
            <w:left w:val="none" w:sz="0" w:space="0" w:color="auto"/>
            <w:bottom w:val="none" w:sz="0" w:space="0" w:color="auto"/>
            <w:right w:val="none" w:sz="0" w:space="0" w:color="auto"/>
          </w:divBdr>
        </w:div>
        <w:div w:id="1306004577">
          <w:marLeft w:val="360"/>
          <w:marRight w:val="0"/>
          <w:marTop w:val="0"/>
          <w:marBottom w:val="80"/>
          <w:divBdr>
            <w:top w:val="none" w:sz="0" w:space="0" w:color="auto"/>
            <w:left w:val="none" w:sz="0" w:space="0" w:color="auto"/>
            <w:bottom w:val="none" w:sz="0" w:space="0" w:color="auto"/>
            <w:right w:val="none" w:sz="0" w:space="0" w:color="auto"/>
          </w:divBdr>
        </w:div>
        <w:div w:id="1832140379">
          <w:marLeft w:val="360"/>
          <w:marRight w:val="0"/>
          <w:marTop w:val="0"/>
          <w:marBottom w:val="80"/>
          <w:divBdr>
            <w:top w:val="none" w:sz="0" w:space="0" w:color="auto"/>
            <w:left w:val="none" w:sz="0" w:space="0" w:color="auto"/>
            <w:bottom w:val="none" w:sz="0" w:space="0" w:color="auto"/>
            <w:right w:val="none" w:sz="0" w:space="0" w:color="auto"/>
          </w:divBdr>
        </w:div>
        <w:div w:id="1878007166">
          <w:marLeft w:val="360"/>
          <w:marRight w:val="0"/>
          <w:marTop w:val="0"/>
          <w:marBottom w:val="80"/>
          <w:divBdr>
            <w:top w:val="none" w:sz="0" w:space="0" w:color="auto"/>
            <w:left w:val="none" w:sz="0" w:space="0" w:color="auto"/>
            <w:bottom w:val="none" w:sz="0" w:space="0" w:color="auto"/>
            <w:right w:val="none" w:sz="0" w:space="0" w:color="auto"/>
          </w:divBdr>
        </w:div>
      </w:divsChild>
    </w:div>
    <w:div w:id="290747097">
      <w:bodyDiv w:val="1"/>
      <w:marLeft w:val="0"/>
      <w:marRight w:val="0"/>
      <w:marTop w:val="0"/>
      <w:marBottom w:val="0"/>
      <w:divBdr>
        <w:top w:val="none" w:sz="0" w:space="0" w:color="auto"/>
        <w:left w:val="none" w:sz="0" w:space="0" w:color="auto"/>
        <w:bottom w:val="none" w:sz="0" w:space="0" w:color="auto"/>
        <w:right w:val="none" w:sz="0" w:space="0" w:color="auto"/>
      </w:divBdr>
    </w:div>
    <w:div w:id="308558760">
      <w:bodyDiv w:val="1"/>
      <w:marLeft w:val="0"/>
      <w:marRight w:val="0"/>
      <w:marTop w:val="0"/>
      <w:marBottom w:val="0"/>
      <w:divBdr>
        <w:top w:val="none" w:sz="0" w:space="0" w:color="auto"/>
        <w:left w:val="none" w:sz="0" w:space="0" w:color="auto"/>
        <w:bottom w:val="none" w:sz="0" w:space="0" w:color="auto"/>
        <w:right w:val="none" w:sz="0" w:space="0" w:color="auto"/>
      </w:divBdr>
    </w:div>
    <w:div w:id="776874767">
      <w:bodyDiv w:val="1"/>
      <w:marLeft w:val="0"/>
      <w:marRight w:val="0"/>
      <w:marTop w:val="0"/>
      <w:marBottom w:val="0"/>
      <w:divBdr>
        <w:top w:val="none" w:sz="0" w:space="0" w:color="auto"/>
        <w:left w:val="none" w:sz="0" w:space="0" w:color="auto"/>
        <w:bottom w:val="none" w:sz="0" w:space="0" w:color="auto"/>
        <w:right w:val="none" w:sz="0" w:space="0" w:color="auto"/>
      </w:divBdr>
      <w:divsChild>
        <w:div w:id="244270608">
          <w:marLeft w:val="446"/>
          <w:marRight w:val="0"/>
          <w:marTop w:val="100"/>
          <w:marBottom w:val="0"/>
          <w:divBdr>
            <w:top w:val="none" w:sz="0" w:space="0" w:color="auto"/>
            <w:left w:val="none" w:sz="0" w:space="0" w:color="auto"/>
            <w:bottom w:val="none" w:sz="0" w:space="0" w:color="auto"/>
            <w:right w:val="none" w:sz="0" w:space="0" w:color="auto"/>
          </w:divBdr>
        </w:div>
        <w:div w:id="334651190">
          <w:marLeft w:val="446"/>
          <w:marRight w:val="0"/>
          <w:marTop w:val="100"/>
          <w:marBottom w:val="0"/>
          <w:divBdr>
            <w:top w:val="none" w:sz="0" w:space="0" w:color="auto"/>
            <w:left w:val="none" w:sz="0" w:space="0" w:color="auto"/>
            <w:bottom w:val="none" w:sz="0" w:space="0" w:color="auto"/>
            <w:right w:val="none" w:sz="0" w:space="0" w:color="auto"/>
          </w:divBdr>
        </w:div>
        <w:div w:id="866942776">
          <w:marLeft w:val="446"/>
          <w:marRight w:val="0"/>
          <w:marTop w:val="100"/>
          <w:marBottom w:val="0"/>
          <w:divBdr>
            <w:top w:val="none" w:sz="0" w:space="0" w:color="auto"/>
            <w:left w:val="none" w:sz="0" w:space="0" w:color="auto"/>
            <w:bottom w:val="none" w:sz="0" w:space="0" w:color="auto"/>
            <w:right w:val="none" w:sz="0" w:space="0" w:color="auto"/>
          </w:divBdr>
        </w:div>
        <w:div w:id="1410955447">
          <w:marLeft w:val="446"/>
          <w:marRight w:val="0"/>
          <w:marTop w:val="100"/>
          <w:marBottom w:val="0"/>
          <w:divBdr>
            <w:top w:val="none" w:sz="0" w:space="0" w:color="auto"/>
            <w:left w:val="none" w:sz="0" w:space="0" w:color="auto"/>
            <w:bottom w:val="none" w:sz="0" w:space="0" w:color="auto"/>
            <w:right w:val="none" w:sz="0" w:space="0" w:color="auto"/>
          </w:divBdr>
        </w:div>
        <w:div w:id="1465344314">
          <w:marLeft w:val="446"/>
          <w:marRight w:val="0"/>
          <w:marTop w:val="100"/>
          <w:marBottom w:val="0"/>
          <w:divBdr>
            <w:top w:val="none" w:sz="0" w:space="0" w:color="auto"/>
            <w:left w:val="none" w:sz="0" w:space="0" w:color="auto"/>
            <w:bottom w:val="none" w:sz="0" w:space="0" w:color="auto"/>
            <w:right w:val="none" w:sz="0" w:space="0" w:color="auto"/>
          </w:divBdr>
        </w:div>
        <w:div w:id="1487360681">
          <w:marLeft w:val="446"/>
          <w:marRight w:val="0"/>
          <w:marTop w:val="100"/>
          <w:marBottom w:val="0"/>
          <w:divBdr>
            <w:top w:val="none" w:sz="0" w:space="0" w:color="auto"/>
            <w:left w:val="none" w:sz="0" w:space="0" w:color="auto"/>
            <w:bottom w:val="none" w:sz="0" w:space="0" w:color="auto"/>
            <w:right w:val="none" w:sz="0" w:space="0" w:color="auto"/>
          </w:divBdr>
        </w:div>
      </w:divsChild>
    </w:div>
    <w:div w:id="946276539">
      <w:bodyDiv w:val="1"/>
      <w:marLeft w:val="0"/>
      <w:marRight w:val="0"/>
      <w:marTop w:val="0"/>
      <w:marBottom w:val="0"/>
      <w:divBdr>
        <w:top w:val="none" w:sz="0" w:space="0" w:color="auto"/>
        <w:left w:val="none" w:sz="0" w:space="0" w:color="auto"/>
        <w:bottom w:val="none" w:sz="0" w:space="0" w:color="auto"/>
        <w:right w:val="none" w:sz="0" w:space="0" w:color="auto"/>
      </w:divBdr>
      <w:divsChild>
        <w:div w:id="10570103">
          <w:marLeft w:val="360"/>
          <w:marRight w:val="0"/>
          <w:marTop w:val="0"/>
          <w:marBottom w:val="80"/>
          <w:divBdr>
            <w:top w:val="none" w:sz="0" w:space="0" w:color="auto"/>
            <w:left w:val="none" w:sz="0" w:space="0" w:color="auto"/>
            <w:bottom w:val="none" w:sz="0" w:space="0" w:color="auto"/>
            <w:right w:val="none" w:sz="0" w:space="0" w:color="auto"/>
          </w:divBdr>
        </w:div>
        <w:div w:id="53817340">
          <w:marLeft w:val="360"/>
          <w:marRight w:val="0"/>
          <w:marTop w:val="0"/>
          <w:marBottom w:val="80"/>
          <w:divBdr>
            <w:top w:val="none" w:sz="0" w:space="0" w:color="auto"/>
            <w:left w:val="none" w:sz="0" w:space="0" w:color="auto"/>
            <w:bottom w:val="none" w:sz="0" w:space="0" w:color="auto"/>
            <w:right w:val="none" w:sz="0" w:space="0" w:color="auto"/>
          </w:divBdr>
        </w:div>
        <w:div w:id="112596908">
          <w:marLeft w:val="360"/>
          <w:marRight w:val="0"/>
          <w:marTop w:val="0"/>
          <w:marBottom w:val="80"/>
          <w:divBdr>
            <w:top w:val="none" w:sz="0" w:space="0" w:color="auto"/>
            <w:left w:val="none" w:sz="0" w:space="0" w:color="auto"/>
            <w:bottom w:val="none" w:sz="0" w:space="0" w:color="auto"/>
            <w:right w:val="none" w:sz="0" w:space="0" w:color="auto"/>
          </w:divBdr>
        </w:div>
        <w:div w:id="358943450">
          <w:marLeft w:val="360"/>
          <w:marRight w:val="0"/>
          <w:marTop w:val="0"/>
          <w:marBottom w:val="80"/>
          <w:divBdr>
            <w:top w:val="none" w:sz="0" w:space="0" w:color="auto"/>
            <w:left w:val="none" w:sz="0" w:space="0" w:color="auto"/>
            <w:bottom w:val="none" w:sz="0" w:space="0" w:color="auto"/>
            <w:right w:val="none" w:sz="0" w:space="0" w:color="auto"/>
          </w:divBdr>
        </w:div>
        <w:div w:id="415631957">
          <w:marLeft w:val="360"/>
          <w:marRight w:val="0"/>
          <w:marTop w:val="0"/>
          <w:marBottom w:val="80"/>
          <w:divBdr>
            <w:top w:val="none" w:sz="0" w:space="0" w:color="auto"/>
            <w:left w:val="none" w:sz="0" w:space="0" w:color="auto"/>
            <w:bottom w:val="none" w:sz="0" w:space="0" w:color="auto"/>
            <w:right w:val="none" w:sz="0" w:space="0" w:color="auto"/>
          </w:divBdr>
        </w:div>
        <w:div w:id="531385148">
          <w:marLeft w:val="360"/>
          <w:marRight w:val="0"/>
          <w:marTop w:val="0"/>
          <w:marBottom w:val="80"/>
          <w:divBdr>
            <w:top w:val="none" w:sz="0" w:space="0" w:color="auto"/>
            <w:left w:val="none" w:sz="0" w:space="0" w:color="auto"/>
            <w:bottom w:val="none" w:sz="0" w:space="0" w:color="auto"/>
            <w:right w:val="none" w:sz="0" w:space="0" w:color="auto"/>
          </w:divBdr>
        </w:div>
        <w:div w:id="892078878">
          <w:marLeft w:val="360"/>
          <w:marRight w:val="0"/>
          <w:marTop w:val="0"/>
          <w:marBottom w:val="80"/>
          <w:divBdr>
            <w:top w:val="none" w:sz="0" w:space="0" w:color="auto"/>
            <w:left w:val="none" w:sz="0" w:space="0" w:color="auto"/>
            <w:bottom w:val="none" w:sz="0" w:space="0" w:color="auto"/>
            <w:right w:val="none" w:sz="0" w:space="0" w:color="auto"/>
          </w:divBdr>
        </w:div>
        <w:div w:id="912079827">
          <w:marLeft w:val="360"/>
          <w:marRight w:val="0"/>
          <w:marTop w:val="0"/>
          <w:marBottom w:val="80"/>
          <w:divBdr>
            <w:top w:val="none" w:sz="0" w:space="0" w:color="auto"/>
            <w:left w:val="none" w:sz="0" w:space="0" w:color="auto"/>
            <w:bottom w:val="none" w:sz="0" w:space="0" w:color="auto"/>
            <w:right w:val="none" w:sz="0" w:space="0" w:color="auto"/>
          </w:divBdr>
        </w:div>
        <w:div w:id="1000354951">
          <w:marLeft w:val="360"/>
          <w:marRight w:val="0"/>
          <w:marTop w:val="0"/>
          <w:marBottom w:val="80"/>
          <w:divBdr>
            <w:top w:val="none" w:sz="0" w:space="0" w:color="auto"/>
            <w:left w:val="none" w:sz="0" w:space="0" w:color="auto"/>
            <w:bottom w:val="none" w:sz="0" w:space="0" w:color="auto"/>
            <w:right w:val="none" w:sz="0" w:space="0" w:color="auto"/>
          </w:divBdr>
        </w:div>
        <w:div w:id="1078330253">
          <w:marLeft w:val="360"/>
          <w:marRight w:val="0"/>
          <w:marTop w:val="0"/>
          <w:marBottom w:val="80"/>
          <w:divBdr>
            <w:top w:val="none" w:sz="0" w:space="0" w:color="auto"/>
            <w:left w:val="none" w:sz="0" w:space="0" w:color="auto"/>
            <w:bottom w:val="none" w:sz="0" w:space="0" w:color="auto"/>
            <w:right w:val="none" w:sz="0" w:space="0" w:color="auto"/>
          </w:divBdr>
        </w:div>
        <w:div w:id="1327784117">
          <w:marLeft w:val="360"/>
          <w:marRight w:val="0"/>
          <w:marTop w:val="0"/>
          <w:marBottom w:val="80"/>
          <w:divBdr>
            <w:top w:val="none" w:sz="0" w:space="0" w:color="auto"/>
            <w:left w:val="none" w:sz="0" w:space="0" w:color="auto"/>
            <w:bottom w:val="none" w:sz="0" w:space="0" w:color="auto"/>
            <w:right w:val="none" w:sz="0" w:space="0" w:color="auto"/>
          </w:divBdr>
        </w:div>
      </w:divsChild>
    </w:div>
    <w:div w:id="2024897512">
      <w:bodyDiv w:val="1"/>
      <w:marLeft w:val="0"/>
      <w:marRight w:val="0"/>
      <w:marTop w:val="0"/>
      <w:marBottom w:val="0"/>
      <w:divBdr>
        <w:top w:val="none" w:sz="0" w:space="0" w:color="auto"/>
        <w:left w:val="none" w:sz="0" w:space="0" w:color="auto"/>
        <w:bottom w:val="none" w:sz="0" w:space="0" w:color="auto"/>
        <w:right w:val="none" w:sz="0" w:space="0" w:color="auto"/>
      </w:divBdr>
      <w:divsChild>
        <w:div w:id="50470313">
          <w:marLeft w:val="360"/>
          <w:marRight w:val="0"/>
          <w:marTop w:val="0"/>
          <w:marBottom w:val="80"/>
          <w:divBdr>
            <w:top w:val="none" w:sz="0" w:space="0" w:color="auto"/>
            <w:left w:val="none" w:sz="0" w:space="0" w:color="auto"/>
            <w:bottom w:val="none" w:sz="0" w:space="0" w:color="auto"/>
            <w:right w:val="none" w:sz="0" w:space="0" w:color="auto"/>
          </w:divBdr>
        </w:div>
        <w:div w:id="282615621">
          <w:marLeft w:val="360"/>
          <w:marRight w:val="0"/>
          <w:marTop w:val="0"/>
          <w:marBottom w:val="80"/>
          <w:divBdr>
            <w:top w:val="none" w:sz="0" w:space="0" w:color="auto"/>
            <w:left w:val="none" w:sz="0" w:space="0" w:color="auto"/>
            <w:bottom w:val="none" w:sz="0" w:space="0" w:color="auto"/>
            <w:right w:val="none" w:sz="0" w:space="0" w:color="auto"/>
          </w:divBdr>
        </w:div>
        <w:div w:id="595332965">
          <w:marLeft w:val="360"/>
          <w:marRight w:val="0"/>
          <w:marTop w:val="0"/>
          <w:marBottom w:val="80"/>
          <w:divBdr>
            <w:top w:val="none" w:sz="0" w:space="0" w:color="auto"/>
            <w:left w:val="none" w:sz="0" w:space="0" w:color="auto"/>
            <w:bottom w:val="none" w:sz="0" w:space="0" w:color="auto"/>
            <w:right w:val="none" w:sz="0" w:space="0" w:color="auto"/>
          </w:divBdr>
        </w:div>
        <w:div w:id="697393649">
          <w:marLeft w:val="360"/>
          <w:marRight w:val="0"/>
          <w:marTop w:val="0"/>
          <w:marBottom w:val="80"/>
          <w:divBdr>
            <w:top w:val="none" w:sz="0" w:space="0" w:color="auto"/>
            <w:left w:val="none" w:sz="0" w:space="0" w:color="auto"/>
            <w:bottom w:val="none" w:sz="0" w:space="0" w:color="auto"/>
            <w:right w:val="none" w:sz="0" w:space="0" w:color="auto"/>
          </w:divBdr>
        </w:div>
        <w:div w:id="859657683">
          <w:marLeft w:val="360"/>
          <w:marRight w:val="0"/>
          <w:marTop w:val="0"/>
          <w:marBottom w:val="80"/>
          <w:divBdr>
            <w:top w:val="none" w:sz="0" w:space="0" w:color="auto"/>
            <w:left w:val="none" w:sz="0" w:space="0" w:color="auto"/>
            <w:bottom w:val="none" w:sz="0" w:space="0" w:color="auto"/>
            <w:right w:val="none" w:sz="0" w:space="0" w:color="auto"/>
          </w:divBdr>
        </w:div>
      </w:divsChild>
    </w:div>
    <w:div w:id="20319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067EB-4122-4DD2-80F0-6B896F3CC1CB}">
  <ds:schemaRefs>
    <ds:schemaRef ds:uri="http://schemas.microsoft.com/office/2006/metadata/properties"/>
    <ds:schemaRef ds:uri="http://schemas.microsoft.com/office/infopath/2007/PartnerControls"/>
    <ds:schemaRef ds:uri="4e1b8c66-02d7-4e08-bba1-38c09d9aa03b"/>
    <ds:schemaRef ds:uri="15ff3d39-6e7b-4d70-9b7c-8d9fe85d0f29"/>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8A2F15B5-76B7-4A74-804B-C633015B2D66}"/>
</file>

<file path=customXml/itemProps3.xml><?xml version="1.0" encoding="utf-8"?>
<ds:datastoreItem xmlns:ds="http://schemas.openxmlformats.org/officeDocument/2006/customXml" ds:itemID="{463A6DF1-50CE-4C1A-B37F-AB299BC8E9B5}">
  <ds:schemaRefs>
    <ds:schemaRef ds:uri="http://schemas.openxmlformats.org/officeDocument/2006/bibliography"/>
  </ds:schemaRefs>
</ds:datastoreItem>
</file>

<file path=customXml/itemProps4.xml><?xml version="1.0" encoding="utf-8"?>
<ds:datastoreItem xmlns:ds="http://schemas.openxmlformats.org/officeDocument/2006/customXml" ds:itemID="{AEF98CDB-AE2B-4ACC-A012-705100817E34}">
  <ds:schemaRefs>
    <ds:schemaRef ds:uri="http://schemas.microsoft.com/sharepoint/v3/contenttype/forms"/>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1970</Words>
  <Characters>10167</Characters>
  <Application>Microsoft Office Word</Application>
  <DocSecurity>0</DocSecurity>
  <Lines>260</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Edwards</dc:creator>
  <cp:keywords/>
  <dc:description/>
  <cp:lastModifiedBy>Francois Guichard</cp:lastModifiedBy>
  <cp:revision>12</cp:revision>
  <dcterms:created xsi:type="dcterms:W3CDTF">2024-09-04T08:44:00Z</dcterms:created>
  <dcterms:modified xsi:type="dcterms:W3CDTF">2024-09-12T14:23:00Z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