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E8E6" w14:textId="77777777" w:rsidR="00FF5AED" w:rsidRDefault="00FF5AED" w:rsidP="00167A8D">
      <w:pPr>
        <w:jc w:val="center"/>
        <w:rPr>
          <w:rFonts w:eastAsiaTheme="minorEastAsia"/>
          <w:b/>
          <w:bCs/>
          <w:sz w:val="28"/>
          <w:szCs w:val="28"/>
          <w:lang w:val="en-GB"/>
        </w:rPr>
      </w:pPr>
      <w:bookmarkStart w:id="0" w:name="_Hlk158103238"/>
      <w:bookmarkEnd w:id="0"/>
    </w:p>
    <w:p w14:paraId="493BF8C0" w14:textId="0734D99A" w:rsidR="00167A8D" w:rsidRDefault="00167A8D" w:rsidP="00167A8D">
      <w:pPr>
        <w:jc w:val="center"/>
        <w:rPr>
          <w:rFonts w:eastAsiaTheme="minorEastAsia"/>
          <w:b/>
          <w:bCs/>
          <w:sz w:val="28"/>
          <w:szCs w:val="28"/>
          <w:lang w:val="en-GB"/>
        </w:rPr>
      </w:pPr>
      <w:r>
        <w:rPr>
          <w:rFonts w:eastAsiaTheme="minorEastAsia"/>
          <w:b/>
          <w:bCs/>
          <w:sz w:val="28"/>
          <w:szCs w:val="28"/>
          <w:lang w:val="en-GB"/>
        </w:rPr>
        <w:t>Proposal for a new supplement to the 0</w:t>
      </w:r>
      <w:r w:rsidR="004A6315">
        <w:rPr>
          <w:rFonts w:eastAsiaTheme="minorEastAsia"/>
          <w:b/>
          <w:bCs/>
          <w:sz w:val="28"/>
          <w:szCs w:val="28"/>
          <w:lang w:val="en-GB"/>
        </w:rPr>
        <w:t>3</w:t>
      </w:r>
      <w:r>
        <w:rPr>
          <w:rFonts w:eastAsiaTheme="minorEastAsia"/>
          <w:b/>
          <w:bCs/>
          <w:sz w:val="28"/>
          <w:szCs w:val="28"/>
          <w:lang w:val="en-GB"/>
        </w:rPr>
        <w:t xml:space="preserve"> series</w:t>
      </w:r>
    </w:p>
    <w:p w14:paraId="1CC2C408" w14:textId="5ACB5F7C" w:rsidR="00167A8D" w:rsidRDefault="00167A8D" w:rsidP="00167A8D">
      <w:pPr>
        <w:jc w:val="center"/>
        <w:rPr>
          <w:rFonts w:eastAsiaTheme="minorEastAsia"/>
          <w:b/>
          <w:bCs/>
          <w:sz w:val="28"/>
          <w:szCs w:val="28"/>
          <w:lang w:val="en-GB"/>
        </w:rPr>
      </w:pPr>
      <w:r>
        <w:rPr>
          <w:rFonts w:eastAsiaTheme="minorEastAsia"/>
          <w:b/>
          <w:bCs/>
          <w:sz w:val="28"/>
          <w:szCs w:val="28"/>
          <w:lang w:val="en-GB"/>
        </w:rPr>
        <w:t xml:space="preserve">of amendments to UN Regulation No. </w:t>
      </w:r>
      <w:r w:rsidR="004A6315">
        <w:rPr>
          <w:rFonts w:eastAsiaTheme="minorEastAsia"/>
          <w:b/>
          <w:bCs/>
          <w:sz w:val="28"/>
          <w:szCs w:val="28"/>
          <w:lang w:val="en-GB"/>
        </w:rPr>
        <w:t>51</w:t>
      </w:r>
    </w:p>
    <w:p w14:paraId="76E7180E" w14:textId="77777777" w:rsidR="00167A8D" w:rsidRDefault="00167A8D" w:rsidP="00167A8D">
      <w:pPr>
        <w:jc w:val="center"/>
        <w:rPr>
          <w:rFonts w:eastAsiaTheme="minorEastAsia"/>
          <w:b/>
          <w:bCs/>
          <w:sz w:val="28"/>
          <w:szCs w:val="28"/>
          <w:lang w:val="en-GB"/>
        </w:rPr>
      </w:pPr>
    </w:p>
    <w:p w14:paraId="1A92D749" w14:textId="77777777" w:rsidR="00167A8D" w:rsidRDefault="00167A8D" w:rsidP="00167A8D">
      <w:pPr>
        <w:jc w:val="center"/>
        <w:rPr>
          <w:rFonts w:eastAsiaTheme="minorEastAsia"/>
          <w:b/>
          <w:bCs/>
          <w:sz w:val="28"/>
          <w:szCs w:val="28"/>
          <w:lang w:val="en-GB"/>
        </w:rPr>
      </w:pPr>
    </w:p>
    <w:p w14:paraId="78682FAD" w14:textId="1A16A00E" w:rsidR="003960B8" w:rsidRPr="005531D9" w:rsidRDefault="003960B8" w:rsidP="007D7484">
      <w:pPr>
        <w:pStyle w:val="SingleTxtG"/>
        <w:tabs>
          <w:tab w:val="left" w:pos="8505"/>
        </w:tabs>
        <w:spacing w:before="240"/>
        <w:rPr>
          <w:lang w:val="en-GB"/>
        </w:rPr>
      </w:pPr>
      <w:r w:rsidRPr="00584DDD">
        <w:rPr>
          <w:lang w:val="en-GB"/>
        </w:rPr>
        <w:t>The text reproduced below was prepared by the expert</w:t>
      </w:r>
      <w:r w:rsidR="00167A8D">
        <w:rPr>
          <w:lang w:val="en-GB"/>
        </w:rPr>
        <w:t>s</w:t>
      </w:r>
      <w:r w:rsidRPr="00584DDD">
        <w:rPr>
          <w:lang w:val="en-GB"/>
        </w:rPr>
        <w:t xml:space="preserve"> from </w:t>
      </w:r>
      <w:r w:rsidR="00167A8D">
        <w:rPr>
          <w:lang w:val="en-GB" w:eastAsia="ja-JP"/>
        </w:rPr>
        <w:t>OICA</w:t>
      </w:r>
      <w:r>
        <w:rPr>
          <w:lang w:val="en-GB" w:eastAsia="ja-JP"/>
        </w:rPr>
        <w:t xml:space="preserve"> </w:t>
      </w:r>
      <w:r w:rsidRPr="008359FE">
        <w:rPr>
          <w:lang w:val="en-GB" w:eastAsia="ja-JP"/>
        </w:rPr>
        <w:t xml:space="preserve">in order to </w:t>
      </w:r>
      <w:r w:rsidR="007C158C">
        <w:rPr>
          <w:lang w:val="en-GB" w:eastAsia="ja-JP"/>
        </w:rPr>
        <w:t>address</w:t>
      </w:r>
      <w:r>
        <w:rPr>
          <w:lang w:val="en-GB" w:eastAsia="ja-JP"/>
        </w:rPr>
        <w:t xml:space="preserve"> </w:t>
      </w:r>
      <w:r w:rsidRPr="008359FE">
        <w:rPr>
          <w:lang w:val="en-GB" w:eastAsia="ja-JP"/>
        </w:rPr>
        <w:t xml:space="preserve">the </w:t>
      </w:r>
      <w:r>
        <w:rPr>
          <w:lang w:val="en-GB" w:eastAsia="ja-JP"/>
        </w:rPr>
        <w:t xml:space="preserve">original intent of </w:t>
      </w:r>
      <w:r w:rsidRPr="008F212D">
        <w:rPr>
          <w:lang w:val="en-GB" w:eastAsia="ja-JP"/>
        </w:rPr>
        <w:t xml:space="preserve">the Task Force on Quiet Road Transport Vehicles (TF QRTV) </w:t>
      </w:r>
      <w:r w:rsidR="007C158C">
        <w:rPr>
          <w:lang w:val="en-GB" w:eastAsia="ja-JP"/>
        </w:rPr>
        <w:t xml:space="preserve">to </w:t>
      </w:r>
      <w:r w:rsidR="00FB53A8" w:rsidRPr="00FB53A8">
        <w:rPr>
          <w:lang w:val="en-GB"/>
        </w:rPr>
        <w:t>the 03 series</w:t>
      </w:r>
      <w:r w:rsidR="007D7484">
        <w:rPr>
          <w:lang w:val="en-GB"/>
        </w:rPr>
        <w:t xml:space="preserve"> </w:t>
      </w:r>
      <w:r w:rsidR="00FB53A8" w:rsidRPr="00FB53A8">
        <w:rPr>
          <w:lang w:val="en-GB"/>
        </w:rPr>
        <w:t>of amendments to UN Regulation No. 51</w:t>
      </w:r>
      <w:r w:rsidR="00FB53A8">
        <w:rPr>
          <w:lang w:val="en-GB"/>
        </w:rPr>
        <w:t xml:space="preserve">. </w:t>
      </w:r>
      <w:r w:rsidR="007D1D9B">
        <w:rPr>
          <w:lang w:val="en-GB"/>
        </w:rPr>
        <w:t xml:space="preserve">This text is </w:t>
      </w:r>
      <w:r w:rsidR="00617185">
        <w:rPr>
          <w:lang w:val="en-GB"/>
        </w:rPr>
        <w:t xml:space="preserve">based on the adoption of </w:t>
      </w:r>
      <w:r w:rsidR="00C010EB">
        <w:rPr>
          <w:lang w:val="en-GB"/>
        </w:rPr>
        <w:t>GRBP/2024</w:t>
      </w:r>
      <w:r w:rsidR="00617185">
        <w:rPr>
          <w:lang w:val="en-GB"/>
        </w:rPr>
        <w:t>/22</w:t>
      </w:r>
      <w:r w:rsidR="00C010EB">
        <w:rPr>
          <w:lang w:val="en-GB"/>
        </w:rPr>
        <w:t xml:space="preserve"> and will replace GRBP-80-21.</w:t>
      </w:r>
      <w:r w:rsidR="00617185">
        <w:rPr>
          <w:lang w:val="en-GB"/>
        </w:rPr>
        <w:t xml:space="preserve"> </w:t>
      </w:r>
      <w:r w:rsidRPr="00584DDD">
        <w:rPr>
          <w:lang w:val="en-GB"/>
        </w:rPr>
        <w:t xml:space="preserve">The modifications to the current text of the </w:t>
      </w:r>
      <w:r>
        <w:rPr>
          <w:lang w:val="en-GB"/>
        </w:rPr>
        <w:t xml:space="preserve">UN </w:t>
      </w:r>
      <w:r w:rsidRPr="00584DDD">
        <w:rPr>
          <w:lang w:val="en-GB"/>
        </w:rPr>
        <w:t>Regulation are marked in bold for new or strikethrough for deleted characters.</w:t>
      </w:r>
      <w:r>
        <w:rPr>
          <w:lang w:val="en-GB"/>
        </w:rPr>
        <w:t xml:space="preserve"> </w:t>
      </w:r>
    </w:p>
    <w:p w14:paraId="4FFA095E" w14:textId="77777777" w:rsidR="003960B8" w:rsidRPr="005531D9" w:rsidRDefault="003960B8" w:rsidP="003960B8">
      <w:pPr>
        <w:pStyle w:val="SingleTxtG"/>
        <w:tabs>
          <w:tab w:val="left" w:pos="8505"/>
        </w:tabs>
        <w:spacing w:before="240" w:after="0"/>
        <w:ind w:firstLine="567"/>
        <w:rPr>
          <w:lang w:val="en-GB"/>
        </w:rPr>
      </w:pPr>
      <w:r w:rsidRPr="005531D9">
        <w:rPr>
          <w:lang w:val="en-GB"/>
        </w:rPr>
        <w:t xml:space="preserve"> </w:t>
      </w:r>
    </w:p>
    <w:p w14:paraId="11513E38" w14:textId="77777777" w:rsidR="003960B8" w:rsidRPr="00FF5AED" w:rsidRDefault="003960B8" w:rsidP="003960B8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sz w:val="28"/>
          <w:lang w:val="en-US"/>
        </w:rPr>
      </w:pPr>
      <w:bookmarkStart w:id="1" w:name="_Hlk116996355"/>
      <w:r w:rsidRPr="005531D9">
        <w:rPr>
          <w:noProof/>
          <w:webHidden/>
          <w:lang w:val="en-GB"/>
        </w:rPr>
        <w:tab/>
      </w:r>
      <w:r>
        <w:rPr>
          <w:b/>
          <w:sz w:val="28"/>
          <w:lang w:val="en-GB"/>
        </w:rPr>
        <w:t>I</w:t>
      </w:r>
      <w:r w:rsidRPr="00E03A64">
        <w:rPr>
          <w:b/>
          <w:sz w:val="28"/>
          <w:lang w:val="en-GB"/>
        </w:rPr>
        <w:t>.</w:t>
      </w:r>
      <w:r w:rsidRPr="00E03A64">
        <w:rPr>
          <w:b/>
          <w:sz w:val="28"/>
          <w:lang w:val="en-GB"/>
        </w:rPr>
        <w:tab/>
        <w:t xml:space="preserve">Proposal </w:t>
      </w:r>
    </w:p>
    <w:p w14:paraId="13A950C6" w14:textId="11C7B0B0" w:rsidR="00F33DAF" w:rsidRPr="00130638" w:rsidRDefault="00130638" w:rsidP="00F33DAF">
      <w:pPr>
        <w:tabs>
          <w:tab w:val="left" w:pos="2268"/>
        </w:tabs>
        <w:spacing w:after="120"/>
        <w:ind w:left="2268" w:right="1134" w:hanging="1134"/>
        <w:jc w:val="both"/>
        <w:rPr>
          <w:lang w:val="en-US"/>
        </w:rPr>
      </w:pPr>
      <w:r w:rsidRPr="00130638">
        <w:rPr>
          <w:i/>
          <w:lang w:val="en-US"/>
        </w:rPr>
        <w:t xml:space="preserve">Annex7, </w:t>
      </w:r>
      <w:r w:rsidR="00F33DAF" w:rsidRPr="00130638">
        <w:rPr>
          <w:i/>
          <w:lang w:val="en-US"/>
        </w:rPr>
        <w:t>Paragraph 2.3.,</w:t>
      </w:r>
      <w:r w:rsidR="00F33DAF" w:rsidRPr="00130638">
        <w:rPr>
          <w:lang w:val="en-US"/>
        </w:rPr>
        <w:t xml:space="preserve"> amend to read: </w:t>
      </w:r>
    </w:p>
    <w:p w14:paraId="29CBE19A" w14:textId="3382E41F" w:rsidR="00F8017B" w:rsidRPr="00F8017B" w:rsidRDefault="003960B8" w:rsidP="00F8017B">
      <w:pPr>
        <w:spacing w:after="120"/>
        <w:ind w:left="2268" w:right="1134" w:hanging="1134"/>
        <w:jc w:val="both"/>
        <w:rPr>
          <w:lang w:val="en-US"/>
        </w:rPr>
      </w:pPr>
      <w:r w:rsidRPr="00E03A64">
        <w:rPr>
          <w:lang w:val="en-GB"/>
        </w:rPr>
        <w:t>"</w:t>
      </w:r>
      <w:r w:rsidR="00F8017B" w:rsidRPr="00F8017B">
        <w:rPr>
          <w:lang w:val="en-US"/>
        </w:rPr>
        <w:t>2.3.</w:t>
      </w:r>
      <w:r w:rsidR="00F8017B" w:rsidRPr="00F8017B">
        <w:rPr>
          <w:lang w:val="en-US"/>
        </w:rPr>
        <w:tab/>
        <w:t>Control range</w:t>
      </w:r>
    </w:p>
    <w:p w14:paraId="0D9A9642" w14:textId="77777777" w:rsidR="00F8017B" w:rsidRPr="00F8017B" w:rsidRDefault="00F8017B" w:rsidP="00F8017B">
      <w:pPr>
        <w:spacing w:after="120"/>
        <w:ind w:left="2268" w:right="1134" w:hanging="1134"/>
        <w:jc w:val="both"/>
        <w:rPr>
          <w:lang w:val="en-US"/>
        </w:rPr>
      </w:pPr>
      <w:r w:rsidRPr="00F8017B">
        <w:rPr>
          <w:lang w:val="en-US"/>
        </w:rPr>
        <w:tab/>
        <w:t xml:space="preserve">The ASEP requirements apply to every gear ratio </w:t>
      </w:r>
      <w:r w:rsidRPr="006B60DF">
        <w:t>κ</w:t>
      </w:r>
      <w:r w:rsidRPr="00F8017B">
        <w:rPr>
          <w:lang w:val="en-US"/>
        </w:rPr>
        <w:t xml:space="preserve"> that leads to test results within the control range as defined below. </w:t>
      </w:r>
    </w:p>
    <w:p w14:paraId="17C5882F" w14:textId="2DF726D1" w:rsidR="006A4B21" w:rsidRDefault="00F8017B" w:rsidP="00F8017B">
      <w:pPr>
        <w:spacing w:after="120"/>
        <w:ind w:left="2268" w:right="1134"/>
        <w:jc w:val="both"/>
        <w:rPr>
          <w:lang w:val="en-US"/>
        </w:rPr>
      </w:pPr>
      <w:r w:rsidRPr="00F8017B">
        <w:rPr>
          <w:lang w:val="en-US"/>
        </w:rPr>
        <w:t xml:space="preserve">Vehicle speed </w:t>
      </w:r>
      <w:r w:rsidR="00872375">
        <w:rPr>
          <w:lang w:val="en-US"/>
        </w:rPr>
        <w:t>v</w:t>
      </w:r>
      <w:r w:rsidRPr="00F8017B">
        <w:rPr>
          <w:vertAlign w:val="subscript"/>
          <w:lang w:val="en-US"/>
        </w:rPr>
        <w:t>AA_ASEP</w:t>
      </w:r>
      <w:r w:rsidRPr="00F8017B">
        <w:rPr>
          <w:lang w:val="en-US"/>
        </w:rPr>
        <w:t>:</w:t>
      </w:r>
      <w:r w:rsidRPr="00F8017B">
        <w:rPr>
          <w:lang w:val="en-US"/>
        </w:rPr>
        <w:tab/>
      </w:r>
      <w:r w:rsidR="006A4B21" w:rsidRPr="00F8017B">
        <w:rPr>
          <w:lang w:val="en-US"/>
        </w:rPr>
        <w:t>v</w:t>
      </w:r>
      <w:r w:rsidR="006A4B21" w:rsidRPr="00F8017B">
        <w:rPr>
          <w:vertAlign w:val="subscript"/>
          <w:lang w:val="en-US"/>
        </w:rPr>
        <w:t>AA</w:t>
      </w:r>
      <w:r w:rsidR="006A4B21" w:rsidRPr="00F8017B">
        <w:rPr>
          <w:lang w:val="en-US"/>
        </w:rPr>
        <w:t xml:space="preserve"> </w:t>
      </w:r>
      <w:r w:rsidR="006A4B21" w:rsidRPr="006A4B21">
        <w:rPr>
          <w:lang w:val="en-US"/>
        </w:rPr>
        <w:t>≥ 20 km/h</w:t>
      </w:r>
      <w:r w:rsidR="006A4B21">
        <w:rPr>
          <w:lang w:val="en-US"/>
        </w:rPr>
        <w:t xml:space="preserve"> </w:t>
      </w:r>
    </w:p>
    <w:p w14:paraId="7E831620" w14:textId="7A12249A" w:rsidR="00F8017B" w:rsidRPr="006A4B21" w:rsidRDefault="00F8017B" w:rsidP="000B6FA0">
      <w:pPr>
        <w:spacing w:after="120"/>
        <w:ind w:left="5663" w:right="1134" w:hanging="1410"/>
        <w:rPr>
          <w:b/>
          <w:bCs/>
          <w:lang w:val="en-US"/>
        </w:rPr>
      </w:pPr>
      <w:r w:rsidRPr="006A4B21">
        <w:rPr>
          <w:b/>
          <w:bCs/>
          <w:lang w:val="en-US"/>
        </w:rPr>
        <w:t>v</w:t>
      </w:r>
      <w:r w:rsidRPr="006A4B21">
        <w:rPr>
          <w:b/>
          <w:bCs/>
          <w:vertAlign w:val="subscript"/>
          <w:lang w:val="en-US"/>
        </w:rPr>
        <w:t>AA</w:t>
      </w:r>
      <w:r w:rsidRPr="006A4B21">
        <w:rPr>
          <w:b/>
          <w:bCs/>
          <w:lang w:val="en-US"/>
        </w:rPr>
        <w:t xml:space="preserve"> </w:t>
      </w:r>
      <w:r w:rsidR="00DF3F3C">
        <w:rPr>
          <w:b/>
          <w:bCs/>
          <w:lang w:val="en-US"/>
        </w:rPr>
        <w:t xml:space="preserve">&gt; </w:t>
      </w:r>
      <w:r w:rsidR="00510B32" w:rsidRPr="006A4B21">
        <w:rPr>
          <w:b/>
          <w:bCs/>
          <w:lang w:val="en-US"/>
        </w:rPr>
        <w:t>0</w:t>
      </w:r>
      <w:r w:rsidRPr="006A4B21">
        <w:rPr>
          <w:b/>
          <w:bCs/>
          <w:lang w:val="en-US"/>
        </w:rPr>
        <w:t xml:space="preserve"> km/h</w:t>
      </w:r>
      <w:r w:rsidR="00FF3AD9" w:rsidRPr="006A4B21">
        <w:rPr>
          <w:b/>
          <w:bCs/>
          <w:lang w:val="en-US"/>
        </w:rPr>
        <w:t xml:space="preserve"> </w:t>
      </w:r>
      <w:r w:rsidR="00872375" w:rsidRPr="006A4B21">
        <w:rPr>
          <w:b/>
          <w:bCs/>
          <w:lang w:val="en-US"/>
        </w:rPr>
        <w:t xml:space="preserve"> </w:t>
      </w:r>
      <w:r w:rsidR="006A4B21">
        <w:rPr>
          <w:b/>
          <w:bCs/>
          <w:lang w:val="en-US"/>
        </w:rPr>
        <w:tab/>
      </w:r>
      <w:r w:rsidR="00872375" w:rsidRPr="006A4B21">
        <w:rPr>
          <w:b/>
          <w:bCs/>
          <w:lang w:val="en-US"/>
        </w:rPr>
        <w:t xml:space="preserve">for vehicles </w:t>
      </w:r>
      <w:r w:rsidR="006A4B21" w:rsidRPr="006A4B21">
        <w:rPr>
          <w:b/>
          <w:bCs/>
          <w:lang w:val="en-US"/>
        </w:rPr>
        <w:t xml:space="preserve">according to </w:t>
      </w:r>
      <w:r w:rsidR="000B6FA0">
        <w:rPr>
          <w:b/>
          <w:bCs/>
          <w:lang w:val="en-US"/>
        </w:rPr>
        <w:t>p</w:t>
      </w:r>
      <w:r w:rsidR="006A4B21" w:rsidRPr="006A4B21">
        <w:rPr>
          <w:b/>
          <w:bCs/>
          <w:lang w:val="en-US"/>
        </w:rPr>
        <w:t>aragraph 1.1.</w:t>
      </w:r>
      <w:r w:rsidR="009340C3">
        <w:rPr>
          <w:b/>
          <w:bCs/>
          <w:lang w:val="en-US"/>
        </w:rPr>
        <w:t xml:space="preserve"> </w:t>
      </w:r>
      <w:r w:rsidR="00690DEE">
        <w:rPr>
          <w:b/>
          <w:bCs/>
          <w:lang w:val="en-US"/>
        </w:rPr>
        <w:t>of this Annex</w:t>
      </w:r>
    </w:p>
    <w:p w14:paraId="05D35471" w14:textId="6FD2769F" w:rsidR="00FF3AD9" w:rsidRDefault="00FF3AD9" w:rsidP="00DF3F3C">
      <w:pPr>
        <w:tabs>
          <w:tab w:val="left" w:pos="3244"/>
        </w:tabs>
        <w:spacing w:after="120"/>
        <w:ind w:left="2268" w:right="1134"/>
        <w:jc w:val="both"/>
        <w:rPr>
          <w:lang w:val="en-GB"/>
        </w:rPr>
      </w:pPr>
      <w:r>
        <w:rPr>
          <w:lang w:val="en-US"/>
        </w:rPr>
        <w:t>…</w:t>
      </w:r>
      <w:r w:rsidR="00A669D0" w:rsidRPr="00E03A64">
        <w:rPr>
          <w:lang w:val="en-GB"/>
        </w:rPr>
        <w:t>"</w:t>
      </w:r>
      <w:r w:rsidR="00DF3F3C">
        <w:rPr>
          <w:lang w:val="en-GB"/>
        </w:rPr>
        <w:tab/>
      </w:r>
    </w:p>
    <w:p w14:paraId="31C696D7" w14:textId="77777777" w:rsidR="00DF3F3C" w:rsidRPr="00DF3F3C" w:rsidRDefault="00DF3F3C" w:rsidP="00DF3F3C">
      <w:pPr>
        <w:tabs>
          <w:tab w:val="left" w:pos="2268"/>
        </w:tabs>
        <w:spacing w:after="120"/>
        <w:ind w:left="2268" w:right="1134" w:hanging="1134"/>
        <w:jc w:val="both"/>
        <w:rPr>
          <w:rFonts w:eastAsia="Times New Roman"/>
          <w:i/>
          <w:lang w:val="en-US"/>
        </w:rPr>
      </w:pPr>
      <w:r w:rsidRPr="00DF3F3C">
        <w:rPr>
          <w:rFonts w:eastAsia="Times New Roman"/>
          <w:i/>
          <w:lang w:val="en-US"/>
        </w:rPr>
        <w:t>Annex 7, paragraph 3.2.1.,</w:t>
      </w:r>
      <w:r w:rsidRPr="00DF3F3C">
        <w:rPr>
          <w:rFonts w:eastAsia="Times New Roman"/>
          <w:lang w:val="en-US"/>
        </w:rPr>
        <w:t xml:space="preserve"> amend to read:</w:t>
      </w:r>
    </w:p>
    <w:p w14:paraId="2A958202" w14:textId="0EDBA76D" w:rsidR="00DF3F3C" w:rsidRPr="00DF3F3C" w:rsidRDefault="00F4510D" w:rsidP="00DF3F3C">
      <w:pPr>
        <w:spacing w:after="120"/>
        <w:ind w:left="2268" w:right="521" w:hanging="1134"/>
        <w:jc w:val="both"/>
        <w:rPr>
          <w:rFonts w:eastAsia="Times New Roman"/>
          <w:lang w:val="en-US"/>
        </w:rPr>
      </w:pPr>
      <w:r w:rsidRPr="00E03A64">
        <w:rPr>
          <w:lang w:val="en-GB"/>
        </w:rPr>
        <w:t>"</w:t>
      </w:r>
      <w:r w:rsidR="00DF3F3C" w:rsidRPr="00742C2E">
        <w:rPr>
          <w:rFonts w:eastAsia="Times New Roman"/>
          <w:bCs/>
          <w:lang w:val="en-GB"/>
        </w:rPr>
        <w:t>3.2.1.</w:t>
      </w:r>
      <w:r w:rsidR="00DF3F3C" w:rsidRPr="00742C2E">
        <w:rPr>
          <w:rFonts w:eastAsia="Times New Roman"/>
          <w:bCs/>
          <w:lang w:val="en-GB"/>
        </w:rPr>
        <w:tab/>
        <w:t xml:space="preserve">Calculation of the slope of the regression line for each gear </w:t>
      </w:r>
      <w:r w:rsidR="00DF3F3C" w:rsidRPr="00DF3F3C">
        <w:rPr>
          <w:rFonts w:eastAsia="Times New Roman"/>
          <w:lang w:val="en-US"/>
        </w:rPr>
        <w:t xml:space="preserve">ratio </w:t>
      </w:r>
      <w:r w:rsidR="00DF3F3C" w:rsidRPr="00742C2E">
        <w:rPr>
          <w:rFonts w:eastAsia="Times New Roman"/>
          <w:lang w:val="en-GB"/>
        </w:rPr>
        <w:t>κ</w:t>
      </w:r>
    </w:p>
    <w:p w14:paraId="67BCB6A2" w14:textId="160A4E78" w:rsidR="00DF3F3C" w:rsidRPr="00742C2E" w:rsidRDefault="00F4510D" w:rsidP="00DF3F3C">
      <w:pPr>
        <w:spacing w:after="120"/>
        <w:ind w:left="2268" w:right="521"/>
        <w:jc w:val="both"/>
        <w:rPr>
          <w:rFonts w:eastAsia="Times New Roman"/>
          <w:lang w:val="en-GB"/>
        </w:rPr>
      </w:pPr>
      <w:r>
        <w:rPr>
          <w:rFonts w:eastAsia="Times New Roman"/>
          <w:bCs/>
          <w:lang w:val="en-GB"/>
        </w:rPr>
        <w:t>…</w:t>
      </w:r>
    </w:p>
    <w:p w14:paraId="25300EB1" w14:textId="4DDAACEB" w:rsidR="00DF3F3C" w:rsidRPr="00DF3F3C" w:rsidRDefault="00DF3F3C" w:rsidP="00F4510D">
      <w:pPr>
        <w:spacing w:after="120"/>
        <w:ind w:left="2268" w:right="379"/>
        <w:jc w:val="both"/>
        <w:rPr>
          <w:rFonts w:eastAsia="Times New Roman"/>
          <w:b/>
          <w:bCs/>
          <w:iCs/>
          <w:lang w:val="en-US"/>
        </w:rPr>
      </w:pPr>
      <w:bookmarkStart w:id="2" w:name="_Hlk162975434"/>
      <w:r w:rsidRPr="00DF3F3C">
        <w:rPr>
          <w:rFonts w:eastAsia="Times New Roman"/>
          <w:b/>
          <w:bCs/>
          <w:iCs/>
          <w:lang w:val="en-US"/>
        </w:rPr>
        <w:t xml:space="preserve">For vehicles according to paragraph 1.1 of this annex, a constant value of </w:t>
      </w:r>
      <w:r w:rsidR="00F4510D">
        <w:rPr>
          <w:rFonts w:eastAsia="Times New Roman"/>
          <w:b/>
          <w:bCs/>
          <w:iCs/>
          <w:lang w:val="en-US"/>
        </w:rPr>
        <w:br/>
      </w:r>
      <w:r w:rsidRPr="00DF3F3C">
        <w:rPr>
          <w:rFonts w:eastAsia="Times New Roman"/>
          <w:b/>
          <w:bCs/>
          <w:iCs/>
          <w:lang w:val="en-US"/>
        </w:rPr>
        <w:t>Slope</w:t>
      </w:r>
      <w:r w:rsidRPr="001D5C43">
        <w:rPr>
          <w:rFonts w:ascii="Symbol" w:eastAsia="Times New Roman" w:hAnsi="Symbol"/>
          <w:b/>
          <w:bCs/>
          <w:iCs/>
          <w:vertAlign w:val="subscript"/>
        </w:rPr>
        <w:t>k</w:t>
      </w:r>
      <w:r w:rsidRPr="00DF3F3C">
        <w:rPr>
          <w:rFonts w:eastAsia="Times New Roman"/>
          <w:b/>
          <w:bCs/>
          <w:iCs/>
          <w:lang w:val="en-US"/>
        </w:rPr>
        <w:t xml:space="preserve"> = 5 dB/1,000 min</w:t>
      </w:r>
      <w:r w:rsidRPr="00DF3F3C">
        <w:rPr>
          <w:rFonts w:eastAsia="Times New Roman"/>
          <w:b/>
          <w:bCs/>
          <w:iCs/>
          <w:vertAlign w:val="superscript"/>
          <w:lang w:val="en-US"/>
        </w:rPr>
        <w:t>-1</w:t>
      </w:r>
      <w:r w:rsidRPr="00DF3F3C">
        <w:rPr>
          <w:rFonts w:eastAsia="Times New Roman"/>
          <w:b/>
          <w:bCs/>
          <w:iCs/>
          <w:lang w:val="en-US"/>
        </w:rPr>
        <w:t xml:space="preserve"> shall be considered for further calculation.</w:t>
      </w:r>
      <w:bookmarkEnd w:id="2"/>
      <w:r w:rsidR="00F4510D" w:rsidRPr="00F4510D">
        <w:rPr>
          <w:lang w:val="en-GB"/>
        </w:rPr>
        <w:t xml:space="preserve"> </w:t>
      </w:r>
      <w:r w:rsidR="00F4510D" w:rsidRPr="00E03A64">
        <w:rPr>
          <w:lang w:val="en-GB"/>
        </w:rPr>
        <w:t>"</w:t>
      </w:r>
    </w:p>
    <w:p w14:paraId="3BCC04C1" w14:textId="77777777" w:rsidR="003960B8" w:rsidRPr="00E03A64" w:rsidRDefault="003960B8" w:rsidP="003960B8">
      <w:pPr>
        <w:keepNext/>
        <w:keepLines/>
        <w:tabs>
          <w:tab w:val="right" w:pos="851"/>
        </w:tabs>
        <w:spacing w:before="360" w:after="240" w:line="300" w:lineRule="exact"/>
        <w:ind w:left="1134" w:right="1134" w:hanging="1134"/>
        <w:rPr>
          <w:b/>
          <w:color w:val="FF0000"/>
          <w:sz w:val="28"/>
          <w:lang w:val="en-US" w:eastAsia="ja-JP"/>
        </w:rPr>
      </w:pPr>
      <w:r w:rsidRPr="00E03A64">
        <w:rPr>
          <w:b/>
          <w:sz w:val="28"/>
          <w:lang w:val="en-US"/>
        </w:rPr>
        <w:tab/>
      </w:r>
      <w:r>
        <w:rPr>
          <w:b/>
          <w:sz w:val="28"/>
          <w:lang w:val="en-GB" w:eastAsia="ja-JP"/>
        </w:rPr>
        <w:t>II</w:t>
      </w:r>
      <w:r w:rsidRPr="00E03A64">
        <w:rPr>
          <w:b/>
          <w:sz w:val="28"/>
          <w:lang w:val="en-GB" w:eastAsia="ja-JP"/>
        </w:rPr>
        <w:t>.</w:t>
      </w:r>
      <w:r w:rsidRPr="00E03A64">
        <w:rPr>
          <w:b/>
          <w:sz w:val="28"/>
          <w:lang w:val="en-GB" w:eastAsia="ja-JP"/>
        </w:rPr>
        <w:tab/>
        <w:t xml:space="preserve">Justification </w:t>
      </w:r>
    </w:p>
    <w:bookmarkEnd w:id="1"/>
    <w:p w14:paraId="0E78836D" w14:textId="3BB254B2" w:rsidR="004068F6" w:rsidRPr="00CE1AB6" w:rsidRDefault="004D5FB7" w:rsidP="00F8017B">
      <w:pPr>
        <w:pStyle w:val="Listenabsatz"/>
        <w:numPr>
          <w:ilvl w:val="0"/>
          <w:numId w:val="9"/>
        </w:numPr>
        <w:spacing w:after="120"/>
        <w:ind w:left="2268" w:right="1134" w:hanging="357"/>
        <w:contextualSpacing w:val="0"/>
        <w:jc w:val="both"/>
        <w:rPr>
          <w:lang w:val="en-US" w:eastAsia="ja-JP"/>
        </w:rPr>
      </w:pPr>
      <w:r w:rsidRPr="00CE1AB6">
        <w:rPr>
          <w:lang w:val="en-US" w:eastAsia="ja-JP"/>
        </w:rPr>
        <w:t>This document</w:t>
      </w:r>
      <w:r w:rsidR="00AF1A88">
        <w:rPr>
          <w:lang w:val="en-US" w:eastAsia="ja-JP"/>
        </w:rPr>
        <w:t xml:space="preserve"> </w:t>
      </w:r>
      <w:r w:rsidR="00FC5199">
        <w:rPr>
          <w:lang w:val="en-US" w:eastAsia="ja-JP"/>
        </w:rPr>
        <w:t xml:space="preserve">GRBP-80-21-Rev.1 </w:t>
      </w:r>
      <w:r w:rsidRPr="00CE1AB6">
        <w:rPr>
          <w:lang w:val="en-US" w:eastAsia="ja-JP"/>
        </w:rPr>
        <w:t xml:space="preserve">is </w:t>
      </w:r>
      <w:r w:rsidR="00CE1AB6" w:rsidRPr="00CE1AB6">
        <w:rPr>
          <w:lang w:val="en-US" w:eastAsia="ja-JP"/>
        </w:rPr>
        <w:t xml:space="preserve">only </w:t>
      </w:r>
      <w:r w:rsidR="00CE1AB6">
        <w:rPr>
          <w:lang w:val="en-US" w:eastAsia="ja-JP"/>
        </w:rPr>
        <w:t>valid in combination with</w:t>
      </w:r>
      <w:r w:rsidRPr="00CE1AB6">
        <w:rPr>
          <w:lang w:val="en-US" w:eastAsia="ja-JP"/>
        </w:rPr>
        <w:t xml:space="preserve"> GRBP/2024/22.</w:t>
      </w:r>
    </w:p>
    <w:p w14:paraId="2743521A" w14:textId="09B561E0" w:rsidR="00054BF9" w:rsidRPr="00054BF9" w:rsidRDefault="005D2247" w:rsidP="00F8017B">
      <w:pPr>
        <w:pStyle w:val="Listenabsatz"/>
        <w:numPr>
          <w:ilvl w:val="0"/>
          <w:numId w:val="9"/>
        </w:numPr>
        <w:spacing w:after="120"/>
        <w:ind w:left="2268" w:right="1134" w:hanging="357"/>
        <w:contextualSpacing w:val="0"/>
        <w:jc w:val="both"/>
        <w:rPr>
          <w:u w:val="single"/>
          <w:lang w:val="en-US" w:eastAsia="ja-JP"/>
        </w:rPr>
      </w:pPr>
      <w:r>
        <w:rPr>
          <w:lang w:val="en-US" w:eastAsia="ja-JP"/>
        </w:rPr>
        <w:t xml:space="preserve">With this amendment OICA </w:t>
      </w:r>
      <w:r w:rsidR="00A60ABC">
        <w:rPr>
          <w:lang w:val="en-US" w:eastAsia="ja-JP"/>
        </w:rPr>
        <w:t xml:space="preserve">proposes to expand the speed range </w:t>
      </w:r>
      <w:r w:rsidR="00156564">
        <w:rPr>
          <w:lang w:val="en-US" w:eastAsia="ja-JP"/>
        </w:rPr>
        <w:t>of ASEP for BEVs down to speeds &gt; 0 km/h</w:t>
      </w:r>
      <w:r w:rsidR="00054BF9">
        <w:rPr>
          <w:lang w:val="en-US" w:eastAsia="ja-JP"/>
        </w:rPr>
        <w:t xml:space="preserve">. </w:t>
      </w:r>
    </w:p>
    <w:p w14:paraId="69A904D0" w14:textId="6FCD773E" w:rsidR="004068F6" w:rsidRDefault="000D3395" w:rsidP="004068F6">
      <w:pPr>
        <w:pStyle w:val="Listenabsatz"/>
        <w:spacing w:after="120"/>
        <w:ind w:left="2268" w:right="1134"/>
        <w:contextualSpacing w:val="0"/>
        <w:jc w:val="both"/>
        <w:rPr>
          <w:lang w:val="en-US" w:eastAsia="ja-JP"/>
        </w:rPr>
      </w:pPr>
      <w:r>
        <w:rPr>
          <w:lang w:val="en-US" w:eastAsia="ja-JP"/>
        </w:rPr>
        <w:t xml:space="preserve">At the same time, </w:t>
      </w:r>
      <w:r w:rsidR="00054BF9">
        <w:rPr>
          <w:lang w:val="en-US" w:eastAsia="ja-JP"/>
        </w:rPr>
        <w:t>OICA withdraws GRBP-80-21</w:t>
      </w:r>
      <w:r w:rsidR="002149F6">
        <w:rPr>
          <w:lang w:val="en-US" w:eastAsia="ja-JP"/>
        </w:rPr>
        <w:t xml:space="preserve">, </w:t>
      </w:r>
      <w:r w:rsidR="007872B6">
        <w:rPr>
          <w:lang w:val="en-US" w:eastAsia="ja-JP"/>
        </w:rPr>
        <w:t xml:space="preserve">which addresses the same </w:t>
      </w:r>
      <w:r w:rsidR="0059313E">
        <w:rPr>
          <w:lang w:val="en-US" w:eastAsia="ja-JP"/>
        </w:rPr>
        <w:t>topic</w:t>
      </w:r>
      <w:r w:rsidR="007872B6">
        <w:rPr>
          <w:lang w:val="en-US" w:eastAsia="ja-JP"/>
        </w:rPr>
        <w:t xml:space="preserve"> in </w:t>
      </w:r>
      <w:r w:rsidR="0059313E">
        <w:rPr>
          <w:lang w:val="en-US" w:eastAsia="ja-JP"/>
        </w:rPr>
        <w:t>UN R</w:t>
      </w:r>
      <w:r w:rsidR="007872B6">
        <w:rPr>
          <w:lang w:val="en-US" w:eastAsia="ja-JP"/>
        </w:rPr>
        <w:t>egulation</w:t>
      </w:r>
      <w:r w:rsidR="004F475C">
        <w:rPr>
          <w:lang w:val="en-US" w:eastAsia="ja-JP"/>
        </w:rPr>
        <w:t xml:space="preserve"> No. 138</w:t>
      </w:r>
      <w:r w:rsidR="0059313E">
        <w:rPr>
          <w:lang w:val="en-US" w:eastAsia="ja-JP"/>
        </w:rPr>
        <w:t xml:space="preserve">, which is </w:t>
      </w:r>
      <w:r w:rsidR="00D4781B">
        <w:rPr>
          <w:lang w:val="en-US" w:eastAsia="ja-JP"/>
        </w:rPr>
        <w:t xml:space="preserve">originally </w:t>
      </w:r>
      <w:r w:rsidR="0059313E">
        <w:rPr>
          <w:lang w:val="en-US" w:eastAsia="ja-JP"/>
        </w:rPr>
        <w:t>not designed for noise em</w:t>
      </w:r>
      <w:r w:rsidR="00D4781B">
        <w:rPr>
          <w:lang w:val="en-US" w:eastAsia="ja-JP"/>
        </w:rPr>
        <w:t>i</w:t>
      </w:r>
      <w:r w:rsidR="0059313E">
        <w:rPr>
          <w:lang w:val="en-US" w:eastAsia="ja-JP"/>
        </w:rPr>
        <w:t>ssion</w:t>
      </w:r>
      <w:r w:rsidR="004F475C">
        <w:rPr>
          <w:lang w:val="en-US" w:eastAsia="ja-JP"/>
        </w:rPr>
        <w:t>.</w:t>
      </w:r>
    </w:p>
    <w:p w14:paraId="7875B2D6" w14:textId="77777777" w:rsidR="00253ECD" w:rsidRDefault="0090004D" w:rsidP="00D4781B">
      <w:pPr>
        <w:pStyle w:val="Listenabsatz"/>
        <w:numPr>
          <w:ilvl w:val="0"/>
          <w:numId w:val="9"/>
        </w:numPr>
        <w:spacing w:after="120"/>
        <w:ind w:left="2268" w:right="1134" w:hanging="357"/>
        <w:contextualSpacing w:val="0"/>
        <w:jc w:val="both"/>
        <w:rPr>
          <w:lang w:val="en-US" w:eastAsia="ja-JP"/>
        </w:rPr>
      </w:pPr>
      <w:r>
        <w:rPr>
          <w:lang w:val="en-US" w:eastAsia="ja-JP"/>
        </w:rPr>
        <w:t>Explanation of the gra</w:t>
      </w:r>
      <w:r w:rsidR="00706B36">
        <w:rPr>
          <w:lang w:val="en-US" w:eastAsia="ja-JP"/>
        </w:rPr>
        <w:t>ph 1:</w:t>
      </w:r>
    </w:p>
    <w:p w14:paraId="481999CA" w14:textId="7106FAB8" w:rsidR="00510B32" w:rsidRPr="004068F6" w:rsidRDefault="00C13C83" w:rsidP="00253ECD">
      <w:pPr>
        <w:pStyle w:val="Listenabsatz"/>
        <w:numPr>
          <w:ilvl w:val="0"/>
          <w:numId w:val="10"/>
        </w:numPr>
        <w:spacing w:after="120"/>
        <w:ind w:right="1134"/>
        <w:contextualSpacing w:val="0"/>
        <w:jc w:val="both"/>
        <w:rPr>
          <w:lang w:val="en-US" w:eastAsia="ja-JP"/>
        </w:rPr>
      </w:pPr>
      <w:r w:rsidRPr="004068F6">
        <w:rPr>
          <w:lang w:val="en-US" w:eastAsia="ja-JP"/>
        </w:rPr>
        <w:t xml:space="preserve">The proposed limit </w:t>
      </w:r>
      <w:r w:rsidR="00C173CB" w:rsidRPr="004068F6">
        <w:rPr>
          <w:lang w:val="en-US" w:eastAsia="ja-JP"/>
        </w:rPr>
        <w:t xml:space="preserve">(dotted black line) </w:t>
      </w:r>
      <w:r w:rsidRPr="004068F6">
        <w:rPr>
          <w:lang w:val="en-US" w:eastAsia="ja-JP"/>
        </w:rPr>
        <w:t xml:space="preserve">is </w:t>
      </w:r>
      <w:r w:rsidR="004318D0" w:rsidRPr="004068F6">
        <w:rPr>
          <w:lang w:val="en-US" w:eastAsia="ja-JP"/>
        </w:rPr>
        <w:t xml:space="preserve">related to </w:t>
      </w:r>
      <w:r w:rsidR="006D45B6" w:rsidRPr="004068F6">
        <w:rPr>
          <w:lang w:val="en-US" w:eastAsia="ja-JP"/>
        </w:rPr>
        <w:t>accelerated condition</w:t>
      </w:r>
      <w:r w:rsidR="00D7709F" w:rsidRPr="004068F6">
        <w:rPr>
          <w:lang w:val="en-US" w:eastAsia="ja-JP"/>
        </w:rPr>
        <w:t>s</w:t>
      </w:r>
      <w:r w:rsidR="006D45B6" w:rsidRPr="004068F6">
        <w:rPr>
          <w:lang w:val="en-US" w:eastAsia="ja-JP"/>
        </w:rPr>
        <w:t xml:space="preserve"> of ASEP</w:t>
      </w:r>
      <w:r w:rsidR="00150E09" w:rsidRPr="004068F6">
        <w:rPr>
          <w:lang w:val="en-US" w:eastAsia="ja-JP"/>
        </w:rPr>
        <w:t xml:space="preserve">, which </w:t>
      </w:r>
      <w:r w:rsidR="00C010EB">
        <w:rPr>
          <w:lang w:val="en-US" w:eastAsia="ja-JP"/>
        </w:rPr>
        <w:t>are</w:t>
      </w:r>
      <w:r w:rsidR="00C010EB" w:rsidRPr="004068F6">
        <w:rPr>
          <w:lang w:val="en-US" w:eastAsia="ja-JP"/>
        </w:rPr>
        <w:t xml:space="preserve"> </w:t>
      </w:r>
      <w:r w:rsidR="00150E09" w:rsidRPr="004068F6">
        <w:rPr>
          <w:lang w:val="en-US" w:eastAsia="ja-JP"/>
        </w:rPr>
        <w:t xml:space="preserve">the worst </w:t>
      </w:r>
      <w:r w:rsidR="00F32E45">
        <w:rPr>
          <w:lang w:val="en-US" w:eastAsia="ja-JP"/>
        </w:rPr>
        <w:t>condition</w:t>
      </w:r>
      <w:r w:rsidR="00C010EB">
        <w:rPr>
          <w:lang w:val="en-US" w:eastAsia="ja-JP"/>
        </w:rPr>
        <w:t>s</w:t>
      </w:r>
      <w:r w:rsidR="00150E09" w:rsidRPr="004068F6">
        <w:rPr>
          <w:lang w:val="en-US" w:eastAsia="ja-JP"/>
        </w:rPr>
        <w:t xml:space="preserve"> for urban noise emission. </w:t>
      </w:r>
    </w:p>
    <w:p w14:paraId="3B925665" w14:textId="390D4FC5" w:rsidR="00EA00B5" w:rsidRDefault="00D7709F" w:rsidP="00253ECD">
      <w:pPr>
        <w:pStyle w:val="Listenabsatz"/>
        <w:numPr>
          <w:ilvl w:val="0"/>
          <w:numId w:val="10"/>
        </w:numPr>
        <w:spacing w:after="120"/>
        <w:ind w:right="1134"/>
        <w:contextualSpacing w:val="0"/>
        <w:jc w:val="both"/>
        <w:rPr>
          <w:lang w:val="en-US" w:eastAsia="ja-JP"/>
        </w:rPr>
      </w:pPr>
      <w:r>
        <w:rPr>
          <w:lang w:val="en-US" w:eastAsia="ja-JP"/>
        </w:rPr>
        <w:t>The yellow stairs</w:t>
      </w:r>
      <w:r w:rsidR="00A03CE2">
        <w:rPr>
          <w:lang w:val="en-US" w:eastAsia="ja-JP"/>
        </w:rPr>
        <w:t xml:space="preserve"> are the limits proposed in GRB</w:t>
      </w:r>
      <w:r w:rsidR="00C010EB">
        <w:rPr>
          <w:lang w:val="en-US" w:eastAsia="ja-JP"/>
        </w:rPr>
        <w:t>P</w:t>
      </w:r>
      <w:r w:rsidR="00A03CE2">
        <w:rPr>
          <w:lang w:val="en-US" w:eastAsia="ja-JP"/>
        </w:rPr>
        <w:t>-80-06 by EC</w:t>
      </w:r>
      <w:r w:rsidR="00A1144D">
        <w:rPr>
          <w:lang w:val="en-US" w:eastAsia="ja-JP"/>
        </w:rPr>
        <w:t xml:space="preserve"> for rolling condition</w:t>
      </w:r>
      <w:r w:rsidR="00CE7426">
        <w:rPr>
          <w:lang w:val="en-US" w:eastAsia="ja-JP"/>
        </w:rPr>
        <w:t xml:space="preserve"> (</w:t>
      </w:r>
      <w:r w:rsidR="00F32E45">
        <w:rPr>
          <w:lang w:val="en-US" w:eastAsia="ja-JP"/>
        </w:rPr>
        <w:t>corrected</w:t>
      </w:r>
      <w:r w:rsidR="00CE7426">
        <w:rPr>
          <w:lang w:val="en-US" w:eastAsia="ja-JP"/>
        </w:rPr>
        <w:t xml:space="preserve"> </w:t>
      </w:r>
      <w:r w:rsidR="00EE63C2">
        <w:rPr>
          <w:lang w:val="en-US" w:eastAsia="ja-JP"/>
        </w:rPr>
        <w:t>from 2</w:t>
      </w:r>
      <w:r w:rsidR="00D366DA">
        <w:rPr>
          <w:lang w:val="en-US" w:eastAsia="ja-JP"/>
        </w:rPr>
        <w:t xml:space="preserve"> </w:t>
      </w:r>
      <w:r w:rsidR="00EE63C2">
        <w:rPr>
          <w:lang w:val="en-US" w:eastAsia="ja-JP"/>
        </w:rPr>
        <w:t>m</w:t>
      </w:r>
      <w:r w:rsidR="00D366DA">
        <w:rPr>
          <w:lang w:val="en-US" w:eastAsia="ja-JP"/>
        </w:rPr>
        <w:t xml:space="preserve"> of UN-R 138</w:t>
      </w:r>
      <w:r w:rsidR="00EE63C2">
        <w:rPr>
          <w:lang w:val="en-US" w:eastAsia="ja-JP"/>
        </w:rPr>
        <w:t xml:space="preserve"> to</w:t>
      </w:r>
      <w:r w:rsidR="00CE7426">
        <w:rPr>
          <w:lang w:val="en-US" w:eastAsia="ja-JP"/>
        </w:rPr>
        <w:t xml:space="preserve"> 7.5m distance</w:t>
      </w:r>
      <w:r w:rsidR="00D366DA">
        <w:rPr>
          <w:lang w:val="en-US" w:eastAsia="ja-JP"/>
        </w:rPr>
        <w:t xml:space="preserve"> of UN-R 51</w:t>
      </w:r>
      <w:r w:rsidR="00CE7426">
        <w:rPr>
          <w:lang w:val="en-US" w:eastAsia="ja-JP"/>
        </w:rPr>
        <w:t>)</w:t>
      </w:r>
      <w:r w:rsidR="00A1144D">
        <w:rPr>
          <w:lang w:val="en-US" w:eastAsia="ja-JP"/>
        </w:rPr>
        <w:t xml:space="preserve">, which </w:t>
      </w:r>
      <w:r w:rsidR="00C010EB">
        <w:rPr>
          <w:lang w:val="en-US" w:eastAsia="ja-JP"/>
        </w:rPr>
        <w:t xml:space="preserve">are </w:t>
      </w:r>
      <w:r w:rsidR="00A1144D">
        <w:rPr>
          <w:lang w:val="en-US" w:eastAsia="ja-JP"/>
        </w:rPr>
        <w:t xml:space="preserve">the best </w:t>
      </w:r>
      <w:r w:rsidR="00F32E45">
        <w:rPr>
          <w:lang w:val="en-US" w:eastAsia="ja-JP"/>
        </w:rPr>
        <w:t>condition</w:t>
      </w:r>
      <w:r w:rsidR="00C010EB">
        <w:rPr>
          <w:lang w:val="en-US" w:eastAsia="ja-JP"/>
        </w:rPr>
        <w:t>s</w:t>
      </w:r>
      <w:r w:rsidR="00A1144D">
        <w:rPr>
          <w:lang w:val="en-US" w:eastAsia="ja-JP"/>
        </w:rPr>
        <w:t xml:space="preserve"> for urban noise emission</w:t>
      </w:r>
      <w:r w:rsidR="00D91698">
        <w:rPr>
          <w:lang w:val="en-US" w:eastAsia="ja-JP"/>
        </w:rPr>
        <w:t>.</w:t>
      </w:r>
    </w:p>
    <w:p w14:paraId="0B5B32CF" w14:textId="53514ABF" w:rsidR="00F125C7" w:rsidRDefault="00C010EB" w:rsidP="00EA00B5">
      <w:pPr>
        <w:pStyle w:val="Listenabsatz"/>
        <w:numPr>
          <w:ilvl w:val="0"/>
          <w:numId w:val="10"/>
        </w:numPr>
        <w:spacing w:after="120"/>
        <w:ind w:right="1134"/>
        <w:contextualSpacing w:val="0"/>
        <w:jc w:val="both"/>
        <w:rPr>
          <w:lang w:val="en-US" w:eastAsia="ja-JP"/>
        </w:rPr>
      </w:pPr>
      <w:r>
        <w:rPr>
          <w:lang w:val="en-US" w:eastAsia="ja-JP"/>
        </w:rPr>
        <w:lastRenderedPageBreak/>
        <w:t>Regarding</w:t>
      </w:r>
      <w:r w:rsidR="00221E58">
        <w:rPr>
          <w:lang w:val="en-US" w:eastAsia="ja-JP"/>
        </w:rPr>
        <w:t xml:space="preserve"> </w:t>
      </w:r>
      <w:r w:rsidR="00200786">
        <w:rPr>
          <w:lang w:val="en-US" w:eastAsia="ja-JP"/>
        </w:rPr>
        <w:t>paragraph 6.2.8. of UN-R 138</w:t>
      </w:r>
      <w:r w:rsidR="00D91698">
        <w:rPr>
          <w:lang w:val="en-US" w:eastAsia="ja-JP"/>
        </w:rPr>
        <w:t xml:space="preserve"> any </w:t>
      </w:r>
      <w:r w:rsidR="00221E58">
        <w:rPr>
          <w:lang w:val="en-US" w:eastAsia="ja-JP"/>
        </w:rPr>
        <w:t>other driving condition</w:t>
      </w:r>
      <w:r w:rsidR="001969E9">
        <w:rPr>
          <w:lang w:val="en-US" w:eastAsia="ja-JP"/>
        </w:rPr>
        <w:t>, like acceleration</w:t>
      </w:r>
      <w:r w:rsidR="001A1848">
        <w:rPr>
          <w:lang w:val="en-US" w:eastAsia="ja-JP"/>
        </w:rPr>
        <w:t xml:space="preserve">, </w:t>
      </w:r>
      <w:r w:rsidR="00064787">
        <w:rPr>
          <w:lang w:val="en-US" w:eastAsia="ja-JP"/>
        </w:rPr>
        <w:t>shall not</w:t>
      </w:r>
      <w:r w:rsidR="00221E58">
        <w:rPr>
          <w:lang w:val="en-US" w:eastAsia="ja-JP"/>
        </w:rPr>
        <w:t xml:space="preserve"> deviate in a </w:t>
      </w:r>
      <w:r w:rsidR="001A1848">
        <w:rPr>
          <w:lang w:val="en-US" w:eastAsia="ja-JP"/>
        </w:rPr>
        <w:t>significant</w:t>
      </w:r>
      <w:r w:rsidR="00221E58">
        <w:rPr>
          <w:lang w:val="en-US" w:eastAsia="ja-JP"/>
        </w:rPr>
        <w:t xml:space="preserve"> matter</w:t>
      </w:r>
      <w:r w:rsidR="0019443A">
        <w:rPr>
          <w:lang w:val="en-US" w:eastAsia="ja-JP"/>
        </w:rPr>
        <w:t>.</w:t>
      </w:r>
      <w:r w:rsidR="00CE7426">
        <w:rPr>
          <w:lang w:val="en-US" w:eastAsia="ja-JP"/>
        </w:rPr>
        <w:t xml:space="preserve"> </w:t>
      </w:r>
      <w:r w:rsidR="001A1848">
        <w:rPr>
          <w:lang w:val="en-US" w:eastAsia="ja-JP"/>
        </w:rPr>
        <w:t>GRB-68-03</w:t>
      </w:r>
      <w:r w:rsidR="0019443A">
        <w:rPr>
          <w:lang w:val="en-US" w:eastAsia="ja-JP"/>
        </w:rPr>
        <w:t xml:space="preserve"> </w:t>
      </w:r>
      <w:r w:rsidR="00D4781B">
        <w:rPr>
          <w:lang w:val="en-US" w:eastAsia="ja-JP"/>
        </w:rPr>
        <w:t>quantifies</w:t>
      </w:r>
      <w:r w:rsidR="0019443A">
        <w:rPr>
          <w:lang w:val="en-US" w:eastAsia="ja-JP"/>
        </w:rPr>
        <w:t xml:space="preserve"> </w:t>
      </w:r>
      <w:r w:rsidR="00A12EBE">
        <w:rPr>
          <w:lang w:val="en-US" w:eastAsia="ja-JP"/>
        </w:rPr>
        <w:t>a significant matter with a value of greater than 6 dB.</w:t>
      </w:r>
      <w:r w:rsidR="00EA00B5">
        <w:rPr>
          <w:lang w:val="en-US" w:eastAsia="ja-JP"/>
        </w:rPr>
        <w:t xml:space="preserve"> </w:t>
      </w:r>
      <w:r w:rsidR="00263B48" w:rsidRPr="00EA00B5">
        <w:rPr>
          <w:lang w:val="en-US" w:eastAsia="ja-JP"/>
        </w:rPr>
        <w:t>To compare the</w:t>
      </w:r>
      <w:r w:rsidR="004B1F70" w:rsidRPr="00EA00B5">
        <w:rPr>
          <w:lang w:val="en-US" w:eastAsia="ja-JP"/>
        </w:rPr>
        <w:t xml:space="preserve"> </w:t>
      </w:r>
      <w:r w:rsidR="000E7CFD" w:rsidRPr="00EA00B5">
        <w:rPr>
          <w:lang w:val="en-US" w:eastAsia="ja-JP"/>
        </w:rPr>
        <w:t xml:space="preserve">EC proposal </w:t>
      </w:r>
      <w:r w:rsidR="00263B48" w:rsidRPr="00EA00B5">
        <w:rPr>
          <w:lang w:val="en-US" w:eastAsia="ja-JP"/>
        </w:rPr>
        <w:t>(</w:t>
      </w:r>
      <w:r w:rsidR="004B1F70" w:rsidRPr="00EA00B5">
        <w:rPr>
          <w:lang w:val="en-US" w:eastAsia="ja-JP"/>
        </w:rPr>
        <w:t>yellow steps</w:t>
      </w:r>
      <w:r w:rsidR="00263B48" w:rsidRPr="00EA00B5">
        <w:rPr>
          <w:lang w:val="en-US" w:eastAsia="ja-JP"/>
        </w:rPr>
        <w:t>)</w:t>
      </w:r>
      <w:r w:rsidR="004B1F70" w:rsidRPr="00EA00B5">
        <w:rPr>
          <w:lang w:val="en-US" w:eastAsia="ja-JP"/>
        </w:rPr>
        <w:t xml:space="preserve"> </w:t>
      </w:r>
      <w:r w:rsidR="003D2B9F" w:rsidRPr="00EA00B5">
        <w:rPr>
          <w:lang w:val="en-US" w:eastAsia="ja-JP"/>
        </w:rPr>
        <w:t>with the OICA proposal (dotted black line)</w:t>
      </w:r>
      <w:r w:rsidR="00774AD6" w:rsidRPr="00EA00B5">
        <w:rPr>
          <w:lang w:val="en-US" w:eastAsia="ja-JP"/>
        </w:rPr>
        <w:t>, a margin of 6 dB has to be added to the yellow steps.</w:t>
      </w:r>
      <w:r w:rsidR="00795AA2" w:rsidRPr="00EA00B5">
        <w:rPr>
          <w:lang w:val="en-US" w:eastAsia="ja-JP"/>
        </w:rPr>
        <w:t xml:space="preserve"> </w:t>
      </w:r>
    </w:p>
    <w:p w14:paraId="0C1B08AE" w14:textId="273866DD" w:rsidR="00505A77" w:rsidRDefault="00DB5CC5" w:rsidP="00505A77">
      <w:pPr>
        <w:pStyle w:val="Listenabsatz"/>
        <w:numPr>
          <w:ilvl w:val="0"/>
          <w:numId w:val="10"/>
        </w:numPr>
        <w:spacing w:after="120"/>
        <w:ind w:right="1134"/>
        <w:contextualSpacing w:val="0"/>
        <w:jc w:val="both"/>
        <w:rPr>
          <w:lang w:val="en-US" w:eastAsia="ja-JP"/>
        </w:rPr>
      </w:pPr>
      <w:r w:rsidRPr="00EA00B5">
        <w:rPr>
          <w:lang w:val="en-US" w:eastAsia="ja-JP"/>
        </w:rPr>
        <w:t>This brings us to the result that there is nearly no difference in low speeds</w:t>
      </w:r>
      <w:r w:rsidR="00871760" w:rsidRPr="00EA00B5">
        <w:rPr>
          <w:lang w:val="en-US" w:eastAsia="ja-JP"/>
        </w:rPr>
        <w:t xml:space="preserve"> &lt; 10 km/h and for the higher speeds</w:t>
      </w:r>
      <w:r w:rsidR="002D450C" w:rsidRPr="00EA00B5">
        <w:rPr>
          <w:lang w:val="en-US" w:eastAsia="ja-JP"/>
        </w:rPr>
        <w:t xml:space="preserve"> OICA’s ASEP proposal is </w:t>
      </w:r>
      <w:r w:rsidR="00C06DD6">
        <w:rPr>
          <w:lang w:val="en-US" w:eastAsia="ja-JP"/>
        </w:rPr>
        <w:t xml:space="preserve">even </w:t>
      </w:r>
      <w:r w:rsidR="002D450C" w:rsidRPr="00EA00B5">
        <w:rPr>
          <w:lang w:val="en-US" w:eastAsia="ja-JP"/>
        </w:rPr>
        <w:t xml:space="preserve">more </w:t>
      </w:r>
      <w:r w:rsidR="00A4585D" w:rsidRPr="00EA00B5">
        <w:rPr>
          <w:lang w:val="en-US" w:eastAsia="ja-JP"/>
        </w:rPr>
        <w:t xml:space="preserve">restrictive. </w:t>
      </w:r>
    </w:p>
    <w:p w14:paraId="3AE1532F" w14:textId="4FF01B4D" w:rsidR="008E1245" w:rsidRDefault="007117DA" w:rsidP="00505A77">
      <w:pPr>
        <w:pStyle w:val="Listenabsatz"/>
        <w:numPr>
          <w:ilvl w:val="0"/>
          <w:numId w:val="10"/>
        </w:numPr>
        <w:spacing w:after="120"/>
        <w:ind w:right="1134"/>
        <w:contextualSpacing w:val="0"/>
        <w:jc w:val="both"/>
        <w:rPr>
          <w:lang w:val="en-US" w:eastAsia="ja-JP"/>
        </w:rPr>
      </w:pPr>
      <w:r w:rsidRPr="00505A77">
        <w:rPr>
          <w:lang w:val="en-US" w:eastAsia="ja-JP"/>
        </w:rPr>
        <w:t xml:space="preserve">The crossing point at 0 km/h </w:t>
      </w:r>
      <w:r w:rsidR="0019077D" w:rsidRPr="00505A77">
        <w:rPr>
          <w:lang w:val="en-US" w:eastAsia="ja-JP"/>
        </w:rPr>
        <w:t xml:space="preserve">matches the </w:t>
      </w:r>
      <w:r w:rsidR="008D1465" w:rsidRPr="00505A77">
        <w:rPr>
          <w:lang w:val="en-US" w:eastAsia="ja-JP"/>
        </w:rPr>
        <w:t xml:space="preserve">maximum noise </w:t>
      </w:r>
      <w:r w:rsidR="0019077D" w:rsidRPr="00505A77">
        <w:rPr>
          <w:lang w:val="en-US" w:eastAsia="ja-JP"/>
        </w:rPr>
        <w:t>limits for stand-still condition</w:t>
      </w:r>
      <w:r w:rsidR="007B6565" w:rsidRPr="00505A77">
        <w:rPr>
          <w:lang w:val="en-US" w:eastAsia="ja-JP"/>
        </w:rPr>
        <w:t xml:space="preserve"> </w:t>
      </w:r>
      <w:r w:rsidR="00C52FC6" w:rsidRPr="00505A77">
        <w:rPr>
          <w:lang w:val="en-US" w:eastAsia="ja-JP"/>
        </w:rPr>
        <w:t xml:space="preserve">in UN Regulation </w:t>
      </w:r>
      <w:r w:rsidR="009A576A" w:rsidRPr="00505A77">
        <w:rPr>
          <w:lang w:val="en-US" w:eastAsia="ja-JP"/>
        </w:rPr>
        <w:t>138/02</w:t>
      </w:r>
      <w:r w:rsidR="006E7E36" w:rsidRPr="00505A77">
        <w:rPr>
          <w:lang w:val="en-US" w:eastAsia="ja-JP"/>
        </w:rPr>
        <w:t xml:space="preserve"> (corrected from 2.0 m to 7.5 m due to the different methods in </w:t>
      </w:r>
      <w:r w:rsidR="00C17F6F" w:rsidRPr="00505A77">
        <w:rPr>
          <w:lang w:val="en-US" w:eastAsia="ja-JP"/>
        </w:rPr>
        <w:t>UN-R 138 and UN-R 51</w:t>
      </w:r>
      <w:r w:rsidR="006E7E36" w:rsidRPr="00505A77">
        <w:rPr>
          <w:lang w:val="en-US" w:eastAsia="ja-JP"/>
        </w:rPr>
        <w:t>)</w:t>
      </w:r>
      <w:r w:rsidR="009A576A" w:rsidRPr="00505A77">
        <w:rPr>
          <w:lang w:val="en-US" w:eastAsia="ja-JP"/>
        </w:rPr>
        <w:t>.</w:t>
      </w:r>
      <w:r w:rsidR="00DF3F3C">
        <w:rPr>
          <w:lang w:val="en-US" w:eastAsia="ja-JP"/>
        </w:rPr>
        <w:t xml:space="preserve"> Since we have not a suitable measurement method for EVs in stand still condition, we cannot include it.</w:t>
      </w:r>
    </w:p>
    <w:p w14:paraId="69C39AC0" w14:textId="7F4C883D" w:rsidR="00706774" w:rsidRPr="00505A77" w:rsidRDefault="00706774" w:rsidP="00505A77">
      <w:pPr>
        <w:pStyle w:val="Listenabsatz"/>
        <w:numPr>
          <w:ilvl w:val="0"/>
          <w:numId w:val="10"/>
        </w:numPr>
        <w:spacing w:after="120"/>
        <w:ind w:right="1134"/>
        <w:contextualSpacing w:val="0"/>
        <w:jc w:val="both"/>
        <w:rPr>
          <w:lang w:val="en-US" w:eastAsia="ja-JP"/>
        </w:rPr>
      </w:pPr>
      <w:r w:rsidRPr="00706774">
        <w:rPr>
          <w:lang w:val="en-US" w:eastAsia="ja-JP"/>
        </w:rPr>
        <w:t>The blue and grey dots in the graph 1 represent different driving conditions of different vehicles. The blue dots show pass-by test runs of EVs only equipped with an AVAS, while the grey dots show pass-by-tests of EVs equipped with AVAS and ESES.</w:t>
      </w:r>
      <w:r w:rsidR="00517763">
        <w:rPr>
          <w:lang w:val="en-US" w:eastAsia="ja-JP"/>
        </w:rPr>
        <w:t xml:space="preserve"> The limit curve is so designed that vehicles </w:t>
      </w:r>
      <w:r w:rsidR="00F43D22">
        <w:rPr>
          <w:lang w:val="en-US" w:eastAsia="ja-JP"/>
        </w:rPr>
        <w:t>equipped with an AVAS only</w:t>
      </w:r>
      <w:r w:rsidR="00BC20A4">
        <w:rPr>
          <w:lang w:val="en-US" w:eastAsia="ja-JP"/>
        </w:rPr>
        <w:t xml:space="preserve"> fulfil</w:t>
      </w:r>
      <w:r w:rsidR="00F43D22">
        <w:rPr>
          <w:lang w:val="en-US" w:eastAsia="ja-JP"/>
        </w:rPr>
        <w:t xml:space="preserve"> the </w:t>
      </w:r>
      <w:r w:rsidR="00BC20A4">
        <w:rPr>
          <w:lang w:val="en-US" w:eastAsia="ja-JP"/>
        </w:rPr>
        <w:t>noise emiss</w:t>
      </w:r>
      <w:r w:rsidR="00EA1874">
        <w:rPr>
          <w:lang w:val="en-US" w:eastAsia="ja-JP"/>
        </w:rPr>
        <w:t>io</w:t>
      </w:r>
      <w:r w:rsidR="00BC20A4">
        <w:rPr>
          <w:lang w:val="en-US" w:eastAsia="ja-JP"/>
        </w:rPr>
        <w:t>n</w:t>
      </w:r>
      <w:r w:rsidR="00EA1874">
        <w:rPr>
          <w:lang w:val="en-US" w:eastAsia="ja-JP"/>
        </w:rPr>
        <w:t xml:space="preserve"> </w:t>
      </w:r>
      <w:r w:rsidR="00F43D22">
        <w:rPr>
          <w:lang w:val="en-US" w:eastAsia="ja-JP"/>
        </w:rPr>
        <w:t>requirements.</w:t>
      </w:r>
    </w:p>
    <w:p w14:paraId="53B582E7" w14:textId="77777777" w:rsidR="0058203E" w:rsidRDefault="0058203E" w:rsidP="005E2C13">
      <w:pPr>
        <w:pStyle w:val="Listenabsatz"/>
        <w:spacing w:after="120"/>
        <w:ind w:left="2268" w:right="1134"/>
        <w:contextualSpacing w:val="0"/>
        <w:jc w:val="both"/>
        <w:rPr>
          <w:u w:val="single"/>
          <w:lang w:val="en-US" w:eastAsia="ja-JP"/>
        </w:rPr>
      </w:pPr>
    </w:p>
    <w:p w14:paraId="1FACCD7A" w14:textId="4063E784" w:rsidR="005E2C13" w:rsidRDefault="005E2C13" w:rsidP="005E2C13">
      <w:pPr>
        <w:pStyle w:val="Listenabsatz"/>
        <w:spacing w:after="120"/>
        <w:ind w:left="2268" w:right="1134"/>
        <w:contextualSpacing w:val="0"/>
        <w:jc w:val="both"/>
        <w:rPr>
          <w:u w:val="single"/>
          <w:lang w:val="en-US" w:eastAsia="ja-JP"/>
        </w:rPr>
      </w:pPr>
      <w:r>
        <w:rPr>
          <w:noProof/>
        </w:rPr>
        <w:drawing>
          <wp:inline distT="0" distB="0" distL="0" distR="0" wp14:anchorId="2A861C38" wp14:editId="24253517">
            <wp:extent cx="4244226" cy="3032911"/>
            <wp:effectExtent l="0" t="0" r="4445" b="0"/>
            <wp:docPr id="24059652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369" cy="30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2CD3B" w14:textId="21D3F02E" w:rsidR="0058203E" w:rsidRDefault="0058203E" w:rsidP="00706774">
      <w:pPr>
        <w:pStyle w:val="Listenabsatz"/>
        <w:spacing w:after="120"/>
        <w:ind w:left="3261" w:right="1134" w:hanging="993"/>
        <w:contextualSpacing w:val="0"/>
        <w:jc w:val="both"/>
        <w:rPr>
          <w:u w:val="single"/>
          <w:lang w:val="en-US" w:eastAsia="ja-JP"/>
        </w:rPr>
      </w:pPr>
      <w:r w:rsidRPr="0058203E">
        <w:rPr>
          <w:u w:val="single"/>
          <w:lang w:val="en-US" w:eastAsia="ja-JP"/>
        </w:rPr>
        <w:t>Graph 1</w:t>
      </w:r>
      <w:r w:rsidRPr="002759CE">
        <w:rPr>
          <w:lang w:val="en-US" w:eastAsia="ja-JP"/>
        </w:rPr>
        <w:t xml:space="preserve">: </w:t>
      </w:r>
      <w:r w:rsidRPr="00706774">
        <w:rPr>
          <w:lang w:val="en-US" w:eastAsia="ja-JP"/>
        </w:rPr>
        <w:t xml:space="preserve"> </w:t>
      </w:r>
      <w:r w:rsidR="006B5DAE">
        <w:rPr>
          <w:lang w:val="en-US" w:eastAsia="ja-JP"/>
        </w:rPr>
        <w:tab/>
      </w:r>
      <w:r w:rsidRPr="00706774">
        <w:rPr>
          <w:lang w:val="en-US" w:eastAsia="ja-JP"/>
        </w:rPr>
        <w:t xml:space="preserve">Noise emission limits </w:t>
      </w:r>
      <w:r w:rsidR="003865C5" w:rsidRPr="00706774">
        <w:rPr>
          <w:lang w:val="en-US" w:eastAsia="ja-JP"/>
        </w:rPr>
        <w:t>for EVs</w:t>
      </w:r>
      <w:r w:rsidR="000D22CC" w:rsidRPr="00706774">
        <w:rPr>
          <w:lang w:val="en-US" w:eastAsia="ja-JP"/>
        </w:rPr>
        <w:t xml:space="preserve"> </w:t>
      </w:r>
    </w:p>
    <w:p w14:paraId="2C6004A0" w14:textId="21CEED34" w:rsidR="00EC77A0" w:rsidRDefault="00D72CCD" w:rsidP="00DC2E67">
      <w:pPr>
        <w:pStyle w:val="Listenabsatz"/>
        <w:numPr>
          <w:ilvl w:val="0"/>
          <w:numId w:val="9"/>
        </w:numPr>
        <w:spacing w:after="120"/>
        <w:ind w:left="2268" w:right="1134" w:hanging="357"/>
        <w:contextualSpacing w:val="0"/>
        <w:jc w:val="both"/>
        <w:rPr>
          <w:lang w:val="en-US" w:eastAsia="ja-JP"/>
        </w:rPr>
      </w:pPr>
      <w:r>
        <w:rPr>
          <w:lang w:val="en-US" w:eastAsia="ja-JP"/>
        </w:rPr>
        <w:t>This</w:t>
      </w:r>
      <w:r w:rsidR="008D59CA">
        <w:rPr>
          <w:lang w:val="en-US" w:eastAsia="ja-JP"/>
        </w:rPr>
        <w:t xml:space="preserve"> supplement in combination with GRBP/2024/22</w:t>
      </w:r>
      <w:r w:rsidR="00D43393">
        <w:rPr>
          <w:lang w:val="en-US" w:eastAsia="ja-JP"/>
        </w:rPr>
        <w:t xml:space="preserve"> </w:t>
      </w:r>
      <w:r w:rsidR="00B32A3D">
        <w:rPr>
          <w:lang w:val="en-US" w:eastAsia="ja-JP"/>
        </w:rPr>
        <w:t>adds</w:t>
      </w:r>
      <w:r w:rsidR="00D43393">
        <w:rPr>
          <w:lang w:val="en-US" w:eastAsia="ja-JP"/>
        </w:rPr>
        <w:t xml:space="preserve"> noise </w:t>
      </w:r>
      <w:r w:rsidR="00B32A3D">
        <w:rPr>
          <w:lang w:val="en-US" w:eastAsia="ja-JP"/>
        </w:rPr>
        <w:t>limits</w:t>
      </w:r>
      <w:r w:rsidR="00135ECB">
        <w:rPr>
          <w:lang w:val="en-US" w:eastAsia="ja-JP"/>
        </w:rPr>
        <w:t xml:space="preserve"> </w:t>
      </w:r>
      <w:r w:rsidR="00B32A3D">
        <w:rPr>
          <w:lang w:val="en-US" w:eastAsia="ja-JP"/>
        </w:rPr>
        <w:t>for EVs</w:t>
      </w:r>
      <w:r w:rsidR="00AA36BE">
        <w:rPr>
          <w:lang w:val="en-US" w:eastAsia="ja-JP"/>
        </w:rPr>
        <w:t xml:space="preserve"> to the ASEP </w:t>
      </w:r>
      <w:r w:rsidR="00135ECB">
        <w:rPr>
          <w:lang w:val="en-US" w:eastAsia="ja-JP"/>
        </w:rPr>
        <w:t>method</w:t>
      </w:r>
      <w:r w:rsidR="004909D0">
        <w:rPr>
          <w:lang w:val="en-US" w:eastAsia="ja-JP"/>
        </w:rPr>
        <w:t xml:space="preserve"> in a</w:t>
      </w:r>
      <w:r w:rsidR="004E7440">
        <w:rPr>
          <w:lang w:val="en-US" w:eastAsia="ja-JP"/>
        </w:rPr>
        <w:t xml:space="preserve"> spee</w:t>
      </w:r>
      <w:r w:rsidR="004909D0">
        <w:rPr>
          <w:lang w:val="en-US" w:eastAsia="ja-JP"/>
        </w:rPr>
        <w:t xml:space="preserve">d range from </w:t>
      </w:r>
      <w:r w:rsidR="00A8371A">
        <w:rPr>
          <w:lang w:val="en-US" w:eastAsia="ja-JP"/>
        </w:rPr>
        <w:t xml:space="preserve">&gt; </w:t>
      </w:r>
      <w:r w:rsidR="004909D0">
        <w:rPr>
          <w:lang w:val="en-US" w:eastAsia="ja-JP"/>
        </w:rPr>
        <w:t>0 km/h to 80 km/h</w:t>
      </w:r>
      <w:r w:rsidR="00135ECB">
        <w:rPr>
          <w:lang w:val="en-US" w:eastAsia="ja-JP"/>
        </w:rPr>
        <w:t>.</w:t>
      </w:r>
      <w:r w:rsidR="00A25A8A">
        <w:rPr>
          <w:lang w:val="en-US" w:eastAsia="ja-JP"/>
        </w:rPr>
        <w:t xml:space="preserve"> </w:t>
      </w:r>
      <w:r w:rsidR="007E1571">
        <w:rPr>
          <w:lang w:val="en-US" w:eastAsia="ja-JP"/>
        </w:rPr>
        <w:t xml:space="preserve">Consequently, </w:t>
      </w:r>
      <w:r w:rsidR="00DC2E67">
        <w:rPr>
          <w:lang w:val="en-US" w:eastAsia="ja-JP"/>
        </w:rPr>
        <w:t>a</w:t>
      </w:r>
      <w:r w:rsidR="00A25A8A">
        <w:rPr>
          <w:lang w:val="en-US" w:eastAsia="ja-JP"/>
        </w:rPr>
        <w:t xml:space="preserve"> double regulation</w:t>
      </w:r>
      <w:r w:rsidR="004E7440">
        <w:rPr>
          <w:lang w:val="en-US" w:eastAsia="ja-JP"/>
        </w:rPr>
        <w:t xml:space="preserve"> </w:t>
      </w:r>
      <w:r w:rsidR="005C1284">
        <w:rPr>
          <w:lang w:val="en-US" w:eastAsia="ja-JP"/>
        </w:rPr>
        <w:t>of noise emission</w:t>
      </w:r>
      <w:r w:rsidR="00A25A8A">
        <w:rPr>
          <w:lang w:val="en-US" w:eastAsia="ja-JP"/>
        </w:rPr>
        <w:t xml:space="preserve"> </w:t>
      </w:r>
      <w:r w:rsidR="00327704">
        <w:rPr>
          <w:lang w:val="en-US" w:eastAsia="ja-JP"/>
        </w:rPr>
        <w:t xml:space="preserve">using </w:t>
      </w:r>
      <w:r w:rsidR="003A6E25">
        <w:rPr>
          <w:lang w:val="en-US" w:eastAsia="ja-JP"/>
        </w:rPr>
        <w:t xml:space="preserve">parallelly </w:t>
      </w:r>
      <w:r w:rsidR="00327704">
        <w:rPr>
          <w:lang w:val="en-US" w:eastAsia="ja-JP"/>
        </w:rPr>
        <w:t xml:space="preserve">the methods </w:t>
      </w:r>
      <w:r w:rsidR="00384081">
        <w:rPr>
          <w:lang w:val="en-US" w:eastAsia="ja-JP"/>
        </w:rPr>
        <w:t xml:space="preserve">of </w:t>
      </w:r>
      <w:r w:rsidR="00A25A8A">
        <w:rPr>
          <w:lang w:val="en-US" w:eastAsia="ja-JP"/>
        </w:rPr>
        <w:t>UN Regulation No. 138</w:t>
      </w:r>
      <w:r w:rsidR="00327704">
        <w:rPr>
          <w:lang w:val="en-US" w:eastAsia="ja-JP"/>
        </w:rPr>
        <w:t xml:space="preserve"> </w:t>
      </w:r>
      <w:r w:rsidR="00384081">
        <w:rPr>
          <w:lang w:val="en-US" w:eastAsia="ja-JP"/>
        </w:rPr>
        <w:t>for minimum safety shall be eliminated.</w:t>
      </w:r>
    </w:p>
    <w:p w14:paraId="5A7565C0" w14:textId="4C2EA06C" w:rsidR="00F4510D" w:rsidRPr="00DC2E67" w:rsidRDefault="00F4510D" w:rsidP="00DC2E67">
      <w:pPr>
        <w:pStyle w:val="Listenabsatz"/>
        <w:numPr>
          <w:ilvl w:val="0"/>
          <w:numId w:val="9"/>
        </w:numPr>
        <w:spacing w:after="120"/>
        <w:ind w:left="2268" w:right="1134" w:hanging="357"/>
        <w:contextualSpacing w:val="0"/>
        <w:jc w:val="both"/>
        <w:rPr>
          <w:lang w:val="en-US" w:eastAsia="ja-JP"/>
        </w:rPr>
      </w:pPr>
      <w:r>
        <w:rPr>
          <w:lang w:val="en-US" w:eastAsia="ja-JP"/>
        </w:rPr>
        <w:t>The Slope has been fixed to the maximum value, in order to archieve the maximum environmental benefit of EVs at low speeds.</w:t>
      </w:r>
    </w:p>
    <w:p w14:paraId="4A0878A8" w14:textId="77777777" w:rsidR="00510B32" w:rsidRPr="0058203E" w:rsidRDefault="00510B32" w:rsidP="00510B32">
      <w:pPr>
        <w:pStyle w:val="Listenabsatz"/>
        <w:spacing w:after="120"/>
        <w:ind w:left="2268" w:right="1134"/>
        <w:contextualSpacing w:val="0"/>
        <w:jc w:val="both"/>
        <w:rPr>
          <w:lang w:val="en-US" w:eastAsia="ja-JP"/>
        </w:rPr>
      </w:pPr>
    </w:p>
    <w:p w14:paraId="3BDBAA83" w14:textId="43FC885F" w:rsidR="003960B8" w:rsidRPr="0058203E" w:rsidRDefault="003960B8" w:rsidP="00510B32">
      <w:pPr>
        <w:pStyle w:val="Listenabsatz"/>
        <w:spacing w:after="120"/>
        <w:ind w:left="2268" w:right="1134"/>
        <w:contextualSpacing w:val="0"/>
        <w:jc w:val="both"/>
        <w:rPr>
          <w:u w:val="single"/>
          <w:lang w:val="en-US" w:eastAsia="ja-JP"/>
        </w:rPr>
      </w:pPr>
      <w:r w:rsidRPr="0058203E">
        <w:rPr>
          <w:u w:val="single"/>
          <w:lang w:val="en-US" w:eastAsia="ja-JP"/>
        </w:rPr>
        <w:tab/>
      </w:r>
      <w:r w:rsidRPr="0058203E">
        <w:rPr>
          <w:u w:val="single"/>
          <w:lang w:val="en-US" w:eastAsia="ja-JP"/>
        </w:rPr>
        <w:tab/>
      </w:r>
      <w:r w:rsidRPr="0058203E">
        <w:rPr>
          <w:u w:val="single"/>
          <w:lang w:val="en-US" w:eastAsia="ja-JP"/>
        </w:rPr>
        <w:tab/>
      </w:r>
    </w:p>
    <w:sectPr w:rsidR="003960B8" w:rsidRPr="0058203E" w:rsidSect="00657E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Start w:val="5"/>
      </w:footnotePr>
      <w:endnotePr>
        <w:numFmt w:val="decimal"/>
      </w:endnotePr>
      <w:pgSz w:w="11907" w:h="16840" w:code="9"/>
      <w:pgMar w:top="1418" w:right="1134" w:bottom="1134" w:left="1134" w:header="96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A344" w14:textId="77777777" w:rsidR="0015276D" w:rsidRDefault="0015276D" w:rsidP="003960B8">
      <w:pPr>
        <w:spacing w:line="240" w:lineRule="auto"/>
      </w:pPr>
      <w:r>
        <w:separator/>
      </w:r>
    </w:p>
  </w:endnote>
  <w:endnote w:type="continuationSeparator" w:id="0">
    <w:p w14:paraId="61B46878" w14:textId="77777777" w:rsidR="0015276D" w:rsidRDefault="0015276D" w:rsidP="00396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0933" w14:textId="77777777" w:rsidR="001035DE" w:rsidRDefault="001035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7012751"/>
      <w:docPartObj>
        <w:docPartGallery w:val="Page Numbers (Bottom of Page)"/>
        <w:docPartUnique/>
      </w:docPartObj>
    </w:sdtPr>
    <w:sdtEndPr/>
    <w:sdtContent>
      <w:p w14:paraId="31867EA0" w14:textId="04E345F8" w:rsidR="00657E61" w:rsidRDefault="00657E6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0C6174CA" w14:textId="77777777" w:rsidR="00F92D8D" w:rsidRDefault="00F92D8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63D1" w14:textId="77777777" w:rsidR="00376949" w:rsidRDefault="000D7BCD" w:rsidP="00657E61">
    <w:pPr>
      <w:pStyle w:val="Fuzeile"/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FF97" w14:textId="77777777" w:rsidR="0015276D" w:rsidRDefault="0015276D" w:rsidP="003960B8">
      <w:pPr>
        <w:spacing w:line="240" w:lineRule="auto"/>
      </w:pPr>
      <w:r>
        <w:separator/>
      </w:r>
    </w:p>
  </w:footnote>
  <w:footnote w:type="continuationSeparator" w:id="0">
    <w:p w14:paraId="179EC3EB" w14:textId="77777777" w:rsidR="0015276D" w:rsidRDefault="0015276D" w:rsidP="003960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07F3" w14:textId="77777777" w:rsidR="001035DE" w:rsidRDefault="001035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2A71" w14:textId="68958C54" w:rsidR="00657E61" w:rsidRPr="00657E61" w:rsidRDefault="00657E61" w:rsidP="00AF1A88">
    <w:pPr>
      <w:tabs>
        <w:tab w:val="right" w:pos="9026"/>
      </w:tabs>
      <w:ind w:left="5954" w:hanging="5954"/>
      <w:rPr>
        <w:rFonts w:eastAsia="Calibri"/>
        <w:bCs/>
        <w:sz w:val="22"/>
        <w:szCs w:val="22"/>
        <w:lang w:val="en-US"/>
      </w:rPr>
    </w:pPr>
    <w:r w:rsidRPr="00657E61">
      <w:rPr>
        <w:rFonts w:eastAsia="Calibri"/>
        <w:lang w:val="en-US"/>
      </w:rPr>
      <w:t xml:space="preserve">Transmitted by the experts of </w:t>
    </w:r>
    <w:r>
      <w:rPr>
        <w:rFonts w:eastAsia="Calibri"/>
        <w:lang w:val="en-US"/>
      </w:rPr>
      <w:t>OICA</w:t>
    </w:r>
    <w:r w:rsidRPr="00657E61">
      <w:rPr>
        <w:rFonts w:eastAsia="Calibri"/>
        <w:sz w:val="22"/>
        <w:szCs w:val="22"/>
        <w:lang w:val="en-US"/>
      </w:rPr>
      <w:tab/>
    </w:r>
    <w:r w:rsidRPr="00657E61">
      <w:rPr>
        <w:rFonts w:eastAsia="Calibri"/>
        <w:u w:val="single"/>
        <w:lang w:val="en-US"/>
      </w:rPr>
      <w:t>Informal document</w:t>
    </w:r>
    <w:r w:rsidRPr="00657E61">
      <w:rPr>
        <w:rFonts w:eastAsia="Calibri"/>
        <w:lang w:val="en-US"/>
      </w:rPr>
      <w:t xml:space="preserve"> </w:t>
    </w:r>
    <w:r w:rsidRPr="00657E61">
      <w:rPr>
        <w:rFonts w:eastAsia="Calibri"/>
        <w:bCs/>
        <w:lang w:val="en-US"/>
      </w:rPr>
      <w:t>GRBP-80-</w:t>
    </w:r>
    <w:r w:rsidR="0097745A">
      <w:rPr>
        <w:rFonts w:eastAsia="Calibri"/>
        <w:bCs/>
        <w:lang w:val="en-US"/>
      </w:rPr>
      <w:t>21-Rev.1</w:t>
    </w:r>
    <w:r w:rsidRPr="00657E61">
      <w:rPr>
        <w:rFonts w:eastAsia="Calibri"/>
        <w:bCs/>
        <w:lang w:val="en-US"/>
      </w:rPr>
      <w:t xml:space="preserve">  </w:t>
    </w:r>
    <w:r w:rsidRPr="00657E61">
      <w:rPr>
        <w:rFonts w:eastAsia="Calibri"/>
        <w:b/>
        <w:lang w:val="en-US"/>
      </w:rPr>
      <w:br/>
    </w:r>
    <w:r w:rsidRPr="00657E61">
      <w:rPr>
        <w:rFonts w:eastAsia="Calibri"/>
        <w:bCs/>
        <w:lang w:val="en-US"/>
      </w:rPr>
      <w:t>80</w:t>
    </w:r>
    <w:r w:rsidRPr="00657E61">
      <w:rPr>
        <w:rFonts w:eastAsia="Calibri"/>
        <w:bCs/>
        <w:vertAlign w:val="superscript"/>
        <w:lang w:val="en-US"/>
      </w:rPr>
      <w:t>th</w:t>
    </w:r>
    <w:r w:rsidRPr="00657E61">
      <w:rPr>
        <w:rFonts w:eastAsia="Calibri"/>
        <w:bCs/>
        <w:lang w:val="en-US"/>
      </w:rPr>
      <w:t xml:space="preserve"> GRBP, 17-20 September 2024,</w:t>
    </w:r>
    <w:r w:rsidRPr="00657E61">
      <w:rPr>
        <w:rFonts w:eastAsia="Calibri"/>
        <w:bCs/>
        <w:lang w:val="en-US"/>
      </w:rPr>
      <w:br/>
      <w:t xml:space="preserve">agenda item </w:t>
    </w:r>
    <w:r w:rsidR="001035DE">
      <w:rPr>
        <w:rFonts w:eastAsia="Calibri"/>
        <w:bCs/>
        <w:lang w:val="en-US"/>
      </w:rPr>
      <w:t>3</w:t>
    </w:r>
  </w:p>
  <w:p w14:paraId="6E444ACC" w14:textId="4F3EE726" w:rsidR="00F92D8D" w:rsidRPr="00657E61" w:rsidRDefault="00F92D8D" w:rsidP="00657E61">
    <w:pPr>
      <w:pStyle w:val="Kopfzeile"/>
      <w:tabs>
        <w:tab w:val="left" w:pos="500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AEEF" w14:textId="77777777" w:rsidR="00376949" w:rsidRPr="00BB1F39" w:rsidRDefault="000D7BCD" w:rsidP="006A187B">
    <w:pPr>
      <w:pStyle w:val="Kopfzeile"/>
      <w:rPr>
        <w:color w:val="FF0000"/>
        <w:u w:val="single"/>
        <w:lang w:val="en-US"/>
      </w:rPr>
    </w:pPr>
    <w:r w:rsidRPr="00BB1F39">
      <w:rPr>
        <w:lang w:val="en-US"/>
      </w:rPr>
      <w:t>ECE/TRANS/WP.29</w:t>
    </w:r>
    <w:r>
      <w:rPr>
        <w:lang w:val="en-US"/>
      </w:rPr>
      <w:t>/GRBP/2024/20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D1F7B"/>
    <w:multiLevelType w:val="hybridMultilevel"/>
    <w:tmpl w:val="1010A8A6"/>
    <w:lvl w:ilvl="0" w:tplc="399A1170">
      <w:start w:val="1"/>
      <w:numFmt w:val="lowerLetter"/>
      <w:lvlText w:val="%1."/>
      <w:lvlJc w:val="left"/>
      <w:pPr>
        <w:ind w:left="5464" w:hanging="360"/>
      </w:pPr>
    </w:lvl>
    <w:lvl w:ilvl="1" w:tplc="04070019" w:tentative="1">
      <w:start w:val="1"/>
      <w:numFmt w:val="lowerLetter"/>
      <w:lvlText w:val="%2."/>
      <w:lvlJc w:val="left"/>
      <w:pPr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61D513E"/>
    <w:multiLevelType w:val="hybridMultilevel"/>
    <w:tmpl w:val="F530B704"/>
    <w:lvl w:ilvl="0" w:tplc="C92ACA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2E50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06C4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218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CC9F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BE7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447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38D5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0CF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25907"/>
    <w:multiLevelType w:val="hybridMultilevel"/>
    <w:tmpl w:val="2EF01990"/>
    <w:lvl w:ilvl="0" w:tplc="8A50A584">
      <w:start w:val="2"/>
      <w:numFmt w:val="bullet"/>
      <w:lvlText w:val="-"/>
      <w:lvlJc w:val="left"/>
      <w:pPr>
        <w:ind w:left="31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3880" w:hanging="360"/>
      </w:pPr>
    </w:lvl>
    <w:lvl w:ilvl="2" w:tplc="FFFFFFFF" w:tentative="1">
      <w:start w:val="1"/>
      <w:numFmt w:val="lowerRoman"/>
      <w:lvlText w:val="%3."/>
      <w:lvlJc w:val="right"/>
      <w:pPr>
        <w:ind w:left="4600" w:hanging="180"/>
      </w:pPr>
    </w:lvl>
    <w:lvl w:ilvl="3" w:tplc="FFFFFFFF" w:tentative="1">
      <w:start w:val="1"/>
      <w:numFmt w:val="decimal"/>
      <w:lvlText w:val="%4."/>
      <w:lvlJc w:val="left"/>
      <w:pPr>
        <w:ind w:left="5320" w:hanging="360"/>
      </w:pPr>
    </w:lvl>
    <w:lvl w:ilvl="4" w:tplc="FFFFFFFF" w:tentative="1">
      <w:start w:val="1"/>
      <w:numFmt w:val="lowerLetter"/>
      <w:lvlText w:val="%5."/>
      <w:lvlJc w:val="left"/>
      <w:pPr>
        <w:ind w:left="6040" w:hanging="360"/>
      </w:pPr>
    </w:lvl>
    <w:lvl w:ilvl="5" w:tplc="FFFFFFFF" w:tentative="1">
      <w:start w:val="1"/>
      <w:numFmt w:val="lowerRoman"/>
      <w:lvlText w:val="%6."/>
      <w:lvlJc w:val="right"/>
      <w:pPr>
        <w:ind w:left="6760" w:hanging="180"/>
      </w:pPr>
    </w:lvl>
    <w:lvl w:ilvl="6" w:tplc="FFFFFFFF" w:tentative="1">
      <w:start w:val="1"/>
      <w:numFmt w:val="decimal"/>
      <w:lvlText w:val="%7."/>
      <w:lvlJc w:val="left"/>
      <w:pPr>
        <w:ind w:left="7480" w:hanging="360"/>
      </w:pPr>
    </w:lvl>
    <w:lvl w:ilvl="7" w:tplc="FFFFFFFF" w:tentative="1">
      <w:start w:val="1"/>
      <w:numFmt w:val="lowerLetter"/>
      <w:lvlText w:val="%8."/>
      <w:lvlJc w:val="left"/>
      <w:pPr>
        <w:ind w:left="8200" w:hanging="360"/>
      </w:pPr>
    </w:lvl>
    <w:lvl w:ilvl="8" w:tplc="FFFFFFFF" w:tentative="1">
      <w:start w:val="1"/>
      <w:numFmt w:val="lowerRoman"/>
      <w:lvlText w:val="%9."/>
      <w:lvlJc w:val="right"/>
      <w:pPr>
        <w:ind w:left="8920" w:hanging="180"/>
      </w:pPr>
    </w:lvl>
  </w:abstractNum>
  <w:abstractNum w:abstractNumId="3" w15:restartNumberingAfterBreak="0">
    <w:nsid w:val="494F1BDB"/>
    <w:multiLevelType w:val="hybridMultilevel"/>
    <w:tmpl w:val="A26A5EE6"/>
    <w:lvl w:ilvl="0" w:tplc="0F02430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BC42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16ACD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F9E328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0F49A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90E7C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C07614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C1ABE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88E5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2E10D1"/>
    <w:multiLevelType w:val="hybridMultilevel"/>
    <w:tmpl w:val="BE28B5DC"/>
    <w:lvl w:ilvl="0" w:tplc="476080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34EB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2469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E36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381B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DAA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807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CE7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A0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14DE9"/>
    <w:multiLevelType w:val="hybridMultilevel"/>
    <w:tmpl w:val="5DCE413C"/>
    <w:lvl w:ilvl="0" w:tplc="ED5801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D2E6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8A0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7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E0A4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E9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C2A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3AA3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EC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400C2"/>
    <w:multiLevelType w:val="hybridMultilevel"/>
    <w:tmpl w:val="65C80C56"/>
    <w:lvl w:ilvl="0" w:tplc="BDB8AB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3492DC">
      <w:start w:val="1"/>
      <w:numFmt w:val="bullet"/>
      <w:lvlText w:val="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</w:rPr>
    </w:lvl>
    <w:lvl w:ilvl="2" w:tplc="9AE4BD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EAF2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2AA4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E5B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474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5C65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3E76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E5360"/>
    <w:multiLevelType w:val="hybridMultilevel"/>
    <w:tmpl w:val="347CCA20"/>
    <w:lvl w:ilvl="0" w:tplc="0F209C3C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48" w:hanging="360"/>
      </w:pPr>
    </w:lvl>
    <w:lvl w:ilvl="2" w:tplc="0407001B" w:tentative="1">
      <w:start w:val="1"/>
      <w:numFmt w:val="lowerRoman"/>
      <w:lvlText w:val="%3."/>
      <w:lvlJc w:val="right"/>
      <w:pPr>
        <w:ind w:left="4068" w:hanging="180"/>
      </w:pPr>
    </w:lvl>
    <w:lvl w:ilvl="3" w:tplc="0407000F" w:tentative="1">
      <w:start w:val="1"/>
      <w:numFmt w:val="decimal"/>
      <w:lvlText w:val="%4."/>
      <w:lvlJc w:val="left"/>
      <w:pPr>
        <w:ind w:left="4788" w:hanging="360"/>
      </w:pPr>
    </w:lvl>
    <w:lvl w:ilvl="4" w:tplc="04070019" w:tentative="1">
      <w:start w:val="1"/>
      <w:numFmt w:val="lowerLetter"/>
      <w:lvlText w:val="%5."/>
      <w:lvlJc w:val="left"/>
      <w:pPr>
        <w:ind w:left="5508" w:hanging="360"/>
      </w:pPr>
    </w:lvl>
    <w:lvl w:ilvl="5" w:tplc="0407001B" w:tentative="1">
      <w:start w:val="1"/>
      <w:numFmt w:val="lowerRoman"/>
      <w:lvlText w:val="%6."/>
      <w:lvlJc w:val="right"/>
      <w:pPr>
        <w:ind w:left="6228" w:hanging="180"/>
      </w:pPr>
    </w:lvl>
    <w:lvl w:ilvl="6" w:tplc="0407000F" w:tentative="1">
      <w:start w:val="1"/>
      <w:numFmt w:val="decimal"/>
      <w:lvlText w:val="%7."/>
      <w:lvlJc w:val="left"/>
      <w:pPr>
        <w:ind w:left="6948" w:hanging="360"/>
      </w:pPr>
    </w:lvl>
    <w:lvl w:ilvl="7" w:tplc="04070019" w:tentative="1">
      <w:start w:val="1"/>
      <w:numFmt w:val="lowerLetter"/>
      <w:lvlText w:val="%8."/>
      <w:lvlJc w:val="left"/>
      <w:pPr>
        <w:ind w:left="7668" w:hanging="360"/>
      </w:pPr>
    </w:lvl>
    <w:lvl w:ilvl="8" w:tplc="0407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6BD33F6E"/>
    <w:multiLevelType w:val="hybridMultilevel"/>
    <w:tmpl w:val="26ECAAC0"/>
    <w:lvl w:ilvl="0" w:tplc="399A11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03445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A2EC0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4D67D7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392DC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98A02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11C6D5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E9884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4AB61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765EA0"/>
    <w:multiLevelType w:val="hybridMultilevel"/>
    <w:tmpl w:val="5D8AF838"/>
    <w:lvl w:ilvl="0" w:tplc="8076C426">
      <w:start w:val="1"/>
      <w:numFmt w:val="decimal"/>
      <w:lvlText w:val="%1."/>
      <w:lvlJc w:val="left"/>
      <w:pPr>
        <w:ind w:left="1854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956980955">
    <w:abstractNumId w:val="8"/>
  </w:num>
  <w:num w:numId="2" w16cid:durableId="932859199">
    <w:abstractNumId w:val="4"/>
  </w:num>
  <w:num w:numId="3" w16cid:durableId="2138521850">
    <w:abstractNumId w:val="3"/>
  </w:num>
  <w:num w:numId="4" w16cid:durableId="1479229498">
    <w:abstractNumId w:val="5"/>
  </w:num>
  <w:num w:numId="5" w16cid:durableId="1281646775">
    <w:abstractNumId w:val="0"/>
  </w:num>
  <w:num w:numId="6" w16cid:durableId="896016276">
    <w:abstractNumId w:val="2"/>
  </w:num>
  <w:num w:numId="7" w16cid:durableId="1749307925">
    <w:abstractNumId w:val="1"/>
  </w:num>
  <w:num w:numId="8" w16cid:durableId="174073216">
    <w:abstractNumId w:val="6"/>
  </w:num>
  <w:num w:numId="9" w16cid:durableId="1522282119">
    <w:abstractNumId w:val="9"/>
  </w:num>
  <w:num w:numId="10" w16cid:durableId="802887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2050"/>
  </w:hdrShapeDefaults>
  <w:footnotePr>
    <w:numStart w:val="5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B8"/>
    <w:rsid w:val="00006FF7"/>
    <w:rsid w:val="00054BF9"/>
    <w:rsid w:val="0005699D"/>
    <w:rsid w:val="00064787"/>
    <w:rsid w:val="00093704"/>
    <w:rsid w:val="000B07F9"/>
    <w:rsid w:val="000B6FA0"/>
    <w:rsid w:val="000D22CC"/>
    <w:rsid w:val="000D3395"/>
    <w:rsid w:val="000D7BCD"/>
    <w:rsid w:val="000E7CFD"/>
    <w:rsid w:val="001035DE"/>
    <w:rsid w:val="00106067"/>
    <w:rsid w:val="00130638"/>
    <w:rsid w:val="00135ECB"/>
    <w:rsid w:val="00150E09"/>
    <w:rsid w:val="00151DB8"/>
    <w:rsid w:val="0015276D"/>
    <w:rsid w:val="00156564"/>
    <w:rsid w:val="00167A8D"/>
    <w:rsid w:val="0019077D"/>
    <w:rsid w:val="0019443A"/>
    <w:rsid w:val="001969E9"/>
    <w:rsid w:val="001A1848"/>
    <w:rsid w:val="001A4C45"/>
    <w:rsid w:val="001D7F36"/>
    <w:rsid w:val="001E159F"/>
    <w:rsid w:val="00200786"/>
    <w:rsid w:val="002149F6"/>
    <w:rsid w:val="00221E58"/>
    <w:rsid w:val="00253ECD"/>
    <w:rsid w:val="00263B48"/>
    <w:rsid w:val="00274CB2"/>
    <w:rsid w:val="002759CE"/>
    <w:rsid w:val="002D450C"/>
    <w:rsid w:val="002F784D"/>
    <w:rsid w:val="003164CE"/>
    <w:rsid w:val="00327704"/>
    <w:rsid w:val="00376949"/>
    <w:rsid w:val="00384081"/>
    <w:rsid w:val="003865C5"/>
    <w:rsid w:val="003960B8"/>
    <w:rsid w:val="003A6E25"/>
    <w:rsid w:val="003B0E04"/>
    <w:rsid w:val="003C3EAD"/>
    <w:rsid w:val="003D2B9F"/>
    <w:rsid w:val="00400C58"/>
    <w:rsid w:val="004068F6"/>
    <w:rsid w:val="004318D0"/>
    <w:rsid w:val="004909D0"/>
    <w:rsid w:val="004A6315"/>
    <w:rsid w:val="004B1F70"/>
    <w:rsid w:val="004D5FB7"/>
    <w:rsid w:val="004E7440"/>
    <w:rsid w:val="004F475C"/>
    <w:rsid w:val="00505A77"/>
    <w:rsid w:val="00510B32"/>
    <w:rsid w:val="00517763"/>
    <w:rsid w:val="00542615"/>
    <w:rsid w:val="00571DE4"/>
    <w:rsid w:val="0058203E"/>
    <w:rsid w:val="0058742B"/>
    <w:rsid w:val="0059313E"/>
    <w:rsid w:val="005B23F4"/>
    <w:rsid w:val="005B57E4"/>
    <w:rsid w:val="005C1284"/>
    <w:rsid w:val="005D2247"/>
    <w:rsid w:val="005E2C13"/>
    <w:rsid w:val="005E2DD2"/>
    <w:rsid w:val="00611A1D"/>
    <w:rsid w:val="00617185"/>
    <w:rsid w:val="006358B8"/>
    <w:rsid w:val="006406C5"/>
    <w:rsid w:val="00654687"/>
    <w:rsid w:val="00655CF3"/>
    <w:rsid w:val="00657E61"/>
    <w:rsid w:val="00670146"/>
    <w:rsid w:val="00687EFE"/>
    <w:rsid w:val="00690DEE"/>
    <w:rsid w:val="006A4B21"/>
    <w:rsid w:val="006B5DAE"/>
    <w:rsid w:val="006D45B6"/>
    <w:rsid w:val="006E7E36"/>
    <w:rsid w:val="00706774"/>
    <w:rsid w:val="00706B36"/>
    <w:rsid w:val="007117DA"/>
    <w:rsid w:val="0072253B"/>
    <w:rsid w:val="007274EE"/>
    <w:rsid w:val="00774AD6"/>
    <w:rsid w:val="007872B6"/>
    <w:rsid w:val="00795AA2"/>
    <w:rsid w:val="007B6565"/>
    <w:rsid w:val="007B75BD"/>
    <w:rsid w:val="007C158C"/>
    <w:rsid w:val="007D1D9B"/>
    <w:rsid w:val="007D719D"/>
    <w:rsid w:val="007D7484"/>
    <w:rsid w:val="007E1571"/>
    <w:rsid w:val="00871760"/>
    <w:rsid w:val="00872375"/>
    <w:rsid w:val="008B6AF0"/>
    <w:rsid w:val="008C32A5"/>
    <w:rsid w:val="008D1465"/>
    <w:rsid w:val="008D59CA"/>
    <w:rsid w:val="008E1245"/>
    <w:rsid w:val="008F641A"/>
    <w:rsid w:val="0090004D"/>
    <w:rsid w:val="009340C3"/>
    <w:rsid w:val="0097745A"/>
    <w:rsid w:val="009A576A"/>
    <w:rsid w:val="009D0851"/>
    <w:rsid w:val="009D1849"/>
    <w:rsid w:val="00A03CE2"/>
    <w:rsid w:val="00A1144D"/>
    <w:rsid w:val="00A12EBE"/>
    <w:rsid w:val="00A22207"/>
    <w:rsid w:val="00A25A8A"/>
    <w:rsid w:val="00A4328F"/>
    <w:rsid w:val="00A4585D"/>
    <w:rsid w:val="00A60ABC"/>
    <w:rsid w:val="00A669D0"/>
    <w:rsid w:val="00A8371A"/>
    <w:rsid w:val="00AA36BE"/>
    <w:rsid w:val="00AD0CE7"/>
    <w:rsid w:val="00AE603F"/>
    <w:rsid w:val="00AF1A88"/>
    <w:rsid w:val="00B04DE7"/>
    <w:rsid w:val="00B10BCE"/>
    <w:rsid w:val="00B30447"/>
    <w:rsid w:val="00B32A3D"/>
    <w:rsid w:val="00B545B0"/>
    <w:rsid w:val="00B55957"/>
    <w:rsid w:val="00B6223C"/>
    <w:rsid w:val="00BC20A4"/>
    <w:rsid w:val="00C010EB"/>
    <w:rsid w:val="00C06DD6"/>
    <w:rsid w:val="00C13C83"/>
    <w:rsid w:val="00C173CB"/>
    <w:rsid w:val="00C17BF7"/>
    <w:rsid w:val="00C17F6F"/>
    <w:rsid w:val="00C21561"/>
    <w:rsid w:val="00C231EC"/>
    <w:rsid w:val="00C52FC6"/>
    <w:rsid w:val="00C66E0C"/>
    <w:rsid w:val="00C8236D"/>
    <w:rsid w:val="00CA0866"/>
    <w:rsid w:val="00CE1AB6"/>
    <w:rsid w:val="00CE7426"/>
    <w:rsid w:val="00CF65D2"/>
    <w:rsid w:val="00D366DA"/>
    <w:rsid w:val="00D43393"/>
    <w:rsid w:val="00D4781B"/>
    <w:rsid w:val="00D72CCD"/>
    <w:rsid w:val="00D7709F"/>
    <w:rsid w:val="00D91698"/>
    <w:rsid w:val="00DA0CF6"/>
    <w:rsid w:val="00DB5CC5"/>
    <w:rsid w:val="00DC2E67"/>
    <w:rsid w:val="00DC3347"/>
    <w:rsid w:val="00DF3F3C"/>
    <w:rsid w:val="00DF5C52"/>
    <w:rsid w:val="00E2644A"/>
    <w:rsid w:val="00E40399"/>
    <w:rsid w:val="00E50DD1"/>
    <w:rsid w:val="00E56438"/>
    <w:rsid w:val="00E70C2A"/>
    <w:rsid w:val="00E843D1"/>
    <w:rsid w:val="00E912F8"/>
    <w:rsid w:val="00EA00B5"/>
    <w:rsid w:val="00EA1874"/>
    <w:rsid w:val="00EC77A0"/>
    <w:rsid w:val="00ED46AC"/>
    <w:rsid w:val="00EE63C2"/>
    <w:rsid w:val="00F125C7"/>
    <w:rsid w:val="00F2552D"/>
    <w:rsid w:val="00F32E45"/>
    <w:rsid w:val="00F33DAF"/>
    <w:rsid w:val="00F43D22"/>
    <w:rsid w:val="00F4510D"/>
    <w:rsid w:val="00F7666D"/>
    <w:rsid w:val="00F8017B"/>
    <w:rsid w:val="00F868E3"/>
    <w:rsid w:val="00F86A1A"/>
    <w:rsid w:val="00F92D8D"/>
    <w:rsid w:val="00F96A59"/>
    <w:rsid w:val="00FB1AF9"/>
    <w:rsid w:val="00FB53A8"/>
    <w:rsid w:val="00FC5199"/>
    <w:rsid w:val="00FE457F"/>
    <w:rsid w:val="00FF3AD9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F8225"/>
  <w15:chartTrackingRefBased/>
  <w15:docId w15:val="{88797E09-AF43-437C-849E-6CE5C93E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60B8"/>
    <w:pPr>
      <w:suppressAutoHyphens/>
      <w:spacing w:after="0" w:line="240" w:lineRule="atLeast"/>
    </w:pPr>
    <w:rPr>
      <w:rFonts w:ascii="Times New Roman" w:eastAsia="MS Mincho" w:hAnsi="Times New Roman" w:cs="Times New Roman"/>
      <w:kern w:val="0"/>
      <w:sz w:val="20"/>
      <w:szCs w:val="20"/>
      <w:lang w:val="fr-CH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ingleTxtG">
    <w:name w:val="_ Single Txt_G"/>
    <w:basedOn w:val="Standard"/>
    <w:link w:val="SingleTxtGChar"/>
    <w:qFormat/>
    <w:rsid w:val="003960B8"/>
    <w:pPr>
      <w:spacing w:after="120"/>
      <w:ind w:left="1134" w:right="1134"/>
      <w:jc w:val="both"/>
    </w:pPr>
  </w:style>
  <w:style w:type="character" w:styleId="Funotenzeichen">
    <w:name w:val="footnote reference"/>
    <w:aliases w:val="4_G,(Footnote Reference),-E Fußnotenzeichen,BVI fnr, BVI fnr,Footnote symbol,Footnote,Footnote Reference Superscript,SUPERS"/>
    <w:uiPriority w:val="99"/>
    <w:qFormat/>
    <w:rsid w:val="003960B8"/>
    <w:rPr>
      <w:rFonts w:ascii="Times New Roman" w:hAnsi="Times New Roman"/>
      <w:sz w:val="18"/>
      <w:vertAlign w:val="superscript"/>
      <w:lang w:val="fr-CH"/>
    </w:rPr>
  </w:style>
  <w:style w:type="paragraph" w:styleId="Kopfzeile">
    <w:name w:val="header"/>
    <w:aliases w:val="6_G"/>
    <w:basedOn w:val="Standard"/>
    <w:next w:val="Standard"/>
    <w:link w:val="KopfzeileZchn"/>
    <w:uiPriority w:val="99"/>
    <w:rsid w:val="003960B8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KopfzeileZchn">
    <w:name w:val="Kopfzeile Zchn"/>
    <w:aliases w:val="6_G Zchn"/>
    <w:basedOn w:val="Absatz-Standardschriftart"/>
    <w:link w:val="Kopfzeile"/>
    <w:uiPriority w:val="99"/>
    <w:rsid w:val="003960B8"/>
    <w:rPr>
      <w:rFonts w:ascii="Times New Roman" w:eastAsia="MS Mincho" w:hAnsi="Times New Roman" w:cs="Times New Roman"/>
      <w:b/>
      <w:kern w:val="0"/>
      <w:sz w:val="18"/>
      <w:szCs w:val="20"/>
      <w:lang w:val="fr-CH"/>
      <w14:ligatures w14:val="none"/>
    </w:rPr>
  </w:style>
  <w:style w:type="paragraph" w:styleId="Funoten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"/>
    <w:basedOn w:val="Standard"/>
    <w:link w:val="FunotentextZchn"/>
    <w:qFormat/>
    <w:rsid w:val="003960B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unotentextZchn">
    <w:name w:val="Fußnotentext Zchn"/>
    <w:aliases w:val="5_G Zchn,PP Zchn,5_G_6 Zchn,5_GR Zchn,-E Fußnotentext Zchn,footnote text Zchn,Fußnotentext Ursprung Zchn,Footnote Text Char Char Char Char Zchn,Footnote Text1 Zchn,Footnote Text Char Char Char Zchn,Fußnotentext Char1 Zchn,Fußn Zchn"/>
    <w:basedOn w:val="Absatz-Standardschriftart"/>
    <w:link w:val="Funotentext"/>
    <w:qFormat/>
    <w:rsid w:val="003960B8"/>
    <w:rPr>
      <w:rFonts w:ascii="Times New Roman" w:eastAsia="MS Mincho" w:hAnsi="Times New Roman" w:cs="Times New Roman"/>
      <w:kern w:val="0"/>
      <w:sz w:val="18"/>
      <w:szCs w:val="20"/>
      <w:lang w:val="fr-CH"/>
      <w14:ligatures w14:val="none"/>
    </w:rPr>
  </w:style>
  <w:style w:type="character" w:styleId="Seitenzahl">
    <w:name w:val="page number"/>
    <w:aliases w:val="7_G"/>
    <w:rsid w:val="003960B8"/>
    <w:rPr>
      <w:rFonts w:ascii="Times New Roman" w:hAnsi="Times New Roman"/>
      <w:b/>
      <w:sz w:val="18"/>
      <w:lang w:val="fr-CH"/>
    </w:rPr>
  </w:style>
  <w:style w:type="paragraph" w:styleId="Fuzeile">
    <w:name w:val="footer"/>
    <w:aliases w:val="3_G"/>
    <w:basedOn w:val="Standard"/>
    <w:next w:val="Standard"/>
    <w:link w:val="FuzeileZchn"/>
    <w:uiPriority w:val="99"/>
    <w:rsid w:val="003960B8"/>
    <w:pPr>
      <w:spacing w:line="240" w:lineRule="auto"/>
    </w:pPr>
    <w:rPr>
      <w:sz w:val="16"/>
    </w:rPr>
  </w:style>
  <w:style w:type="character" w:customStyle="1" w:styleId="FuzeileZchn">
    <w:name w:val="Fußzeile Zchn"/>
    <w:aliases w:val="3_G Zchn"/>
    <w:basedOn w:val="Absatz-Standardschriftart"/>
    <w:link w:val="Fuzeile"/>
    <w:uiPriority w:val="99"/>
    <w:rsid w:val="003960B8"/>
    <w:rPr>
      <w:rFonts w:ascii="Times New Roman" w:eastAsia="MS Mincho" w:hAnsi="Times New Roman" w:cs="Times New Roman"/>
      <w:kern w:val="0"/>
      <w:sz w:val="16"/>
      <w:szCs w:val="20"/>
      <w:lang w:val="fr-CH"/>
      <w14:ligatures w14:val="none"/>
    </w:rPr>
  </w:style>
  <w:style w:type="character" w:customStyle="1" w:styleId="SingleTxtGChar">
    <w:name w:val="_ Single Txt_G Char"/>
    <w:link w:val="SingleTxtG"/>
    <w:qFormat/>
    <w:rsid w:val="003960B8"/>
    <w:rPr>
      <w:rFonts w:ascii="Times New Roman" w:eastAsia="MS Mincho" w:hAnsi="Times New Roman" w:cs="Times New Roman"/>
      <w:kern w:val="0"/>
      <w:sz w:val="20"/>
      <w:szCs w:val="20"/>
      <w:lang w:val="fr-CH"/>
      <w14:ligatures w14:val="none"/>
    </w:rPr>
  </w:style>
  <w:style w:type="paragraph" w:styleId="Listenabsatz">
    <w:name w:val="List Paragraph"/>
    <w:basedOn w:val="Standard"/>
    <w:uiPriority w:val="34"/>
    <w:qFormat/>
    <w:rsid w:val="003B0E04"/>
    <w:pPr>
      <w:ind w:left="720"/>
      <w:contextualSpacing/>
    </w:pPr>
  </w:style>
  <w:style w:type="paragraph" w:styleId="berarbeitung">
    <w:name w:val="Revision"/>
    <w:hidden/>
    <w:uiPriority w:val="99"/>
    <w:semiHidden/>
    <w:rsid w:val="00C010EB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val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21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6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4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185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65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23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221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74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01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4061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32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13">
          <w:marLeft w:val="22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606">
          <w:marLeft w:val="22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2077">
          <w:marLeft w:val="169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474">
          <w:marLeft w:val="22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755">
          <w:marLeft w:val="22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B05D0.8A19E19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A8636-01EE-4846-9814-2B6478BD73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5AE8D-3AD4-42A0-9226-802E6F6CF694}">
  <ds:schemaRefs>
    <ds:schemaRef ds:uri="http://purl.org/dc/terms/"/>
    <ds:schemaRef ds:uri="25e6561a-488f-4139-bf9b-ec8628e88a3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11757967-895b-4ae5-aac7-57b9fd59ae8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F0D209-DDE7-4EE2-9307-957291271E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0F3C91-DBA8-4DB1-BCDB-8B8DFD6C58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Neuhaus</dc:creator>
  <cp:keywords/>
  <dc:description/>
  <cp:lastModifiedBy>Klaus Neuhaus</cp:lastModifiedBy>
  <cp:revision>12</cp:revision>
  <dcterms:created xsi:type="dcterms:W3CDTF">2024-09-18T04:45:00Z</dcterms:created>
  <dcterms:modified xsi:type="dcterms:W3CDTF">2024-09-18T05:06:00Z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0x010100DEC29D052B645B44B7E863A5FBE40260</vt:lpwstr>
  </property>
</Properties>
</file>