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7BAA7285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B276D67" w14:textId="77777777" w:rsidR="00F35BAF" w:rsidRPr="00DB58B5" w:rsidRDefault="00F35BAF" w:rsidP="00AF3C23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29CDFA2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73C342D" w14:textId="7357A0E4" w:rsidR="00F35BAF" w:rsidRPr="00DB58B5" w:rsidRDefault="00AF3C23" w:rsidP="00AF3C23">
            <w:pPr>
              <w:jc w:val="right"/>
            </w:pPr>
            <w:r w:rsidRPr="00AF3C23">
              <w:rPr>
                <w:sz w:val="40"/>
              </w:rPr>
              <w:t>ECE</w:t>
            </w:r>
            <w:r>
              <w:t>/TRANS/WP.29/2024/148</w:t>
            </w:r>
          </w:p>
        </w:tc>
      </w:tr>
      <w:tr w:rsidR="00F35BAF" w:rsidRPr="00DB58B5" w14:paraId="63B4E52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4F83FCB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3E0052D9" wp14:editId="2D771BB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2B422BD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BBAEE7E" w14:textId="77777777" w:rsidR="00F35BAF" w:rsidRDefault="00AF3C23" w:rsidP="00C97039">
            <w:pPr>
              <w:spacing w:before="240"/>
            </w:pPr>
            <w:r>
              <w:t>Distr. générale</w:t>
            </w:r>
          </w:p>
          <w:p w14:paraId="79A52C86" w14:textId="77777777" w:rsidR="00AF3C23" w:rsidRDefault="00AF3C23" w:rsidP="00AF3C23">
            <w:pPr>
              <w:spacing w:line="240" w:lineRule="exact"/>
            </w:pPr>
            <w:r>
              <w:t>29 août 2024</w:t>
            </w:r>
          </w:p>
          <w:p w14:paraId="21569ADF" w14:textId="77777777" w:rsidR="00AF3C23" w:rsidRDefault="00AF3C23" w:rsidP="00AF3C23">
            <w:pPr>
              <w:spacing w:line="240" w:lineRule="exact"/>
            </w:pPr>
            <w:r>
              <w:t>Français</w:t>
            </w:r>
          </w:p>
          <w:p w14:paraId="63A59E40" w14:textId="57360F5F" w:rsidR="00AF3C23" w:rsidRPr="00DB58B5" w:rsidRDefault="00AF3C23" w:rsidP="00AF3C23">
            <w:pPr>
              <w:spacing w:line="240" w:lineRule="exact"/>
            </w:pPr>
            <w:r>
              <w:t>Original : anglais</w:t>
            </w:r>
          </w:p>
        </w:tc>
      </w:tr>
    </w:tbl>
    <w:p w14:paraId="2DC8C6B7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0A7C2C61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79FA265E" w14:textId="4ED207F2" w:rsidR="00AF3C23" w:rsidRPr="00C82490" w:rsidRDefault="00AF3C23" w:rsidP="00AF3C23">
      <w:pPr>
        <w:spacing w:before="120"/>
        <w:rPr>
          <w:b/>
          <w:bCs/>
          <w:sz w:val="32"/>
          <w:szCs w:val="32"/>
        </w:rPr>
      </w:pPr>
      <w:r w:rsidRPr="00C82490">
        <w:rPr>
          <w:b/>
          <w:bCs/>
          <w:sz w:val="24"/>
          <w:szCs w:val="24"/>
          <w:lang w:val="fr-FR"/>
        </w:rPr>
        <w:t xml:space="preserve">Forum mondial de l’harmonisation des Règlements </w:t>
      </w:r>
      <w:r w:rsidR="00C82490">
        <w:rPr>
          <w:b/>
          <w:bCs/>
          <w:sz w:val="24"/>
          <w:szCs w:val="24"/>
          <w:lang w:val="fr-FR"/>
        </w:rPr>
        <w:br/>
      </w:r>
      <w:r w:rsidRPr="00C82490">
        <w:rPr>
          <w:b/>
          <w:bCs/>
          <w:sz w:val="24"/>
          <w:szCs w:val="24"/>
          <w:lang w:val="fr-FR"/>
        </w:rPr>
        <w:t>concernant les véhicules</w:t>
      </w:r>
    </w:p>
    <w:p w14:paraId="0C9ECDE0" w14:textId="74756259" w:rsidR="00AF3C23" w:rsidRPr="004700B3" w:rsidRDefault="00AF3C23" w:rsidP="00AF3C23">
      <w:pPr>
        <w:spacing w:before="120"/>
        <w:rPr>
          <w:b/>
        </w:rPr>
      </w:pPr>
      <w:r>
        <w:rPr>
          <w:b/>
          <w:bCs/>
          <w:lang w:val="fr-FR"/>
        </w:rPr>
        <w:t>194</w:t>
      </w:r>
      <w:r w:rsidRPr="00C82490">
        <w:rPr>
          <w:b/>
          <w:bCs/>
          <w:vertAlign w:val="superscript"/>
          <w:lang w:val="fr-FR"/>
        </w:rPr>
        <w:t>e</w:t>
      </w:r>
      <w:r w:rsidR="00C82490">
        <w:rPr>
          <w:b/>
          <w:bCs/>
          <w:lang w:val="fr-FR"/>
        </w:rPr>
        <w:t> </w:t>
      </w:r>
      <w:r>
        <w:rPr>
          <w:b/>
          <w:bCs/>
          <w:lang w:val="fr-FR"/>
        </w:rPr>
        <w:t>session</w:t>
      </w:r>
    </w:p>
    <w:p w14:paraId="434CC93D" w14:textId="7CEEB297" w:rsidR="00AF3C23" w:rsidRPr="004700B3" w:rsidRDefault="00AF3C23" w:rsidP="00AF3C23">
      <w:pPr>
        <w:tabs>
          <w:tab w:val="left" w:pos="5560"/>
        </w:tabs>
      </w:pPr>
      <w:r>
        <w:rPr>
          <w:lang w:val="fr-FR"/>
        </w:rPr>
        <w:t>Genève, 12-15 novembre 2024</w:t>
      </w:r>
    </w:p>
    <w:p w14:paraId="73D11235" w14:textId="77777777" w:rsidR="00AF3C23" w:rsidRPr="004700B3" w:rsidRDefault="00AF3C23" w:rsidP="00AF3C23">
      <w:r>
        <w:rPr>
          <w:lang w:val="fr-FR"/>
        </w:rPr>
        <w:t>Point 4.9.3 de l’ordre du jour provisoire</w:t>
      </w:r>
    </w:p>
    <w:p w14:paraId="36B46E6B" w14:textId="6063E8A4" w:rsidR="00AF3C23" w:rsidRPr="004700B3" w:rsidRDefault="00AF3C23" w:rsidP="00AF3C23">
      <w:pPr>
        <w:rPr>
          <w:b/>
        </w:rPr>
      </w:pPr>
      <w:r>
        <w:rPr>
          <w:b/>
          <w:bCs/>
          <w:lang w:val="fr-FR"/>
        </w:rPr>
        <w:t>Accord de 1958</w:t>
      </w:r>
      <w:r w:rsidR="00C82490">
        <w:rPr>
          <w:b/>
          <w:bCs/>
          <w:lang w:val="fr-FR"/>
        </w:rPr>
        <w:t> </w:t>
      </w:r>
      <w:r>
        <w:rPr>
          <w:b/>
          <w:bCs/>
          <w:lang w:val="fr-FR"/>
        </w:rPr>
        <w:t>:</w:t>
      </w:r>
    </w:p>
    <w:p w14:paraId="7A20C3A1" w14:textId="1B3B4C2A" w:rsidR="00AF3C23" w:rsidRPr="004700B3" w:rsidRDefault="00AF3C23" w:rsidP="00AF3C23">
      <w:pPr>
        <w:rPr>
          <w:b/>
          <w:bCs/>
        </w:rPr>
      </w:pPr>
      <w:r>
        <w:rPr>
          <w:b/>
          <w:bCs/>
          <w:lang w:val="fr-FR"/>
        </w:rPr>
        <w:t xml:space="preserve">Examen de projets d’amendements à des Règlements ONU </w:t>
      </w:r>
      <w:r w:rsidR="00C82490">
        <w:rPr>
          <w:b/>
          <w:bCs/>
          <w:lang w:val="fr-FR"/>
        </w:rPr>
        <w:br/>
      </w:r>
      <w:r>
        <w:rPr>
          <w:b/>
          <w:bCs/>
          <w:lang w:val="fr-FR"/>
        </w:rPr>
        <w:t>existants</w:t>
      </w:r>
      <w:r w:rsidR="00C82490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soumis par le GRVA</w:t>
      </w:r>
    </w:p>
    <w:p w14:paraId="55FDF37E" w14:textId="3801CDE0" w:rsidR="00AF3C23" w:rsidRPr="004700B3" w:rsidRDefault="00C82490" w:rsidP="00C82490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 w:rsidR="00AF3C23">
        <w:rPr>
          <w:lang w:val="fr-FR"/>
        </w:rPr>
        <w:t>Proposition de complément 23 à la série 11 d’amendements au Règlement ONU n</w:t>
      </w:r>
      <w:r w:rsidR="00AF3C23" w:rsidRPr="009844A5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="00AF3C23">
        <w:rPr>
          <w:lang w:val="fr-FR"/>
        </w:rPr>
        <w:t xml:space="preserve">13 (Freinage des véhicules lourds) </w:t>
      </w:r>
    </w:p>
    <w:p w14:paraId="0A731A4B" w14:textId="6EEEEF45" w:rsidR="00AF3C23" w:rsidRPr="004700B3" w:rsidRDefault="00AF3C23" w:rsidP="00C82490">
      <w:pPr>
        <w:pStyle w:val="H1G"/>
        <w:rPr>
          <w:szCs w:val="24"/>
        </w:rPr>
      </w:pPr>
      <w:r>
        <w:rPr>
          <w:lang w:val="fr-FR"/>
        </w:rPr>
        <w:tab/>
      </w:r>
      <w:r>
        <w:rPr>
          <w:lang w:val="fr-FR"/>
        </w:rPr>
        <w:tab/>
        <w:t>Communication du Groupe de travail des véhicules automatisés/autonomes et connectés</w:t>
      </w:r>
      <w:r w:rsidR="00C82490" w:rsidRPr="00C82490">
        <w:rPr>
          <w:rStyle w:val="Appelnotedebasdep"/>
          <w:sz w:val="20"/>
          <w:vertAlign w:val="baseline"/>
        </w:rPr>
        <w:footnoteReference w:customMarkFollows="1" w:id="2"/>
        <w:t>*</w:t>
      </w:r>
    </w:p>
    <w:p w14:paraId="7CC469D6" w14:textId="03A31284" w:rsidR="00AF3C23" w:rsidRPr="004700B3" w:rsidRDefault="00AF3C23" w:rsidP="00C82490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>Le texte ci-après, adopté par le Groupe de travail des véhicules automatisés/autonomes et connectés (GRVA) à sa dix-neuvième session (ECE/TRANS/WP.29/GRVA/19, par.</w:t>
      </w:r>
      <w:r w:rsidR="00C82490">
        <w:rPr>
          <w:lang w:val="fr-FR"/>
        </w:rPr>
        <w:t> </w:t>
      </w:r>
      <w:r>
        <w:rPr>
          <w:lang w:val="fr-FR"/>
        </w:rPr>
        <w:t>76), est fondé sur le document informel GRVA</w:t>
      </w:r>
      <w:r w:rsidR="00C82490">
        <w:rPr>
          <w:lang w:val="fr-FR"/>
        </w:rPr>
        <w:noBreakHyphen/>
      </w:r>
      <w:r>
        <w:rPr>
          <w:lang w:val="fr-FR"/>
        </w:rPr>
        <w:t>19</w:t>
      </w:r>
      <w:r w:rsidR="00C82490">
        <w:rPr>
          <w:lang w:val="fr-FR"/>
        </w:rPr>
        <w:noBreakHyphen/>
      </w:r>
      <w:r>
        <w:rPr>
          <w:lang w:val="fr-FR"/>
        </w:rPr>
        <w:t xml:space="preserve">11. Il est soumis au Forum mondial de l’harmonisation des Règlements concernant les véhicules (WP.29) et au Comité d’administration de l’Accord de 1958 (AC.1) pour examen à leurs sessions de novembre 2024. </w:t>
      </w:r>
    </w:p>
    <w:p w14:paraId="161D3899" w14:textId="77777777" w:rsidR="00AF3C23" w:rsidRPr="004700B3" w:rsidRDefault="00AF3C23" w:rsidP="00C82490">
      <w:pPr>
        <w:pStyle w:val="SingleTxtG"/>
        <w:rPr>
          <w:sz w:val="24"/>
          <w:szCs w:val="24"/>
          <w:lang w:eastAsia="zh-CN"/>
        </w:rPr>
      </w:pPr>
      <w:r w:rsidRPr="004700B3">
        <w:rPr>
          <w:sz w:val="24"/>
          <w:szCs w:val="24"/>
          <w:lang w:eastAsia="zh-CN"/>
        </w:rPr>
        <w:br w:type="page"/>
      </w:r>
    </w:p>
    <w:p w14:paraId="7A10F0D0" w14:textId="77777777" w:rsidR="00AF3C23" w:rsidRPr="004700B3" w:rsidRDefault="00AF3C23" w:rsidP="00C82490">
      <w:pPr>
        <w:pStyle w:val="SingleTxtG"/>
      </w:pPr>
      <w:r>
        <w:rPr>
          <w:i/>
          <w:iCs/>
          <w:lang w:val="fr-FR"/>
        </w:rPr>
        <w:lastRenderedPageBreak/>
        <w:t>Paragraphe 4.5 de l’annexe 15</w:t>
      </w:r>
      <w:r>
        <w:rPr>
          <w:lang w:val="fr-FR"/>
        </w:rPr>
        <w:t xml:space="preserve">, lire : </w:t>
      </w:r>
    </w:p>
    <w:p w14:paraId="76F35458" w14:textId="77777777" w:rsidR="00AF3C23" w:rsidRPr="00C11F8D" w:rsidRDefault="00AF3C23" w:rsidP="00C82490">
      <w:pPr>
        <w:pStyle w:val="SingleTxtG"/>
        <w:tabs>
          <w:tab w:val="clear" w:pos="1701"/>
        </w:tabs>
        <w:ind w:left="2268" w:hanging="1134"/>
        <w:rPr>
          <w:caps/>
        </w:rPr>
      </w:pPr>
      <w:r>
        <w:rPr>
          <w:lang w:val="fr-FR"/>
        </w:rPr>
        <w:t>« 4.5</w:t>
      </w:r>
      <w:r>
        <w:rPr>
          <w:lang w:val="fr-FR"/>
        </w:rPr>
        <w:tab/>
        <w:t>Essai du type II (essai de comportement du véhicule dans les longues descentes)</w:t>
      </w:r>
    </w:p>
    <w:p w14:paraId="6FF7ACAD" w14:textId="4E90C553" w:rsidR="00AF3C23" w:rsidRPr="00A314AB" w:rsidRDefault="00AF3C23" w:rsidP="00C82490">
      <w:pPr>
        <w:pStyle w:val="SingleTxtG"/>
        <w:tabs>
          <w:tab w:val="clear" w:pos="1701"/>
        </w:tabs>
        <w:ind w:left="2268" w:hanging="1134"/>
      </w:pPr>
      <w:r>
        <w:rPr>
          <w:lang w:val="fr-FR"/>
        </w:rPr>
        <w:t>4.5.1</w:t>
      </w:r>
      <w:r>
        <w:rPr>
          <w:lang w:val="fr-FR"/>
        </w:rPr>
        <w:tab/>
        <w:t>Cet essai est seulement prescrit si, sur le type de véhicule considéré, les freins à friction sont utilisés pour l’essai du type II dans les conditions prescrites par le paragraphe</w:t>
      </w:r>
      <w:r w:rsidR="00C82490">
        <w:rPr>
          <w:lang w:val="fr-FR"/>
        </w:rPr>
        <w:t> </w:t>
      </w:r>
      <w:r>
        <w:rPr>
          <w:lang w:val="fr-FR"/>
        </w:rPr>
        <w:t>1.6 (pente de 6</w:t>
      </w:r>
      <w:r w:rsidR="00C82490">
        <w:rPr>
          <w:lang w:val="fr-FR"/>
        </w:rPr>
        <w:t> </w:t>
      </w:r>
      <w:r>
        <w:rPr>
          <w:lang w:val="fr-FR"/>
        </w:rPr>
        <w:t>%) ou par l’alinéa b) du paragraphe 1.8.2.5 (pente de 7 %) de l’annexe 4.</w:t>
      </w:r>
    </w:p>
    <w:p w14:paraId="0BA85AAB" w14:textId="7D9E7BD6" w:rsidR="00AF3C23" w:rsidRDefault="00AF3C23" w:rsidP="00C82490">
      <w:pPr>
        <w:pStyle w:val="SingleTxtG"/>
        <w:tabs>
          <w:tab w:val="clear" w:pos="1701"/>
        </w:tabs>
        <w:ind w:left="2268" w:hanging="1134"/>
      </w:pPr>
      <w:r>
        <w:rPr>
          <w:lang w:val="fr-FR"/>
        </w:rPr>
        <w:t>4.5.2</w:t>
      </w:r>
      <w:r>
        <w:rPr>
          <w:lang w:val="fr-FR"/>
        </w:rPr>
        <w:tab/>
        <w:t>Les garnitures de freins destinées à être utilisées sur les véhicules à moteur de la catégorie M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(à l’exception des véhicules qui doivent subir un essai du type</w:t>
      </w:r>
      <w:r w:rsidR="00C82490">
        <w:rPr>
          <w:lang w:val="fr-FR"/>
        </w:rPr>
        <w:t> </w:t>
      </w:r>
      <w:r>
        <w:rPr>
          <w:lang w:val="fr-FR"/>
        </w:rPr>
        <w:t>IIA au titre du paragraphe 1.6.4 de l’annexe 4 du présent Règlement) et de la catégorie N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ainsi que sur les remorques de la catégorie O</w:t>
      </w:r>
      <w:r>
        <w:rPr>
          <w:vertAlign w:val="subscript"/>
          <w:lang w:val="fr-FR"/>
        </w:rPr>
        <w:t>4</w:t>
      </w:r>
      <w:r>
        <w:rPr>
          <w:lang w:val="fr-FR"/>
        </w:rPr>
        <w:t xml:space="preserve"> doivent être mises à l’essai selon la procédure décrite au paragraphe</w:t>
      </w:r>
      <w:r w:rsidR="00C82490">
        <w:rPr>
          <w:lang w:val="fr-FR"/>
        </w:rPr>
        <w:t> </w:t>
      </w:r>
      <w:r>
        <w:rPr>
          <w:lang w:val="fr-FR"/>
        </w:rPr>
        <w:t>1.6.1 de l’annexe 4 du présent Règlement.</w:t>
      </w:r>
    </w:p>
    <w:p w14:paraId="54AB024D" w14:textId="515CDB21" w:rsidR="00AF3C23" w:rsidRDefault="00AF3C23" w:rsidP="00C82490">
      <w:pPr>
        <w:pStyle w:val="SingleTxtG"/>
        <w:tabs>
          <w:tab w:val="clear" w:pos="1701"/>
        </w:tabs>
        <w:ind w:left="2268"/>
        <w:rPr>
          <w:lang w:val="fr-FR"/>
        </w:rPr>
      </w:pPr>
      <w:r>
        <w:rPr>
          <w:lang w:val="fr-FR"/>
        </w:rPr>
        <w:t>Les garnitures de freins destinées à être utilisées sur les véhicules à moteur des catégories M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et N</w:t>
      </w:r>
      <w:r>
        <w:rPr>
          <w:vertAlign w:val="subscript"/>
          <w:lang w:val="fr-FR"/>
        </w:rPr>
        <w:t>3</w:t>
      </w:r>
      <w:r>
        <w:rPr>
          <w:lang w:val="fr-FR"/>
        </w:rPr>
        <w:t xml:space="preserve"> qui doivent subir un essai du type IIA au titre du paragraphe</w:t>
      </w:r>
      <w:r w:rsidR="00C82490">
        <w:rPr>
          <w:lang w:val="fr-FR"/>
        </w:rPr>
        <w:t> </w:t>
      </w:r>
      <w:r>
        <w:rPr>
          <w:lang w:val="fr-FR"/>
        </w:rPr>
        <w:t>1.6.4 de l’annexe 4 et ne satisfont à cette prescription que par l’application des dispositions du paragraphe</w:t>
      </w:r>
      <w:r w:rsidR="00C82490">
        <w:rPr>
          <w:lang w:val="fr-FR"/>
        </w:rPr>
        <w:t> </w:t>
      </w:r>
      <w:r>
        <w:rPr>
          <w:lang w:val="fr-FR"/>
        </w:rPr>
        <w:t>1.8.2.5 de l’annexe 4 doivent être mises à l’essai selon la procédure décrite à l’alinéa b) du paragraphe 1.8.2.5 de l’annexe 4.</w:t>
      </w:r>
      <w:r w:rsidR="00C82490">
        <w:rPr>
          <w:lang w:val="fr-FR"/>
        </w:rPr>
        <w:t> ».</w:t>
      </w:r>
    </w:p>
    <w:p w14:paraId="59F8F058" w14:textId="3E295070" w:rsidR="00C82490" w:rsidRPr="00C82490" w:rsidRDefault="00C82490" w:rsidP="00C82490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82490" w:rsidRPr="00C82490" w:rsidSect="00AF3C2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2DA6" w14:textId="77777777" w:rsidR="00D32355" w:rsidRDefault="00D32355" w:rsidP="00F95C08">
      <w:pPr>
        <w:spacing w:line="240" w:lineRule="auto"/>
      </w:pPr>
    </w:p>
  </w:endnote>
  <w:endnote w:type="continuationSeparator" w:id="0">
    <w:p w14:paraId="28D19837" w14:textId="77777777" w:rsidR="00D32355" w:rsidRPr="00AC3823" w:rsidRDefault="00D32355" w:rsidP="00AC3823">
      <w:pPr>
        <w:pStyle w:val="Pieddepage"/>
      </w:pPr>
    </w:p>
  </w:endnote>
  <w:endnote w:type="continuationNotice" w:id="1">
    <w:p w14:paraId="44950222" w14:textId="77777777" w:rsidR="00D32355" w:rsidRDefault="00D323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E5E6B" w14:textId="4F56DBA5" w:rsidR="00AF3C23" w:rsidRPr="00AF3C23" w:rsidRDefault="00AF3C23" w:rsidP="00AF3C23">
    <w:pPr>
      <w:pStyle w:val="Pieddepage"/>
      <w:tabs>
        <w:tab w:val="right" w:pos="9638"/>
      </w:tabs>
    </w:pPr>
    <w:r w:rsidRPr="00AF3C23">
      <w:rPr>
        <w:b/>
        <w:sz w:val="18"/>
      </w:rPr>
      <w:fldChar w:fldCharType="begin"/>
    </w:r>
    <w:r w:rsidRPr="00AF3C23">
      <w:rPr>
        <w:b/>
        <w:sz w:val="18"/>
      </w:rPr>
      <w:instrText xml:space="preserve"> PAGE  \* MERGEFORMAT </w:instrText>
    </w:r>
    <w:r w:rsidRPr="00AF3C23">
      <w:rPr>
        <w:b/>
        <w:sz w:val="18"/>
      </w:rPr>
      <w:fldChar w:fldCharType="separate"/>
    </w:r>
    <w:r w:rsidRPr="00AF3C23">
      <w:rPr>
        <w:b/>
        <w:noProof/>
        <w:sz w:val="18"/>
      </w:rPr>
      <w:t>2</w:t>
    </w:r>
    <w:r w:rsidRPr="00AF3C23">
      <w:rPr>
        <w:b/>
        <w:sz w:val="18"/>
      </w:rPr>
      <w:fldChar w:fldCharType="end"/>
    </w:r>
    <w:r>
      <w:rPr>
        <w:b/>
        <w:sz w:val="18"/>
      </w:rPr>
      <w:tab/>
    </w:r>
    <w:r>
      <w:t>GE.24-15488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6CC1" w14:textId="07A10ABA" w:rsidR="00AF3C23" w:rsidRPr="00AF3C23" w:rsidRDefault="00AF3C23" w:rsidP="00AF3C23">
    <w:pPr>
      <w:pStyle w:val="Pieddepage"/>
      <w:tabs>
        <w:tab w:val="right" w:pos="9638"/>
      </w:tabs>
      <w:rPr>
        <w:b/>
        <w:sz w:val="18"/>
      </w:rPr>
    </w:pPr>
    <w:r>
      <w:t>GE.24-15488</w:t>
    </w:r>
    <w:r>
      <w:tab/>
    </w:r>
    <w:r w:rsidRPr="00AF3C23">
      <w:rPr>
        <w:b/>
        <w:sz w:val="18"/>
      </w:rPr>
      <w:fldChar w:fldCharType="begin"/>
    </w:r>
    <w:r w:rsidRPr="00AF3C23">
      <w:rPr>
        <w:b/>
        <w:sz w:val="18"/>
      </w:rPr>
      <w:instrText xml:space="preserve"> PAGE  \* MERGEFORMAT </w:instrText>
    </w:r>
    <w:r w:rsidRPr="00AF3C23">
      <w:rPr>
        <w:b/>
        <w:sz w:val="18"/>
      </w:rPr>
      <w:fldChar w:fldCharType="separate"/>
    </w:r>
    <w:r w:rsidRPr="00AF3C23">
      <w:rPr>
        <w:b/>
        <w:noProof/>
        <w:sz w:val="18"/>
      </w:rPr>
      <w:t>3</w:t>
    </w:r>
    <w:r w:rsidRPr="00AF3C2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5297" w14:textId="5B272141" w:rsidR="007F20FA" w:rsidRPr="00AF3C23" w:rsidRDefault="00AF3C23" w:rsidP="00AF3C23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78354D71" wp14:editId="3C4543A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24-15488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F8169EA" wp14:editId="1D2DD950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25694373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200924    200924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E8D6" w14:textId="77777777" w:rsidR="00D32355" w:rsidRPr="00AC3823" w:rsidRDefault="00D32355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C82C49" w14:textId="77777777" w:rsidR="00D32355" w:rsidRPr="00AC3823" w:rsidRDefault="00D32355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1D7E652" w14:textId="77777777" w:rsidR="00D32355" w:rsidRPr="00AC3823" w:rsidRDefault="00D32355">
      <w:pPr>
        <w:spacing w:line="240" w:lineRule="auto"/>
        <w:rPr>
          <w:sz w:val="2"/>
          <w:szCs w:val="2"/>
        </w:rPr>
      </w:pPr>
    </w:p>
  </w:footnote>
  <w:footnote w:id="2">
    <w:p w14:paraId="5F5E1AC2" w14:textId="3DDFEADA" w:rsidR="00C82490" w:rsidRDefault="00C82490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C82490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 20), tableau 20.5), le Forum mondial a pour mission d’élaborer, d’harmoniser et de mettre à jour les Règlements ONU en vue d’améliorer les caractéristiques fonctionnelles des véhicules. Le présent document est soumis en vertu de ce mandat</w:t>
      </w:r>
      <w:r>
        <w:rPr>
          <w:lang w:val="fr-FR"/>
        </w:rPr>
        <w:t>.</w:t>
      </w:r>
    </w:p>
    <w:p w14:paraId="33119045" w14:textId="77777777" w:rsidR="009844A5" w:rsidRPr="00C82490" w:rsidRDefault="009844A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26531" w14:textId="639A0527" w:rsidR="00AF3C23" w:rsidRPr="00AF3C23" w:rsidRDefault="00AF3C23">
    <w:pPr>
      <w:pStyle w:val="En-tte"/>
    </w:pPr>
    <w:fldSimple w:instr=" TITLE  \* MERGEFORMAT ">
      <w:r w:rsidR="00DD104F">
        <w:t>ECE/TRANS/WP.29/2024/148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5D6A" w14:textId="5DB18093" w:rsidR="00AF3C23" w:rsidRPr="00AF3C23" w:rsidRDefault="00AF3C23" w:rsidP="00AF3C23">
    <w:pPr>
      <w:pStyle w:val="En-tte"/>
      <w:jc w:val="right"/>
    </w:pPr>
    <w:fldSimple w:instr=" TITLE  \* MERGEFORMAT ">
      <w:r w:rsidR="00DD104F">
        <w:t>ECE/TRANS/WP.29/2024/148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55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34B8E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B378A"/>
    <w:rsid w:val="0071601D"/>
    <w:rsid w:val="007A62E6"/>
    <w:rsid w:val="007F20FA"/>
    <w:rsid w:val="0080684C"/>
    <w:rsid w:val="00871C75"/>
    <w:rsid w:val="008776DC"/>
    <w:rsid w:val="008D5EF9"/>
    <w:rsid w:val="009446C0"/>
    <w:rsid w:val="009705C8"/>
    <w:rsid w:val="009844A5"/>
    <w:rsid w:val="009C1CF4"/>
    <w:rsid w:val="009F6B74"/>
    <w:rsid w:val="00A3029F"/>
    <w:rsid w:val="00A30353"/>
    <w:rsid w:val="00AC3823"/>
    <w:rsid w:val="00AE323C"/>
    <w:rsid w:val="00AF0CB5"/>
    <w:rsid w:val="00AF3C23"/>
    <w:rsid w:val="00B00181"/>
    <w:rsid w:val="00B00B0D"/>
    <w:rsid w:val="00B45F2E"/>
    <w:rsid w:val="00B765F7"/>
    <w:rsid w:val="00B77993"/>
    <w:rsid w:val="00BA0CA9"/>
    <w:rsid w:val="00C02897"/>
    <w:rsid w:val="00C82490"/>
    <w:rsid w:val="00C97039"/>
    <w:rsid w:val="00D32355"/>
    <w:rsid w:val="00D3439C"/>
    <w:rsid w:val="00D7622E"/>
    <w:rsid w:val="00DB1831"/>
    <w:rsid w:val="00DD104F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0C26F"/>
  <w15:docId w15:val="{8C3DA956-5E24-4A9A-A5C1-E8A969B9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AF3C2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qFormat/>
    <w:locked/>
    <w:rsid w:val="00AF3C23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AF3C23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customStyle="1" w:styleId="xmsonormal">
    <w:name w:val="x_msonormal"/>
    <w:basedOn w:val="Normal"/>
    <w:rsid w:val="00AF3C23"/>
    <w:pPr>
      <w:spacing w:line="240" w:lineRule="auto"/>
    </w:pPr>
    <w:rPr>
      <w:rFonts w:ascii="Calibri" w:hAnsi="Calibri" w:cs="Calibr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AF7D4-93D5-4A7E-9016-33A2ACB2C880}"/>
</file>

<file path=customXml/itemProps2.xml><?xml version="1.0" encoding="utf-8"?>
<ds:datastoreItem xmlns:ds="http://schemas.openxmlformats.org/officeDocument/2006/customXml" ds:itemID="{9D1CA24E-735D-40F3-A11B-C1F1F6546F2B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2</Pages>
  <Words>288</Words>
  <Characters>2022</Characters>
  <Application>Microsoft Office Word</Application>
  <DocSecurity>0</DocSecurity>
  <Lines>168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ECE/TRANS/WP.29/2024/148</dc:title>
  <dc:subject/>
  <dc:creator>Christine CHAUTAGNAT</dc:creator>
  <cp:keywords/>
  <cp:lastModifiedBy>Christine Chautagnat</cp:lastModifiedBy>
  <cp:revision>3</cp:revision>
  <cp:lastPrinted>2024-09-20T07:28:00Z</cp:lastPrinted>
  <dcterms:created xsi:type="dcterms:W3CDTF">2024-09-20T07:28:00Z</dcterms:created>
  <dcterms:modified xsi:type="dcterms:W3CDTF">2024-09-20T07:28:00Z</dcterms:modified>
</cp:coreProperties>
</file>