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405383B3"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027770">
        <w:rPr>
          <w:b/>
          <w:szCs w:val="24"/>
        </w:rPr>
        <w:t>3 September</w:t>
      </w:r>
      <w:r w:rsidR="00C30AAC" w:rsidRPr="00604893">
        <w:rPr>
          <w:b/>
        </w:rPr>
        <w:t xml:space="preserve"> </w:t>
      </w:r>
      <w:r w:rsidR="00FA3269" w:rsidRPr="00604893">
        <w:rPr>
          <w:b/>
        </w:rPr>
        <w:t>20</w:t>
      </w:r>
      <w:r w:rsidR="0073337B" w:rsidRPr="00604893">
        <w:rPr>
          <w:b/>
        </w:rPr>
        <w:t>2</w:t>
      </w:r>
      <w:r w:rsidR="00F83214" w:rsidRPr="00604893">
        <w:rPr>
          <w:b/>
        </w:rPr>
        <w:t>4</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66681741" w14:textId="5C9CCBFD" w:rsidR="006A43C2" w:rsidRDefault="00097793" w:rsidP="006A43C2">
      <w:pPr>
        <w:spacing w:after="0"/>
      </w:pPr>
      <w:r w:rsidRPr="00560572">
        <w:t>Geneva</w:t>
      </w:r>
      <w:r w:rsidR="00215A1B" w:rsidRPr="00560572">
        <w:t xml:space="preserve">, </w:t>
      </w:r>
      <w:r w:rsidR="00D320DD">
        <w:t>10</w:t>
      </w:r>
      <w:r w:rsidR="001F2C40">
        <w:t>-</w:t>
      </w:r>
      <w:r w:rsidR="005E0A6A">
        <w:t>13</w:t>
      </w:r>
      <w:r w:rsidRPr="00560572">
        <w:t xml:space="preserve"> </w:t>
      </w:r>
      <w:r w:rsidR="007D5759" w:rsidRPr="00560572">
        <w:t xml:space="preserve">September </w:t>
      </w:r>
      <w:r w:rsidR="00FA3269">
        <w:t>20</w:t>
      </w:r>
      <w:r w:rsidR="0011034F">
        <w:t>24</w:t>
      </w:r>
    </w:p>
    <w:p w14:paraId="6C2E9166" w14:textId="01E0FBA7" w:rsidR="00990ABC" w:rsidRPr="00853A13" w:rsidRDefault="00215A1B" w:rsidP="00027770">
      <w:pPr>
        <w:spacing w:after="0"/>
        <w:rPr>
          <w:b/>
          <w:bCs/>
        </w:rPr>
      </w:pPr>
      <w:r w:rsidRPr="00560572">
        <w:t>Item</w:t>
      </w:r>
      <w:r w:rsidR="00027770">
        <w:t xml:space="preserve"> </w:t>
      </w:r>
      <w:r w:rsidR="000D4361">
        <w:t xml:space="preserve">5 (a) </w:t>
      </w:r>
      <w:r w:rsidRPr="00560572">
        <w:t>of the provisional agenda</w:t>
      </w:r>
      <w:r w:rsidRPr="00560572">
        <w:br/>
      </w:r>
      <w:r w:rsidR="00970EFF">
        <w:rPr>
          <w:b/>
          <w:bCs/>
        </w:rPr>
        <w:t>Reports of informal working groups</w:t>
      </w:r>
    </w:p>
    <w:p w14:paraId="7628679A" w14:textId="77777777" w:rsidR="00535522" w:rsidRDefault="007D4691" w:rsidP="00535522">
      <w:pPr>
        <w:pStyle w:val="HChG"/>
      </w:pPr>
      <w:r>
        <w:tab/>
      </w:r>
      <w:r>
        <w:tab/>
      </w:r>
      <w:r w:rsidR="00535522" w:rsidRPr="00E5466C">
        <w:t>Dangerous goods in machinery, apparatus or articles - used articles</w:t>
      </w:r>
    </w:p>
    <w:p w14:paraId="071B654D" w14:textId="77777777" w:rsidR="00535522" w:rsidRDefault="00535522" w:rsidP="00535522">
      <w:pPr>
        <w:pStyle w:val="H1G"/>
      </w:pPr>
      <w:r>
        <w:tab/>
      </w:r>
      <w:r>
        <w:tab/>
      </w:r>
      <w:r w:rsidRPr="00EC757B">
        <w:t>Transmitted</w:t>
      </w:r>
      <w:r w:rsidRPr="00544048">
        <w:t xml:space="preserve"> by the Government of Germany</w:t>
      </w:r>
      <w:r>
        <w:t xml:space="preserve"> </w:t>
      </w:r>
      <w:r w:rsidRPr="00E5466C">
        <w:t>and by the European Chemical Industry Council (Cefic)</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C5968" w14:paraId="11DB247C" w14:textId="77777777" w:rsidTr="006E5E26">
        <w:trPr>
          <w:jc w:val="center"/>
        </w:trPr>
        <w:tc>
          <w:tcPr>
            <w:tcW w:w="9637" w:type="dxa"/>
            <w:shd w:val="clear" w:color="auto" w:fill="auto"/>
          </w:tcPr>
          <w:p w14:paraId="141201C8" w14:textId="77777777" w:rsidR="007C5968" w:rsidRPr="00C6263E" w:rsidRDefault="007C5968" w:rsidP="006E5E26">
            <w:pPr>
              <w:spacing w:before="240" w:after="120"/>
              <w:ind w:left="255"/>
              <w:rPr>
                <w:i/>
                <w:sz w:val="24"/>
              </w:rPr>
            </w:pPr>
            <w:r w:rsidRPr="00C6263E">
              <w:rPr>
                <w:i/>
                <w:sz w:val="24"/>
              </w:rPr>
              <w:t>Summary</w:t>
            </w:r>
          </w:p>
        </w:tc>
      </w:tr>
      <w:tr w:rsidR="007C5968" w14:paraId="454FCCA9" w14:textId="77777777" w:rsidTr="006E5E26">
        <w:trPr>
          <w:jc w:val="center"/>
        </w:trPr>
        <w:tc>
          <w:tcPr>
            <w:tcW w:w="9637" w:type="dxa"/>
            <w:shd w:val="clear" w:color="auto" w:fill="auto"/>
          </w:tcPr>
          <w:p w14:paraId="18167A17" w14:textId="5D4AB62E" w:rsidR="007C5968" w:rsidRPr="00440F8C" w:rsidRDefault="00985011" w:rsidP="009B0A51">
            <w:pPr>
              <w:tabs>
                <w:tab w:val="left" w:pos="3253"/>
              </w:tabs>
              <w:spacing w:after="0"/>
              <w:ind w:left="3260" w:right="1134" w:hanging="2135"/>
              <w:jc w:val="both"/>
              <w:rPr>
                <w:bCs/>
              </w:rPr>
            </w:pPr>
            <w:r w:rsidRPr="00E26628">
              <w:rPr>
                <w:b/>
              </w:rPr>
              <w:t>Executive summary</w:t>
            </w:r>
            <w:r w:rsidR="00F21BA7">
              <w:rPr>
                <w:b/>
              </w:rPr>
              <w:t>:</w:t>
            </w:r>
            <w:r w:rsidR="0006482D" w:rsidRPr="00E66EF6">
              <w:rPr>
                <w:b/>
              </w:rPr>
              <w:tab/>
            </w:r>
            <w:r w:rsidRPr="00440F8C">
              <w:rPr>
                <w:bCs/>
              </w:rPr>
              <w:t>The provisions on the carriage of dangerous goods cause difficulties when applied to used articles, machinery and apparatus containing residues which cannot be removed for the intended carriage.</w:t>
            </w:r>
          </w:p>
          <w:p w14:paraId="14B6F140" w14:textId="2D9B7CC7" w:rsidR="00985011" w:rsidRPr="009B0A51" w:rsidRDefault="00507DCE" w:rsidP="009B0A51">
            <w:pPr>
              <w:tabs>
                <w:tab w:val="left" w:pos="3253"/>
              </w:tabs>
              <w:spacing w:after="0"/>
              <w:ind w:left="3260" w:right="1134" w:hanging="2135"/>
              <w:jc w:val="both"/>
              <w:rPr>
                <w:b/>
              </w:rPr>
            </w:pPr>
            <w:r w:rsidRPr="0006482D">
              <w:rPr>
                <w:b/>
              </w:rPr>
              <w:t>Action to be taken</w:t>
            </w:r>
            <w:r w:rsidR="009B0A51" w:rsidRPr="0006482D">
              <w:rPr>
                <w:b/>
              </w:rPr>
              <w:t>:</w:t>
            </w:r>
            <w:r w:rsidR="0006482D" w:rsidRPr="00E66EF6">
              <w:rPr>
                <w:b/>
              </w:rPr>
              <w:tab/>
            </w:r>
            <w:r w:rsidRPr="00E26628">
              <w:rPr>
                <w:bCs/>
              </w:rPr>
              <w:t>Discussion of possible regulatory options</w:t>
            </w:r>
          </w:p>
          <w:p w14:paraId="1F135FD2" w14:textId="4A324B7E" w:rsidR="00507DCE" w:rsidRPr="0006482D" w:rsidRDefault="001823A0" w:rsidP="0006482D">
            <w:pPr>
              <w:tabs>
                <w:tab w:val="left" w:pos="3253"/>
              </w:tabs>
              <w:spacing w:after="0"/>
              <w:ind w:left="3260" w:right="1134" w:hanging="2135"/>
              <w:jc w:val="both"/>
              <w:rPr>
                <w:bCs/>
              </w:rPr>
            </w:pPr>
            <w:r w:rsidRPr="0006482D">
              <w:rPr>
                <w:b/>
              </w:rPr>
              <w:t>Related documents</w:t>
            </w:r>
            <w:r w:rsidR="00F21BA7" w:rsidRPr="0006482D">
              <w:rPr>
                <w:b/>
              </w:rPr>
              <w:t>:</w:t>
            </w:r>
            <w:r w:rsidR="0006482D" w:rsidRPr="0006482D">
              <w:rPr>
                <w:bCs/>
              </w:rPr>
              <w:tab/>
            </w:r>
            <w:r w:rsidRPr="00E26628">
              <w:rPr>
                <w:bCs/>
              </w:rPr>
              <w:t>Informal document INF.21 of the Joint Meeting (Geneva, 12</w:t>
            </w:r>
            <w:r w:rsidR="004C6E1E">
              <w:rPr>
                <w:bCs/>
              </w:rPr>
              <w:t>-</w:t>
            </w:r>
            <w:r w:rsidRPr="00E26628">
              <w:rPr>
                <w:bCs/>
              </w:rPr>
              <w:t>16 September 2022)</w:t>
            </w:r>
            <w:r w:rsidR="00147D0B">
              <w:rPr>
                <w:bCs/>
              </w:rPr>
              <w:t>;</w:t>
            </w:r>
            <w:r w:rsidRPr="00E26628">
              <w:rPr>
                <w:bCs/>
              </w:rPr>
              <w:t xml:space="preserve"> report ECE/TRANS/WP.15/AC.1/166 para.</w:t>
            </w:r>
            <w:r w:rsidR="004C6E1E">
              <w:rPr>
                <w:bCs/>
              </w:rPr>
              <w:t> </w:t>
            </w:r>
            <w:r w:rsidRPr="00E26628">
              <w:rPr>
                <w:bCs/>
              </w:rPr>
              <w:t>29</w:t>
            </w:r>
            <w:r w:rsidR="00147D0B">
              <w:rPr>
                <w:bCs/>
              </w:rPr>
              <w:t xml:space="preserve">; </w:t>
            </w:r>
            <w:r w:rsidR="00241298">
              <w:rPr>
                <w:bCs/>
              </w:rPr>
              <w:t xml:space="preserve">document </w:t>
            </w:r>
            <w:r w:rsidRPr="00E26628">
              <w:rPr>
                <w:bCs/>
              </w:rPr>
              <w:t>ECE/TRANS/WP.15/AC.1/2023/24</w:t>
            </w:r>
            <w:r w:rsidR="00147D0B">
              <w:rPr>
                <w:bCs/>
              </w:rPr>
              <w:t>;</w:t>
            </w:r>
            <w:r w:rsidRPr="00E26628">
              <w:rPr>
                <w:bCs/>
              </w:rPr>
              <w:t xml:space="preserve"> </w:t>
            </w:r>
            <w:r w:rsidR="00B37219">
              <w:rPr>
                <w:bCs/>
              </w:rPr>
              <w:t xml:space="preserve">informal documents </w:t>
            </w:r>
            <w:r w:rsidRPr="00E26628">
              <w:rPr>
                <w:bCs/>
              </w:rPr>
              <w:t>INF.42 and INF.42/Rev.1 of the Joint Meeting (Geneva, 19</w:t>
            </w:r>
            <w:r w:rsidR="00D551B6">
              <w:rPr>
                <w:bCs/>
              </w:rPr>
              <w:t>-</w:t>
            </w:r>
            <w:r w:rsidRPr="00E26628">
              <w:rPr>
                <w:bCs/>
              </w:rPr>
              <w:t>29 September 2023)</w:t>
            </w:r>
            <w:r w:rsidR="00B37219">
              <w:rPr>
                <w:bCs/>
              </w:rPr>
              <w:t>;</w:t>
            </w:r>
            <w:r w:rsidRPr="00E26628">
              <w:rPr>
                <w:bCs/>
              </w:rPr>
              <w:t xml:space="preserve"> report ECE/TRANS/WP.15/AC.1/170</w:t>
            </w:r>
            <w:r w:rsidR="0080752D">
              <w:rPr>
                <w:bCs/>
              </w:rPr>
              <w:t>;</w:t>
            </w:r>
            <w:r w:rsidRPr="00E26628">
              <w:rPr>
                <w:bCs/>
              </w:rPr>
              <w:t xml:space="preserve"> paras. 39 and 40</w:t>
            </w:r>
            <w:r w:rsidR="00147D0B">
              <w:rPr>
                <w:bCs/>
              </w:rPr>
              <w:t>.</w:t>
            </w:r>
          </w:p>
        </w:tc>
      </w:tr>
      <w:tr w:rsidR="007C5968" w14:paraId="2D668324" w14:textId="77777777" w:rsidTr="006E5E26">
        <w:trPr>
          <w:jc w:val="center"/>
        </w:trPr>
        <w:tc>
          <w:tcPr>
            <w:tcW w:w="9637" w:type="dxa"/>
            <w:shd w:val="clear" w:color="auto" w:fill="auto"/>
          </w:tcPr>
          <w:p w14:paraId="216B5347" w14:textId="77777777" w:rsidR="007C5968" w:rsidRDefault="007C5968" w:rsidP="006E5E26"/>
        </w:tc>
      </w:tr>
    </w:tbl>
    <w:p w14:paraId="4B01832C" w14:textId="526FCB6E" w:rsidR="001823A0" w:rsidRDefault="001823A0" w:rsidP="007C5968"/>
    <w:p w14:paraId="6277CB5C" w14:textId="2451F006" w:rsidR="00535522" w:rsidRPr="00E5466C" w:rsidRDefault="001823A0" w:rsidP="001823A0">
      <w:pPr>
        <w:spacing w:after="0"/>
      </w:pPr>
      <w:r>
        <w:br w:type="page"/>
      </w:r>
    </w:p>
    <w:p w14:paraId="28C174EB" w14:textId="30DF1A61" w:rsidR="00535522" w:rsidRPr="00E5466C" w:rsidRDefault="00D551B6" w:rsidP="00D551B6">
      <w:pPr>
        <w:pStyle w:val="HChG"/>
      </w:pPr>
      <w:r>
        <w:lastRenderedPageBreak/>
        <w:tab/>
        <w:t>I.</w:t>
      </w:r>
      <w:r>
        <w:tab/>
      </w:r>
      <w:r w:rsidR="00535522" w:rsidRPr="00E5466C">
        <w:t>Introduction</w:t>
      </w:r>
    </w:p>
    <w:p w14:paraId="20AF35D0" w14:textId="07B505CF" w:rsidR="00535522" w:rsidRPr="00E5466C" w:rsidRDefault="00535522" w:rsidP="00D551B6">
      <w:pPr>
        <w:pStyle w:val="SingleTxtG"/>
        <w:rPr>
          <w:snapToGrid w:val="0"/>
        </w:rPr>
      </w:pPr>
      <w:r w:rsidRPr="00E5466C">
        <w:rPr>
          <w:snapToGrid w:val="0"/>
        </w:rPr>
        <w:t>1.</w:t>
      </w:r>
      <w:r>
        <w:rPr>
          <w:snapToGrid w:val="0"/>
        </w:rPr>
        <w:tab/>
      </w:r>
      <w:r w:rsidRPr="00E5466C">
        <w:rPr>
          <w:snapToGrid w:val="0"/>
        </w:rPr>
        <w:t>At its autumn session in 2017, the Joint Meeting decided to delete the exemption in 1.1.3.1 (b) for the "carriage of machinery or equipment not specified in RID</w:t>
      </w:r>
      <w:r w:rsidRPr="00090623">
        <w:rPr>
          <w:snapToGrid w:val="0"/>
        </w:rPr>
        <w:t>/t</w:t>
      </w:r>
      <w:r w:rsidRPr="00E5466C">
        <w:rPr>
          <w:snapToGrid w:val="0"/>
        </w:rPr>
        <w:t>his Annex and which happen to contain dangerous goods in their internal or operational equipment, provided that measures have been taken to prevent any leakage of contents in normal conditions of carriage". For a transitional period, this exemption could still be applied, but the transitional measure in 1.6.1.46 expired on 31 December 2022.</w:t>
      </w:r>
    </w:p>
    <w:p w14:paraId="7CB02940" w14:textId="415E2B5F" w:rsidR="00535522" w:rsidRDefault="00535522" w:rsidP="00D551B6">
      <w:pPr>
        <w:pStyle w:val="SingleTxtG"/>
        <w:rPr>
          <w:snapToGrid w:val="0"/>
        </w:rPr>
      </w:pPr>
      <w:r>
        <w:rPr>
          <w:snapToGrid w:val="0"/>
        </w:rPr>
        <w:tab/>
        <w:t>2.</w:t>
      </w:r>
      <w:r w:rsidR="00D551B6">
        <w:rPr>
          <w:snapToGrid w:val="0"/>
        </w:rPr>
        <w:tab/>
      </w:r>
      <w:r>
        <w:rPr>
          <w:snapToGrid w:val="0"/>
        </w:rPr>
        <w:t>This meant that the provisions were broadly harmonised with the U</w:t>
      </w:r>
      <w:r w:rsidR="00E71F45">
        <w:rPr>
          <w:snapToGrid w:val="0"/>
        </w:rPr>
        <w:t xml:space="preserve">nited </w:t>
      </w:r>
      <w:r>
        <w:rPr>
          <w:snapToGrid w:val="0"/>
        </w:rPr>
        <w:t>N</w:t>
      </w:r>
      <w:r w:rsidR="00E71F45">
        <w:rPr>
          <w:snapToGrid w:val="0"/>
        </w:rPr>
        <w:t>ations</w:t>
      </w:r>
      <w:r>
        <w:rPr>
          <w:snapToGrid w:val="0"/>
        </w:rPr>
        <w:t xml:space="preserve"> </w:t>
      </w:r>
      <w:r w:rsidRPr="00E71F45">
        <w:rPr>
          <w:i/>
          <w:iCs/>
          <w:snapToGrid w:val="0"/>
        </w:rPr>
        <w:t>Model Regulations</w:t>
      </w:r>
      <w:r>
        <w:rPr>
          <w:snapToGrid w:val="0"/>
        </w:rPr>
        <w:t>. In addition, special provision 672 was created for UN number 3363, which has the effect of largely exempting it from</w:t>
      </w:r>
      <w:r w:rsidR="00091B1B">
        <w:rPr>
          <w:snapToGrid w:val="0"/>
        </w:rPr>
        <w:t xml:space="preserve"> </w:t>
      </w:r>
      <w:r w:rsidR="00D551B6">
        <w:rPr>
          <w:snapToGrid w:val="0"/>
        </w:rPr>
        <w:t>t</w:t>
      </w:r>
      <w:r>
        <w:rPr>
          <w:snapToGrid w:val="0"/>
        </w:rPr>
        <w:t>he provisions of RID/ADR/ADN, provided the conditions of this special provision are met.</w:t>
      </w:r>
    </w:p>
    <w:p w14:paraId="5491149B" w14:textId="0B458F18" w:rsidR="00535522" w:rsidRDefault="00535522" w:rsidP="00DC09DF">
      <w:pPr>
        <w:pStyle w:val="SingleTxtG"/>
        <w:rPr>
          <w:snapToGrid w:val="0"/>
        </w:rPr>
      </w:pPr>
      <w:r>
        <w:rPr>
          <w:snapToGrid w:val="0"/>
        </w:rPr>
        <w:t>3.</w:t>
      </w:r>
      <w:r w:rsidR="00091B1B">
        <w:rPr>
          <w:snapToGrid w:val="0"/>
        </w:rPr>
        <w:tab/>
      </w:r>
      <w:r>
        <w:rPr>
          <w:snapToGrid w:val="0"/>
        </w:rPr>
        <w:t>After C</w:t>
      </w:r>
      <w:r w:rsidR="00091B1B">
        <w:rPr>
          <w:snapToGrid w:val="0"/>
        </w:rPr>
        <w:t>efic</w:t>
      </w:r>
      <w:r>
        <w:rPr>
          <w:snapToGrid w:val="0"/>
        </w:rPr>
        <w:t xml:space="preserve"> pointed out problems with implementation in connection with used articles and machinery in informal document INF.21 at the RID/ADR/ADN Joint Meeting from 12 to 16 September 2022, the</w:t>
      </w:r>
      <w:r w:rsidR="00091B1B">
        <w:rPr>
          <w:snapToGrid w:val="0"/>
        </w:rPr>
        <w:t xml:space="preserve"> </w:t>
      </w:r>
      <w:r>
        <w:rPr>
          <w:snapToGrid w:val="0"/>
        </w:rPr>
        <w:t>RID/ADR/ADN Joint Meeting addressed the issue again at its autumn session in 2023 on the basis of document ECE/WP.15/AC.1/2023/24; however, opinions on the proposal were divided, and a modified</w:t>
      </w:r>
      <w:r w:rsidR="00DC09DF">
        <w:rPr>
          <w:snapToGrid w:val="0"/>
        </w:rPr>
        <w:t xml:space="preserve"> </w:t>
      </w:r>
      <w:r>
        <w:rPr>
          <w:snapToGrid w:val="0"/>
        </w:rPr>
        <w:t>transitional provision (</w:t>
      </w:r>
      <w:r w:rsidR="00DC09DF">
        <w:rPr>
          <w:snapToGrid w:val="0"/>
        </w:rPr>
        <w:t xml:space="preserve">informal documents </w:t>
      </w:r>
      <w:r>
        <w:rPr>
          <w:snapToGrid w:val="0"/>
        </w:rPr>
        <w:t>INF.42 and INF.42/Rev.1) did not receive a sufficient majority either.</w:t>
      </w:r>
    </w:p>
    <w:p w14:paraId="5CD06123" w14:textId="2E1E8A99" w:rsidR="00535522" w:rsidRDefault="00DC09DF" w:rsidP="00DC09DF">
      <w:pPr>
        <w:pStyle w:val="HChG"/>
        <w:rPr>
          <w:snapToGrid w:val="0"/>
        </w:rPr>
      </w:pPr>
      <w:r>
        <w:rPr>
          <w:snapToGrid w:val="0"/>
        </w:rPr>
        <w:tab/>
        <w:t>II.</w:t>
      </w:r>
      <w:r>
        <w:rPr>
          <w:snapToGrid w:val="0"/>
        </w:rPr>
        <w:tab/>
      </w:r>
      <w:r w:rsidR="00535522" w:rsidRPr="00473AB0">
        <w:rPr>
          <w:snapToGrid w:val="0"/>
        </w:rPr>
        <w:t>Background</w:t>
      </w:r>
    </w:p>
    <w:p w14:paraId="412B6BF5" w14:textId="7707AB51" w:rsidR="00535522" w:rsidRDefault="00535522" w:rsidP="00DC09DF">
      <w:pPr>
        <w:pStyle w:val="SingleTxtG"/>
      </w:pPr>
      <w:r>
        <w:t>4.</w:t>
      </w:r>
      <w:r>
        <w:tab/>
        <w:t>Application of the provisions on the classification of articles (including machinery and apparatus) and compliance with the conditions of carriage does not cause any fundamental problems, provided the products are newly manufactured. In this case, it is usually known exactly which and how many dangerous goods are present in the article.</w:t>
      </w:r>
    </w:p>
    <w:p w14:paraId="39D97397" w14:textId="55C380B3" w:rsidR="00535522" w:rsidRDefault="00535522" w:rsidP="00DC09DF">
      <w:pPr>
        <w:pStyle w:val="SingleTxtG"/>
      </w:pPr>
      <w:r>
        <w:t>5.</w:t>
      </w:r>
      <w:r>
        <w:tab/>
        <w:t>However, the situation is different for used articles. For example, there are particular problems for articles, machinery and apparatus which are removed from production plants for the purpose of repair, maintenance or use in another plant. These parts, such as e.g. pressure regulators, pumps, flowmeters, valves, etc. may contain dangerous goods in dead spaces which cannot be removed completely, even by cleaning. These residues can also be mixed with rinsing water, which may affect their properties. In addition, it is not possible to determine exactly what quantities are present in the articles, so that no final decision can be made on an assignment to UN number 3363, which depends on compliance with the limits for limited quantities, or to the other UN numbers.</w:t>
      </w:r>
    </w:p>
    <w:p w14:paraId="66343CAC" w14:textId="77777777" w:rsidR="00535522" w:rsidRDefault="00535522" w:rsidP="00DC09DF">
      <w:pPr>
        <w:pStyle w:val="SingleTxtG"/>
        <w:rPr>
          <w:snapToGrid w:val="0"/>
        </w:rPr>
      </w:pPr>
      <w:r>
        <w:t>6.</w:t>
      </w:r>
      <w:r>
        <w:tab/>
        <w:t>Document ECE/TRANS/WP.15/AC.1/2023/24 contained a proposal for a special provision to be assigned to the UN numbers for articles containing a dangerous substance.</w:t>
      </w:r>
      <w:r>
        <w:rPr>
          <w:snapToGrid w:val="0"/>
        </w:rPr>
        <w:t xml:space="preserve"> This approach was supported by some delegations, while others did not consider the UN numbers for articles to be relevant here.</w:t>
      </w:r>
    </w:p>
    <w:p w14:paraId="7D0883FF" w14:textId="726419B4" w:rsidR="00535522" w:rsidRDefault="00535522" w:rsidP="00DC09DF">
      <w:pPr>
        <w:pStyle w:val="SingleTxtG"/>
        <w:rPr>
          <w:snapToGrid w:val="0"/>
        </w:rPr>
      </w:pPr>
      <w:r>
        <w:rPr>
          <w:snapToGrid w:val="0"/>
        </w:rPr>
        <w:t>7.</w:t>
      </w:r>
      <w:r>
        <w:rPr>
          <w:snapToGrid w:val="0"/>
        </w:rPr>
        <w:tab/>
        <w:t>Germany and C</w:t>
      </w:r>
      <w:r w:rsidR="008C1CCE">
        <w:rPr>
          <w:snapToGrid w:val="0"/>
        </w:rPr>
        <w:t>efic</w:t>
      </w:r>
      <w:r>
        <w:rPr>
          <w:snapToGrid w:val="0"/>
        </w:rPr>
        <w:t xml:space="preserve"> continue to believe that a regulatory solution must be found for these transport operations. In the meantime, the applicability of </w:t>
      </w:r>
      <w:r w:rsidR="00E61080">
        <w:rPr>
          <w:snapToGrid w:val="0"/>
        </w:rPr>
        <w:t xml:space="preserve">multilateral agreement </w:t>
      </w:r>
      <w:r>
        <w:rPr>
          <w:snapToGrid w:val="0"/>
        </w:rPr>
        <w:t>M350 needs to be extended. Carriage in accordance with the applicable provisions is not possible due to the insufficient information on the residues contained in the article. It is safe to assume that in practice the residues in such articles are very often ignored and carriage takes place without dangerous goods provisions being observed.</w:t>
      </w:r>
    </w:p>
    <w:p w14:paraId="4ABCD4F5" w14:textId="6F81D3E6" w:rsidR="00535522" w:rsidRPr="00473AB0" w:rsidRDefault="00535522" w:rsidP="00DC09DF">
      <w:pPr>
        <w:pStyle w:val="SingleTxtG"/>
        <w:rPr>
          <w:snapToGrid w:val="0"/>
        </w:rPr>
      </w:pPr>
      <w:r>
        <w:rPr>
          <w:snapToGrid w:val="0"/>
        </w:rPr>
        <w:t>8.</w:t>
      </w:r>
      <w:r>
        <w:rPr>
          <w:snapToGrid w:val="0"/>
        </w:rPr>
        <w:tab/>
        <w:t xml:space="preserve">Two options for a possible solution are proposed below. Germany and </w:t>
      </w:r>
      <w:r w:rsidR="006A4FB4">
        <w:rPr>
          <w:snapToGrid w:val="0"/>
        </w:rPr>
        <w:t>Cefic</w:t>
      </w:r>
      <w:r>
        <w:rPr>
          <w:snapToGrid w:val="0"/>
        </w:rPr>
        <w:t xml:space="preserve"> intend to submit a new working document for the next session, taking into account the delegations’ comments.</w:t>
      </w:r>
    </w:p>
    <w:p w14:paraId="494296A4" w14:textId="225B4824" w:rsidR="00535522" w:rsidRDefault="00535522" w:rsidP="00DC09DF">
      <w:pPr>
        <w:pStyle w:val="SingleTxtG"/>
      </w:pPr>
      <w:r>
        <w:t>9.</w:t>
      </w:r>
      <w:r>
        <w:tab/>
        <w:t>This proposal supports Sustainable Development Goal 8</w:t>
      </w:r>
      <w:r w:rsidR="00DC09DF">
        <w:t>,</w:t>
      </w:r>
      <w:r>
        <w:t xml:space="preserve"> </w:t>
      </w:r>
      <w:r w:rsidRPr="00DC09DF">
        <w:rPr>
          <w:i/>
          <w:iCs/>
        </w:rPr>
        <w:t xml:space="preserve">Decent </w:t>
      </w:r>
      <w:r w:rsidR="009E0937">
        <w:rPr>
          <w:i/>
          <w:iCs/>
        </w:rPr>
        <w:t>w</w:t>
      </w:r>
      <w:r w:rsidRPr="00DC09DF">
        <w:rPr>
          <w:i/>
          <w:iCs/>
        </w:rPr>
        <w:t xml:space="preserve">ork and </w:t>
      </w:r>
      <w:r w:rsidR="009E0937">
        <w:rPr>
          <w:i/>
          <w:iCs/>
        </w:rPr>
        <w:t>e</w:t>
      </w:r>
      <w:r w:rsidRPr="00DC09DF">
        <w:rPr>
          <w:i/>
          <w:iCs/>
        </w:rPr>
        <w:t xml:space="preserve">conomic </w:t>
      </w:r>
      <w:r w:rsidR="009E0937">
        <w:rPr>
          <w:i/>
          <w:iCs/>
        </w:rPr>
        <w:t>g</w:t>
      </w:r>
      <w:r w:rsidRPr="00DC09DF">
        <w:rPr>
          <w:i/>
          <w:iCs/>
        </w:rPr>
        <w:t>rowth.</w:t>
      </w:r>
      <w:r>
        <w:t xml:space="preserve"> </w:t>
      </w:r>
    </w:p>
    <w:p w14:paraId="1A99F10A" w14:textId="5CBCDAF5" w:rsidR="00535522" w:rsidRDefault="00DC09DF" w:rsidP="00DC09DF">
      <w:pPr>
        <w:pStyle w:val="HChG"/>
        <w:rPr>
          <w:snapToGrid w:val="0"/>
        </w:rPr>
      </w:pPr>
      <w:r>
        <w:rPr>
          <w:snapToGrid w:val="0"/>
        </w:rPr>
        <w:lastRenderedPageBreak/>
        <w:tab/>
        <w:t>II</w:t>
      </w:r>
      <w:r w:rsidR="00681421">
        <w:rPr>
          <w:snapToGrid w:val="0"/>
        </w:rPr>
        <w:t>I</w:t>
      </w:r>
      <w:r>
        <w:rPr>
          <w:snapToGrid w:val="0"/>
        </w:rPr>
        <w:t>.</w:t>
      </w:r>
      <w:r>
        <w:rPr>
          <w:snapToGrid w:val="0"/>
        </w:rPr>
        <w:tab/>
      </w:r>
      <w:r w:rsidR="00535522">
        <w:rPr>
          <w:snapToGrid w:val="0"/>
        </w:rPr>
        <w:t>Proposal</w:t>
      </w:r>
    </w:p>
    <w:p w14:paraId="1EC0CFD9" w14:textId="08330FF8" w:rsidR="00535522" w:rsidRDefault="00DC09DF" w:rsidP="00DC09DF">
      <w:pPr>
        <w:pStyle w:val="H1G"/>
      </w:pPr>
      <w:r>
        <w:tab/>
      </w:r>
      <w:r>
        <w:tab/>
      </w:r>
      <w:r w:rsidR="00535522" w:rsidRPr="003B10BF">
        <w:t>Option 1</w:t>
      </w:r>
    </w:p>
    <w:p w14:paraId="65F268AF" w14:textId="0842AE69" w:rsidR="00535522" w:rsidRPr="00AD773C" w:rsidRDefault="00535522" w:rsidP="00DC09DF">
      <w:pPr>
        <w:pStyle w:val="SingleTxtG"/>
      </w:pPr>
      <w:r>
        <w:tab/>
        <w:t>10.</w:t>
      </w:r>
      <w:r>
        <w:tab/>
        <w:t>The first option is assigning a special provision. The fact that it may not be possible to determine the</w:t>
      </w:r>
      <w:r w:rsidR="00DC09DF">
        <w:t xml:space="preserve"> </w:t>
      </w:r>
      <w:r>
        <w:t>exact relevant UN number has no practical effect, as the special provision will be assigned to all pertinent UN numbers.</w:t>
      </w:r>
    </w:p>
    <w:p w14:paraId="01C3B747" w14:textId="77777777" w:rsidR="007835A6" w:rsidRDefault="00535522" w:rsidP="00455B8A">
      <w:pPr>
        <w:pStyle w:val="SingleTxtG"/>
      </w:pPr>
      <w:r>
        <w:tab/>
        <w:t>11.</w:t>
      </w:r>
      <w:r w:rsidR="00DC09DF">
        <w:tab/>
      </w:r>
      <w:r>
        <w:t>In Chapter 3.2, Table A, column (6), for UN Nos. 3363, 3537, 3538, 3539, 3540, 3541, 3542, 3543, 3544, 3545, 3546, 3547 and 3548, insert a new special provision "xxx".</w:t>
      </w:r>
      <w:r w:rsidR="00455B8A">
        <w:t xml:space="preserve"> </w:t>
      </w:r>
    </w:p>
    <w:p w14:paraId="61B4A6BA" w14:textId="57B62559" w:rsidR="00535522" w:rsidRPr="00B43B56" w:rsidRDefault="00535522" w:rsidP="00455B8A">
      <w:pPr>
        <w:pStyle w:val="SingleTxtG"/>
      </w:pPr>
      <w:r>
        <w:t>In Chapter 3.3, insert the following new special provision to read as follows:</w:t>
      </w:r>
    </w:p>
    <w:p w14:paraId="6A6D150B" w14:textId="00695471" w:rsidR="00535522" w:rsidRDefault="00535522" w:rsidP="00117014">
      <w:pPr>
        <w:pStyle w:val="SingleTxtG"/>
        <w:ind w:left="1701" w:hanging="567"/>
      </w:pPr>
      <w:r>
        <w:t>“xxx</w:t>
      </w:r>
      <w:r w:rsidR="00455B8A">
        <w:tab/>
      </w:r>
      <w:r>
        <w:t>Used articles, machinery or apparatus that contain dangerous goods and therefore shall be</w:t>
      </w:r>
      <w:r w:rsidR="00455B8A">
        <w:t xml:space="preserve"> </w:t>
      </w:r>
      <w:r>
        <w:t>assigned to UN number 3363, 3537, 3538, 3539, 3540, 3541, 3542, 3543, 3544, 3545, 3546, 3547 or 3548 but for which assignment to the appropriate UN number is not possible on the</w:t>
      </w:r>
      <w:r w:rsidR="00A317F6">
        <w:t xml:space="preserve"> </w:t>
      </w:r>
      <w:r>
        <w:t>basis of the information available shall not be subject to the other provisions of RID/ADR/ADN if the following provisions are met:</w:t>
      </w:r>
    </w:p>
    <w:p w14:paraId="5E655564" w14:textId="305BBFA6" w:rsidR="001E354A" w:rsidRPr="006C09A1" w:rsidRDefault="001E354A" w:rsidP="00E03F91">
      <w:pPr>
        <w:pStyle w:val="SingleTxtG"/>
        <w:ind w:firstLine="567"/>
      </w:pPr>
      <w:r w:rsidRPr="006C09A1">
        <w:t>(a)</w:t>
      </w:r>
      <w:r w:rsidRPr="006C09A1">
        <w:tab/>
      </w:r>
      <w:r w:rsidR="00535522" w:rsidRPr="006C09A1">
        <w:t>The articles, machinery or apparatus are carried for disposal, recycling, repair, inspection or maintenance</w:t>
      </w:r>
      <w:r w:rsidRPr="006C09A1">
        <w:t>;</w:t>
      </w:r>
      <w:r w:rsidR="00535522" w:rsidRPr="006C09A1">
        <w:t xml:space="preserve"> and</w:t>
      </w:r>
    </w:p>
    <w:p w14:paraId="0F14E83A" w14:textId="2A379D76" w:rsidR="00535522" w:rsidRPr="006C09A1" w:rsidRDefault="00535522" w:rsidP="00E03F91">
      <w:pPr>
        <w:pStyle w:val="SingleTxtG"/>
        <w:ind w:firstLine="567"/>
      </w:pPr>
      <w:r w:rsidRPr="006C09A1">
        <w:t>(b)</w:t>
      </w:r>
      <w:r w:rsidR="001E354A" w:rsidRPr="006C09A1">
        <w:tab/>
      </w:r>
      <w:r w:rsidRPr="006C09A1">
        <w:t>measures have been taken to prevent any leakage of contents in normal conditions of carriage.</w:t>
      </w:r>
      <w:r w:rsidR="006C09A1">
        <w:t>”</w:t>
      </w:r>
    </w:p>
    <w:p w14:paraId="301DBD8E" w14:textId="5220F177" w:rsidR="00535522" w:rsidRPr="00974DCE" w:rsidRDefault="001E354A" w:rsidP="001E354A">
      <w:pPr>
        <w:pStyle w:val="H1G"/>
      </w:pPr>
      <w:r>
        <w:tab/>
      </w:r>
      <w:r>
        <w:tab/>
      </w:r>
      <w:r w:rsidR="00535522">
        <w:t>Option 2</w:t>
      </w:r>
    </w:p>
    <w:p w14:paraId="7FFDCB2C" w14:textId="75EE0F02" w:rsidR="00535522" w:rsidRDefault="00535522" w:rsidP="001E354A">
      <w:pPr>
        <w:pStyle w:val="SingleTxtG"/>
      </w:pPr>
      <w:r>
        <w:tab/>
        <w:t>12.</w:t>
      </w:r>
      <w:r w:rsidR="001E354A">
        <w:tab/>
      </w:r>
      <w:r>
        <w:t>A specific provision is included in the classification provisions for articles, similar to the provision on</w:t>
      </w:r>
      <w:r w:rsidR="000669B4">
        <w:t xml:space="preserve"> </w:t>
      </w:r>
      <w:r>
        <w:t>medical devices and equipment in 2.2.62.1.5.9.</w:t>
      </w:r>
    </w:p>
    <w:p w14:paraId="466847FA" w14:textId="2BC89459" w:rsidR="00535522" w:rsidRDefault="00535522" w:rsidP="000669B4">
      <w:pPr>
        <w:pStyle w:val="SingleTxtG"/>
      </w:pPr>
      <w:r>
        <w:t>13.</w:t>
      </w:r>
      <w:r w:rsidR="000669B4">
        <w:tab/>
      </w:r>
      <w:r>
        <w:t>Add the following new sub-section 2.1.5.7:</w:t>
      </w:r>
    </w:p>
    <w:p w14:paraId="299E185D" w14:textId="6BCEDFA4" w:rsidR="00535522" w:rsidRDefault="00535522" w:rsidP="000669B4">
      <w:pPr>
        <w:pStyle w:val="SingleTxtG"/>
      </w:pPr>
      <w:r>
        <w:t>“2.1.5.7 Used articles that may be contaminated with dangerous goods on the inside or contain such goods</w:t>
      </w:r>
      <w:r w:rsidR="000669B4">
        <w:t xml:space="preserve"> </w:t>
      </w:r>
      <w:r>
        <w:t>shall not be subject to the other provisions of RID/ADR/ADN if the following provisions are met:</w:t>
      </w:r>
    </w:p>
    <w:p w14:paraId="311979C2" w14:textId="3F3E0904" w:rsidR="00535522" w:rsidRDefault="00535522" w:rsidP="000669B4">
      <w:pPr>
        <w:pStyle w:val="SingleTxtG"/>
      </w:pPr>
      <w:r>
        <w:tab/>
      </w:r>
      <w:r>
        <w:tab/>
        <w:t>(a)</w:t>
      </w:r>
      <w:r w:rsidR="000669B4">
        <w:tab/>
      </w:r>
      <w:r>
        <w:t>The articles, machinery or apparatus are carried for disposal, recycling, repair, inspection</w:t>
      </w:r>
      <w:r w:rsidR="000669B4">
        <w:t xml:space="preserve"> </w:t>
      </w:r>
      <w:r>
        <w:t>or maintenance</w:t>
      </w:r>
      <w:r w:rsidR="00AD3CDA">
        <w:t>;</w:t>
      </w:r>
      <w:r>
        <w:t xml:space="preserve"> and</w:t>
      </w:r>
    </w:p>
    <w:p w14:paraId="10858D9F" w14:textId="77777777" w:rsidR="00DF41F4" w:rsidRDefault="00535522" w:rsidP="000669B4">
      <w:pPr>
        <w:pStyle w:val="SingleTxtG"/>
      </w:pPr>
      <w:r>
        <w:tab/>
      </w:r>
      <w:r>
        <w:tab/>
        <w:t>(b) measures have been taken to prevent any leakage of contents in normal conditions of carriage.</w:t>
      </w:r>
      <w:r w:rsidR="00DF41F4">
        <w:t>”</w:t>
      </w:r>
    </w:p>
    <w:p w14:paraId="73E32DCC" w14:textId="2C04C935" w:rsidR="0028243A" w:rsidRDefault="001866C3" w:rsidP="001866C3">
      <w:pPr>
        <w:pStyle w:val="SingleTxtG"/>
      </w:pPr>
      <w:r>
        <w:t>14.</w:t>
      </w:r>
      <w:r>
        <w:tab/>
      </w:r>
      <w:r w:rsidR="00535522">
        <w:t>Consequential amendment:</w:t>
      </w:r>
    </w:p>
    <w:p w14:paraId="7DB39364" w14:textId="7B868D2F" w:rsidR="005B1AB6" w:rsidRDefault="00535522" w:rsidP="001866C3">
      <w:pPr>
        <w:pStyle w:val="SingleTxtG"/>
      </w:pPr>
      <w:r>
        <w:t>In the second sentence of 2.1.5.1, replace the words "For the purposes of thi</w:t>
      </w:r>
      <w:r w:rsidR="006C09A1">
        <w:t xml:space="preserve">s </w:t>
      </w:r>
      <w:r>
        <w:t>section" by the words “For the purposes of 2.1.5.1 to 2.1.5.6”.</w:t>
      </w:r>
    </w:p>
    <w:p w14:paraId="541AAFF2" w14:textId="1EDCAEBB" w:rsidR="00535522" w:rsidRPr="00535522" w:rsidRDefault="00535522" w:rsidP="00535522">
      <w:pPr>
        <w:spacing w:before="240" w:after="0" w:line="240" w:lineRule="atLeast"/>
        <w:jc w:val="center"/>
        <w:rPr>
          <w:u w:val="single"/>
        </w:rPr>
      </w:pPr>
      <w:r>
        <w:rPr>
          <w:u w:val="single"/>
        </w:rPr>
        <w:tab/>
      </w:r>
      <w:r>
        <w:rPr>
          <w:u w:val="single"/>
        </w:rPr>
        <w:tab/>
      </w:r>
      <w:r>
        <w:rPr>
          <w:u w:val="single"/>
        </w:rPr>
        <w:tab/>
      </w:r>
    </w:p>
    <w:sectPr w:rsidR="00535522" w:rsidRPr="00535522"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EBF4" w14:textId="77777777" w:rsidR="00CF3A24" w:rsidRDefault="00CF3A24"/>
  </w:endnote>
  <w:endnote w:type="continuationSeparator" w:id="0">
    <w:p w14:paraId="13E9B21B" w14:textId="77777777" w:rsidR="00CF3A24" w:rsidRDefault="00CF3A24"/>
  </w:endnote>
  <w:endnote w:type="continuationNotice" w:id="1">
    <w:p w14:paraId="6653DCD8" w14:textId="77777777" w:rsidR="00CF3A24" w:rsidRDefault="00CF3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F2B5" w14:textId="77777777" w:rsidR="00CF3A24" w:rsidRPr="000B175B" w:rsidRDefault="00CF3A24" w:rsidP="000B175B">
      <w:pPr>
        <w:tabs>
          <w:tab w:val="right" w:pos="2155"/>
        </w:tabs>
        <w:spacing w:after="80"/>
        <w:ind w:left="680"/>
        <w:rPr>
          <w:u w:val="single"/>
        </w:rPr>
      </w:pPr>
      <w:r>
        <w:rPr>
          <w:u w:val="single"/>
        </w:rPr>
        <w:tab/>
      </w:r>
    </w:p>
  </w:footnote>
  <w:footnote w:type="continuationSeparator" w:id="0">
    <w:p w14:paraId="43731F69" w14:textId="77777777" w:rsidR="00CF3A24" w:rsidRPr="00FC68B7" w:rsidRDefault="00CF3A24" w:rsidP="00FC68B7">
      <w:pPr>
        <w:tabs>
          <w:tab w:val="left" w:pos="2155"/>
        </w:tabs>
        <w:spacing w:after="80"/>
        <w:ind w:left="680"/>
        <w:rPr>
          <w:u w:val="single"/>
        </w:rPr>
      </w:pPr>
      <w:r>
        <w:rPr>
          <w:u w:val="single"/>
        </w:rPr>
        <w:tab/>
      </w:r>
    </w:p>
  </w:footnote>
  <w:footnote w:type="continuationNotice" w:id="1">
    <w:p w14:paraId="4646D53D" w14:textId="77777777" w:rsidR="00CF3A24" w:rsidRDefault="00CF3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4CCCA566" w:rsidR="002B16A1" w:rsidRPr="0009455D" w:rsidRDefault="002B16A1">
    <w:pPr>
      <w:pStyle w:val="Header"/>
      <w:rPr>
        <w:lang w:val="fr-CH"/>
      </w:rPr>
    </w:pPr>
    <w:r>
      <w:rPr>
        <w:lang w:val="fr-CH"/>
      </w:rPr>
      <w:t>INF.</w:t>
    </w:r>
    <w:r w:rsidR="00C13402">
      <w:rPr>
        <w:lang w:val="fr-CH"/>
      </w:rPr>
      <w:t>1</w:t>
    </w:r>
    <w:r w:rsidR="00D551B6">
      <w:rPr>
        <w:lang w:val="fr-CH"/>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53335F76" w:rsidR="002B16A1" w:rsidRPr="00073BC9" w:rsidRDefault="002B16A1" w:rsidP="0009455D">
    <w:pPr>
      <w:pStyle w:val="Header"/>
      <w:jc w:val="right"/>
    </w:pPr>
    <w:r>
      <w:t>INF.</w:t>
    </w:r>
    <w:r w:rsidR="00EE5716">
      <w:t>1</w:t>
    </w:r>
    <w:r w:rsidR="002C24BD">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182A5DFE" w:rsidR="002B16A1" w:rsidRPr="00560572" w:rsidRDefault="002B16A1" w:rsidP="00E37495">
    <w:pPr>
      <w:pStyle w:val="Header"/>
      <w:pBdr>
        <w:bottom w:val="single" w:sz="4" w:space="1" w:color="auto"/>
      </w:pBdr>
      <w:jc w:val="right"/>
      <w:rPr>
        <w:sz w:val="28"/>
        <w:szCs w:val="28"/>
      </w:rPr>
    </w:pPr>
    <w:r w:rsidRPr="00560572">
      <w:rPr>
        <w:sz w:val="28"/>
        <w:szCs w:val="28"/>
      </w:rPr>
      <w:t>INF.</w:t>
    </w:r>
    <w:r w:rsidR="008477A8">
      <w:rPr>
        <w:sz w:val="28"/>
        <w:szCs w:val="28"/>
      </w:rPr>
      <w:t>1</w:t>
    </w:r>
    <w:r w:rsidR="00027770">
      <w:rPr>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1C058B"/>
    <w:multiLevelType w:val="hybridMultilevel"/>
    <w:tmpl w:val="9D1E22D4"/>
    <w:lvl w:ilvl="0" w:tplc="0710660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B4737F"/>
    <w:multiLevelType w:val="hybridMultilevel"/>
    <w:tmpl w:val="80F49810"/>
    <w:lvl w:ilvl="0" w:tplc="FDF43220">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D590A"/>
    <w:multiLevelType w:val="hybridMultilevel"/>
    <w:tmpl w:val="171CD598"/>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3" w15:restartNumberingAfterBreak="0">
    <w:nsid w:val="38FC483F"/>
    <w:multiLevelType w:val="hybridMultilevel"/>
    <w:tmpl w:val="68B2F834"/>
    <w:lvl w:ilvl="0" w:tplc="5FACC2DC">
      <w:numFmt w:val="bullet"/>
      <w:lvlText w:val="-"/>
      <w:lvlJc w:val="left"/>
      <w:pPr>
        <w:ind w:left="720" w:hanging="360"/>
      </w:pPr>
      <w:rPr>
        <w:rFonts w:ascii="Arial" w:eastAsia="Times New Roman" w:hAnsi="Arial" w:cs="Arial" w:hint="default"/>
        <w:color w:val="auto"/>
      </w:rPr>
    </w:lvl>
    <w:lvl w:ilvl="1" w:tplc="10090003">
      <w:start w:val="1"/>
      <w:numFmt w:val="bullet"/>
      <w:lvlText w:val="o"/>
      <w:lvlJc w:val="left"/>
      <w:pPr>
        <w:ind w:left="1440" w:hanging="360"/>
      </w:pPr>
      <w:rPr>
        <w:rFonts w:ascii="Courier New" w:hAnsi="Courier New" w:cs="Courier New" w:hint="default"/>
      </w:rPr>
    </w:lvl>
    <w:lvl w:ilvl="2" w:tplc="5FACC2DC">
      <w:numFmt w:val="bullet"/>
      <w:lvlText w:val="-"/>
      <w:lvlJc w:val="left"/>
      <w:pPr>
        <w:ind w:left="2160" w:hanging="360"/>
      </w:pPr>
      <w:rPr>
        <w:rFonts w:ascii="Arial" w:eastAsia="Times New Roman" w:hAnsi="Arial" w:cs="Arial"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5"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46B9775F"/>
    <w:multiLevelType w:val="hybridMultilevel"/>
    <w:tmpl w:val="B33ECF28"/>
    <w:lvl w:ilvl="0" w:tplc="95F2CB08">
      <w:start w:val="1"/>
      <w:numFmt w:val="lowerRoman"/>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B8535C"/>
    <w:multiLevelType w:val="hybridMultilevel"/>
    <w:tmpl w:val="0EA8ABC6"/>
    <w:lvl w:ilvl="0" w:tplc="804A346E">
      <w:start w:val="1"/>
      <w:numFmt w:val="upperRoman"/>
      <w:lvlText w:val="%1."/>
      <w:lvlJc w:val="left"/>
      <w:pPr>
        <w:ind w:left="1494" w:hanging="360"/>
      </w:pPr>
    </w:lvl>
    <w:lvl w:ilvl="1" w:tplc="C9B224EE">
      <w:start w:val="1"/>
      <w:numFmt w:val="lowerLetter"/>
      <w:lvlText w:val="%2."/>
      <w:lvlJc w:val="left"/>
      <w:pPr>
        <w:ind w:left="2214" w:hanging="360"/>
      </w:pPr>
    </w:lvl>
    <w:lvl w:ilvl="2" w:tplc="41F4B4A4">
      <w:start w:val="1"/>
      <w:numFmt w:val="lowerRoman"/>
      <w:lvlText w:val="%3."/>
      <w:lvlJc w:val="right"/>
      <w:pPr>
        <w:ind w:left="2934" w:hanging="180"/>
      </w:pPr>
    </w:lvl>
    <w:lvl w:ilvl="3" w:tplc="6406937A">
      <w:start w:val="1"/>
      <w:numFmt w:val="decimal"/>
      <w:lvlText w:val="%4."/>
      <w:lvlJc w:val="left"/>
      <w:pPr>
        <w:ind w:left="3654" w:hanging="360"/>
      </w:pPr>
    </w:lvl>
    <w:lvl w:ilvl="4" w:tplc="3F62ED8A">
      <w:start w:val="1"/>
      <w:numFmt w:val="lowerLetter"/>
      <w:lvlText w:val="%5."/>
      <w:lvlJc w:val="left"/>
      <w:pPr>
        <w:ind w:left="4374" w:hanging="360"/>
      </w:pPr>
    </w:lvl>
    <w:lvl w:ilvl="5" w:tplc="4F8E7908">
      <w:start w:val="1"/>
      <w:numFmt w:val="lowerRoman"/>
      <w:lvlText w:val="%6."/>
      <w:lvlJc w:val="right"/>
      <w:pPr>
        <w:ind w:left="5094" w:hanging="180"/>
      </w:pPr>
    </w:lvl>
    <w:lvl w:ilvl="6" w:tplc="AE626F2C">
      <w:start w:val="1"/>
      <w:numFmt w:val="decimal"/>
      <w:lvlText w:val="%7."/>
      <w:lvlJc w:val="left"/>
      <w:pPr>
        <w:ind w:left="5814" w:hanging="360"/>
      </w:pPr>
    </w:lvl>
    <w:lvl w:ilvl="7" w:tplc="86607132">
      <w:start w:val="1"/>
      <w:numFmt w:val="lowerLetter"/>
      <w:lvlText w:val="%8."/>
      <w:lvlJc w:val="left"/>
      <w:pPr>
        <w:ind w:left="6534" w:hanging="360"/>
      </w:pPr>
    </w:lvl>
    <w:lvl w:ilvl="8" w:tplc="E84C2B0E">
      <w:start w:val="1"/>
      <w:numFmt w:val="lowerRoman"/>
      <w:lvlText w:val="%9."/>
      <w:lvlJc w:val="right"/>
      <w:pPr>
        <w:ind w:left="7254" w:hanging="180"/>
      </w:pPr>
    </w:lvl>
  </w:abstractNum>
  <w:abstractNum w:abstractNumId="29" w15:restartNumberingAfterBreak="0">
    <w:nsid w:val="5CFB6585"/>
    <w:multiLevelType w:val="hybridMultilevel"/>
    <w:tmpl w:val="2D683290"/>
    <w:lvl w:ilvl="0" w:tplc="95F2CB08">
      <w:start w:val="1"/>
      <w:numFmt w:val="lowerRoman"/>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44F28AB8">
      <w:start w:val="1"/>
      <w:numFmt w:val="lowerRoman"/>
      <w:lvlText w:val="(%3)"/>
      <w:lvlJc w:val="left"/>
      <w:pPr>
        <w:ind w:left="2520" w:hanging="72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747798"/>
    <w:multiLevelType w:val="hybridMultilevel"/>
    <w:tmpl w:val="FA7E51FA"/>
    <w:lvl w:ilvl="0" w:tplc="AE1ABDE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925DC1"/>
    <w:multiLevelType w:val="hybridMultilevel"/>
    <w:tmpl w:val="FAA66F24"/>
    <w:lvl w:ilvl="0" w:tplc="8C4849AC">
      <w:start w:val="1"/>
      <w:numFmt w:val="bullet"/>
      <w:pStyle w:val="Bullet1G"/>
      <w:lvlText w:val="•"/>
      <w:lvlJc w:val="left"/>
      <w:pPr>
        <w:tabs>
          <w:tab w:val="num" w:pos="2041"/>
        </w:tabs>
        <w:ind w:left="2041" w:hanging="170"/>
      </w:pPr>
      <w:rPr>
        <w:rFonts w:ascii="Times New Roman" w:hAnsi="Times New Roman" w:cs="Times New Roman" w:hint="default"/>
        <w:b w:val="0"/>
        <w:i w:val="0"/>
        <w:sz w:val="20"/>
      </w:rPr>
    </w:lvl>
    <w:lvl w:ilvl="1" w:tplc="040C0003" w:tentative="1">
      <w:start w:val="1"/>
      <w:numFmt w:val="bullet"/>
      <w:lvlText w:val="o"/>
      <w:lvlJc w:val="left"/>
      <w:pPr>
        <w:tabs>
          <w:tab w:val="num" w:pos="1780"/>
        </w:tabs>
        <w:ind w:left="1780" w:hanging="360"/>
      </w:pPr>
      <w:rPr>
        <w:rFonts w:ascii="Courier New" w:hAnsi="Courier New" w:cs="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cs="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cs="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6D5B795B"/>
    <w:multiLevelType w:val="hybridMultilevel"/>
    <w:tmpl w:val="AFE2025A"/>
    <w:lvl w:ilvl="0" w:tplc="A49212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8"/>
  </w:num>
  <w:num w:numId="12" w16cid:durableId="559246105">
    <w:abstractNumId w:val="16"/>
  </w:num>
  <w:num w:numId="13" w16cid:durableId="248463032">
    <w:abstractNumId w:val="10"/>
  </w:num>
  <w:num w:numId="14" w16cid:durableId="1934975464">
    <w:abstractNumId w:val="13"/>
  </w:num>
  <w:num w:numId="15" w16cid:durableId="1733574589">
    <w:abstractNumId w:val="20"/>
  </w:num>
  <w:num w:numId="16" w16cid:durableId="1706712267">
    <w:abstractNumId w:val="15"/>
  </w:num>
  <w:num w:numId="17" w16cid:durableId="161897559">
    <w:abstractNumId w:val="32"/>
  </w:num>
  <w:num w:numId="18" w16cid:durableId="1890535955">
    <w:abstractNumId w:val="35"/>
  </w:num>
  <w:num w:numId="19" w16cid:durableId="12192668">
    <w:abstractNumId w:val="31"/>
  </w:num>
  <w:num w:numId="20" w16cid:durableId="750353665">
    <w:abstractNumId w:val="14"/>
  </w:num>
  <w:num w:numId="21" w16cid:durableId="1077704605">
    <w:abstractNumId w:val="22"/>
  </w:num>
  <w:num w:numId="22" w16cid:durableId="658273538">
    <w:abstractNumId w:val="36"/>
  </w:num>
  <w:num w:numId="23" w16cid:durableId="194849753">
    <w:abstractNumId w:val="21"/>
  </w:num>
  <w:num w:numId="24" w16cid:durableId="1522622807">
    <w:abstractNumId w:val="25"/>
  </w:num>
  <w:num w:numId="25" w16cid:durableId="1204051690">
    <w:abstractNumId w:val="34"/>
  </w:num>
  <w:num w:numId="26" w16cid:durableId="995377665">
    <w:abstractNumId w:val="24"/>
  </w:num>
  <w:num w:numId="27" w16cid:durableId="1150485447">
    <w:abstractNumId w:val="17"/>
  </w:num>
  <w:num w:numId="28" w16cid:durableId="70590960">
    <w:abstractNumId w:val="27"/>
  </w:num>
  <w:num w:numId="29" w16cid:durableId="1036392037">
    <w:abstractNumId w:val="29"/>
  </w:num>
  <w:num w:numId="30" w16cid:durableId="1475413182">
    <w:abstractNumId w:val="26"/>
  </w:num>
  <w:num w:numId="31" w16cid:durableId="741490454">
    <w:abstractNumId w:val="23"/>
  </w:num>
  <w:num w:numId="32" w16cid:durableId="1320384170">
    <w:abstractNumId w:val="19"/>
  </w:num>
  <w:num w:numId="33" w16cid:durableId="1665353582">
    <w:abstractNumId w:val="28"/>
  </w:num>
  <w:num w:numId="34" w16cid:durableId="514851374">
    <w:abstractNumId w:val="33"/>
  </w:num>
  <w:num w:numId="35" w16cid:durableId="331445589">
    <w:abstractNumId w:val="12"/>
  </w:num>
  <w:num w:numId="36" w16cid:durableId="1521433922">
    <w:abstractNumId w:val="11"/>
  </w:num>
  <w:num w:numId="37" w16cid:durableId="164130565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3A32"/>
    <w:rsid w:val="00017C14"/>
    <w:rsid w:val="0002423A"/>
    <w:rsid w:val="00027624"/>
    <w:rsid w:val="00027770"/>
    <w:rsid w:val="0004002C"/>
    <w:rsid w:val="00044C51"/>
    <w:rsid w:val="00050B2C"/>
    <w:rsid w:val="00050F6B"/>
    <w:rsid w:val="00054E12"/>
    <w:rsid w:val="00056902"/>
    <w:rsid w:val="00056E1C"/>
    <w:rsid w:val="00057D31"/>
    <w:rsid w:val="00057F00"/>
    <w:rsid w:val="00060675"/>
    <w:rsid w:val="00062540"/>
    <w:rsid w:val="0006482D"/>
    <w:rsid w:val="000669B4"/>
    <w:rsid w:val="000678CD"/>
    <w:rsid w:val="00072C8C"/>
    <w:rsid w:val="00073BC9"/>
    <w:rsid w:val="00075498"/>
    <w:rsid w:val="00081CE0"/>
    <w:rsid w:val="00081E5B"/>
    <w:rsid w:val="00082FAE"/>
    <w:rsid w:val="00084D30"/>
    <w:rsid w:val="00090320"/>
    <w:rsid w:val="00090623"/>
    <w:rsid w:val="00091148"/>
    <w:rsid w:val="000918D7"/>
    <w:rsid w:val="00091B1B"/>
    <w:rsid w:val="00092020"/>
    <w:rsid w:val="000931C0"/>
    <w:rsid w:val="0009455D"/>
    <w:rsid w:val="00097793"/>
    <w:rsid w:val="000A2E09"/>
    <w:rsid w:val="000A6EEA"/>
    <w:rsid w:val="000B175B"/>
    <w:rsid w:val="000B3A0F"/>
    <w:rsid w:val="000B41FA"/>
    <w:rsid w:val="000C2A7D"/>
    <w:rsid w:val="000D4361"/>
    <w:rsid w:val="000D5A55"/>
    <w:rsid w:val="000E0415"/>
    <w:rsid w:val="000E167E"/>
    <w:rsid w:val="000E233A"/>
    <w:rsid w:val="000E6779"/>
    <w:rsid w:val="000E714F"/>
    <w:rsid w:val="000E7EB0"/>
    <w:rsid w:val="000F17A1"/>
    <w:rsid w:val="000F5D2C"/>
    <w:rsid w:val="000F7715"/>
    <w:rsid w:val="001022EF"/>
    <w:rsid w:val="00103E99"/>
    <w:rsid w:val="0011034F"/>
    <w:rsid w:val="00111389"/>
    <w:rsid w:val="00116363"/>
    <w:rsid w:val="00117014"/>
    <w:rsid w:val="001179A1"/>
    <w:rsid w:val="00125674"/>
    <w:rsid w:val="001279A8"/>
    <w:rsid w:val="00134611"/>
    <w:rsid w:val="00135B10"/>
    <w:rsid w:val="00140040"/>
    <w:rsid w:val="00142D61"/>
    <w:rsid w:val="0014401A"/>
    <w:rsid w:val="0014650F"/>
    <w:rsid w:val="00147D0B"/>
    <w:rsid w:val="00154B5C"/>
    <w:rsid w:val="00156B99"/>
    <w:rsid w:val="0015713B"/>
    <w:rsid w:val="00160D99"/>
    <w:rsid w:val="00161037"/>
    <w:rsid w:val="00163DBE"/>
    <w:rsid w:val="00163FA4"/>
    <w:rsid w:val="00166124"/>
    <w:rsid w:val="00167F20"/>
    <w:rsid w:val="0017009E"/>
    <w:rsid w:val="00172600"/>
    <w:rsid w:val="001765D7"/>
    <w:rsid w:val="00176739"/>
    <w:rsid w:val="001823A0"/>
    <w:rsid w:val="00184DDA"/>
    <w:rsid w:val="001866C3"/>
    <w:rsid w:val="001874B4"/>
    <w:rsid w:val="001900CD"/>
    <w:rsid w:val="001924F5"/>
    <w:rsid w:val="00193D85"/>
    <w:rsid w:val="0019444B"/>
    <w:rsid w:val="001A0452"/>
    <w:rsid w:val="001A3481"/>
    <w:rsid w:val="001A4D53"/>
    <w:rsid w:val="001A5F15"/>
    <w:rsid w:val="001A73D9"/>
    <w:rsid w:val="001B4B04"/>
    <w:rsid w:val="001B5875"/>
    <w:rsid w:val="001C3A25"/>
    <w:rsid w:val="001C4B28"/>
    <w:rsid w:val="001C4B9C"/>
    <w:rsid w:val="001C6663"/>
    <w:rsid w:val="001C7895"/>
    <w:rsid w:val="001D15C4"/>
    <w:rsid w:val="001D23D7"/>
    <w:rsid w:val="001D26DF"/>
    <w:rsid w:val="001D312D"/>
    <w:rsid w:val="001D4A08"/>
    <w:rsid w:val="001E0DF6"/>
    <w:rsid w:val="001E354A"/>
    <w:rsid w:val="001E44E3"/>
    <w:rsid w:val="001E583F"/>
    <w:rsid w:val="001F12DF"/>
    <w:rsid w:val="001F1599"/>
    <w:rsid w:val="001F15DA"/>
    <w:rsid w:val="001F1961"/>
    <w:rsid w:val="001F19C4"/>
    <w:rsid w:val="001F27A8"/>
    <w:rsid w:val="001F2C40"/>
    <w:rsid w:val="001F6B91"/>
    <w:rsid w:val="001F7A8B"/>
    <w:rsid w:val="002041AA"/>
    <w:rsid w:val="002043F0"/>
    <w:rsid w:val="002060B9"/>
    <w:rsid w:val="00211E0B"/>
    <w:rsid w:val="00215A1B"/>
    <w:rsid w:val="00216BB2"/>
    <w:rsid w:val="002219B2"/>
    <w:rsid w:val="00222F2C"/>
    <w:rsid w:val="00230496"/>
    <w:rsid w:val="002314C0"/>
    <w:rsid w:val="00232575"/>
    <w:rsid w:val="00234B3E"/>
    <w:rsid w:val="0023589F"/>
    <w:rsid w:val="00241298"/>
    <w:rsid w:val="002440C3"/>
    <w:rsid w:val="00247258"/>
    <w:rsid w:val="00250356"/>
    <w:rsid w:val="002565C8"/>
    <w:rsid w:val="002574B9"/>
    <w:rsid w:val="00257CAC"/>
    <w:rsid w:val="00262584"/>
    <w:rsid w:val="00264807"/>
    <w:rsid w:val="00264F3F"/>
    <w:rsid w:val="00265C73"/>
    <w:rsid w:val="00273285"/>
    <w:rsid w:val="00273D7A"/>
    <w:rsid w:val="002815FC"/>
    <w:rsid w:val="0028243A"/>
    <w:rsid w:val="00293D0D"/>
    <w:rsid w:val="00295F1A"/>
    <w:rsid w:val="002974E9"/>
    <w:rsid w:val="002A214F"/>
    <w:rsid w:val="002A2AC2"/>
    <w:rsid w:val="002A6D75"/>
    <w:rsid w:val="002A7F94"/>
    <w:rsid w:val="002B03E4"/>
    <w:rsid w:val="002B109A"/>
    <w:rsid w:val="002B16A1"/>
    <w:rsid w:val="002B1765"/>
    <w:rsid w:val="002B1B26"/>
    <w:rsid w:val="002B400C"/>
    <w:rsid w:val="002B5293"/>
    <w:rsid w:val="002C1973"/>
    <w:rsid w:val="002C24BD"/>
    <w:rsid w:val="002C3A37"/>
    <w:rsid w:val="002C4661"/>
    <w:rsid w:val="002C57D6"/>
    <w:rsid w:val="002C6D45"/>
    <w:rsid w:val="002D15DD"/>
    <w:rsid w:val="002D1828"/>
    <w:rsid w:val="002D28D9"/>
    <w:rsid w:val="002D457A"/>
    <w:rsid w:val="002D4CF0"/>
    <w:rsid w:val="002D6E53"/>
    <w:rsid w:val="002D743E"/>
    <w:rsid w:val="002E0C3F"/>
    <w:rsid w:val="002E2296"/>
    <w:rsid w:val="002E23C9"/>
    <w:rsid w:val="002E6DB4"/>
    <w:rsid w:val="002F024B"/>
    <w:rsid w:val="002F046D"/>
    <w:rsid w:val="003007E7"/>
    <w:rsid w:val="00301764"/>
    <w:rsid w:val="00302B3E"/>
    <w:rsid w:val="00317F59"/>
    <w:rsid w:val="003215E8"/>
    <w:rsid w:val="00321665"/>
    <w:rsid w:val="003229D8"/>
    <w:rsid w:val="00323AD2"/>
    <w:rsid w:val="0032508A"/>
    <w:rsid w:val="00334348"/>
    <w:rsid w:val="00336080"/>
    <w:rsid w:val="00336C97"/>
    <w:rsid w:val="00337D65"/>
    <w:rsid w:val="00337F88"/>
    <w:rsid w:val="00342432"/>
    <w:rsid w:val="0034444E"/>
    <w:rsid w:val="00350B59"/>
    <w:rsid w:val="00352607"/>
    <w:rsid w:val="00352D4B"/>
    <w:rsid w:val="00354724"/>
    <w:rsid w:val="00354CED"/>
    <w:rsid w:val="0035638C"/>
    <w:rsid w:val="003564DC"/>
    <w:rsid w:val="00370928"/>
    <w:rsid w:val="00373041"/>
    <w:rsid w:val="00374609"/>
    <w:rsid w:val="003806F0"/>
    <w:rsid w:val="00382512"/>
    <w:rsid w:val="0038499B"/>
    <w:rsid w:val="00386B15"/>
    <w:rsid w:val="0039169E"/>
    <w:rsid w:val="0039791F"/>
    <w:rsid w:val="003A1C51"/>
    <w:rsid w:val="003A46BB"/>
    <w:rsid w:val="003A4EC7"/>
    <w:rsid w:val="003A550E"/>
    <w:rsid w:val="003A7295"/>
    <w:rsid w:val="003A7AE3"/>
    <w:rsid w:val="003B115E"/>
    <w:rsid w:val="003B1F60"/>
    <w:rsid w:val="003B3A7E"/>
    <w:rsid w:val="003B4643"/>
    <w:rsid w:val="003C2410"/>
    <w:rsid w:val="003C2CC4"/>
    <w:rsid w:val="003C3176"/>
    <w:rsid w:val="003C4C72"/>
    <w:rsid w:val="003C7026"/>
    <w:rsid w:val="003D4B23"/>
    <w:rsid w:val="003D58A1"/>
    <w:rsid w:val="003D6C76"/>
    <w:rsid w:val="003E178A"/>
    <w:rsid w:val="003E278A"/>
    <w:rsid w:val="003E3D94"/>
    <w:rsid w:val="003E3E51"/>
    <w:rsid w:val="003F07CB"/>
    <w:rsid w:val="003F557E"/>
    <w:rsid w:val="003F6BE1"/>
    <w:rsid w:val="003F72F0"/>
    <w:rsid w:val="004019C8"/>
    <w:rsid w:val="004024E2"/>
    <w:rsid w:val="00402A9C"/>
    <w:rsid w:val="004032CF"/>
    <w:rsid w:val="00406309"/>
    <w:rsid w:val="00411196"/>
    <w:rsid w:val="00413520"/>
    <w:rsid w:val="00414F7A"/>
    <w:rsid w:val="00431D4D"/>
    <w:rsid w:val="004325CB"/>
    <w:rsid w:val="00432608"/>
    <w:rsid w:val="00433A82"/>
    <w:rsid w:val="00440A07"/>
    <w:rsid w:val="00440F8C"/>
    <w:rsid w:val="00446F2A"/>
    <w:rsid w:val="00450EF8"/>
    <w:rsid w:val="00455213"/>
    <w:rsid w:val="00455B8A"/>
    <w:rsid w:val="00456441"/>
    <w:rsid w:val="00462880"/>
    <w:rsid w:val="00465A8E"/>
    <w:rsid w:val="0047298C"/>
    <w:rsid w:val="0047429E"/>
    <w:rsid w:val="00476F24"/>
    <w:rsid w:val="0048402E"/>
    <w:rsid w:val="004840F6"/>
    <w:rsid w:val="004845B8"/>
    <w:rsid w:val="004909E7"/>
    <w:rsid w:val="00491270"/>
    <w:rsid w:val="0049311D"/>
    <w:rsid w:val="004A3673"/>
    <w:rsid w:val="004B2082"/>
    <w:rsid w:val="004B2A91"/>
    <w:rsid w:val="004B45B0"/>
    <w:rsid w:val="004B7EA2"/>
    <w:rsid w:val="004C1BBB"/>
    <w:rsid w:val="004C55B0"/>
    <w:rsid w:val="004C6E1E"/>
    <w:rsid w:val="004D0453"/>
    <w:rsid w:val="004D51F6"/>
    <w:rsid w:val="004D63B1"/>
    <w:rsid w:val="004D6D1E"/>
    <w:rsid w:val="004E4179"/>
    <w:rsid w:val="004E608F"/>
    <w:rsid w:val="004E7160"/>
    <w:rsid w:val="004F3F8F"/>
    <w:rsid w:val="004F4668"/>
    <w:rsid w:val="004F6BA0"/>
    <w:rsid w:val="00502D7E"/>
    <w:rsid w:val="00503BEA"/>
    <w:rsid w:val="00507DCE"/>
    <w:rsid w:val="0051041A"/>
    <w:rsid w:val="00511DF6"/>
    <w:rsid w:val="00512C18"/>
    <w:rsid w:val="0052162A"/>
    <w:rsid w:val="00522034"/>
    <w:rsid w:val="00522318"/>
    <w:rsid w:val="00523214"/>
    <w:rsid w:val="00530289"/>
    <w:rsid w:val="00533616"/>
    <w:rsid w:val="0053380E"/>
    <w:rsid w:val="00535170"/>
    <w:rsid w:val="00535522"/>
    <w:rsid w:val="00535ABA"/>
    <w:rsid w:val="00536572"/>
    <w:rsid w:val="005371A0"/>
    <w:rsid w:val="0053768B"/>
    <w:rsid w:val="005420F2"/>
    <w:rsid w:val="00542768"/>
    <w:rsid w:val="0054285C"/>
    <w:rsid w:val="00543F41"/>
    <w:rsid w:val="005445FF"/>
    <w:rsid w:val="00547A88"/>
    <w:rsid w:val="0055514F"/>
    <w:rsid w:val="005566B9"/>
    <w:rsid w:val="00560572"/>
    <w:rsid w:val="00564BF4"/>
    <w:rsid w:val="005670DF"/>
    <w:rsid w:val="00573297"/>
    <w:rsid w:val="0058267E"/>
    <w:rsid w:val="00584173"/>
    <w:rsid w:val="005850DE"/>
    <w:rsid w:val="00587C17"/>
    <w:rsid w:val="00595520"/>
    <w:rsid w:val="005A0287"/>
    <w:rsid w:val="005A44B9"/>
    <w:rsid w:val="005A548A"/>
    <w:rsid w:val="005A5AE3"/>
    <w:rsid w:val="005B1AB6"/>
    <w:rsid w:val="005B1BA0"/>
    <w:rsid w:val="005B3DB3"/>
    <w:rsid w:val="005B4A3C"/>
    <w:rsid w:val="005B7201"/>
    <w:rsid w:val="005C58F0"/>
    <w:rsid w:val="005C5DA7"/>
    <w:rsid w:val="005C700B"/>
    <w:rsid w:val="005D15CA"/>
    <w:rsid w:val="005D1867"/>
    <w:rsid w:val="005D2C39"/>
    <w:rsid w:val="005D390C"/>
    <w:rsid w:val="005E0A6A"/>
    <w:rsid w:val="005E6AAF"/>
    <w:rsid w:val="005F3066"/>
    <w:rsid w:val="005F3E61"/>
    <w:rsid w:val="005F51F6"/>
    <w:rsid w:val="005F69C7"/>
    <w:rsid w:val="005F7732"/>
    <w:rsid w:val="00601B72"/>
    <w:rsid w:val="00604893"/>
    <w:rsid w:val="00604DDD"/>
    <w:rsid w:val="006115CC"/>
    <w:rsid w:val="00611FC4"/>
    <w:rsid w:val="00613302"/>
    <w:rsid w:val="006176FB"/>
    <w:rsid w:val="0062380F"/>
    <w:rsid w:val="0062564C"/>
    <w:rsid w:val="00630FCB"/>
    <w:rsid w:val="00632F10"/>
    <w:rsid w:val="00633628"/>
    <w:rsid w:val="0064017F"/>
    <w:rsid w:val="00640B26"/>
    <w:rsid w:val="00642312"/>
    <w:rsid w:val="00642502"/>
    <w:rsid w:val="0064748F"/>
    <w:rsid w:val="00651A29"/>
    <w:rsid w:val="0065557E"/>
    <w:rsid w:val="00661FEF"/>
    <w:rsid w:val="006643C6"/>
    <w:rsid w:val="006679F2"/>
    <w:rsid w:val="00667D6B"/>
    <w:rsid w:val="00671B0D"/>
    <w:rsid w:val="006770B2"/>
    <w:rsid w:val="00681421"/>
    <w:rsid w:val="00682407"/>
    <w:rsid w:val="00684354"/>
    <w:rsid w:val="006846F0"/>
    <w:rsid w:val="006853B3"/>
    <w:rsid w:val="006940E1"/>
    <w:rsid w:val="006A1D39"/>
    <w:rsid w:val="006A3C72"/>
    <w:rsid w:val="006A43C2"/>
    <w:rsid w:val="006A4FB4"/>
    <w:rsid w:val="006A7392"/>
    <w:rsid w:val="006B03A1"/>
    <w:rsid w:val="006B5310"/>
    <w:rsid w:val="006B67D9"/>
    <w:rsid w:val="006B6FE3"/>
    <w:rsid w:val="006C09A1"/>
    <w:rsid w:val="006C5535"/>
    <w:rsid w:val="006D0589"/>
    <w:rsid w:val="006D513E"/>
    <w:rsid w:val="006D7BB9"/>
    <w:rsid w:val="006E564B"/>
    <w:rsid w:val="006E7154"/>
    <w:rsid w:val="006F0884"/>
    <w:rsid w:val="006F4A69"/>
    <w:rsid w:val="007003CD"/>
    <w:rsid w:val="00703A6D"/>
    <w:rsid w:val="0070701E"/>
    <w:rsid w:val="0070702F"/>
    <w:rsid w:val="0071447C"/>
    <w:rsid w:val="00714B5C"/>
    <w:rsid w:val="00714C87"/>
    <w:rsid w:val="00714D8E"/>
    <w:rsid w:val="0071515E"/>
    <w:rsid w:val="00715BE5"/>
    <w:rsid w:val="00715CF6"/>
    <w:rsid w:val="00725500"/>
    <w:rsid w:val="00725720"/>
    <w:rsid w:val="0072632A"/>
    <w:rsid w:val="00727120"/>
    <w:rsid w:val="00732E76"/>
    <w:rsid w:val="0073337B"/>
    <w:rsid w:val="007358E8"/>
    <w:rsid w:val="00736ECE"/>
    <w:rsid w:val="007408A0"/>
    <w:rsid w:val="00740B12"/>
    <w:rsid w:val="00743C64"/>
    <w:rsid w:val="0074533B"/>
    <w:rsid w:val="0074539C"/>
    <w:rsid w:val="00746623"/>
    <w:rsid w:val="00746B77"/>
    <w:rsid w:val="00753C81"/>
    <w:rsid w:val="00755BB0"/>
    <w:rsid w:val="00762EA6"/>
    <w:rsid w:val="0076432E"/>
    <w:rsid w:val="007643BC"/>
    <w:rsid w:val="00764F01"/>
    <w:rsid w:val="00770846"/>
    <w:rsid w:val="007810E1"/>
    <w:rsid w:val="00781D93"/>
    <w:rsid w:val="007835A6"/>
    <w:rsid w:val="00790877"/>
    <w:rsid w:val="00792E87"/>
    <w:rsid w:val="00794227"/>
    <w:rsid w:val="007942D2"/>
    <w:rsid w:val="0079577B"/>
    <w:rsid w:val="007959FE"/>
    <w:rsid w:val="00795E37"/>
    <w:rsid w:val="007A0CF1"/>
    <w:rsid w:val="007A38B0"/>
    <w:rsid w:val="007A51B6"/>
    <w:rsid w:val="007A57B8"/>
    <w:rsid w:val="007A7CC0"/>
    <w:rsid w:val="007B4430"/>
    <w:rsid w:val="007B5DDD"/>
    <w:rsid w:val="007B614B"/>
    <w:rsid w:val="007B6A61"/>
    <w:rsid w:val="007B6BA5"/>
    <w:rsid w:val="007C3390"/>
    <w:rsid w:val="007C42D8"/>
    <w:rsid w:val="007C4681"/>
    <w:rsid w:val="007C4F4B"/>
    <w:rsid w:val="007C51E6"/>
    <w:rsid w:val="007C5968"/>
    <w:rsid w:val="007C66E0"/>
    <w:rsid w:val="007C68C8"/>
    <w:rsid w:val="007D2A21"/>
    <w:rsid w:val="007D4691"/>
    <w:rsid w:val="007D5759"/>
    <w:rsid w:val="007D6D44"/>
    <w:rsid w:val="007D7362"/>
    <w:rsid w:val="007E36CB"/>
    <w:rsid w:val="007E4914"/>
    <w:rsid w:val="007F1E0D"/>
    <w:rsid w:val="007F2E11"/>
    <w:rsid w:val="007F450F"/>
    <w:rsid w:val="007F546E"/>
    <w:rsid w:val="007F5CE2"/>
    <w:rsid w:val="007F6611"/>
    <w:rsid w:val="00803B7F"/>
    <w:rsid w:val="00805253"/>
    <w:rsid w:val="008066E9"/>
    <w:rsid w:val="0080752D"/>
    <w:rsid w:val="00810BAC"/>
    <w:rsid w:val="008175E9"/>
    <w:rsid w:val="008203B2"/>
    <w:rsid w:val="00822887"/>
    <w:rsid w:val="0082405C"/>
    <w:rsid w:val="008242D7"/>
    <w:rsid w:val="00824D3C"/>
    <w:rsid w:val="00825578"/>
    <w:rsid w:val="0082577B"/>
    <w:rsid w:val="00830D15"/>
    <w:rsid w:val="0083344C"/>
    <w:rsid w:val="00834DF7"/>
    <w:rsid w:val="00843148"/>
    <w:rsid w:val="008463B0"/>
    <w:rsid w:val="008477A8"/>
    <w:rsid w:val="00850D0A"/>
    <w:rsid w:val="008522F9"/>
    <w:rsid w:val="008558E7"/>
    <w:rsid w:val="00856DD2"/>
    <w:rsid w:val="00857A4B"/>
    <w:rsid w:val="0086054B"/>
    <w:rsid w:val="00866893"/>
    <w:rsid w:val="00866F02"/>
    <w:rsid w:val="00867D18"/>
    <w:rsid w:val="008707F8"/>
    <w:rsid w:val="00871F9A"/>
    <w:rsid w:val="00871FD5"/>
    <w:rsid w:val="00876B8E"/>
    <w:rsid w:val="0088172E"/>
    <w:rsid w:val="00881EFA"/>
    <w:rsid w:val="00882F4F"/>
    <w:rsid w:val="00883E28"/>
    <w:rsid w:val="00887A7D"/>
    <w:rsid w:val="0089256A"/>
    <w:rsid w:val="00897000"/>
    <w:rsid w:val="008979B1"/>
    <w:rsid w:val="008A33B9"/>
    <w:rsid w:val="008A57C8"/>
    <w:rsid w:val="008A5859"/>
    <w:rsid w:val="008A6792"/>
    <w:rsid w:val="008A6B25"/>
    <w:rsid w:val="008A6C4F"/>
    <w:rsid w:val="008A7787"/>
    <w:rsid w:val="008B12EA"/>
    <w:rsid w:val="008B389E"/>
    <w:rsid w:val="008B3971"/>
    <w:rsid w:val="008B41F4"/>
    <w:rsid w:val="008B59E3"/>
    <w:rsid w:val="008B7740"/>
    <w:rsid w:val="008B7D9A"/>
    <w:rsid w:val="008C1CCE"/>
    <w:rsid w:val="008C5B2D"/>
    <w:rsid w:val="008C5BCB"/>
    <w:rsid w:val="008C7816"/>
    <w:rsid w:val="008D045E"/>
    <w:rsid w:val="008D0966"/>
    <w:rsid w:val="008D0D4F"/>
    <w:rsid w:val="008D3F25"/>
    <w:rsid w:val="008D49E9"/>
    <w:rsid w:val="008D4D82"/>
    <w:rsid w:val="008E0E09"/>
    <w:rsid w:val="008E0E46"/>
    <w:rsid w:val="008E4437"/>
    <w:rsid w:val="008E5A5D"/>
    <w:rsid w:val="008E7116"/>
    <w:rsid w:val="008F143B"/>
    <w:rsid w:val="008F33C4"/>
    <w:rsid w:val="008F3882"/>
    <w:rsid w:val="008F3C40"/>
    <w:rsid w:val="008F4B7C"/>
    <w:rsid w:val="008F6F8C"/>
    <w:rsid w:val="008F73B3"/>
    <w:rsid w:val="00904D63"/>
    <w:rsid w:val="00906BFE"/>
    <w:rsid w:val="00912D0D"/>
    <w:rsid w:val="00914DC3"/>
    <w:rsid w:val="00915049"/>
    <w:rsid w:val="00915C95"/>
    <w:rsid w:val="00916B9C"/>
    <w:rsid w:val="00923260"/>
    <w:rsid w:val="00924CF0"/>
    <w:rsid w:val="00926E47"/>
    <w:rsid w:val="009324AE"/>
    <w:rsid w:val="0093430A"/>
    <w:rsid w:val="009368DA"/>
    <w:rsid w:val="0094462A"/>
    <w:rsid w:val="00945B24"/>
    <w:rsid w:val="00946D3D"/>
    <w:rsid w:val="00946EAC"/>
    <w:rsid w:val="00947162"/>
    <w:rsid w:val="009479C1"/>
    <w:rsid w:val="0095089F"/>
    <w:rsid w:val="00953163"/>
    <w:rsid w:val="00956FBD"/>
    <w:rsid w:val="009601FF"/>
    <w:rsid w:val="0096068B"/>
    <w:rsid w:val="00960D5D"/>
    <w:rsid w:val="009610D0"/>
    <w:rsid w:val="0096375C"/>
    <w:rsid w:val="009662E6"/>
    <w:rsid w:val="00967B4E"/>
    <w:rsid w:val="0097095E"/>
    <w:rsid w:val="00970EFF"/>
    <w:rsid w:val="00974F7C"/>
    <w:rsid w:val="00980C1C"/>
    <w:rsid w:val="00980F57"/>
    <w:rsid w:val="00982DDC"/>
    <w:rsid w:val="00982E36"/>
    <w:rsid w:val="00985011"/>
    <w:rsid w:val="0098592B"/>
    <w:rsid w:val="00985AB9"/>
    <w:rsid w:val="00985FC4"/>
    <w:rsid w:val="00986DFE"/>
    <w:rsid w:val="00990766"/>
    <w:rsid w:val="00990ABC"/>
    <w:rsid w:val="00991261"/>
    <w:rsid w:val="0099198F"/>
    <w:rsid w:val="00992C68"/>
    <w:rsid w:val="0099552C"/>
    <w:rsid w:val="00995FA1"/>
    <w:rsid w:val="009964C4"/>
    <w:rsid w:val="009A4372"/>
    <w:rsid w:val="009A469F"/>
    <w:rsid w:val="009A6B7B"/>
    <w:rsid w:val="009A7B81"/>
    <w:rsid w:val="009B0A51"/>
    <w:rsid w:val="009B29EA"/>
    <w:rsid w:val="009B405D"/>
    <w:rsid w:val="009C144C"/>
    <w:rsid w:val="009C59B9"/>
    <w:rsid w:val="009C72B6"/>
    <w:rsid w:val="009D01C0"/>
    <w:rsid w:val="009D0FD7"/>
    <w:rsid w:val="009D3BF3"/>
    <w:rsid w:val="009D6A08"/>
    <w:rsid w:val="009E0937"/>
    <w:rsid w:val="009E0A16"/>
    <w:rsid w:val="009E1590"/>
    <w:rsid w:val="009E3437"/>
    <w:rsid w:val="009E6740"/>
    <w:rsid w:val="009E7970"/>
    <w:rsid w:val="009F229E"/>
    <w:rsid w:val="009F2C30"/>
    <w:rsid w:val="009F2C95"/>
    <w:rsid w:val="009F2EAC"/>
    <w:rsid w:val="009F55EE"/>
    <w:rsid w:val="009F57E3"/>
    <w:rsid w:val="009F6C91"/>
    <w:rsid w:val="00A00985"/>
    <w:rsid w:val="00A00D3D"/>
    <w:rsid w:val="00A07EBB"/>
    <w:rsid w:val="00A10F4F"/>
    <w:rsid w:val="00A11067"/>
    <w:rsid w:val="00A138AB"/>
    <w:rsid w:val="00A1419A"/>
    <w:rsid w:val="00A1704A"/>
    <w:rsid w:val="00A23293"/>
    <w:rsid w:val="00A23E9E"/>
    <w:rsid w:val="00A317F6"/>
    <w:rsid w:val="00A370D7"/>
    <w:rsid w:val="00A41BB8"/>
    <w:rsid w:val="00A421D0"/>
    <w:rsid w:val="00A425EB"/>
    <w:rsid w:val="00A433C3"/>
    <w:rsid w:val="00A442FC"/>
    <w:rsid w:val="00A45CB7"/>
    <w:rsid w:val="00A47439"/>
    <w:rsid w:val="00A57DBE"/>
    <w:rsid w:val="00A65556"/>
    <w:rsid w:val="00A65F01"/>
    <w:rsid w:val="00A72F22"/>
    <w:rsid w:val="00A733BC"/>
    <w:rsid w:val="00A7447F"/>
    <w:rsid w:val="00A748A6"/>
    <w:rsid w:val="00A749C1"/>
    <w:rsid w:val="00A76A69"/>
    <w:rsid w:val="00A77D0C"/>
    <w:rsid w:val="00A80B8D"/>
    <w:rsid w:val="00A824E7"/>
    <w:rsid w:val="00A865A7"/>
    <w:rsid w:val="00A879A4"/>
    <w:rsid w:val="00A910B4"/>
    <w:rsid w:val="00A96696"/>
    <w:rsid w:val="00A976DD"/>
    <w:rsid w:val="00A9775A"/>
    <w:rsid w:val="00AA0FF8"/>
    <w:rsid w:val="00AA3567"/>
    <w:rsid w:val="00AB037B"/>
    <w:rsid w:val="00AB2CE7"/>
    <w:rsid w:val="00AB2D13"/>
    <w:rsid w:val="00AB6689"/>
    <w:rsid w:val="00AC0037"/>
    <w:rsid w:val="00AC0F2C"/>
    <w:rsid w:val="00AC47C0"/>
    <w:rsid w:val="00AC502A"/>
    <w:rsid w:val="00AC58F4"/>
    <w:rsid w:val="00AC7298"/>
    <w:rsid w:val="00AC7C33"/>
    <w:rsid w:val="00AD35EA"/>
    <w:rsid w:val="00AD3CDA"/>
    <w:rsid w:val="00AD79E9"/>
    <w:rsid w:val="00AF2AA5"/>
    <w:rsid w:val="00AF3A98"/>
    <w:rsid w:val="00AF58C1"/>
    <w:rsid w:val="00AF76F0"/>
    <w:rsid w:val="00B0068A"/>
    <w:rsid w:val="00B00D3E"/>
    <w:rsid w:val="00B01321"/>
    <w:rsid w:val="00B03E68"/>
    <w:rsid w:val="00B05D2C"/>
    <w:rsid w:val="00B06643"/>
    <w:rsid w:val="00B10306"/>
    <w:rsid w:val="00B1269C"/>
    <w:rsid w:val="00B15055"/>
    <w:rsid w:val="00B17405"/>
    <w:rsid w:val="00B17FC5"/>
    <w:rsid w:val="00B2175D"/>
    <w:rsid w:val="00B23A4E"/>
    <w:rsid w:val="00B27044"/>
    <w:rsid w:val="00B30179"/>
    <w:rsid w:val="00B32444"/>
    <w:rsid w:val="00B37219"/>
    <w:rsid w:val="00B37B15"/>
    <w:rsid w:val="00B40385"/>
    <w:rsid w:val="00B4482F"/>
    <w:rsid w:val="00B4562B"/>
    <w:rsid w:val="00B45C02"/>
    <w:rsid w:val="00B4691D"/>
    <w:rsid w:val="00B54FAE"/>
    <w:rsid w:val="00B56A74"/>
    <w:rsid w:val="00B56B03"/>
    <w:rsid w:val="00B609E7"/>
    <w:rsid w:val="00B628EC"/>
    <w:rsid w:val="00B62EEE"/>
    <w:rsid w:val="00B63F27"/>
    <w:rsid w:val="00B70F5A"/>
    <w:rsid w:val="00B71791"/>
    <w:rsid w:val="00B72A1E"/>
    <w:rsid w:val="00B75E02"/>
    <w:rsid w:val="00B80493"/>
    <w:rsid w:val="00B80D50"/>
    <w:rsid w:val="00B81E12"/>
    <w:rsid w:val="00B81E1D"/>
    <w:rsid w:val="00B82403"/>
    <w:rsid w:val="00B82CFE"/>
    <w:rsid w:val="00B8509D"/>
    <w:rsid w:val="00B9110C"/>
    <w:rsid w:val="00BA339B"/>
    <w:rsid w:val="00BB2862"/>
    <w:rsid w:val="00BB3BBD"/>
    <w:rsid w:val="00BB3D9E"/>
    <w:rsid w:val="00BB6C09"/>
    <w:rsid w:val="00BC1407"/>
    <w:rsid w:val="00BC1E7E"/>
    <w:rsid w:val="00BC2E45"/>
    <w:rsid w:val="00BC3E26"/>
    <w:rsid w:val="00BC4C12"/>
    <w:rsid w:val="00BC7471"/>
    <w:rsid w:val="00BC74E9"/>
    <w:rsid w:val="00BD242C"/>
    <w:rsid w:val="00BE36A9"/>
    <w:rsid w:val="00BE618E"/>
    <w:rsid w:val="00BE7BEC"/>
    <w:rsid w:val="00BE7F98"/>
    <w:rsid w:val="00BF0A5A"/>
    <w:rsid w:val="00BF0E63"/>
    <w:rsid w:val="00BF103C"/>
    <w:rsid w:val="00BF12A3"/>
    <w:rsid w:val="00BF16D7"/>
    <w:rsid w:val="00BF218C"/>
    <w:rsid w:val="00BF2373"/>
    <w:rsid w:val="00BF2B3A"/>
    <w:rsid w:val="00BF36F3"/>
    <w:rsid w:val="00C03A88"/>
    <w:rsid w:val="00C044E2"/>
    <w:rsid w:val="00C048CB"/>
    <w:rsid w:val="00C066F3"/>
    <w:rsid w:val="00C06865"/>
    <w:rsid w:val="00C07CA9"/>
    <w:rsid w:val="00C10783"/>
    <w:rsid w:val="00C11B07"/>
    <w:rsid w:val="00C129D5"/>
    <w:rsid w:val="00C13402"/>
    <w:rsid w:val="00C13F36"/>
    <w:rsid w:val="00C15DC2"/>
    <w:rsid w:val="00C225E4"/>
    <w:rsid w:val="00C250FE"/>
    <w:rsid w:val="00C30AAC"/>
    <w:rsid w:val="00C31A6C"/>
    <w:rsid w:val="00C33360"/>
    <w:rsid w:val="00C36878"/>
    <w:rsid w:val="00C443B6"/>
    <w:rsid w:val="00C44BB0"/>
    <w:rsid w:val="00C45BBB"/>
    <w:rsid w:val="00C463DD"/>
    <w:rsid w:val="00C505CD"/>
    <w:rsid w:val="00C52EB0"/>
    <w:rsid w:val="00C60D93"/>
    <w:rsid w:val="00C62829"/>
    <w:rsid w:val="00C62A7A"/>
    <w:rsid w:val="00C70809"/>
    <w:rsid w:val="00C745C3"/>
    <w:rsid w:val="00C805A7"/>
    <w:rsid w:val="00C833CA"/>
    <w:rsid w:val="00C83923"/>
    <w:rsid w:val="00C9213B"/>
    <w:rsid w:val="00CA1692"/>
    <w:rsid w:val="00CA2221"/>
    <w:rsid w:val="00CA24A4"/>
    <w:rsid w:val="00CA3137"/>
    <w:rsid w:val="00CA3AF1"/>
    <w:rsid w:val="00CA3C1E"/>
    <w:rsid w:val="00CA44E1"/>
    <w:rsid w:val="00CA6540"/>
    <w:rsid w:val="00CA7045"/>
    <w:rsid w:val="00CB1981"/>
    <w:rsid w:val="00CB348D"/>
    <w:rsid w:val="00CB34BE"/>
    <w:rsid w:val="00CB4FCE"/>
    <w:rsid w:val="00CB51DE"/>
    <w:rsid w:val="00CB5B76"/>
    <w:rsid w:val="00CB763D"/>
    <w:rsid w:val="00CC0178"/>
    <w:rsid w:val="00CC1589"/>
    <w:rsid w:val="00CC1B3A"/>
    <w:rsid w:val="00CC3459"/>
    <w:rsid w:val="00CC4E06"/>
    <w:rsid w:val="00CC4EC6"/>
    <w:rsid w:val="00CD0F47"/>
    <w:rsid w:val="00CD1C17"/>
    <w:rsid w:val="00CD2214"/>
    <w:rsid w:val="00CD46F5"/>
    <w:rsid w:val="00CD58A9"/>
    <w:rsid w:val="00CD6883"/>
    <w:rsid w:val="00CD6C29"/>
    <w:rsid w:val="00CE11D8"/>
    <w:rsid w:val="00CE2428"/>
    <w:rsid w:val="00CE4A8F"/>
    <w:rsid w:val="00CE52ED"/>
    <w:rsid w:val="00CE57AF"/>
    <w:rsid w:val="00CF071D"/>
    <w:rsid w:val="00CF102B"/>
    <w:rsid w:val="00CF116C"/>
    <w:rsid w:val="00CF3A24"/>
    <w:rsid w:val="00CF61C5"/>
    <w:rsid w:val="00D00745"/>
    <w:rsid w:val="00D03595"/>
    <w:rsid w:val="00D1319A"/>
    <w:rsid w:val="00D138A2"/>
    <w:rsid w:val="00D15B04"/>
    <w:rsid w:val="00D2031B"/>
    <w:rsid w:val="00D22806"/>
    <w:rsid w:val="00D231B0"/>
    <w:rsid w:val="00D23EAC"/>
    <w:rsid w:val="00D25583"/>
    <w:rsid w:val="00D25EC1"/>
    <w:rsid w:val="00D25FE2"/>
    <w:rsid w:val="00D31B1C"/>
    <w:rsid w:val="00D320DD"/>
    <w:rsid w:val="00D355DC"/>
    <w:rsid w:val="00D37DA9"/>
    <w:rsid w:val="00D406A7"/>
    <w:rsid w:val="00D4149B"/>
    <w:rsid w:val="00D43252"/>
    <w:rsid w:val="00D44D86"/>
    <w:rsid w:val="00D4540B"/>
    <w:rsid w:val="00D50B7D"/>
    <w:rsid w:val="00D52012"/>
    <w:rsid w:val="00D52588"/>
    <w:rsid w:val="00D53D19"/>
    <w:rsid w:val="00D551B6"/>
    <w:rsid w:val="00D57536"/>
    <w:rsid w:val="00D6633F"/>
    <w:rsid w:val="00D704E5"/>
    <w:rsid w:val="00D72727"/>
    <w:rsid w:val="00D731DD"/>
    <w:rsid w:val="00D73D7E"/>
    <w:rsid w:val="00D8478F"/>
    <w:rsid w:val="00D871AC"/>
    <w:rsid w:val="00D90395"/>
    <w:rsid w:val="00D90415"/>
    <w:rsid w:val="00D917F9"/>
    <w:rsid w:val="00D91E8D"/>
    <w:rsid w:val="00D94B6B"/>
    <w:rsid w:val="00D97427"/>
    <w:rsid w:val="00D978C6"/>
    <w:rsid w:val="00DA0956"/>
    <w:rsid w:val="00DA121A"/>
    <w:rsid w:val="00DA1D54"/>
    <w:rsid w:val="00DA357F"/>
    <w:rsid w:val="00DA3E12"/>
    <w:rsid w:val="00DA4474"/>
    <w:rsid w:val="00DB0BFD"/>
    <w:rsid w:val="00DB5900"/>
    <w:rsid w:val="00DB66FA"/>
    <w:rsid w:val="00DC09DF"/>
    <w:rsid w:val="00DC0D23"/>
    <w:rsid w:val="00DC175A"/>
    <w:rsid w:val="00DC18AD"/>
    <w:rsid w:val="00DC36B8"/>
    <w:rsid w:val="00DC584A"/>
    <w:rsid w:val="00DC5972"/>
    <w:rsid w:val="00DC7AF7"/>
    <w:rsid w:val="00DD00F1"/>
    <w:rsid w:val="00DD0385"/>
    <w:rsid w:val="00DD0B8E"/>
    <w:rsid w:val="00DD3FE8"/>
    <w:rsid w:val="00DD641C"/>
    <w:rsid w:val="00DE0CB9"/>
    <w:rsid w:val="00DE178B"/>
    <w:rsid w:val="00DE5105"/>
    <w:rsid w:val="00DF1147"/>
    <w:rsid w:val="00DF1A1E"/>
    <w:rsid w:val="00DF41F4"/>
    <w:rsid w:val="00DF4518"/>
    <w:rsid w:val="00DF45EB"/>
    <w:rsid w:val="00DF6A82"/>
    <w:rsid w:val="00DF7CAE"/>
    <w:rsid w:val="00E02011"/>
    <w:rsid w:val="00E03F91"/>
    <w:rsid w:val="00E04FFB"/>
    <w:rsid w:val="00E05E6D"/>
    <w:rsid w:val="00E06790"/>
    <w:rsid w:val="00E06CCB"/>
    <w:rsid w:val="00E13B19"/>
    <w:rsid w:val="00E1773B"/>
    <w:rsid w:val="00E17F67"/>
    <w:rsid w:val="00E20681"/>
    <w:rsid w:val="00E225EF"/>
    <w:rsid w:val="00E24244"/>
    <w:rsid w:val="00E2432C"/>
    <w:rsid w:val="00E26628"/>
    <w:rsid w:val="00E3016C"/>
    <w:rsid w:val="00E324A0"/>
    <w:rsid w:val="00E37495"/>
    <w:rsid w:val="00E423C0"/>
    <w:rsid w:val="00E50BC6"/>
    <w:rsid w:val="00E51EA4"/>
    <w:rsid w:val="00E53624"/>
    <w:rsid w:val="00E550E7"/>
    <w:rsid w:val="00E568FC"/>
    <w:rsid w:val="00E57974"/>
    <w:rsid w:val="00E61080"/>
    <w:rsid w:val="00E62258"/>
    <w:rsid w:val="00E62965"/>
    <w:rsid w:val="00E6414C"/>
    <w:rsid w:val="00E66EF6"/>
    <w:rsid w:val="00E672F0"/>
    <w:rsid w:val="00E71F45"/>
    <w:rsid w:val="00E7260F"/>
    <w:rsid w:val="00E75590"/>
    <w:rsid w:val="00E82C50"/>
    <w:rsid w:val="00E83095"/>
    <w:rsid w:val="00E86772"/>
    <w:rsid w:val="00E8702D"/>
    <w:rsid w:val="00E87C7D"/>
    <w:rsid w:val="00E916A9"/>
    <w:rsid w:val="00E916DE"/>
    <w:rsid w:val="00E92473"/>
    <w:rsid w:val="00E9388E"/>
    <w:rsid w:val="00E96630"/>
    <w:rsid w:val="00E97764"/>
    <w:rsid w:val="00EA586A"/>
    <w:rsid w:val="00EB5A33"/>
    <w:rsid w:val="00EB5B1B"/>
    <w:rsid w:val="00EB6177"/>
    <w:rsid w:val="00EC10B9"/>
    <w:rsid w:val="00EC1A07"/>
    <w:rsid w:val="00EC3641"/>
    <w:rsid w:val="00ED18DC"/>
    <w:rsid w:val="00ED5199"/>
    <w:rsid w:val="00ED6201"/>
    <w:rsid w:val="00ED7A2A"/>
    <w:rsid w:val="00ED7F40"/>
    <w:rsid w:val="00EE145A"/>
    <w:rsid w:val="00EE4832"/>
    <w:rsid w:val="00EE5716"/>
    <w:rsid w:val="00EF0EC1"/>
    <w:rsid w:val="00EF1D7F"/>
    <w:rsid w:val="00EF4426"/>
    <w:rsid w:val="00F0137E"/>
    <w:rsid w:val="00F0148F"/>
    <w:rsid w:val="00F01B6E"/>
    <w:rsid w:val="00F05C8F"/>
    <w:rsid w:val="00F06FC0"/>
    <w:rsid w:val="00F21786"/>
    <w:rsid w:val="00F21BA7"/>
    <w:rsid w:val="00F237F4"/>
    <w:rsid w:val="00F33308"/>
    <w:rsid w:val="00F347BC"/>
    <w:rsid w:val="00F3742B"/>
    <w:rsid w:val="00F40CCF"/>
    <w:rsid w:val="00F41E7B"/>
    <w:rsid w:val="00F41FDB"/>
    <w:rsid w:val="00F42082"/>
    <w:rsid w:val="00F43A47"/>
    <w:rsid w:val="00F469F9"/>
    <w:rsid w:val="00F46FDB"/>
    <w:rsid w:val="00F500D5"/>
    <w:rsid w:val="00F5337D"/>
    <w:rsid w:val="00F5390C"/>
    <w:rsid w:val="00F56D63"/>
    <w:rsid w:val="00F578F3"/>
    <w:rsid w:val="00F609A9"/>
    <w:rsid w:val="00F6280E"/>
    <w:rsid w:val="00F63A40"/>
    <w:rsid w:val="00F7472D"/>
    <w:rsid w:val="00F76147"/>
    <w:rsid w:val="00F80C99"/>
    <w:rsid w:val="00F83214"/>
    <w:rsid w:val="00F83877"/>
    <w:rsid w:val="00F867EC"/>
    <w:rsid w:val="00F86C8F"/>
    <w:rsid w:val="00F906FE"/>
    <w:rsid w:val="00F91B2B"/>
    <w:rsid w:val="00F96B86"/>
    <w:rsid w:val="00F96CB6"/>
    <w:rsid w:val="00FA28CC"/>
    <w:rsid w:val="00FA3135"/>
    <w:rsid w:val="00FA3269"/>
    <w:rsid w:val="00FA6CF8"/>
    <w:rsid w:val="00FA7B65"/>
    <w:rsid w:val="00FB468B"/>
    <w:rsid w:val="00FB4D0C"/>
    <w:rsid w:val="00FC03CD"/>
    <w:rsid w:val="00FC0646"/>
    <w:rsid w:val="00FC0826"/>
    <w:rsid w:val="00FC161F"/>
    <w:rsid w:val="00FC2FC6"/>
    <w:rsid w:val="00FC55A7"/>
    <w:rsid w:val="00FC68B7"/>
    <w:rsid w:val="00FD0A90"/>
    <w:rsid w:val="00FD1D35"/>
    <w:rsid w:val="00FD6E23"/>
    <w:rsid w:val="00FE58E6"/>
    <w:rsid w:val="00FE6985"/>
    <w:rsid w:val="00FE7979"/>
    <w:rsid w:val="00FF7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9AD88CB2-792D-42DE-9916-088BD6F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uiPriority w:val="99"/>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uiPriority w:val="99"/>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qFormat/>
    <w:rsid w:val="00FA3269"/>
    <w:rPr>
      <w:lang w:val="en-GB" w:eastAsia="en-US"/>
    </w:rPr>
  </w:style>
  <w:style w:type="character" w:customStyle="1" w:styleId="H1GChar">
    <w:name w:val="_ H_1_G Char"/>
    <w:link w:val="H1G"/>
    <w:uiPriority w:val="99"/>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99"/>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uiPriority w:val="99"/>
    <w:qFormat/>
    <w:rsid w:val="00857A4B"/>
    <w:rPr>
      <w:sz w:val="18"/>
      <w:lang w:val="en-GB"/>
    </w:rPr>
  </w:style>
  <w:style w:type="character" w:customStyle="1" w:styleId="Ancredenotedebasdepage">
    <w:name w:val="Ancre de note de bas de page"/>
    <w:rsid w:val="00857A4B"/>
    <w:rPr>
      <w:vertAlign w:val="superscript"/>
    </w:rPr>
  </w:style>
  <w:style w:type="character" w:customStyle="1" w:styleId="htitletext3">
    <w:name w:val="htitletext3"/>
    <w:basedOn w:val="DefaultParagraphFont"/>
    <w:rsid w:val="0095089F"/>
  </w:style>
  <w:style w:type="paragraph" w:customStyle="1" w:styleId="subsection">
    <w:name w:val="subsection"/>
    <w:basedOn w:val="Normal"/>
    <w:rsid w:val="0095089F"/>
    <w:pPr>
      <w:spacing w:before="100" w:beforeAutospacing="1" w:after="100" w:afterAutospacing="1"/>
    </w:pPr>
    <w:rPr>
      <w:sz w:val="24"/>
      <w:szCs w:val="24"/>
      <w:lang w:val="en-CA" w:eastAsia="en-CA"/>
    </w:rPr>
  </w:style>
  <w:style w:type="character" w:customStyle="1" w:styleId="lawlabel">
    <w:name w:val="lawlabel"/>
    <w:basedOn w:val="DefaultParagraphFont"/>
    <w:rsid w:val="0095089F"/>
  </w:style>
  <w:style w:type="paragraph" w:customStyle="1" w:styleId="paragraph">
    <w:name w:val="paragraph"/>
    <w:basedOn w:val="Normal"/>
    <w:rsid w:val="0095089F"/>
    <w:pPr>
      <w:spacing w:before="100" w:beforeAutospacing="1" w:after="100" w:afterAutospacing="1"/>
    </w:pPr>
    <w:rPr>
      <w:sz w:val="24"/>
      <w:szCs w:val="24"/>
      <w:lang w:val="en-CA" w:eastAsia="en-CA"/>
    </w:rPr>
  </w:style>
  <w:style w:type="paragraph" w:customStyle="1" w:styleId="subparagraph">
    <w:name w:val="subparagraph"/>
    <w:basedOn w:val="Normal"/>
    <w:rsid w:val="0095089F"/>
    <w:pPr>
      <w:spacing w:before="100" w:beforeAutospacing="1" w:after="100" w:afterAutospacing="1"/>
    </w:pPr>
    <w:rPr>
      <w:sz w:val="24"/>
      <w:szCs w:val="24"/>
      <w:lang w:val="en-CA" w:eastAsia="en-CA"/>
    </w:rPr>
  </w:style>
  <w:style w:type="paragraph" w:styleId="NormalWeb">
    <w:name w:val="Normal (Web)"/>
    <w:basedOn w:val="Normal"/>
    <w:uiPriority w:val="99"/>
    <w:unhideWhenUsed/>
    <w:rsid w:val="0095089F"/>
    <w:pPr>
      <w:spacing w:before="100" w:beforeAutospacing="1" w:after="100" w:afterAutospacing="1"/>
    </w:pPr>
    <w:rPr>
      <w:sz w:val="24"/>
      <w:szCs w:val="24"/>
      <w:lang w:val="en-CA" w:eastAsia="en-CA"/>
    </w:rPr>
  </w:style>
  <w:style w:type="paragraph" w:styleId="Revision">
    <w:name w:val="Revision"/>
    <w:hidden/>
    <w:uiPriority w:val="99"/>
    <w:semiHidden/>
    <w:rsid w:val="00B10306"/>
    <w:rPr>
      <w:lang w:val="en-GB"/>
    </w:rPr>
  </w:style>
  <w:style w:type="character" w:customStyle="1" w:styleId="normaltextrun">
    <w:name w:val="normaltextrun"/>
    <w:basedOn w:val="DefaultParagraphFont"/>
    <w:rsid w:val="005B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2.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customXml/itemProps3.xml><?xml version="1.0" encoding="utf-8"?>
<ds:datastoreItem xmlns:ds="http://schemas.openxmlformats.org/officeDocument/2006/customXml" ds:itemID="{5A925E45-A50F-4686-B4B4-238381EC62A1}"/>
</file>

<file path=customXml/itemProps4.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1009</Words>
  <Characters>5615</Characters>
  <Application>Microsoft Office Word</Application>
  <DocSecurity>0</DocSecurity>
  <Lines>124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INF.13</vt:lpstr>
      <vt:lpstr>INF</vt:lpstr>
    </vt:vector>
  </TitlesOfParts>
  <Company>UNECE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INF.17</dc:title>
  <dc:subject/>
  <dc:creator>Berthet</dc:creator>
  <cp:keywords/>
  <cp:lastModifiedBy>Final Romain Hubert</cp:lastModifiedBy>
  <cp:revision>52</cp:revision>
  <cp:lastPrinted>2023-07-24T12:13:00Z</cp:lastPrinted>
  <dcterms:created xsi:type="dcterms:W3CDTF">2024-09-03T13:18:00Z</dcterms:created>
  <dcterms:modified xsi:type="dcterms:W3CDTF">2024-09-03T15:37:00Z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