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F029A53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BCF8A7E" w14:textId="77777777" w:rsidR="002D5AAC" w:rsidRDefault="002D5AAC" w:rsidP="003B3C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400BB39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B1B3D12" w14:textId="1AA4FFE3" w:rsidR="002D5AAC" w:rsidRDefault="003B3CA2" w:rsidP="003B3CA2">
            <w:pPr>
              <w:jc w:val="right"/>
            </w:pPr>
            <w:r w:rsidRPr="003B3CA2">
              <w:rPr>
                <w:sz w:val="40"/>
              </w:rPr>
              <w:t>ECE</w:t>
            </w:r>
            <w:r>
              <w:t>/TRANS/WP.15/2024/24</w:t>
            </w:r>
          </w:p>
        </w:tc>
      </w:tr>
      <w:tr w:rsidR="002D5AAC" w:rsidRPr="003B3CA2" w14:paraId="729B1F92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1E76A99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3F326C5" wp14:editId="62233559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5F14094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1DCD7C8" w14:textId="71040558" w:rsidR="002D5AAC" w:rsidRDefault="003B3CA2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Distr.: </w:t>
            </w:r>
            <w:r w:rsidRPr="003B3CA2">
              <w:rPr>
                <w:rFonts w:eastAsia="Times New Roman" w:cs="Times New Roman"/>
                <w:szCs w:val="20"/>
                <w:lang w:val="en-GB" w:eastAsia="fr-FR"/>
              </w:rPr>
              <w:t>General</w:t>
            </w:r>
          </w:p>
          <w:p w14:paraId="23A89CE2" w14:textId="1C0C7591" w:rsidR="003B3CA2" w:rsidRPr="003B3CA2" w:rsidRDefault="003B3CA2" w:rsidP="003B3CA2">
            <w:pPr>
              <w:spacing w:line="240" w:lineRule="exact"/>
              <w:rPr>
                <w:lang w:val="en-US"/>
              </w:rPr>
            </w:pPr>
            <w:r w:rsidRPr="003B3CA2">
              <w:rPr>
                <w:lang w:val="en-US"/>
              </w:rPr>
              <w:t>15 August 2024</w:t>
            </w:r>
          </w:p>
          <w:p w14:paraId="23F78725" w14:textId="77777777" w:rsidR="003B3CA2" w:rsidRDefault="003B3CA2" w:rsidP="003B3CA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347552A" w14:textId="040D0597" w:rsidR="003B3CA2" w:rsidRPr="008D53B6" w:rsidRDefault="003B3CA2" w:rsidP="003B3CA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>
              <w:t>English</w:t>
            </w:r>
          </w:p>
        </w:tc>
      </w:tr>
    </w:tbl>
    <w:p w14:paraId="441712C8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39662F2D" w14:textId="77777777" w:rsidR="003B3CA2" w:rsidRPr="003B3CA2" w:rsidRDefault="003B3CA2" w:rsidP="003B3CA2">
      <w:pPr>
        <w:spacing w:before="120"/>
        <w:rPr>
          <w:sz w:val="28"/>
          <w:szCs w:val="28"/>
        </w:rPr>
      </w:pPr>
      <w:r w:rsidRPr="003B3CA2">
        <w:rPr>
          <w:sz w:val="28"/>
          <w:szCs w:val="28"/>
        </w:rPr>
        <w:t>Комитет по внутреннему транспорту</w:t>
      </w:r>
    </w:p>
    <w:p w14:paraId="202C9E00" w14:textId="77777777" w:rsidR="003B3CA2" w:rsidRPr="003B3CA2" w:rsidRDefault="003B3CA2" w:rsidP="003B3CA2">
      <w:pPr>
        <w:spacing w:before="120"/>
        <w:rPr>
          <w:b/>
          <w:bCs/>
          <w:sz w:val="24"/>
          <w:szCs w:val="24"/>
        </w:rPr>
      </w:pPr>
      <w:r w:rsidRPr="003B3CA2">
        <w:rPr>
          <w:b/>
          <w:bCs/>
          <w:sz w:val="24"/>
          <w:szCs w:val="24"/>
        </w:rPr>
        <w:t>Рабочая группа по перевозкам опасных грузов</w:t>
      </w:r>
    </w:p>
    <w:p w14:paraId="4D184FF1" w14:textId="2046FA43" w:rsidR="003B3CA2" w:rsidRPr="00FA6DA6" w:rsidRDefault="003B3CA2" w:rsidP="003B3CA2">
      <w:pPr>
        <w:spacing w:before="120"/>
        <w:rPr>
          <w:b/>
        </w:rPr>
      </w:pPr>
      <w:r>
        <w:rPr>
          <w:b/>
          <w:bCs/>
        </w:rPr>
        <w:t>Сто шестнадцатая сессия</w:t>
      </w:r>
      <w:r w:rsidRPr="003B3CA2">
        <w:rPr>
          <w:b/>
          <w:bCs/>
        </w:rPr>
        <w:br/>
      </w:r>
      <w:r>
        <w:t>Женева, 5</w:t>
      </w:r>
      <w:r w:rsidRPr="00B76E19">
        <w:rPr>
          <w:rFonts w:cs="Times New Roman"/>
        </w:rPr>
        <w:t>‒</w:t>
      </w:r>
      <w:r>
        <w:t>8 ноября 2024 года</w:t>
      </w:r>
      <w:r w:rsidRPr="003B3CA2">
        <w:br/>
      </w:r>
      <w:r>
        <w:t>Пункт 4 b) предварительной повестки дня</w:t>
      </w:r>
      <w:r>
        <w:br/>
      </w:r>
      <w:r>
        <w:rPr>
          <w:b/>
          <w:bCs/>
        </w:rPr>
        <w:t>Предложения о внесении поправок</w:t>
      </w:r>
      <w:r>
        <w:rPr>
          <w:b/>
          <w:bCs/>
        </w:rPr>
        <w:br/>
      </w:r>
      <w:r>
        <w:rPr>
          <w:b/>
          <w:bCs/>
        </w:rPr>
        <w:t>в приложения А и B к ДОПОГ:</w:t>
      </w:r>
      <w:r>
        <w:rPr>
          <w:b/>
          <w:bCs/>
        </w:rPr>
        <w:br/>
      </w:r>
      <w:r>
        <w:rPr>
          <w:b/>
          <w:bCs/>
        </w:rPr>
        <w:t>различные предложения</w:t>
      </w:r>
    </w:p>
    <w:p w14:paraId="38BFB0FC" w14:textId="0D321CA7" w:rsidR="003B3CA2" w:rsidRPr="00E70778" w:rsidRDefault="003B3CA2" w:rsidP="003B3CA2">
      <w:pPr>
        <w:pStyle w:val="HChG"/>
      </w:pPr>
      <w:r>
        <w:tab/>
      </w:r>
      <w:r>
        <w:tab/>
      </w:r>
      <w:r>
        <w:rPr>
          <w:bCs/>
        </w:rPr>
        <w:t>Исключение пункта 8.3.4 из перечня изъятий</w:t>
      </w:r>
      <w:r>
        <w:rPr>
          <w:bCs/>
        </w:rPr>
        <w:br/>
      </w:r>
      <w:r>
        <w:rPr>
          <w:bCs/>
        </w:rPr>
        <w:t>в пункте 1.1.3.6.2</w:t>
      </w:r>
    </w:p>
    <w:p w14:paraId="2CF5849F" w14:textId="77777777" w:rsidR="003B3CA2" w:rsidRDefault="003B3CA2" w:rsidP="003B3CA2">
      <w:pPr>
        <w:pStyle w:val="H1G"/>
      </w:pPr>
      <w:r>
        <w:tab/>
      </w:r>
      <w:r>
        <w:tab/>
      </w:r>
      <w:r>
        <w:rPr>
          <w:bCs/>
        </w:rPr>
        <w:t>Передано правительством Соединенного Королевства Великобритании и Северной Ирландии</w:t>
      </w:r>
      <w:r w:rsidRPr="003B3CA2">
        <w:rPr>
          <w:rStyle w:val="aa"/>
          <w:b w:val="0"/>
          <w:bCs/>
          <w:position w:val="4"/>
          <w:szCs w:val="18"/>
          <w:vertAlign w:val="baseline"/>
        </w:rPr>
        <w:footnoteReference w:customMarkFollows="1" w:id="1"/>
        <w:t>*</w:t>
      </w:r>
    </w:p>
    <w:p w14:paraId="61ED8FC4" w14:textId="77777777" w:rsidR="003B3CA2" w:rsidRPr="007C7BC4" w:rsidRDefault="003B3CA2" w:rsidP="003B3CA2">
      <w:pPr>
        <w:pStyle w:val="HChG"/>
      </w:pPr>
      <w:bookmarkStart w:id="0" w:name="_Hlk532555907"/>
      <w:r>
        <w:rPr>
          <w:bCs/>
          <w:lang w:val="es-ES_tradnl"/>
        </w:rPr>
        <w:tab/>
      </w:r>
      <w:r>
        <w:rPr>
          <w:bCs/>
        </w:rPr>
        <w:t>I.</w:t>
      </w:r>
      <w:r>
        <w:tab/>
      </w:r>
      <w:r>
        <w:rPr>
          <w:bCs/>
        </w:rPr>
        <w:t>Справочная информация</w:t>
      </w:r>
      <w:bookmarkEnd w:id="0"/>
    </w:p>
    <w:p w14:paraId="71B14165" w14:textId="108D4391" w:rsidR="003B3CA2" w:rsidRDefault="003B3CA2" w:rsidP="003B3CA2">
      <w:pPr>
        <w:pStyle w:val="SingleTxtG"/>
      </w:pPr>
      <w:r>
        <w:t>1.</w:t>
      </w:r>
      <w:r>
        <w:tab/>
        <w:t xml:space="preserve">Изъятия, связанные с количествами, перевозимыми в одной транспортной единице, приведены в пункте 1.1.3.6.2. В этот список входит часть 8 (за исключением некоторых подразделов части 8, которые можно назвать </w:t>
      </w:r>
      <w:r>
        <w:t>«</w:t>
      </w:r>
      <w:r>
        <w:t>исключениями из изъятий</w:t>
      </w:r>
      <w:r>
        <w:t>»</w:t>
      </w:r>
      <w:r>
        <w:t>).</w:t>
      </w:r>
    </w:p>
    <w:p w14:paraId="3826AED0" w14:textId="15782D58" w:rsidR="003B3CA2" w:rsidRDefault="003B3CA2" w:rsidP="003B3CA2">
      <w:pPr>
        <w:pStyle w:val="SingleTxtG"/>
      </w:pPr>
      <w:r>
        <w:t>2.</w:t>
      </w:r>
      <w:r>
        <w:tab/>
        <w:t xml:space="preserve">Ссылка на пункт 8.3.4 в этих </w:t>
      </w:r>
      <w:r>
        <w:t>«</w:t>
      </w:r>
      <w:r>
        <w:t>исключениях из изъятий</w:t>
      </w:r>
      <w:r>
        <w:t>»</w:t>
      </w:r>
      <w:r>
        <w:t xml:space="preserve"> не является необходимой, поскольку изъятие в пункте 1.1.3.6.2 включает пункт 8.1.5.2 (снаряжение, которое должно перевозиться на транспортной единице), который содержит требование о наличии переносного осветительного прибора, соответствующего требованиям пункта 8.3.4.</w:t>
      </w:r>
    </w:p>
    <w:p w14:paraId="3F0D236D" w14:textId="2C108161" w:rsidR="003B3CA2" w:rsidRDefault="003B3CA2" w:rsidP="003B3CA2">
      <w:pPr>
        <w:pStyle w:val="SingleTxtG"/>
      </w:pPr>
      <w:r>
        <w:t>3.</w:t>
      </w:r>
      <w:r>
        <w:tab/>
        <w:t xml:space="preserve">Пункт 8.3.4 гласит: </w:t>
      </w:r>
      <w:r>
        <w:t>«</w:t>
      </w:r>
      <w:r>
        <w:t>Используемые переносные осветительные приборы не должны иметь металлических поверхностей, способных приводить к искрообразованию</w:t>
      </w:r>
      <w:r>
        <w:t>»</w:t>
      </w:r>
      <w:r>
        <w:t>, но поскольку переносные осветительные приборы не требуются (из-за изъятия в отношении снаряжения, которое должно перевозиться на транспортной единице), то ссылка на пункт 8.3.4 не нужна.</w:t>
      </w:r>
    </w:p>
    <w:p w14:paraId="7614D979" w14:textId="77777777" w:rsidR="003B3CA2" w:rsidRDefault="003B3CA2" w:rsidP="003B3CA2">
      <w:pPr>
        <w:pStyle w:val="HChG"/>
      </w:pPr>
      <w:r>
        <w:rPr>
          <w:bCs/>
          <w:lang w:val="es-ES_tradnl"/>
        </w:rPr>
        <w:tab/>
      </w:r>
      <w:r>
        <w:rPr>
          <w:bCs/>
        </w:rPr>
        <w:t>II.</w:t>
      </w:r>
      <w:r>
        <w:tab/>
      </w:r>
      <w:r>
        <w:rPr>
          <w:bCs/>
        </w:rPr>
        <w:t>Предложение</w:t>
      </w:r>
    </w:p>
    <w:p w14:paraId="18E7DEBC" w14:textId="081E5C86" w:rsidR="003B3CA2" w:rsidRDefault="003B3CA2" w:rsidP="003B3CA2">
      <w:pPr>
        <w:pStyle w:val="SingleTxtG"/>
        <w:rPr>
          <w:b/>
          <w:bCs/>
        </w:rPr>
      </w:pPr>
      <w:r>
        <w:t>4.</w:t>
      </w:r>
      <w:r>
        <w:tab/>
        <w:t>Изменить перечень исключений из части 8 в списке, приведенном</w:t>
      </w:r>
      <w:r>
        <w:br/>
      </w:r>
      <w:r>
        <w:t xml:space="preserve">в пункте 1.1.3.6.2, путем </w:t>
      </w:r>
      <w:r w:rsidRPr="008C7B79">
        <w:rPr>
          <w:b/>
          <w:bCs/>
        </w:rPr>
        <w:t>удаления ссылки на пункт 8.3.4.</w:t>
      </w:r>
    </w:p>
    <w:p w14:paraId="12589BCE" w14:textId="77777777" w:rsidR="003B3CA2" w:rsidRPr="001410FC" w:rsidRDefault="003B3CA2" w:rsidP="003B3CA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B3CA2" w:rsidRPr="001410FC" w:rsidSect="003B3CA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5C21" w14:textId="77777777" w:rsidR="00C364EC" w:rsidRPr="00A312BC" w:rsidRDefault="00C364EC" w:rsidP="00A312BC"/>
  </w:endnote>
  <w:endnote w:type="continuationSeparator" w:id="0">
    <w:p w14:paraId="3C40C05C" w14:textId="77777777" w:rsidR="00C364EC" w:rsidRPr="00A312BC" w:rsidRDefault="00C364E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2F10" w14:textId="486DCCDD" w:rsidR="003B3CA2" w:rsidRPr="003B3CA2" w:rsidRDefault="003B3CA2">
    <w:pPr>
      <w:pStyle w:val="a8"/>
    </w:pPr>
    <w:r w:rsidRPr="003B3CA2">
      <w:rPr>
        <w:b/>
        <w:sz w:val="18"/>
      </w:rPr>
      <w:fldChar w:fldCharType="begin"/>
    </w:r>
    <w:r w:rsidRPr="003B3CA2">
      <w:rPr>
        <w:b/>
        <w:sz w:val="18"/>
      </w:rPr>
      <w:instrText xml:space="preserve"> PAGE  \* MERGEFORMAT </w:instrText>
    </w:r>
    <w:r w:rsidRPr="003B3CA2">
      <w:rPr>
        <w:b/>
        <w:sz w:val="18"/>
      </w:rPr>
      <w:fldChar w:fldCharType="separate"/>
    </w:r>
    <w:r w:rsidRPr="003B3CA2">
      <w:rPr>
        <w:b/>
        <w:noProof/>
        <w:sz w:val="18"/>
      </w:rPr>
      <w:t>2</w:t>
    </w:r>
    <w:r w:rsidRPr="003B3CA2">
      <w:rPr>
        <w:b/>
        <w:sz w:val="18"/>
      </w:rPr>
      <w:fldChar w:fldCharType="end"/>
    </w:r>
    <w:r>
      <w:rPr>
        <w:b/>
        <w:sz w:val="18"/>
      </w:rPr>
      <w:tab/>
    </w:r>
    <w:r>
      <w:t>GE.24-14772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0F45" w14:textId="563967B5" w:rsidR="003B3CA2" w:rsidRPr="003B3CA2" w:rsidRDefault="003B3CA2" w:rsidP="003B3CA2">
    <w:pPr>
      <w:pStyle w:val="a8"/>
      <w:tabs>
        <w:tab w:val="clear" w:pos="9639"/>
        <w:tab w:val="right" w:pos="9638"/>
      </w:tabs>
      <w:rPr>
        <w:b/>
        <w:sz w:val="18"/>
      </w:rPr>
    </w:pPr>
    <w:r>
      <w:t>GE.24-14772</w:t>
    </w:r>
    <w:r>
      <w:tab/>
    </w:r>
    <w:r w:rsidRPr="003B3CA2">
      <w:rPr>
        <w:b/>
        <w:sz w:val="18"/>
      </w:rPr>
      <w:fldChar w:fldCharType="begin"/>
    </w:r>
    <w:r w:rsidRPr="003B3CA2">
      <w:rPr>
        <w:b/>
        <w:sz w:val="18"/>
      </w:rPr>
      <w:instrText xml:space="preserve"> PAGE  \* MERGEFORMAT </w:instrText>
    </w:r>
    <w:r w:rsidRPr="003B3CA2">
      <w:rPr>
        <w:b/>
        <w:sz w:val="18"/>
      </w:rPr>
      <w:fldChar w:fldCharType="separate"/>
    </w:r>
    <w:r w:rsidRPr="003B3CA2">
      <w:rPr>
        <w:b/>
        <w:noProof/>
        <w:sz w:val="18"/>
      </w:rPr>
      <w:t>3</w:t>
    </w:r>
    <w:r w:rsidRPr="003B3CA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EDE9" w14:textId="255835A6" w:rsidR="00042B72" w:rsidRPr="003B3CA2" w:rsidRDefault="003B3CA2" w:rsidP="003B3CA2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CE650A5" wp14:editId="6F08E114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24-14772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87CB4FD" wp14:editId="01829BD2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rPr>
        <w:lang w:val="fr-CH"/>
      </w:rPr>
      <w:t>020924  040924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72BE" w14:textId="77777777" w:rsidR="00C364EC" w:rsidRPr="001075E9" w:rsidRDefault="00C364E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6A79433" w14:textId="77777777" w:rsidR="00C364EC" w:rsidRDefault="00C364E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9B05F30" w14:textId="0FD03B6D" w:rsidR="003B3CA2" w:rsidRPr="001410FC" w:rsidRDefault="003B3CA2" w:rsidP="003B3CA2">
      <w:pPr>
        <w:pStyle w:val="ad"/>
        <w:spacing w:after="240"/>
        <w:rPr>
          <w:lang w:val="fr-CH"/>
        </w:rPr>
      </w:pPr>
      <w:r>
        <w:tab/>
      </w:r>
      <w:r w:rsidRPr="003B3CA2">
        <w:t>*</w:t>
      </w:r>
      <w:r>
        <w:tab/>
        <w:t>A/78/6 (разд. 20), таблица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92B4" w14:textId="379FB29C" w:rsidR="003B3CA2" w:rsidRPr="003B3CA2" w:rsidRDefault="003B3CA2">
    <w:pPr>
      <w:pStyle w:val="a5"/>
    </w:pPr>
    <w:fldSimple w:instr=" TITLE  \* MERGEFORMAT ">
      <w:r w:rsidR="0069379D">
        <w:t>ECE/TRANS/WP.15/2024/24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6ACF" w14:textId="3975BE78" w:rsidR="003B3CA2" w:rsidRPr="003B3CA2" w:rsidRDefault="003B3CA2" w:rsidP="003B3CA2">
    <w:pPr>
      <w:pStyle w:val="a5"/>
      <w:jc w:val="right"/>
    </w:pPr>
    <w:fldSimple w:instr=" TITLE  \* MERGEFORMAT ">
      <w:r w:rsidR="0069379D">
        <w:t>ECE/TRANS/WP.15/2024/24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148427490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EC"/>
    <w:rsid w:val="00033EE1"/>
    <w:rsid w:val="00042B72"/>
    <w:rsid w:val="000558BD"/>
    <w:rsid w:val="00061FC5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B3CA2"/>
    <w:rsid w:val="003E0B46"/>
    <w:rsid w:val="00407B78"/>
    <w:rsid w:val="00424203"/>
    <w:rsid w:val="00452493"/>
    <w:rsid w:val="00453318"/>
    <w:rsid w:val="00454AF2"/>
    <w:rsid w:val="00454E07"/>
    <w:rsid w:val="00472C5C"/>
    <w:rsid w:val="00473A30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9379D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364EC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64E06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3E8C9"/>
  <w15:docId w15:val="{0E92155F-5E69-425E-B0C5-6FFCD95D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3B3CA2"/>
    <w:rPr>
      <w:lang w:val="ru-RU" w:eastAsia="en-US"/>
    </w:rPr>
  </w:style>
  <w:style w:type="paragraph" w:customStyle="1" w:styleId="ParNoG">
    <w:name w:val="_ParNo_G"/>
    <w:basedOn w:val="a"/>
    <w:qFormat/>
    <w:rsid w:val="003B3CA2"/>
    <w:pPr>
      <w:numPr>
        <w:numId w:val="22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rFonts w:eastAsia="Times New Roman" w:cs="Times New Roman"/>
      <w:szCs w:val="20"/>
      <w:lang w:val="en-GB" w:eastAsia="fr-FR"/>
    </w:rPr>
  </w:style>
  <w:style w:type="character" w:customStyle="1" w:styleId="HChGChar">
    <w:name w:val="_ H _Ch_G Char"/>
    <w:link w:val="HChG"/>
    <w:rsid w:val="003B3CA2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9230E-0599-4A2A-B5A0-D18900B0ED6E}"/>
</file>

<file path=customXml/itemProps2.xml><?xml version="1.0" encoding="utf-8"?>
<ds:datastoreItem xmlns:ds="http://schemas.openxmlformats.org/officeDocument/2006/customXml" ds:itemID="{D79A6CCD-460D-42AF-8C60-BACC3E3A83AF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1</Pages>
  <Words>211</Words>
  <Characters>1438</Characters>
  <Application>Microsoft Office Word</Application>
  <DocSecurity>0</DocSecurity>
  <Lines>41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ECE/TRANS/WP.15/2024/24</vt:lpstr>
      <vt:lpstr>A/</vt:lpstr>
      <vt:lpstr>A/</vt:lpstr>
    </vt:vector>
  </TitlesOfParts>
  <Company>DCM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ECE/TRANS/WP.15/2024/24</dc:title>
  <dc:subject/>
  <dc:creator>Anna KISSELEVA</dc:creator>
  <cp:keywords/>
  <cp:lastModifiedBy>Anna Kisseleva</cp:lastModifiedBy>
  <cp:revision>3</cp:revision>
  <cp:lastPrinted>2024-09-04T06:22:00Z</cp:lastPrinted>
  <dcterms:created xsi:type="dcterms:W3CDTF">2024-09-04T06:22:00Z</dcterms:created>
  <dcterms:modified xsi:type="dcterms:W3CDTF">2024-09-04T06:23:00Z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