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654592A5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4B98376A" w14:textId="77777777" w:rsidR="002D5AAC" w:rsidRDefault="002D5AAC" w:rsidP="00B662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2992C104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7E037251" w14:textId="34B30D32" w:rsidR="002D5AAC" w:rsidRDefault="00B66292" w:rsidP="00B66292">
            <w:pPr>
              <w:jc w:val="right"/>
            </w:pPr>
            <w:r w:rsidRPr="00B66292">
              <w:rPr>
                <w:sz w:val="40"/>
              </w:rPr>
              <w:t>ECE</w:t>
            </w:r>
            <w:r>
              <w:t>/TRANS/WP.15/2024/17</w:t>
            </w:r>
          </w:p>
        </w:tc>
      </w:tr>
      <w:tr w:rsidR="002D5AAC" w:rsidRPr="009021AE" w14:paraId="2969B445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917C2A5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41D3CC5" wp14:editId="00B12CFC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F9313B3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60C706C2" w14:textId="77777777" w:rsidR="002D5AAC" w:rsidRDefault="00B66292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14459171" w14:textId="30BCEFC1" w:rsidR="00B66292" w:rsidRDefault="00B66292" w:rsidP="00B66292">
            <w:pPr>
              <w:spacing w:line="240" w:lineRule="exact"/>
              <w:rPr>
                <w:lang w:val="en-US"/>
              </w:rPr>
            </w:pPr>
            <w:r w:rsidRPr="009021AE">
              <w:rPr>
                <w:lang w:val="en-US"/>
              </w:rPr>
              <w:t>15 August 2024</w:t>
            </w:r>
          </w:p>
          <w:p w14:paraId="2BE419AE" w14:textId="77777777" w:rsidR="00B66292" w:rsidRDefault="00B66292" w:rsidP="00B6629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2867991D" w14:textId="3EEE2C6F" w:rsidR="00B66292" w:rsidRPr="008D53B6" w:rsidRDefault="00B66292" w:rsidP="00B6629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57358086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46321715" w14:textId="77777777" w:rsidR="00B66292" w:rsidRPr="00B66292" w:rsidRDefault="00B66292" w:rsidP="00B66292">
      <w:pPr>
        <w:spacing w:before="120"/>
        <w:rPr>
          <w:sz w:val="28"/>
          <w:szCs w:val="28"/>
        </w:rPr>
      </w:pPr>
      <w:r w:rsidRPr="00B66292">
        <w:rPr>
          <w:sz w:val="28"/>
          <w:szCs w:val="28"/>
        </w:rPr>
        <w:t>Комитет по внутреннему транспорту</w:t>
      </w:r>
    </w:p>
    <w:p w14:paraId="0AAC609E" w14:textId="77777777" w:rsidR="00B66292" w:rsidRPr="00B66292" w:rsidRDefault="00B66292" w:rsidP="00B66292">
      <w:pPr>
        <w:spacing w:before="120"/>
        <w:rPr>
          <w:b/>
          <w:bCs/>
          <w:sz w:val="24"/>
          <w:szCs w:val="24"/>
        </w:rPr>
      </w:pPr>
      <w:r w:rsidRPr="00B66292">
        <w:rPr>
          <w:b/>
          <w:bCs/>
          <w:sz w:val="24"/>
          <w:szCs w:val="24"/>
        </w:rPr>
        <w:t>Рабочая группа по перевозкам опасных грузов</w:t>
      </w:r>
    </w:p>
    <w:p w14:paraId="120334AA" w14:textId="77777777" w:rsidR="00B66292" w:rsidRPr="001330DE" w:rsidRDefault="00B66292" w:rsidP="00B66292">
      <w:pPr>
        <w:spacing w:before="120"/>
        <w:rPr>
          <w:rFonts w:eastAsia="SimSun"/>
          <w:b/>
        </w:rPr>
      </w:pPr>
      <w:r>
        <w:rPr>
          <w:b/>
          <w:bCs/>
        </w:rPr>
        <w:t>Сто шестнадцатая сессия</w:t>
      </w:r>
      <w:r>
        <w:t xml:space="preserve"> </w:t>
      </w:r>
    </w:p>
    <w:p w14:paraId="20081821" w14:textId="064D6D9A" w:rsidR="00B66292" w:rsidRPr="00BA64A8" w:rsidRDefault="00B66292" w:rsidP="00B66292">
      <w:pPr>
        <w:rPr>
          <w:rFonts w:eastAsia="SimSun"/>
        </w:rPr>
      </w:pPr>
      <w:r>
        <w:t>Женева, 5</w:t>
      </w:r>
      <w:r w:rsidRPr="009021AE">
        <w:t>–</w:t>
      </w:r>
      <w:r>
        <w:t>8 ноября 2024 года</w:t>
      </w:r>
    </w:p>
    <w:p w14:paraId="71927091" w14:textId="77777777" w:rsidR="00B66292" w:rsidRPr="00C521A6" w:rsidRDefault="00B66292" w:rsidP="00B66292">
      <w:pPr>
        <w:autoSpaceDE w:val="0"/>
        <w:autoSpaceDN w:val="0"/>
        <w:adjustRightInd w:val="0"/>
      </w:pPr>
      <w:r>
        <w:t>Пункт 4 a) предварительной повестки дня</w:t>
      </w:r>
    </w:p>
    <w:p w14:paraId="19F56EED" w14:textId="77777777" w:rsidR="00B66292" w:rsidRPr="00975A7B" w:rsidRDefault="00B66292" w:rsidP="00B66292">
      <w:pPr>
        <w:rPr>
          <w:b/>
          <w:bCs/>
        </w:rPr>
      </w:pPr>
      <w:r>
        <w:rPr>
          <w:b/>
          <w:bCs/>
        </w:rPr>
        <w:t>Предложения о внесении поправок в приложения А и B к ДОПОГ:</w:t>
      </w:r>
    </w:p>
    <w:p w14:paraId="77AD4480" w14:textId="77777777" w:rsidR="00B66292" w:rsidRDefault="00B66292" w:rsidP="00B66292">
      <w:pPr>
        <w:rPr>
          <w:b/>
          <w:bCs/>
        </w:rPr>
      </w:pPr>
      <w:r>
        <w:rPr>
          <w:b/>
          <w:bCs/>
        </w:rPr>
        <w:t>конструкция и допущение к перевозке транспортных средств</w:t>
      </w:r>
    </w:p>
    <w:p w14:paraId="4D29CA80" w14:textId="77777777" w:rsidR="00B66292" w:rsidRDefault="00B66292" w:rsidP="00B66292">
      <w:pPr>
        <w:pStyle w:val="HChG"/>
      </w:pPr>
      <w:r>
        <w:tab/>
      </w:r>
      <w:r>
        <w:tab/>
      </w:r>
      <w:r>
        <w:rPr>
          <w:bCs/>
        </w:rPr>
        <w:t>Доклад и предложение неофициальной рабочей группы по уменьшению опасности BLEVE</w:t>
      </w:r>
    </w:p>
    <w:p w14:paraId="574A6ED5" w14:textId="77777777" w:rsidR="00B66292" w:rsidRDefault="00B66292" w:rsidP="00B66292">
      <w:pPr>
        <w:pStyle w:val="H1G"/>
      </w:pPr>
      <w:r>
        <w:tab/>
      </w:r>
      <w:r>
        <w:tab/>
      </w:r>
      <w:r>
        <w:rPr>
          <w:bCs/>
        </w:rPr>
        <w:t>Передано правительством Соединенного Королевства Великобритании и Северной Ирландии от имени неофициальной рабочей группы по уменьшению опасности BLEVE</w:t>
      </w:r>
      <w:r w:rsidRPr="00B66292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</w:p>
    <w:p w14:paraId="5D8AD584" w14:textId="77777777" w:rsidR="00B66292" w:rsidRPr="00C56F84" w:rsidRDefault="00B66292" w:rsidP="00B66292">
      <w:pPr>
        <w:pStyle w:val="HChG"/>
      </w:pPr>
      <w:r>
        <w:rPr>
          <w:bCs/>
        </w:rPr>
        <w:tab/>
        <w:t>I.</w:t>
      </w:r>
      <w:r>
        <w:tab/>
      </w:r>
      <w:r>
        <w:rPr>
          <w:bCs/>
        </w:rPr>
        <w:t>Введение</w:t>
      </w:r>
    </w:p>
    <w:p w14:paraId="322E17A0" w14:textId="741379A3" w:rsidR="00B66292" w:rsidRPr="000A2858" w:rsidRDefault="00B66292" w:rsidP="00B66292">
      <w:pPr>
        <w:pStyle w:val="SingleTxtG"/>
      </w:pPr>
      <w:r>
        <w:t>1.</w:t>
      </w:r>
      <w:r>
        <w:tab/>
        <w:t>По поручению Рабочей группы неофициальная рабочая группа по уменьшению опасности взрыва расширяющихся паров кипящей жидкости (РГ по BLEVE) разрабатывает технические требования к «автоматическим системам пожаротушения для мотор</w:t>
      </w:r>
      <w:r>
        <w:rPr>
          <w:rFonts w:eastAsiaTheme="minorEastAsia"/>
          <w:lang w:eastAsia="zh-CN" w:bidi="ar-TN"/>
        </w:rPr>
        <w:t>н</w:t>
      </w:r>
      <w:r>
        <w:t>ых отсеков» (пункт 9.7.9.1 ДОПОГ) и теплозащитным экранам (пункт</w:t>
      </w:r>
      <w:r w:rsidR="00F548BF">
        <w:t> </w:t>
      </w:r>
      <w:r>
        <w:t xml:space="preserve">9.7.9.2 ДОПОГ). </w:t>
      </w:r>
    </w:p>
    <w:p w14:paraId="2D4D1378" w14:textId="528D47CC" w:rsidR="00B66292" w:rsidRDefault="00B66292" w:rsidP="00B66292">
      <w:pPr>
        <w:pStyle w:val="SingleTxtG"/>
      </w:pPr>
      <w:r>
        <w:t>2.</w:t>
      </w:r>
      <w:r>
        <w:tab/>
        <w:t>С 1 января 2029 года установка этих устройств будет обязательной для всех новых транспортных средств FL и EX/III (см. пункты 1.6.5.23</w:t>
      </w:r>
      <w:r w:rsidR="00A56165">
        <w:t>–</w:t>
      </w:r>
      <w:r>
        <w:t xml:space="preserve">1.6.5.25). Для транспортных средств, вводимых в эксплуатацию до 1 января 2029 года, обязательное требование по дооснащению такими устройствами отсутствует. </w:t>
      </w:r>
    </w:p>
    <w:p w14:paraId="00F09ADE" w14:textId="77777777" w:rsidR="00B66292" w:rsidRPr="000A2858" w:rsidRDefault="00B66292" w:rsidP="00B66292">
      <w:pPr>
        <w:pStyle w:val="SingleTxtG"/>
      </w:pPr>
      <w:r>
        <w:t>3.</w:t>
      </w:r>
      <w:r>
        <w:tab/>
        <w:t>В период после сто пятнадцатой сессии на момент подготовки настоящего документа РГ по BLEVE провела три заседания. Рабочая группа включила в него информацию о ходе своей деятельности и предложения по изменению пункта 9.7.9.2 ДОПОГ в части технических требований к теплозащитным экранам.</w:t>
      </w:r>
    </w:p>
    <w:p w14:paraId="2971F9F0" w14:textId="77777777" w:rsidR="00B66292" w:rsidRPr="009174B6" w:rsidRDefault="00B66292" w:rsidP="00B66292">
      <w:pPr>
        <w:pStyle w:val="HChG"/>
      </w:pPr>
      <w:r>
        <w:rPr>
          <w:bCs/>
        </w:rPr>
        <w:tab/>
        <w:t>II.</w:t>
      </w:r>
      <w:r>
        <w:tab/>
      </w:r>
      <w:r>
        <w:rPr>
          <w:bCs/>
        </w:rPr>
        <w:t>Автоматические системы пожаротушения для моторных отсеков (пункт 9.7.9.1 ДОПОГ)</w:t>
      </w:r>
    </w:p>
    <w:p w14:paraId="148E2403" w14:textId="41C402F4" w:rsidR="00B66292" w:rsidRPr="000A2858" w:rsidRDefault="00B66292" w:rsidP="00B66292">
      <w:pPr>
        <w:pStyle w:val="SingleTxtG"/>
      </w:pPr>
      <w:r w:rsidRPr="00225CDB">
        <w:rPr>
          <w:color w:val="000000" w:themeColor="text1"/>
        </w:rPr>
        <w:t>4.</w:t>
      </w:r>
      <w:r>
        <w:tab/>
        <w:t>Как указано в неофициальном документе INF.9, представленном на апрельской сессии 2024 года, Рабочей группе по общим предписаниям, касающимся безопасности (GRSG)</w:t>
      </w:r>
      <w:r w:rsidR="00225CDB">
        <w:t>,</w:t>
      </w:r>
      <w:r>
        <w:t xml:space="preserve"> Всемирного форума для согласования правил в области транспортных средств (WP.29) для рассмотрения на ее сто двадцать седьмой сессии (15</w:t>
      </w:r>
      <w:r w:rsidR="00AC4585">
        <w:t>–</w:t>
      </w:r>
      <w:r>
        <w:t xml:space="preserve">19 апреля </w:t>
      </w:r>
      <w:r>
        <w:lastRenderedPageBreak/>
        <w:t xml:space="preserve">2024 года) был представлен первый проект документа «Автоматические системы пожаротушения для моторных отсеков транспортных средств FL и EX/III </w:t>
      </w:r>
      <w:r w:rsidR="00225CDB">
        <w:t>—</w:t>
      </w:r>
      <w:r>
        <w:t xml:space="preserve"> предписания и методы испытаний».</w:t>
      </w:r>
    </w:p>
    <w:p w14:paraId="2C08526F" w14:textId="6177FDAD" w:rsidR="00B66292" w:rsidRPr="000A2858" w:rsidRDefault="00B66292" w:rsidP="00B66292">
      <w:pPr>
        <w:pStyle w:val="SingleTxtG"/>
      </w:pPr>
      <w:r w:rsidRPr="00F20B26">
        <w:rPr>
          <w:color w:val="000000" w:themeColor="text1"/>
        </w:rPr>
        <w:t>5.</w:t>
      </w:r>
      <w:r w:rsidRPr="00F20B26">
        <w:rPr>
          <w:color w:val="000000" w:themeColor="text1"/>
        </w:rPr>
        <w:tab/>
        <w:t xml:space="preserve">GRSG </w:t>
      </w:r>
      <w:r>
        <w:t>решила</w:t>
      </w:r>
      <w:r>
        <w:rPr>
          <w:rStyle w:val="aa"/>
        </w:rPr>
        <w:footnoteReference w:id="2"/>
      </w:r>
      <w:r>
        <w:t xml:space="preserve"> создать целевую группу, которая займется дальнейшей деятельностью в связи с требованиями к системе пожаротушения для моторного отсека, разработанными РГ по BLEVE. Предполагается, что эти требования будут включены в правила ООН (№</w:t>
      </w:r>
      <w:r w:rsidR="00F20B26">
        <w:t xml:space="preserve"> </w:t>
      </w:r>
      <w:r>
        <w:t>105 или новые правила), введенные в соответствии с Соглашением 1958 года.</w:t>
      </w:r>
    </w:p>
    <w:p w14:paraId="564F2528" w14:textId="77777777" w:rsidR="00B66292" w:rsidRDefault="00B66292" w:rsidP="00B66292">
      <w:pPr>
        <w:pStyle w:val="SingleTxtG"/>
      </w:pPr>
      <w:r w:rsidRPr="0068549A">
        <w:rPr>
          <w:color w:val="000000" w:themeColor="text1"/>
        </w:rPr>
        <w:t>6.</w:t>
      </w:r>
      <w:r w:rsidRPr="0068549A">
        <w:rPr>
          <w:color w:val="000000" w:themeColor="text1"/>
        </w:rPr>
        <w:tab/>
        <w:t xml:space="preserve">Представитель </w:t>
      </w:r>
      <w:r>
        <w:t>GRSG от Испании вызвался координировать и возглавлять целевую группу, и предполагается, что ее совещания будут проходить в сроки и время, согласованные ее участниками.</w:t>
      </w:r>
    </w:p>
    <w:p w14:paraId="355153E6" w14:textId="16515BA6" w:rsidR="00B66292" w:rsidRDefault="00B66292" w:rsidP="00B66292">
      <w:pPr>
        <w:pStyle w:val="SingleTxtG"/>
      </w:pPr>
      <w:r>
        <w:t>7.</w:t>
      </w:r>
      <w:r>
        <w:tab/>
        <w:t>Как только технические требования будут включены в правила ООН, введенные в соответствии с Соглашением 1958 года, ожидается, что РГ по BLEVE предложит поправки к ДОПОГ, обеспечивающие применение требований, изложенных в правилах.</w:t>
      </w:r>
    </w:p>
    <w:p w14:paraId="0C0C70FB" w14:textId="77777777" w:rsidR="00B66292" w:rsidRPr="008F16BF" w:rsidRDefault="00B66292" w:rsidP="00B66292">
      <w:pPr>
        <w:pStyle w:val="HChG"/>
        <w:rPr>
          <w:color w:val="000000" w:themeColor="text1"/>
        </w:rPr>
      </w:pPr>
      <w:r>
        <w:rPr>
          <w:bCs/>
        </w:rPr>
        <w:tab/>
      </w:r>
      <w:r w:rsidRPr="008F16BF">
        <w:rPr>
          <w:bCs/>
          <w:color w:val="000000" w:themeColor="text1"/>
        </w:rPr>
        <w:t>III.</w:t>
      </w:r>
      <w:r w:rsidRPr="008F16BF">
        <w:rPr>
          <w:color w:val="000000" w:themeColor="text1"/>
        </w:rPr>
        <w:tab/>
      </w:r>
      <w:r w:rsidRPr="008F16BF">
        <w:rPr>
          <w:bCs/>
          <w:color w:val="000000" w:themeColor="text1"/>
        </w:rPr>
        <w:t>Теплозащитные экраны (пункт 9.7.9.2 ДОПОГ)</w:t>
      </w:r>
    </w:p>
    <w:p w14:paraId="5456F92A" w14:textId="77777777" w:rsidR="00B66292" w:rsidRDefault="00B66292" w:rsidP="00B66292">
      <w:pPr>
        <w:pStyle w:val="SingleTxtG"/>
      </w:pPr>
      <w:r>
        <w:t>8.</w:t>
      </w:r>
      <w:r>
        <w:tab/>
        <w:t>Поскольку дальнейшие шаги по внедрению технических требований к системам пожаротушения для моторных отсеков в настоящее время возложены на GRSG, РГ по BLEVE сосредоточилась на разработке технических требований к теплозащитным экранам.</w:t>
      </w:r>
    </w:p>
    <w:p w14:paraId="27A1B200" w14:textId="77777777" w:rsidR="00B66292" w:rsidRDefault="00B66292" w:rsidP="00B66292">
      <w:pPr>
        <w:pStyle w:val="SingleTxtG"/>
      </w:pPr>
      <w:r>
        <w:t>9.</w:t>
      </w:r>
      <w:r>
        <w:tab/>
        <w:t>Нижеследующие предложения стали результатом значительного прогресса, достигнутого в этой деятельности. Их разработка велась на фоне весьма активных дискуссий, и в помощь Рабочей группе ниже представлены обоснования некоторых ключевых аспектов этих предложений.</w:t>
      </w:r>
    </w:p>
    <w:p w14:paraId="01367981" w14:textId="466579DB" w:rsidR="00B66292" w:rsidRDefault="00B66292" w:rsidP="00B66292">
      <w:pPr>
        <w:pStyle w:val="SingleTxtG"/>
      </w:pPr>
      <w:r>
        <w:t>10.</w:t>
      </w:r>
      <w:r>
        <w:tab/>
        <w:t>На основании отчетов о лабораторных испытаниях, в ходе которых определялись температура и время горения шин, группа сочла целесообразным установить базовое требование о наличии стальных брызговиков между всеми колесами и кабиной и грузом. Состоящие в группе представители отрасли приветствовали это решение и заключили, что такие брызговики не требуют больших затрат по сравнению с брызговиками из других материалов, например пластмассы.</w:t>
      </w:r>
    </w:p>
    <w:p w14:paraId="21DFF2A0" w14:textId="77777777" w:rsidR="00B66292" w:rsidRPr="00C365BC" w:rsidRDefault="00B66292" w:rsidP="00B66292">
      <w:pPr>
        <w:pStyle w:val="SingleTxtG"/>
        <w:rPr>
          <w:b/>
          <w:bCs/>
          <w:u w:val="single"/>
        </w:rPr>
      </w:pPr>
      <w:r>
        <w:t>11.</w:t>
      </w:r>
      <w:r>
        <w:tab/>
        <w:t>Однако для обеспечения возможности свободного использования альтернативных материалов для брызговиков или разработки других конструкций теплозащитных экранов, которые могут размещаться между колесами и грузом или кабиной, группа сочла целесообразным включить в предложения также требование, основанное на эксплуатационных характеристиках. Это позволяет использовать другие типы теплозащитных экранов или альтернативные материалы при условии, что они выдерживают горение шины при температуре до 1200 °C в течение 45 минут. Эти значения были получены из рассмотренных отчетов о лабораторных исследованиях.</w:t>
      </w:r>
    </w:p>
    <w:p w14:paraId="276BB6C6" w14:textId="77777777" w:rsidR="00B66292" w:rsidRDefault="00B66292" w:rsidP="00B66292">
      <w:pPr>
        <w:pStyle w:val="SingleTxtG"/>
      </w:pPr>
      <w:r>
        <w:t>12.</w:t>
      </w:r>
      <w:r>
        <w:tab/>
        <w:t xml:space="preserve">Однако базовое требование о стальных брызговиках создает технические трудности для колес, которые находятся под кабиной. В большинстве случаев пространство между колесами и нижней частью кабины весьма ограничено, особенно если необходимо предусмотреть прогиб подвески, поворот колес и перемещение кабины относительно шасси. </w:t>
      </w:r>
    </w:p>
    <w:p w14:paraId="6A4F9651" w14:textId="77777777" w:rsidR="00B66292" w:rsidRDefault="00B66292" w:rsidP="00B66292">
      <w:pPr>
        <w:pStyle w:val="SingleTxtG"/>
      </w:pPr>
      <w:r>
        <w:t>13.</w:t>
      </w:r>
      <w:r>
        <w:tab/>
        <w:t>Эти технические трудности можно преодолеть, по крайней мере, в теории, но это, вероятно, потребует значительного изменения конструкции кабины и приведет к существенному увеличению стоимости новых транспортных средств для перевозки опасных грузов. Считается, что в силу этого существующие транспортные средства с меньшим количеством средств безопасности могут дольше оставаться в эксплуатации.</w:t>
      </w:r>
    </w:p>
    <w:p w14:paraId="0A469575" w14:textId="77777777" w:rsidR="00B66292" w:rsidRDefault="00B66292" w:rsidP="00B66292">
      <w:pPr>
        <w:pStyle w:val="SingleTxtG"/>
      </w:pPr>
      <w:r>
        <w:t>14.</w:t>
      </w:r>
      <w:r>
        <w:tab/>
        <w:t>По мнению группы, вероятность возгорания шин передних колес является низкой, но с учетом их положения риск распространения огня на кабину высок. В этой связи в качестве альтернативы требованию устанавливать теплозащитные экраны на эти колеса были рассмотрены электронные системы, обнаруживающие повышение температуры колеса и предупреждающие об этом водителя, прежде чем отказ какого-либо компонента приведет к возгоранию шины.</w:t>
      </w:r>
    </w:p>
    <w:p w14:paraId="50E05436" w14:textId="77777777" w:rsidR="00B66292" w:rsidRDefault="00B66292" w:rsidP="00B66292">
      <w:pPr>
        <w:pStyle w:val="SingleTxtG"/>
      </w:pPr>
      <w:r>
        <w:t>15.</w:t>
      </w:r>
      <w:r>
        <w:tab/>
        <w:t>Таким образом, в качестве альтернативы, в предложениях предусмотрена возможность освобождения передних колес, не расположенных под грузом, от требования в отношении тепловой защиты, если 1) они оснащены системой мониторинга, которая подает водителю звуковое или визуальное предупреждение, если температура или давление колеса или шины выходит за пределы нормального рабочего диапазона, и 2) кабина изготовлена из стали, а ее задняя стенка не имеет окон или проемов.</w:t>
      </w:r>
    </w:p>
    <w:p w14:paraId="490B89FD" w14:textId="77777777" w:rsidR="00B66292" w:rsidRDefault="00B66292" w:rsidP="00B66292">
      <w:pPr>
        <w:pStyle w:val="SingleTxtG"/>
      </w:pPr>
      <w:r>
        <w:t>16.</w:t>
      </w:r>
      <w:r>
        <w:tab/>
        <w:t>Представители отрасли сочли, что при этих альтернативных требованиях увеличение стоимости новых транспортных средств будет минимальным. В основном это связано с тем, что системы контроля давления в шинах уже являются обязательными, а окна в задней стенке кабины либо отсутствуют, либо устанавливаются факультативно.</w:t>
      </w:r>
    </w:p>
    <w:p w14:paraId="5AB977BD" w14:textId="08B24D50" w:rsidR="00B66292" w:rsidRDefault="00B66292" w:rsidP="00B66292">
      <w:pPr>
        <w:pStyle w:val="SingleTxtG"/>
      </w:pPr>
      <w:r>
        <w:t>17.</w:t>
      </w:r>
      <w:r>
        <w:tab/>
        <w:t>И, наконец, как указано в пункте 2, с 1 января 2029 года установка теплозащитных экранов для новых транспортных средств FL и EX/III будет обязательной. В ответ на просьбу о разъяснении применения этих положений группа подтвердила, что пункт 9.7.9.2 не применяется к транспортным средствам с цистернами для перевозки охлажденных сжиженных газов.</w:t>
      </w:r>
    </w:p>
    <w:p w14:paraId="18337CC8" w14:textId="77777777" w:rsidR="00B66292" w:rsidRDefault="00B66292" w:rsidP="00B66292">
      <w:pPr>
        <w:pStyle w:val="HChG"/>
      </w:pPr>
      <w:r>
        <w:rPr>
          <w:bCs/>
        </w:rPr>
        <w:tab/>
        <w:t>IV.</w:t>
      </w:r>
      <w:r>
        <w:tab/>
      </w:r>
      <w:r>
        <w:rPr>
          <w:bCs/>
        </w:rPr>
        <w:t>Предложения</w:t>
      </w:r>
      <w:r>
        <w:t xml:space="preserve"> </w:t>
      </w:r>
    </w:p>
    <w:p w14:paraId="0A46C672" w14:textId="77777777" w:rsidR="00B66292" w:rsidRDefault="00B66292" w:rsidP="00B66292">
      <w:pPr>
        <w:pStyle w:val="SingleTxtG"/>
      </w:pPr>
      <w:r>
        <w:t>18.</w:t>
      </w:r>
      <w:r>
        <w:tab/>
        <w:t>Предлагаемые поправки к пункту 9.7.9.2 ДОПОГ (предлагаемые изменения выделены жирным шрифтом и подчеркнуты):</w:t>
      </w:r>
    </w:p>
    <w:p w14:paraId="5837C952" w14:textId="669194B1" w:rsidR="00B66292" w:rsidRPr="00C105C2" w:rsidRDefault="003D327D" w:rsidP="00B66292">
      <w:pPr>
        <w:pStyle w:val="SingleTxtG"/>
      </w:pPr>
      <w:r>
        <w:t>«</w:t>
      </w:r>
      <w:r w:rsidR="00B66292">
        <w:t>9.7.9.2</w:t>
      </w:r>
      <w:r w:rsidR="00B66292">
        <w:tab/>
        <w:t xml:space="preserve">Следующие транспортные средства должны быть оборудованы теплозащитой, способной сдержать распространение огня от всех колес: </w:t>
      </w:r>
    </w:p>
    <w:p w14:paraId="6F333AAF" w14:textId="11F4E885" w:rsidR="00B66292" w:rsidRPr="00C105C2" w:rsidRDefault="00DF6AFF" w:rsidP="00B66292">
      <w:pPr>
        <w:pStyle w:val="SingleTxtG"/>
      </w:pPr>
      <w:r>
        <w:tab/>
      </w:r>
      <w:r w:rsidR="00B66292">
        <w:t>a)</w:t>
      </w:r>
      <w:r w:rsidR="00B66292">
        <w:tab/>
        <w:t xml:space="preserve">транспортные средства FL, перевозящие сжиженные и сжатые воспламеняющиеся газы с классификационным кодом, содержащим букву F; </w:t>
      </w:r>
    </w:p>
    <w:p w14:paraId="1B5F3AFF" w14:textId="7B88EE22" w:rsidR="00B66292" w:rsidRPr="00C105C2" w:rsidRDefault="00DF6AFF" w:rsidP="00B66292">
      <w:pPr>
        <w:pStyle w:val="SingleTxtG"/>
      </w:pPr>
      <w:r>
        <w:tab/>
      </w:r>
      <w:r w:rsidR="00B66292">
        <w:t>b)</w:t>
      </w:r>
      <w:r w:rsidR="00B66292">
        <w:tab/>
        <w:t>транспортные средства FL, перевозящие легковоспламеняющиеся жидкости группы упаковки I или группы упаковки II; и</w:t>
      </w:r>
    </w:p>
    <w:p w14:paraId="2F670003" w14:textId="4F249AEB" w:rsidR="00B66292" w:rsidRPr="00C105C2" w:rsidRDefault="00DF6AFF" w:rsidP="00B66292">
      <w:pPr>
        <w:pStyle w:val="SingleTxtG"/>
      </w:pPr>
      <w:r>
        <w:tab/>
      </w:r>
      <w:r w:rsidR="00B66292">
        <w:t>c)</w:t>
      </w:r>
      <w:r w:rsidR="00B66292">
        <w:tab/>
        <w:t>транспортные средства EX/III.</w:t>
      </w:r>
    </w:p>
    <w:p w14:paraId="1D782F7C" w14:textId="77777777" w:rsidR="00B66292" w:rsidRPr="0063725C" w:rsidRDefault="00B66292" w:rsidP="00B66292">
      <w:pPr>
        <w:pStyle w:val="SingleTxtG"/>
        <w:rPr>
          <w:i/>
          <w:iCs/>
        </w:rPr>
      </w:pPr>
      <w:r w:rsidRPr="00D46699">
        <w:rPr>
          <w:b/>
          <w:bCs/>
          <w:i/>
          <w:iCs/>
        </w:rPr>
        <w:t>ПРИМЕЧАНИЕ</w:t>
      </w:r>
      <w:r>
        <w:rPr>
          <w:i/>
          <w:iCs/>
        </w:rPr>
        <w:t>: Цель состоит в том, чтобы избежать, например с помощью теплозащитных экранов или других эквивалентных систем, распространения огня на груз:</w:t>
      </w:r>
      <w:r>
        <w:t xml:space="preserve"> </w:t>
      </w:r>
    </w:p>
    <w:p w14:paraId="26C26AF6" w14:textId="4A57F9EB" w:rsidR="00B66292" w:rsidRPr="0063725C" w:rsidRDefault="00DF6AFF" w:rsidP="00B66292">
      <w:pPr>
        <w:pStyle w:val="SingleTxtG"/>
        <w:rPr>
          <w:i/>
          <w:iCs/>
        </w:rPr>
      </w:pPr>
      <w:r>
        <w:rPr>
          <w:i/>
          <w:iCs/>
        </w:rPr>
        <w:tab/>
      </w:r>
      <w:r w:rsidR="00B66292">
        <w:rPr>
          <w:i/>
          <w:iCs/>
        </w:rPr>
        <w:t>a)</w:t>
      </w:r>
      <w:r w:rsidR="00B66292">
        <w:tab/>
      </w:r>
      <w:r w:rsidR="00B66292">
        <w:rPr>
          <w:i/>
          <w:iCs/>
        </w:rPr>
        <w:t>путем прямого распространения от колеса на груз;</w:t>
      </w:r>
      <w:r w:rsidR="00B66292">
        <w:t xml:space="preserve"> </w:t>
      </w:r>
      <w:r w:rsidR="00B66292">
        <w:rPr>
          <w:i/>
          <w:iCs/>
        </w:rPr>
        <w:t>или</w:t>
      </w:r>
    </w:p>
    <w:p w14:paraId="0B8E1AB7" w14:textId="2C1B9054" w:rsidR="00B66292" w:rsidRPr="0063725C" w:rsidRDefault="00DF6AFF" w:rsidP="00B66292">
      <w:pPr>
        <w:pStyle w:val="SingleTxtG"/>
        <w:rPr>
          <w:i/>
          <w:iCs/>
        </w:rPr>
      </w:pPr>
      <w:r>
        <w:rPr>
          <w:i/>
          <w:iCs/>
        </w:rPr>
        <w:tab/>
      </w:r>
      <w:r w:rsidR="00B66292">
        <w:rPr>
          <w:i/>
          <w:iCs/>
        </w:rPr>
        <w:t>b)</w:t>
      </w:r>
      <w:r w:rsidR="00B66292">
        <w:tab/>
      </w:r>
      <w:r w:rsidR="00B66292">
        <w:rPr>
          <w:i/>
          <w:iCs/>
        </w:rPr>
        <w:t>путем непрямого распространения от колеса на кабину и далее на груз.</w:t>
      </w:r>
    </w:p>
    <w:p w14:paraId="65A38C8F" w14:textId="0608255F" w:rsidR="00B66292" w:rsidRPr="0063725C" w:rsidRDefault="00B66292" w:rsidP="00B66292">
      <w:pPr>
        <w:pStyle w:val="SingleTxtG"/>
        <w:rPr>
          <w:b/>
          <w:bCs/>
          <w:u w:val="single"/>
        </w:rPr>
      </w:pPr>
      <w:r>
        <w:rPr>
          <w:b/>
          <w:bCs/>
          <w:u w:val="single"/>
        </w:rPr>
        <w:t>Это требование считается выполненным, если транспортные средства имеют стальные брызговики со стальными креплениями, закрывающие верхнюю часть каждого колеса на каждой оси транспортного средства.</w:t>
      </w:r>
      <w:r>
        <w:t xml:space="preserve"> </w:t>
      </w:r>
      <w:r>
        <w:rPr>
          <w:b/>
          <w:bCs/>
          <w:u w:val="single"/>
        </w:rPr>
        <w:t>Другие типы теплозащиты или альтернативные материалы могут использоваться при условии, что они в состоянии выдержать горение шины при температуре не менее 1200</w:t>
      </w:r>
      <w:r w:rsidR="0051265D">
        <w:rPr>
          <w:b/>
          <w:bCs/>
          <w:u w:val="single"/>
        </w:rPr>
        <w:t> </w:t>
      </w:r>
      <w:r>
        <w:rPr>
          <w:b/>
          <w:bCs/>
          <w:u w:val="single"/>
        </w:rPr>
        <w:t>°C в течение 45 минут.</w:t>
      </w:r>
    </w:p>
    <w:p w14:paraId="4E543EFD" w14:textId="77777777" w:rsidR="00B66292" w:rsidRPr="0063725C" w:rsidRDefault="00B66292" w:rsidP="00B66292">
      <w:pPr>
        <w:pStyle w:val="SingleTxtG"/>
        <w:rPr>
          <w:rFonts w:eastAsia="Calibri"/>
          <w:b/>
          <w:bCs/>
          <w:i/>
          <w:u w:val="single"/>
          <w14:ligatures w14:val="standardContextual"/>
        </w:rPr>
      </w:pPr>
      <w:r>
        <w:rPr>
          <w:b/>
          <w:bCs/>
          <w:u w:val="single"/>
        </w:rPr>
        <w:t>Передние колеса транспортных средств, не расположенные под грузом, могут быть освобождены от требования в отношении теплозащиты, если:</w:t>
      </w:r>
    </w:p>
    <w:p w14:paraId="11013F1D" w14:textId="0C2E552E" w:rsidR="00B66292" w:rsidRPr="0063725C" w:rsidRDefault="005A6AF8" w:rsidP="00B66292">
      <w:pPr>
        <w:pStyle w:val="SingleTxtG"/>
        <w:rPr>
          <w:b/>
          <w:bCs/>
          <w:u w:val="single"/>
        </w:rPr>
      </w:pPr>
      <w:r w:rsidRPr="005A6AF8">
        <w:rPr>
          <w:b/>
          <w:bCs/>
        </w:rPr>
        <w:tab/>
      </w:r>
      <w:r w:rsidR="00B66292">
        <w:rPr>
          <w:b/>
          <w:bCs/>
          <w:u w:val="single"/>
        </w:rPr>
        <w:t>a)</w:t>
      </w:r>
      <w:r w:rsidR="00B66292" w:rsidRPr="004456EC">
        <w:rPr>
          <w:u w:val="single"/>
        </w:rPr>
        <w:tab/>
      </w:r>
      <w:r w:rsidR="00B66292">
        <w:rPr>
          <w:b/>
          <w:bCs/>
          <w:u w:val="single"/>
        </w:rPr>
        <w:t>они оснащены системами контроля давления и температуры, которые предупреждают водителя звуковым или визуальным сигналом о том, что температура или давление в колесе или шине выходят за пределы нормального рабочего диапазона</w:t>
      </w:r>
      <w:r w:rsidR="00B66292" w:rsidRPr="001A5833">
        <w:rPr>
          <w:b/>
          <w:bCs/>
          <w:u w:val="single"/>
        </w:rPr>
        <w:t>;</w:t>
      </w:r>
      <w:r w:rsidR="00B66292" w:rsidRPr="001A5833">
        <w:rPr>
          <w:u w:val="single"/>
        </w:rPr>
        <w:t xml:space="preserve"> </w:t>
      </w:r>
      <w:r w:rsidR="00B66292" w:rsidRPr="00432FC4">
        <w:rPr>
          <w:b/>
          <w:bCs/>
          <w:u w:val="single"/>
        </w:rPr>
        <w:t>и</w:t>
      </w:r>
    </w:p>
    <w:p w14:paraId="77DEEEC8" w14:textId="68868612" w:rsidR="00B66292" w:rsidRPr="0063725C" w:rsidRDefault="005A6AF8" w:rsidP="00B66292">
      <w:pPr>
        <w:pStyle w:val="SingleTxtG"/>
        <w:rPr>
          <w:b/>
          <w:bCs/>
          <w:u w:val="single"/>
        </w:rPr>
      </w:pPr>
      <w:r w:rsidRPr="005A6AF8">
        <w:rPr>
          <w:b/>
          <w:bCs/>
        </w:rPr>
        <w:tab/>
      </w:r>
      <w:r w:rsidR="00B66292">
        <w:rPr>
          <w:b/>
          <w:bCs/>
          <w:u w:val="single"/>
        </w:rPr>
        <w:t>b)</w:t>
      </w:r>
      <w:r w:rsidR="00B66292" w:rsidRPr="004456EC">
        <w:rPr>
          <w:u w:val="single"/>
        </w:rPr>
        <w:tab/>
      </w:r>
      <w:r w:rsidR="00B66292">
        <w:rPr>
          <w:b/>
          <w:bCs/>
          <w:u w:val="single"/>
        </w:rPr>
        <w:t>кабина изготовлена из стали, а ее задняя стенка не имеет окон и проемов».</w:t>
      </w:r>
      <w:r w:rsidR="00B66292">
        <w:t xml:space="preserve"> </w:t>
      </w:r>
    </w:p>
    <w:p w14:paraId="3E7B7826" w14:textId="77777777" w:rsidR="00B66292" w:rsidRPr="009C2D86" w:rsidRDefault="00B66292" w:rsidP="00B66292">
      <w:pPr>
        <w:pStyle w:val="HChG"/>
      </w:pPr>
      <w:r>
        <w:rPr>
          <w:bCs/>
        </w:rPr>
        <w:tab/>
        <w:t>IV.</w:t>
      </w:r>
      <w:r>
        <w:tab/>
      </w:r>
      <w:r>
        <w:rPr>
          <w:bCs/>
        </w:rPr>
        <w:t>Обоснование</w:t>
      </w:r>
    </w:p>
    <w:p w14:paraId="21BD2FA2" w14:textId="77777777" w:rsidR="00B66292" w:rsidRDefault="00B66292" w:rsidP="00B66292">
      <w:pPr>
        <w:pStyle w:val="SingleTxtG"/>
      </w:pPr>
      <w:r>
        <w:t>19.</w:t>
      </w:r>
      <w:r>
        <w:tab/>
        <w:t xml:space="preserve">Задачей РГ по BLEVE является разработка подлежащих включению в ДОПОГ технических требований, которые снижают вероятность возникновения эффекта BLEVE и таким образом способствуют достижению цели 11 Организации Объединенных Наций в области устойчивого развития (устойчивые транспортные системы). </w:t>
      </w:r>
    </w:p>
    <w:p w14:paraId="71D92DEB" w14:textId="77777777" w:rsidR="00B66292" w:rsidRDefault="00B66292" w:rsidP="00B66292">
      <w:pPr>
        <w:pStyle w:val="SingleTxtG"/>
      </w:pPr>
      <w:r>
        <w:t>20.</w:t>
      </w:r>
      <w:r>
        <w:tab/>
        <w:t>РГ по BLEVE вносит вклад также в достижение цели 3 Организации Объединенных Наций в области устойчивого развития (хорошее здоровье и благополучие), поскольку безопасность и охрана здоровья людей являются основополагающими принципами перевозки опасных грузов. Требование наличия эффективной системы пожаротушения для моторного отсека и теплозащитных экранов поможет снизить риск получения травм или заболеваний в результате воздействия опасных веществ.</w:t>
      </w:r>
    </w:p>
    <w:p w14:paraId="07F7E085" w14:textId="7219571E" w:rsidR="00E12C5F" w:rsidRPr="008D53B6" w:rsidRDefault="00B66292" w:rsidP="00B66292">
      <w:pPr>
        <w:spacing w:before="240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8D53B6" w:rsidSect="00B66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7F8A" w14:textId="77777777" w:rsidR="006C3D66" w:rsidRPr="00A312BC" w:rsidRDefault="006C3D66" w:rsidP="00A312BC"/>
  </w:endnote>
  <w:endnote w:type="continuationSeparator" w:id="0">
    <w:p w14:paraId="12999767" w14:textId="77777777" w:rsidR="006C3D66" w:rsidRPr="00A312BC" w:rsidRDefault="006C3D66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C34A" w14:textId="1691202B" w:rsidR="00B66292" w:rsidRPr="00B66292" w:rsidRDefault="00B66292">
    <w:pPr>
      <w:pStyle w:val="a8"/>
    </w:pPr>
    <w:r w:rsidRPr="00B66292">
      <w:rPr>
        <w:b/>
        <w:sz w:val="18"/>
      </w:rPr>
      <w:fldChar w:fldCharType="begin"/>
    </w:r>
    <w:r w:rsidRPr="00B66292">
      <w:rPr>
        <w:b/>
        <w:sz w:val="18"/>
      </w:rPr>
      <w:instrText xml:space="preserve"> PAGE  \* MERGEFORMAT </w:instrText>
    </w:r>
    <w:r w:rsidRPr="00B66292">
      <w:rPr>
        <w:b/>
        <w:sz w:val="18"/>
      </w:rPr>
      <w:fldChar w:fldCharType="separate"/>
    </w:r>
    <w:r w:rsidRPr="00B66292">
      <w:rPr>
        <w:b/>
        <w:noProof/>
        <w:sz w:val="18"/>
      </w:rPr>
      <w:t>2</w:t>
    </w:r>
    <w:r w:rsidRPr="00B66292">
      <w:rPr>
        <w:b/>
        <w:sz w:val="18"/>
      </w:rPr>
      <w:fldChar w:fldCharType="end"/>
    </w:r>
    <w:r>
      <w:rPr>
        <w:b/>
        <w:sz w:val="18"/>
      </w:rPr>
      <w:tab/>
    </w:r>
    <w:r>
      <w:t>GE.24-14705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54A6" w14:textId="02AD44E4" w:rsidR="00B66292" w:rsidRPr="00B66292" w:rsidRDefault="00B66292" w:rsidP="00B66292">
    <w:pPr>
      <w:pStyle w:val="a8"/>
      <w:tabs>
        <w:tab w:val="clear" w:pos="9639"/>
        <w:tab w:val="right" w:pos="9638"/>
      </w:tabs>
      <w:rPr>
        <w:b/>
        <w:sz w:val="18"/>
      </w:rPr>
    </w:pPr>
    <w:r>
      <w:t>GE.24-14705</w:t>
    </w:r>
    <w:r>
      <w:tab/>
    </w:r>
    <w:r w:rsidRPr="00B66292">
      <w:rPr>
        <w:b/>
        <w:sz w:val="18"/>
      </w:rPr>
      <w:fldChar w:fldCharType="begin"/>
    </w:r>
    <w:r w:rsidRPr="00B66292">
      <w:rPr>
        <w:b/>
        <w:sz w:val="18"/>
      </w:rPr>
      <w:instrText xml:space="preserve"> PAGE  \* MERGEFORMAT </w:instrText>
    </w:r>
    <w:r w:rsidRPr="00B66292">
      <w:rPr>
        <w:b/>
        <w:sz w:val="18"/>
      </w:rPr>
      <w:fldChar w:fldCharType="separate"/>
    </w:r>
    <w:r w:rsidRPr="00B66292">
      <w:rPr>
        <w:b/>
        <w:noProof/>
        <w:sz w:val="18"/>
      </w:rPr>
      <w:t>3</w:t>
    </w:r>
    <w:r w:rsidRPr="00B6629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4C1F" w14:textId="22EA0634" w:rsidR="00042B72" w:rsidRPr="00B66292" w:rsidRDefault="00B66292" w:rsidP="00B66292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34A0AEA" wp14:editId="7C0F50DC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24-14705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C0D0E33" wp14:editId="325ACB3D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H"/>
      </w:rPr>
      <w:t xml:space="preserve">  290824  300824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63BD" w14:textId="77777777" w:rsidR="006C3D66" w:rsidRPr="001075E9" w:rsidRDefault="006C3D66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F86F464" w14:textId="77777777" w:rsidR="006C3D66" w:rsidRDefault="006C3D66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F68F656" w14:textId="77777777" w:rsidR="00B66292" w:rsidRPr="00B66292" w:rsidRDefault="00B66292" w:rsidP="00B66292">
      <w:pPr>
        <w:pStyle w:val="ad"/>
      </w:pPr>
      <w:r>
        <w:tab/>
      </w:r>
      <w:r w:rsidRPr="00B66292">
        <w:rPr>
          <w:sz w:val="20"/>
        </w:rPr>
        <w:t>*</w:t>
      </w:r>
      <w:r>
        <w:tab/>
        <w:t>A/78/6 (разд. 20), таблица 20.5.</w:t>
      </w:r>
    </w:p>
  </w:footnote>
  <w:footnote w:id="2">
    <w:p w14:paraId="28BF4651" w14:textId="77777777" w:rsidR="00B66292" w:rsidRPr="00323722" w:rsidRDefault="00B66292" w:rsidP="00B66292">
      <w:pPr>
        <w:pStyle w:val="ad"/>
        <w:widowControl w:val="0"/>
        <w:tabs>
          <w:tab w:val="clear" w:pos="1021"/>
          <w:tab w:val="right" w:pos="1020"/>
        </w:tabs>
      </w:pPr>
      <w:r>
        <w:tab/>
      </w:r>
      <w:r>
        <w:rPr>
          <w:rStyle w:val="aa"/>
        </w:rPr>
        <w:footnoteRef/>
      </w:r>
      <w:r>
        <w:tab/>
        <w:t>См. доклад о работе совещания GRSG в документе ECE/TRANS/WP.29/GRSG/106.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B3DD" w14:textId="19BD4548" w:rsidR="00B66292" w:rsidRPr="00B66292" w:rsidRDefault="00595F47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ECE/TRANS/WP.15/2024/17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2133" w14:textId="5E798F7C" w:rsidR="00B66292" w:rsidRPr="00B66292" w:rsidRDefault="00595F47" w:rsidP="00B66292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ECE/TRANS/WP.15/2024/17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439E" w14:textId="77777777" w:rsidR="00B66292" w:rsidRDefault="00B66292" w:rsidP="00B6629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66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198"/>
    <w:rsid w:val="0018649F"/>
    <w:rsid w:val="00196389"/>
    <w:rsid w:val="001A5833"/>
    <w:rsid w:val="001B3EF6"/>
    <w:rsid w:val="001C7A89"/>
    <w:rsid w:val="00225CDB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D327D"/>
    <w:rsid w:val="003E0B46"/>
    <w:rsid w:val="00407B78"/>
    <w:rsid w:val="00424203"/>
    <w:rsid w:val="004456EC"/>
    <w:rsid w:val="00452493"/>
    <w:rsid w:val="00453318"/>
    <w:rsid w:val="00454AF2"/>
    <w:rsid w:val="00454E07"/>
    <w:rsid w:val="00472C5C"/>
    <w:rsid w:val="00485F8A"/>
    <w:rsid w:val="004E05B7"/>
    <w:rsid w:val="0050108D"/>
    <w:rsid w:val="0051265D"/>
    <w:rsid w:val="00513081"/>
    <w:rsid w:val="00517901"/>
    <w:rsid w:val="00522DE2"/>
    <w:rsid w:val="00526683"/>
    <w:rsid w:val="00526DB8"/>
    <w:rsid w:val="005639C1"/>
    <w:rsid w:val="005709E0"/>
    <w:rsid w:val="00572E19"/>
    <w:rsid w:val="00595F47"/>
    <w:rsid w:val="005961C8"/>
    <w:rsid w:val="005966F1"/>
    <w:rsid w:val="005A6AF8"/>
    <w:rsid w:val="005D7914"/>
    <w:rsid w:val="005E2B41"/>
    <w:rsid w:val="005F0B42"/>
    <w:rsid w:val="00617A43"/>
    <w:rsid w:val="006345DB"/>
    <w:rsid w:val="00640F49"/>
    <w:rsid w:val="00680D03"/>
    <w:rsid w:val="00681A10"/>
    <w:rsid w:val="0068549A"/>
    <w:rsid w:val="006A1ED8"/>
    <w:rsid w:val="006C2031"/>
    <w:rsid w:val="006C3D66"/>
    <w:rsid w:val="006D461A"/>
    <w:rsid w:val="006F35EE"/>
    <w:rsid w:val="007015B8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E14B5"/>
    <w:rsid w:val="008F16BF"/>
    <w:rsid w:val="008F7609"/>
    <w:rsid w:val="009021AE"/>
    <w:rsid w:val="00906890"/>
    <w:rsid w:val="00911BE4"/>
    <w:rsid w:val="00951972"/>
    <w:rsid w:val="009608F3"/>
    <w:rsid w:val="009A24AC"/>
    <w:rsid w:val="009C59D7"/>
    <w:rsid w:val="009C6FE6"/>
    <w:rsid w:val="009D7E7D"/>
    <w:rsid w:val="009F623B"/>
    <w:rsid w:val="00A14DA8"/>
    <w:rsid w:val="00A312BC"/>
    <w:rsid w:val="00A56165"/>
    <w:rsid w:val="00A84021"/>
    <w:rsid w:val="00A84D35"/>
    <w:rsid w:val="00A917B3"/>
    <w:rsid w:val="00AB4B51"/>
    <w:rsid w:val="00AC4585"/>
    <w:rsid w:val="00B10CC7"/>
    <w:rsid w:val="00B36DF7"/>
    <w:rsid w:val="00B539E7"/>
    <w:rsid w:val="00B62458"/>
    <w:rsid w:val="00B66292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6AFF"/>
    <w:rsid w:val="00DF71B9"/>
    <w:rsid w:val="00E12C5F"/>
    <w:rsid w:val="00E73F76"/>
    <w:rsid w:val="00E91A4A"/>
    <w:rsid w:val="00EA2C9F"/>
    <w:rsid w:val="00EA420E"/>
    <w:rsid w:val="00ED0A9E"/>
    <w:rsid w:val="00ED0BDA"/>
    <w:rsid w:val="00EE142A"/>
    <w:rsid w:val="00EF1360"/>
    <w:rsid w:val="00EF3220"/>
    <w:rsid w:val="00F20B26"/>
    <w:rsid w:val="00F2523A"/>
    <w:rsid w:val="00F43903"/>
    <w:rsid w:val="00F548BF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4526C"/>
  <w15:docId w15:val="{3AC503B6-4CCD-4FA9-9899-A99D67C2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B66292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A939D-7BA0-458D-86C1-124182201A7D}"/>
</file>

<file path=customXml/itemProps2.xml><?xml version="1.0" encoding="utf-8"?>
<ds:datastoreItem xmlns:ds="http://schemas.openxmlformats.org/officeDocument/2006/customXml" ds:itemID="{0036142C-9C38-4A73-B49D-C86F1C015998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4</Pages>
  <Words>1210</Words>
  <Characters>8018</Characters>
  <Application>Microsoft Office Word</Application>
  <DocSecurity>0</DocSecurity>
  <Lines>157</Lines>
  <Paragraphs>53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ECE/TRANS/WP.15/2024/17</dc:title>
  <dc:subject/>
  <dc:creator>Olga OVTCHINNIKOVA</dc:creator>
  <cp:keywords/>
  <cp:lastModifiedBy>Olga Ovchinnikova</cp:lastModifiedBy>
  <cp:revision>3</cp:revision>
  <cp:lastPrinted>2024-08-30T09:52:00Z</cp:lastPrinted>
  <dcterms:created xsi:type="dcterms:W3CDTF">2024-08-30T09:51:00Z</dcterms:created>
  <dcterms:modified xsi:type="dcterms:W3CDTF">2024-08-30T09:53:00Z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