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57E50202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16B86A8" w14:textId="77777777" w:rsidR="002D5AAC" w:rsidRDefault="002D5AAC" w:rsidP="0017053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519CE33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A0834F8" w14:textId="5D4B3582" w:rsidR="002D5AAC" w:rsidRDefault="0017053D" w:rsidP="0017053D">
            <w:pPr>
              <w:jc w:val="right"/>
            </w:pPr>
            <w:r w:rsidRPr="0017053D">
              <w:rPr>
                <w:sz w:val="40"/>
              </w:rPr>
              <w:t>ECE</w:t>
            </w:r>
            <w:r>
              <w:t>/TRANS/WP.15/2024/14</w:t>
            </w:r>
          </w:p>
        </w:tc>
      </w:tr>
      <w:tr w:rsidR="002D5AAC" w14:paraId="5B8B963A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78AE07F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B19063F" wp14:editId="0A11AB62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5D30C79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3218629E" w14:textId="77777777" w:rsidR="002D5AAC" w:rsidRDefault="0017053D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7E965B37" w14:textId="77777777" w:rsidR="0017053D" w:rsidRDefault="0017053D" w:rsidP="0017053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14 August 2024</w:t>
            </w:r>
          </w:p>
          <w:p w14:paraId="79F521AF" w14:textId="77777777" w:rsidR="0017053D" w:rsidRDefault="0017053D" w:rsidP="0017053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C9281D5" w14:textId="22419E3C" w:rsidR="0017053D" w:rsidRPr="008D53B6" w:rsidRDefault="0017053D" w:rsidP="0017053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150F24B6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36CD4247" w14:textId="77777777" w:rsidR="0017053D" w:rsidRPr="0017053D" w:rsidRDefault="0017053D" w:rsidP="0017053D">
      <w:pPr>
        <w:spacing w:before="120"/>
        <w:rPr>
          <w:sz w:val="28"/>
          <w:szCs w:val="28"/>
        </w:rPr>
      </w:pPr>
      <w:r w:rsidRPr="0017053D">
        <w:rPr>
          <w:sz w:val="28"/>
          <w:szCs w:val="28"/>
        </w:rPr>
        <w:t>Комитет по внутреннему транспорту</w:t>
      </w:r>
    </w:p>
    <w:p w14:paraId="7B746499" w14:textId="77777777" w:rsidR="0017053D" w:rsidRPr="0017053D" w:rsidRDefault="0017053D" w:rsidP="0017053D">
      <w:pPr>
        <w:spacing w:before="120"/>
        <w:rPr>
          <w:b/>
          <w:bCs/>
          <w:sz w:val="24"/>
          <w:szCs w:val="24"/>
        </w:rPr>
      </w:pPr>
      <w:r w:rsidRPr="0017053D">
        <w:rPr>
          <w:b/>
          <w:bCs/>
          <w:sz w:val="24"/>
          <w:szCs w:val="24"/>
        </w:rPr>
        <w:t>Рабочая группа по перевозкам опасных грузов</w:t>
      </w:r>
    </w:p>
    <w:p w14:paraId="3B44345F" w14:textId="77777777" w:rsidR="0017053D" w:rsidRPr="001330DE" w:rsidRDefault="0017053D" w:rsidP="0017053D">
      <w:pPr>
        <w:spacing w:before="120"/>
        <w:rPr>
          <w:rFonts w:eastAsia="SimSun"/>
          <w:b/>
        </w:rPr>
      </w:pPr>
      <w:r>
        <w:rPr>
          <w:b/>
          <w:bCs/>
        </w:rPr>
        <w:t>Сто шестнадцатая сессия</w:t>
      </w:r>
      <w:r>
        <w:t xml:space="preserve"> </w:t>
      </w:r>
    </w:p>
    <w:p w14:paraId="429A04D7" w14:textId="0B3D328C" w:rsidR="0017053D" w:rsidRPr="00BA64A8" w:rsidRDefault="0017053D" w:rsidP="0017053D">
      <w:pPr>
        <w:rPr>
          <w:rFonts w:eastAsia="SimSun"/>
        </w:rPr>
      </w:pPr>
      <w:r>
        <w:t>Женева, 5</w:t>
      </w:r>
      <w:r>
        <w:t>–</w:t>
      </w:r>
      <w:r>
        <w:t>8 ноября 2024 года</w:t>
      </w:r>
    </w:p>
    <w:p w14:paraId="29B88E43" w14:textId="77777777" w:rsidR="0017053D" w:rsidRPr="00C521A6" w:rsidRDefault="0017053D" w:rsidP="0017053D">
      <w:pPr>
        <w:autoSpaceDE w:val="0"/>
        <w:autoSpaceDN w:val="0"/>
        <w:adjustRightInd w:val="0"/>
      </w:pPr>
      <w:r>
        <w:t>Пункт 4 b) предварительной повестки дня</w:t>
      </w:r>
    </w:p>
    <w:p w14:paraId="2836783C" w14:textId="45C8D770" w:rsidR="0017053D" w:rsidRDefault="0017053D" w:rsidP="0017053D">
      <w:pPr>
        <w:rPr>
          <w:b/>
          <w:bCs/>
        </w:rPr>
      </w:pPr>
      <w:r>
        <w:rPr>
          <w:b/>
          <w:bCs/>
        </w:rPr>
        <w:t>Предложения о внесении поправок в приложения А и B к ДОПОГ:</w:t>
      </w:r>
    </w:p>
    <w:p w14:paraId="4CAF4BBF" w14:textId="77777777" w:rsidR="0017053D" w:rsidRDefault="0017053D" w:rsidP="0017053D">
      <w:pPr>
        <w:rPr>
          <w:b/>
          <w:bCs/>
        </w:rPr>
      </w:pPr>
      <w:r>
        <w:rPr>
          <w:b/>
          <w:bCs/>
        </w:rPr>
        <w:t>различные предложения</w:t>
      </w:r>
    </w:p>
    <w:p w14:paraId="7BF9AFD5" w14:textId="7F543EE3" w:rsidR="0017053D" w:rsidRDefault="0017053D" w:rsidP="0017053D">
      <w:pPr>
        <w:pStyle w:val="HChG"/>
      </w:pPr>
      <w:r>
        <w:tab/>
      </w:r>
      <w:r>
        <w:tab/>
      </w:r>
      <w:r>
        <w:rPr>
          <w:bCs/>
        </w:rPr>
        <w:t xml:space="preserve">Продолжительность экзаменов в области ДОПОГ </w:t>
      </w:r>
      <w:r>
        <w:rPr>
          <w:bCs/>
        </w:rPr>
        <w:br/>
      </w:r>
      <w:r>
        <w:rPr>
          <w:bCs/>
        </w:rPr>
        <w:t>для водителей</w:t>
      </w:r>
    </w:p>
    <w:p w14:paraId="34DB693A" w14:textId="1D84148F" w:rsidR="0017053D" w:rsidRDefault="0017053D" w:rsidP="0017053D">
      <w:pPr>
        <w:pStyle w:val="H1G"/>
        <w:rPr>
          <w:sz w:val="20"/>
        </w:rPr>
      </w:pPr>
      <w:r>
        <w:tab/>
      </w:r>
      <w:r>
        <w:tab/>
      </w:r>
      <w:r>
        <w:rPr>
          <w:bCs/>
        </w:rPr>
        <w:t>Передано Международным союзом автомобильного транспорта</w:t>
      </w:r>
      <w:r>
        <w:rPr>
          <w:bCs/>
        </w:rPr>
        <w:t> </w:t>
      </w:r>
      <w:r>
        <w:rPr>
          <w:bCs/>
        </w:rPr>
        <w:t>(МСАТ)</w:t>
      </w:r>
      <w:r w:rsidRPr="0017053D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</w:p>
    <w:tbl>
      <w:tblPr>
        <w:tblStyle w:val="ac"/>
        <w:tblW w:w="0" w:type="auto"/>
        <w:jc w:val="center"/>
        <w:tblLook w:val="05E0" w:firstRow="1" w:lastRow="1" w:firstColumn="1" w:lastColumn="1" w:noHBand="0" w:noVBand="1"/>
      </w:tblPr>
      <w:tblGrid>
        <w:gridCol w:w="9628"/>
      </w:tblGrid>
      <w:tr w:rsidR="0017053D" w:rsidRPr="0017053D" w14:paraId="503F2718" w14:textId="77777777" w:rsidTr="00850215">
        <w:trPr>
          <w:jc w:val="center"/>
        </w:trPr>
        <w:tc>
          <w:tcPr>
            <w:tcW w:w="9637" w:type="dxa"/>
            <w:tcBorders>
              <w:bottom w:val="nil"/>
            </w:tcBorders>
          </w:tcPr>
          <w:p w14:paraId="500AFAAA" w14:textId="77777777" w:rsidR="0017053D" w:rsidRPr="0017053D" w:rsidRDefault="0017053D" w:rsidP="00850215">
            <w:pPr>
              <w:tabs>
                <w:tab w:val="left" w:pos="255"/>
              </w:tabs>
              <w:spacing w:before="240" w:after="120"/>
              <w:rPr>
                <w:rFonts w:cs="Times New Roman"/>
                <w:sz w:val="24"/>
              </w:rPr>
            </w:pPr>
            <w:r w:rsidRPr="0017053D">
              <w:rPr>
                <w:rFonts w:cs="Times New Roman"/>
              </w:rPr>
              <w:tab/>
            </w:r>
            <w:r w:rsidRPr="0017053D">
              <w:rPr>
                <w:rFonts w:cs="Times New Roman"/>
                <w:i/>
                <w:sz w:val="24"/>
              </w:rPr>
              <w:t>Резюме</w:t>
            </w:r>
          </w:p>
        </w:tc>
      </w:tr>
      <w:tr w:rsidR="0017053D" w:rsidRPr="0017053D" w14:paraId="1DD24CD2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5868624B" w14:textId="6F157442" w:rsidR="0017053D" w:rsidRDefault="0017053D" w:rsidP="0017053D">
            <w:pPr>
              <w:pStyle w:val="SingleTxtG"/>
              <w:tabs>
                <w:tab w:val="clear" w:pos="2835"/>
              </w:tabs>
              <w:ind w:left="3538" w:hanging="2410"/>
            </w:pPr>
            <w:r>
              <w:rPr>
                <w:b/>
                <w:bCs/>
              </w:rPr>
              <w:t>Существо предложения:</w:t>
            </w:r>
            <w:r>
              <w:tab/>
              <w:t>В ДОПОГ определена минимальная продолжительность экзаменов в области ДОПОГ для водителей, однако она никак не соотносится с самими экзаменами. Во многих Договаривающихся сторонах регламентируется максимально допустимая продолжительность экзаменов для водителей в области ДОПОГ. На практике в регламентации минимальной продолжительности этих экзаменов нет необходимости.</w:t>
            </w:r>
          </w:p>
          <w:p w14:paraId="21CBADAB" w14:textId="378FCA69" w:rsidR="0017053D" w:rsidRPr="0017053D" w:rsidRDefault="0017053D" w:rsidP="0017053D">
            <w:pPr>
              <w:pStyle w:val="SingleTxtG"/>
              <w:ind w:left="3538" w:hanging="2410"/>
            </w:pPr>
            <w:r>
              <w:rPr>
                <w:b/>
                <w:bCs/>
              </w:rPr>
              <w:t>Предлагаемое решение:</w:t>
            </w:r>
            <w:r>
              <w:tab/>
              <w:t>Поскольку на практике устанавливать минимальную продолжительность экзамена не требуется, соответствующие положения необходимо исключить.</w:t>
            </w:r>
          </w:p>
        </w:tc>
      </w:tr>
      <w:tr w:rsidR="0017053D" w:rsidRPr="0017053D" w14:paraId="683362FC" w14:textId="77777777" w:rsidTr="00850215">
        <w:trPr>
          <w:jc w:val="center"/>
        </w:trPr>
        <w:tc>
          <w:tcPr>
            <w:tcW w:w="9637" w:type="dxa"/>
            <w:tcBorders>
              <w:top w:val="nil"/>
            </w:tcBorders>
          </w:tcPr>
          <w:p w14:paraId="27D9C3A5" w14:textId="77777777" w:rsidR="0017053D" w:rsidRPr="0017053D" w:rsidRDefault="0017053D" w:rsidP="00850215">
            <w:pPr>
              <w:rPr>
                <w:rFonts w:cs="Times New Roman"/>
              </w:rPr>
            </w:pPr>
          </w:p>
        </w:tc>
      </w:tr>
    </w:tbl>
    <w:p w14:paraId="6E6B1789" w14:textId="1D179DC9" w:rsidR="0017053D" w:rsidRDefault="0017053D" w:rsidP="00D9145B"/>
    <w:p w14:paraId="2E0CF14D" w14:textId="77777777" w:rsidR="0017053D" w:rsidRDefault="0017053D">
      <w:pPr>
        <w:suppressAutoHyphens w:val="0"/>
        <w:spacing w:line="240" w:lineRule="auto"/>
      </w:pPr>
      <w:r>
        <w:br w:type="page"/>
      </w:r>
    </w:p>
    <w:p w14:paraId="1EC0073B" w14:textId="77777777" w:rsidR="0017053D" w:rsidRPr="002B7627" w:rsidRDefault="0017053D" w:rsidP="0017053D">
      <w:pPr>
        <w:pStyle w:val="HChG"/>
        <w:rPr>
          <w:rFonts w:eastAsia="Calibri"/>
        </w:rPr>
      </w:pPr>
      <w:r>
        <w:rPr>
          <w:bCs/>
        </w:rPr>
        <w:lastRenderedPageBreak/>
        <w:tab/>
        <w:t>I.</w:t>
      </w:r>
      <w:r>
        <w:tab/>
      </w:r>
      <w:r>
        <w:rPr>
          <w:bCs/>
        </w:rPr>
        <w:t>Введение</w:t>
      </w:r>
    </w:p>
    <w:p w14:paraId="47E21B74" w14:textId="77777777" w:rsidR="0017053D" w:rsidRDefault="0017053D" w:rsidP="0017053D">
      <w:pPr>
        <w:pStyle w:val="SingleTxtG"/>
      </w:pPr>
      <w:r>
        <w:t>1.</w:t>
      </w:r>
      <w:r>
        <w:tab/>
        <w:t>Минимальная продолжительность экзаменов в области ДОПОГ для водителей четко установлена в подразделе 8.2.2.7 ДОПОГ. Минимальная длительность экзамена по базовому курсу подготовки и курсу переподготовки определена в четвертом предложении пункта 8.2.2.7.1.6:</w:t>
      </w:r>
    </w:p>
    <w:p w14:paraId="484413BF" w14:textId="2519FEAA" w:rsidR="0017053D" w:rsidRPr="0017053D" w:rsidRDefault="0017053D" w:rsidP="0017053D">
      <w:pPr>
        <w:pStyle w:val="SingleTxtG"/>
      </w:pPr>
      <w:r w:rsidRPr="0017053D">
        <w:t>«</w:t>
      </w:r>
      <w:r>
        <w:rPr>
          <w:i/>
          <w:iCs/>
        </w:rPr>
        <w:t>Эти экзамены длятся по меньшей мере 45 и 30 минут соответственно</w:t>
      </w:r>
      <w:r w:rsidRPr="0017053D">
        <w:t>»</w:t>
      </w:r>
      <w:r w:rsidRPr="0017053D">
        <w:t>.</w:t>
      </w:r>
    </w:p>
    <w:p w14:paraId="76B661B9" w14:textId="77777777" w:rsidR="0017053D" w:rsidRDefault="0017053D" w:rsidP="0017053D">
      <w:pPr>
        <w:pStyle w:val="SingleTxtG"/>
      </w:pPr>
      <w:r>
        <w:t>2.</w:t>
      </w:r>
      <w:r>
        <w:tab/>
        <w:t>Минимальная длительность экзамена по специализированным курсам подготовки и переподготовки определена в третьем предложении пункта 8.2.2.7.2.3:</w:t>
      </w:r>
    </w:p>
    <w:p w14:paraId="4DCFE028" w14:textId="5E10654D" w:rsidR="0017053D" w:rsidRDefault="0017053D" w:rsidP="0017053D">
      <w:pPr>
        <w:pStyle w:val="SingleTxtG"/>
      </w:pPr>
      <w:r w:rsidRPr="0017053D">
        <w:t>«</w:t>
      </w:r>
      <w:r>
        <w:rPr>
          <w:i/>
          <w:iCs/>
        </w:rPr>
        <w:t>Эти экзамены длятся по меньшей мере 30 и 20 минут соответственно</w:t>
      </w:r>
      <w:r w:rsidRPr="0017053D">
        <w:t>»</w:t>
      </w:r>
      <w:r w:rsidRPr="0017053D">
        <w:t>.</w:t>
      </w:r>
    </w:p>
    <w:p w14:paraId="3AD73260" w14:textId="77777777" w:rsidR="0017053D" w:rsidRPr="002B7627" w:rsidRDefault="0017053D" w:rsidP="0017053D">
      <w:pPr>
        <w:pStyle w:val="HChG"/>
        <w:rPr>
          <w:rFonts w:eastAsia="Calibri"/>
          <w:kern w:val="2"/>
          <w:szCs w:val="22"/>
          <w14:ligatures w14:val="standardContextual"/>
        </w:rPr>
      </w:pPr>
      <w:r>
        <w:tab/>
        <w:t>II.</w:t>
      </w:r>
      <w:r>
        <w:tab/>
        <w:t>Суть проблемы</w:t>
      </w:r>
    </w:p>
    <w:p w14:paraId="6CB47087" w14:textId="360B21ED" w:rsidR="0017053D" w:rsidRPr="002B7627" w:rsidRDefault="0017053D" w:rsidP="0017053D">
      <w:pPr>
        <w:pStyle w:val="SingleTxtG"/>
      </w:pPr>
      <w:r>
        <w:t>3.</w:t>
      </w:r>
      <w:r>
        <w:tab/>
        <w:t>На практике это требование выполнить весьма сложно. Многие Договаривающиеся стороны регламентируют максимальную продолжительность экзаменов в области ДОПОГ для водителей. Как правило, на каждый вопрос с несколькими вариантами ответов отводится не более 1</w:t>
      </w:r>
      <w:r>
        <w:t>–</w:t>
      </w:r>
      <w:r>
        <w:t>2 минут.</w:t>
      </w:r>
    </w:p>
    <w:p w14:paraId="614DDB35" w14:textId="77777777" w:rsidR="0017053D" w:rsidRDefault="0017053D" w:rsidP="0017053D">
      <w:pPr>
        <w:pStyle w:val="SingleTxtG"/>
      </w:pPr>
      <w:r>
        <w:t>4.</w:t>
      </w:r>
      <w:r>
        <w:tab/>
        <w:t>Согласно пунктам 8.2.2.7.1.6 и 8.2.2.7.2.3 минимальное количество вопросов составляет:</w:t>
      </w:r>
    </w:p>
    <w:p w14:paraId="02DF7D50" w14:textId="388B6614" w:rsidR="0017053D" w:rsidRDefault="0017053D" w:rsidP="0017053D">
      <w:pPr>
        <w:pStyle w:val="Bullet1G"/>
        <w:suppressAutoHyphens w:val="0"/>
      </w:pPr>
      <w:r>
        <w:t xml:space="preserve">25 для экзаменов по базовому курсу подготовки и 15 </w:t>
      </w:r>
      <w:r>
        <w:t>—</w:t>
      </w:r>
      <w:r>
        <w:t xml:space="preserve"> для экзаменов, проводимых после переподготовки по базовому курсу;</w:t>
      </w:r>
    </w:p>
    <w:p w14:paraId="52D71F9B" w14:textId="7729D16C" w:rsidR="0017053D" w:rsidRDefault="0017053D" w:rsidP="0017053D">
      <w:pPr>
        <w:pStyle w:val="Bullet1G"/>
        <w:suppressAutoHyphens w:val="0"/>
      </w:pPr>
      <w:r>
        <w:t>15 для экзаменов по специализированным курсам подготовки и 10</w:t>
      </w:r>
      <w:r>
        <w:t xml:space="preserve"> — </w:t>
      </w:r>
      <w:r>
        <w:t xml:space="preserve">для экзаменов, проводимых после переподготовки по специализированным курсам. </w:t>
      </w:r>
    </w:p>
    <w:p w14:paraId="21E46A55" w14:textId="77777777" w:rsidR="0017053D" w:rsidRPr="004420F5" w:rsidRDefault="0017053D" w:rsidP="0017053D">
      <w:pPr>
        <w:pStyle w:val="SingleTxtG"/>
      </w:pPr>
      <w:r>
        <w:t>5.</w:t>
      </w:r>
      <w:r>
        <w:tab/>
        <w:t>Если исходить из расчета 1 минута на вопрос, то максимальное время, отводимое на эти экзамены, будет меньше регламентированного минимального времени.</w:t>
      </w:r>
    </w:p>
    <w:p w14:paraId="52D0145F" w14:textId="77777777" w:rsidR="0017053D" w:rsidRDefault="0017053D" w:rsidP="0017053D">
      <w:pPr>
        <w:pStyle w:val="SingleTxtG"/>
      </w:pPr>
      <w:r>
        <w:t>6.</w:t>
      </w:r>
      <w:r>
        <w:tab/>
        <w:t>Договаривающиеся стороны могут увеличивать количество вопросов или проводить практические экзамены, но это не является обязательным.</w:t>
      </w:r>
    </w:p>
    <w:p w14:paraId="13AA6405" w14:textId="5DFD9947" w:rsidR="0017053D" w:rsidRPr="00BD7DFF" w:rsidRDefault="0017053D" w:rsidP="0017053D">
      <w:pPr>
        <w:pStyle w:val="SingleTxtG"/>
      </w:pPr>
      <w:r>
        <w:t>7.</w:t>
      </w:r>
      <w:r>
        <w:tab/>
        <w:t>Хорошо подготовленному водителю или эксперту в области ДОПОГ для сдачи экзамена может потребоваться меньше времени. Например, с экзаменом из 25</w:t>
      </w:r>
      <w:r>
        <w:t> </w:t>
      </w:r>
      <w:r>
        <w:t>вопросов можно справиться за три минуты.</w:t>
      </w:r>
    </w:p>
    <w:p w14:paraId="0ACBCFB0" w14:textId="77777777" w:rsidR="0017053D" w:rsidRPr="002B7627" w:rsidRDefault="0017053D" w:rsidP="0017053D">
      <w:pPr>
        <w:pStyle w:val="HChG"/>
      </w:pPr>
      <w:r>
        <w:rPr>
          <w:bCs/>
        </w:rPr>
        <w:tab/>
        <w:t>III.</w:t>
      </w:r>
      <w:r>
        <w:tab/>
      </w:r>
      <w:r>
        <w:rPr>
          <w:bCs/>
        </w:rPr>
        <w:t>Предложение</w:t>
      </w:r>
    </w:p>
    <w:p w14:paraId="47EB4B6F" w14:textId="77777777" w:rsidR="0017053D" w:rsidRDefault="0017053D" w:rsidP="0017053D">
      <w:pPr>
        <w:pStyle w:val="SingleTxtG"/>
      </w:pPr>
      <w:bookmarkStart w:id="0" w:name="_Hlk141103608"/>
      <w:r>
        <w:t>8.</w:t>
      </w:r>
      <w:r>
        <w:tab/>
        <w:t>В пункте 8.2.2.7.1.6 исключить четвертое предложение.</w:t>
      </w:r>
    </w:p>
    <w:p w14:paraId="28B9B984" w14:textId="77777777" w:rsidR="0017053D" w:rsidRDefault="0017053D" w:rsidP="0017053D">
      <w:pPr>
        <w:pStyle w:val="SingleTxtG"/>
      </w:pPr>
      <w:r>
        <w:t>9.</w:t>
      </w:r>
      <w:r>
        <w:tab/>
        <w:t>В пункте 8.2.2.7.2.3 исключить третье предложение.</w:t>
      </w:r>
      <w:bookmarkEnd w:id="0"/>
    </w:p>
    <w:p w14:paraId="780ECEC6" w14:textId="77777777" w:rsidR="0017053D" w:rsidRPr="003D3D82" w:rsidRDefault="0017053D" w:rsidP="0017053D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CE080D" w14:textId="77777777" w:rsidR="00E12C5F" w:rsidRPr="008D53B6" w:rsidRDefault="00E12C5F" w:rsidP="00D9145B"/>
    <w:sectPr w:rsidR="00E12C5F" w:rsidRPr="008D53B6" w:rsidSect="0017053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6425" w14:textId="77777777" w:rsidR="00176879" w:rsidRPr="00A312BC" w:rsidRDefault="00176879" w:rsidP="00A312BC"/>
  </w:endnote>
  <w:endnote w:type="continuationSeparator" w:id="0">
    <w:p w14:paraId="7395729F" w14:textId="77777777" w:rsidR="00176879" w:rsidRPr="00A312BC" w:rsidRDefault="00176879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AF55" w14:textId="724F6D3D" w:rsidR="0017053D" w:rsidRPr="0017053D" w:rsidRDefault="0017053D">
    <w:pPr>
      <w:pStyle w:val="a8"/>
    </w:pPr>
    <w:r w:rsidRPr="0017053D">
      <w:rPr>
        <w:b/>
        <w:sz w:val="18"/>
      </w:rPr>
      <w:fldChar w:fldCharType="begin"/>
    </w:r>
    <w:r w:rsidRPr="0017053D">
      <w:rPr>
        <w:b/>
        <w:sz w:val="18"/>
      </w:rPr>
      <w:instrText xml:space="preserve"> PAGE  \* MERGEFORMAT </w:instrText>
    </w:r>
    <w:r w:rsidRPr="0017053D">
      <w:rPr>
        <w:b/>
        <w:sz w:val="18"/>
      </w:rPr>
      <w:fldChar w:fldCharType="separate"/>
    </w:r>
    <w:r w:rsidRPr="0017053D">
      <w:rPr>
        <w:b/>
        <w:noProof/>
        <w:sz w:val="18"/>
      </w:rPr>
      <w:t>2</w:t>
    </w:r>
    <w:r w:rsidRPr="0017053D">
      <w:rPr>
        <w:b/>
        <w:sz w:val="18"/>
      </w:rPr>
      <w:fldChar w:fldCharType="end"/>
    </w:r>
    <w:r>
      <w:rPr>
        <w:b/>
        <w:sz w:val="18"/>
      </w:rPr>
      <w:tab/>
    </w:r>
    <w:r>
      <w:t>GE.24-14630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0931" w14:textId="1EA9A310" w:rsidR="0017053D" w:rsidRPr="0017053D" w:rsidRDefault="0017053D" w:rsidP="0017053D">
    <w:pPr>
      <w:pStyle w:val="a8"/>
      <w:tabs>
        <w:tab w:val="clear" w:pos="9639"/>
        <w:tab w:val="right" w:pos="9638"/>
      </w:tabs>
      <w:rPr>
        <w:b/>
        <w:sz w:val="18"/>
      </w:rPr>
    </w:pPr>
    <w:r>
      <w:t>GE.24-14630</w:t>
    </w:r>
    <w:r>
      <w:tab/>
    </w:r>
    <w:r w:rsidRPr="0017053D">
      <w:rPr>
        <w:b/>
        <w:sz w:val="18"/>
      </w:rPr>
      <w:fldChar w:fldCharType="begin"/>
    </w:r>
    <w:r w:rsidRPr="0017053D">
      <w:rPr>
        <w:b/>
        <w:sz w:val="18"/>
      </w:rPr>
      <w:instrText xml:space="preserve"> PAGE  \* MERGEFORMAT </w:instrText>
    </w:r>
    <w:r w:rsidRPr="0017053D">
      <w:rPr>
        <w:b/>
        <w:sz w:val="18"/>
      </w:rPr>
      <w:fldChar w:fldCharType="separate"/>
    </w:r>
    <w:r w:rsidRPr="0017053D">
      <w:rPr>
        <w:b/>
        <w:noProof/>
        <w:sz w:val="18"/>
      </w:rPr>
      <w:t>3</w:t>
    </w:r>
    <w:r w:rsidRPr="0017053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CBB1" w14:textId="27822FA0" w:rsidR="00042B72" w:rsidRPr="0017053D" w:rsidRDefault="0017053D" w:rsidP="0017053D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7734B0C" wp14:editId="58E8795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24-14630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7E64048" wp14:editId="344A4683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270824   280824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7D6E" w14:textId="77777777" w:rsidR="00176879" w:rsidRPr="001075E9" w:rsidRDefault="00176879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249CD5B" w14:textId="77777777" w:rsidR="00176879" w:rsidRDefault="00176879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060B0CF" w14:textId="77777777" w:rsidR="0017053D" w:rsidRPr="00455C4D" w:rsidRDefault="0017053D" w:rsidP="0017053D">
      <w:pPr>
        <w:pStyle w:val="ad"/>
      </w:pPr>
      <w:r>
        <w:tab/>
      </w:r>
      <w:r w:rsidRPr="0017053D">
        <w:t>*</w:t>
      </w:r>
      <w:r w:rsidRPr="0017053D">
        <w:tab/>
      </w:r>
      <w:r>
        <w:t>A/78/6 (разд. 20), таблица 20.5.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461B" w14:textId="1556D57B" w:rsidR="0017053D" w:rsidRPr="0017053D" w:rsidRDefault="0017053D">
    <w:pPr>
      <w:pStyle w:val="a5"/>
    </w:pPr>
    <w:fldSimple w:instr=" TITLE  \* MERGEFORMAT ">
      <w:r w:rsidR="00413EB2">
        <w:t>ECE/TRANS/WP.15/2024/14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D9B0" w14:textId="5F072918" w:rsidR="0017053D" w:rsidRPr="0017053D" w:rsidRDefault="0017053D" w:rsidP="0017053D">
    <w:pPr>
      <w:pStyle w:val="a5"/>
      <w:jc w:val="right"/>
    </w:pPr>
    <w:fldSimple w:instr=" TITLE  \* MERGEFORMAT ">
      <w:r w:rsidR="00413EB2">
        <w:t>ECE/TRANS/WP.15/2024/14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209284465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79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7053D"/>
    <w:rsid w:val="00176879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13EB2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0906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28E05"/>
  <w15:docId w15:val="{B5BA610B-4A2A-459D-A87A-B9DCEC3B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paragraph" w:customStyle="1" w:styleId="ParNoG">
    <w:name w:val="_ParNo_G"/>
    <w:basedOn w:val="a"/>
    <w:qFormat/>
    <w:rsid w:val="0017053D"/>
    <w:pPr>
      <w:numPr>
        <w:numId w:val="22"/>
      </w:numPr>
      <w:tabs>
        <w:tab w:val="left" w:pos="1701"/>
        <w:tab w:val="left" w:pos="2268"/>
        <w:tab w:val="left" w:pos="2835"/>
      </w:tabs>
      <w:suppressAutoHyphens w:val="0"/>
      <w:spacing w:after="120"/>
      <w:ind w:right="1134"/>
      <w:jc w:val="both"/>
    </w:pPr>
    <w:rPr>
      <w:rFonts w:eastAsia="Times New Roman" w:cs="Times New Roman"/>
      <w:szCs w:val="20"/>
      <w:lang w:val="en-GB" w:eastAsia="fr-FR"/>
    </w:rPr>
  </w:style>
  <w:style w:type="character" w:customStyle="1" w:styleId="HChGChar">
    <w:name w:val="_ H _Ch_G Char"/>
    <w:link w:val="HChG"/>
    <w:qFormat/>
    <w:rsid w:val="0017053D"/>
    <w:rPr>
      <w:b/>
      <w:sz w:val="28"/>
      <w:lang w:val="ru-RU" w:eastAsia="ru-RU"/>
    </w:rPr>
  </w:style>
  <w:style w:type="character" w:customStyle="1" w:styleId="SingleTxtGChar">
    <w:name w:val="_ Single Txt_G Char"/>
    <w:link w:val="SingleTxtG"/>
    <w:rsid w:val="0017053D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17CFC-8267-4A36-99DC-8AFC03DC6FBF}"/>
</file>

<file path=customXml/itemProps2.xml><?xml version="1.0" encoding="utf-8"?>
<ds:datastoreItem xmlns:ds="http://schemas.openxmlformats.org/officeDocument/2006/customXml" ds:itemID="{525FB741-55BD-4FD3-92AB-00262EFE2D27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2</Pages>
  <Words>364</Words>
  <Characters>2546</Characters>
  <Application>Microsoft Office Word</Application>
  <DocSecurity>0</DocSecurity>
  <Lines>69</Lines>
  <Paragraphs>36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ECE/TRANS/WP.15/2024/14</vt:lpstr>
      <vt:lpstr>A/</vt:lpstr>
      <vt:lpstr>A/</vt:lpstr>
    </vt:vector>
  </TitlesOfParts>
  <Company>DCM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ECE/TRANS/WP.15/2024/14</dc:title>
  <dc:subject/>
  <dc:creator>Anna BLAGODATSKIKH</dc:creator>
  <cp:keywords/>
  <cp:lastModifiedBy>Anna Blagodatskikh</cp:lastModifiedBy>
  <cp:revision>3</cp:revision>
  <cp:lastPrinted>2024-08-28T07:59:00Z</cp:lastPrinted>
  <dcterms:created xsi:type="dcterms:W3CDTF">2024-08-28T07:59:00Z</dcterms:created>
  <dcterms:modified xsi:type="dcterms:W3CDTF">2024-08-28T07:59:00Z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