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00060" w14:paraId="713B1BFE" w14:textId="77777777" w:rsidTr="00C97039">
        <w:trPr>
          <w:trHeight w:hRule="exact" w:val="851"/>
        </w:trPr>
        <w:tc>
          <w:tcPr>
            <w:tcW w:w="1276" w:type="dxa"/>
            <w:tcBorders>
              <w:bottom w:val="single" w:sz="4" w:space="0" w:color="auto"/>
            </w:tcBorders>
          </w:tcPr>
          <w:p w14:paraId="631B9BF1" w14:textId="77777777" w:rsidR="00F35BAF" w:rsidRPr="00D00060" w:rsidRDefault="00F35BAF" w:rsidP="00D00060">
            <w:pPr>
              <w:rPr>
                <w:lang w:val="fr-FR"/>
              </w:rPr>
            </w:pPr>
          </w:p>
        </w:tc>
        <w:tc>
          <w:tcPr>
            <w:tcW w:w="2268" w:type="dxa"/>
            <w:tcBorders>
              <w:bottom w:val="single" w:sz="4" w:space="0" w:color="auto"/>
            </w:tcBorders>
            <w:vAlign w:val="bottom"/>
          </w:tcPr>
          <w:p w14:paraId="353A6004" w14:textId="77777777" w:rsidR="00F35BAF" w:rsidRPr="00D00060" w:rsidRDefault="00F35BAF" w:rsidP="00C97039">
            <w:pPr>
              <w:spacing w:after="80" w:line="300" w:lineRule="exact"/>
              <w:rPr>
                <w:sz w:val="28"/>
                <w:lang w:val="fr-FR"/>
              </w:rPr>
            </w:pPr>
            <w:r w:rsidRPr="00D00060">
              <w:rPr>
                <w:sz w:val="28"/>
                <w:lang w:val="fr-FR"/>
              </w:rPr>
              <w:t>Nations Unies</w:t>
            </w:r>
          </w:p>
        </w:tc>
        <w:tc>
          <w:tcPr>
            <w:tcW w:w="6095" w:type="dxa"/>
            <w:gridSpan w:val="2"/>
            <w:tcBorders>
              <w:bottom w:val="single" w:sz="4" w:space="0" w:color="auto"/>
            </w:tcBorders>
            <w:vAlign w:val="bottom"/>
          </w:tcPr>
          <w:p w14:paraId="1B824FC6" w14:textId="414B9CBC" w:rsidR="00F35BAF" w:rsidRPr="00D00060" w:rsidRDefault="00D00060" w:rsidP="00D00060">
            <w:pPr>
              <w:jc w:val="right"/>
              <w:rPr>
                <w:lang w:val="fr-FR"/>
              </w:rPr>
            </w:pPr>
            <w:r w:rsidRPr="00D00060">
              <w:rPr>
                <w:sz w:val="40"/>
                <w:lang w:val="fr-FR"/>
              </w:rPr>
              <w:t>ECE</w:t>
            </w:r>
            <w:r w:rsidRPr="00D00060">
              <w:rPr>
                <w:lang w:val="fr-FR"/>
              </w:rPr>
              <w:t>/TRANS/WP.15/2024/13</w:t>
            </w:r>
          </w:p>
        </w:tc>
      </w:tr>
      <w:tr w:rsidR="00F35BAF" w:rsidRPr="00D00060" w14:paraId="43EEB09E" w14:textId="77777777" w:rsidTr="00C97039">
        <w:trPr>
          <w:trHeight w:hRule="exact" w:val="2835"/>
        </w:trPr>
        <w:tc>
          <w:tcPr>
            <w:tcW w:w="1276" w:type="dxa"/>
            <w:tcBorders>
              <w:top w:val="single" w:sz="4" w:space="0" w:color="auto"/>
              <w:bottom w:val="single" w:sz="12" w:space="0" w:color="auto"/>
            </w:tcBorders>
          </w:tcPr>
          <w:p w14:paraId="03ADE0E7" w14:textId="77777777" w:rsidR="00F35BAF" w:rsidRPr="00D00060" w:rsidRDefault="00F35BAF" w:rsidP="00C97039">
            <w:pPr>
              <w:spacing w:before="120"/>
              <w:jc w:val="center"/>
              <w:rPr>
                <w:lang w:val="fr-FR"/>
              </w:rPr>
            </w:pPr>
            <w:r w:rsidRPr="00D00060">
              <w:rPr>
                <w:noProof/>
                <w:lang w:val="fr-FR" w:eastAsia="fr-CH"/>
              </w:rPr>
              <w:drawing>
                <wp:inline distT="0" distB="0" distL="0" distR="0" wp14:anchorId="1E7D7E44" wp14:editId="4F61A82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099BAAF" w14:textId="77777777" w:rsidR="00F35BAF" w:rsidRPr="00D00060" w:rsidRDefault="00F35BAF" w:rsidP="00C97039">
            <w:pPr>
              <w:spacing w:before="120" w:line="420" w:lineRule="exact"/>
              <w:rPr>
                <w:b/>
                <w:sz w:val="40"/>
                <w:szCs w:val="40"/>
                <w:lang w:val="fr-FR"/>
              </w:rPr>
            </w:pPr>
            <w:r w:rsidRPr="00D00060">
              <w:rPr>
                <w:b/>
                <w:sz w:val="40"/>
                <w:szCs w:val="40"/>
                <w:lang w:val="fr-FR"/>
              </w:rPr>
              <w:t>Conseil économique et social</w:t>
            </w:r>
          </w:p>
        </w:tc>
        <w:tc>
          <w:tcPr>
            <w:tcW w:w="2835" w:type="dxa"/>
            <w:tcBorders>
              <w:top w:val="single" w:sz="4" w:space="0" w:color="auto"/>
              <w:bottom w:val="single" w:sz="12" w:space="0" w:color="auto"/>
            </w:tcBorders>
          </w:tcPr>
          <w:p w14:paraId="02D1E843" w14:textId="77777777" w:rsidR="00F35BAF" w:rsidRPr="00D00060" w:rsidRDefault="00D00060" w:rsidP="00C97039">
            <w:pPr>
              <w:spacing w:before="240"/>
              <w:rPr>
                <w:lang w:val="fr-FR"/>
              </w:rPr>
            </w:pPr>
            <w:r w:rsidRPr="00D00060">
              <w:rPr>
                <w:lang w:val="fr-FR"/>
              </w:rPr>
              <w:t>Distr. générale</w:t>
            </w:r>
          </w:p>
          <w:p w14:paraId="721F54A3" w14:textId="77777777" w:rsidR="00D00060" w:rsidRPr="00D00060" w:rsidRDefault="00D00060" w:rsidP="00D00060">
            <w:pPr>
              <w:spacing w:line="240" w:lineRule="exact"/>
              <w:rPr>
                <w:lang w:val="fr-FR"/>
              </w:rPr>
            </w:pPr>
            <w:r w:rsidRPr="00D00060">
              <w:rPr>
                <w:lang w:val="fr-FR"/>
              </w:rPr>
              <w:t>14 août 2024</w:t>
            </w:r>
          </w:p>
          <w:p w14:paraId="15E75C2B" w14:textId="77777777" w:rsidR="00D00060" w:rsidRPr="00D00060" w:rsidRDefault="00D00060" w:rsidP="00D00060">
            <w:pPr>
              <w:spacing w:line="240" w:lineRule="exact"/>
              <w:rPr>
                <w:lang w:val="fr-FR"/>
              </w:rPr>
            </w:pPr>
            <w:r w:rsidRPr="00D00060">
              <w:rPr>
                <w:lang w:val="fr-FR"/>
              </w:rPr>
              <w:t>Français</w:t>
            </w:r>
          </w:p>
          <w:p w14:paraId="649BB153" w14:textId="56D9DBB9" w:rsidR="00D00060" w:rsidRPr="00D00060" w:rsidRDefault="00D00060" w:rsidP="00D00060">
            <w:pPr>
              <w:spacing w:line="240" w:lineRule="exact"/>
              <w:rPr>
                <w:lang w:val="fr-FR"/>
              </w:rPr>
            </w:pPr>
            <w:r w:rsidRPr="00D00060">
              <w:rPr>
                <w:lang w:val="fr-FR"/>
              </w:rPr>
              <w:t>Original : anglais</w:t>
            </w:r>
          </w:p>
        </w:tc>
      </w:tr>
    </w:tbl>
    <w:p w14:paraId="36FA73B7" w14:textId="77777777" w:rsidR="007F20FA" w:rsidRPr="00D00060" w:rsidRDefault="007F20FA" w:rsidP="007F20FA">
      <w:pPr>
        <w:spacing w:before="120"/>
        <w:rPr>
          <w:b/>
          <w:sz w:val="28"/>
          <w:szCs w:val="28"/>
          <w:lang w:val="fr-FR"/>
        </w:rPr>
      </w:pPr>
      <w:r w:rsidRPr="00D00060">
        <w:rPr>
          <w:b/>
          <w:sz w:val="28"/>
          <w:szCs w:val="28"/>
          <w:lang w:val="fr-FR"/>
        </w:rPr>
        <w:t>Commission économique pour l’Europe</w:t>
      </w:r>
    </w:p>
    <w:p w14:paraId="413616E9" w14:textId="77777777" w:rsidR="007F20FA" w:rsidRPr="00D00060" w:rsidRDefault="007F20FA" w:rsidP="007F20FA">
      <w:pPr>
        <w:spacing w:before="120"/>
        <w:rPr>
          <w:sz w:val="28"/>
          <w:szCs w:val="28"/>
          <w:lang w:val="fr-FR"/>
        </w:rPr>
      </w:pPr>
      <w:r w:rsidRPr="00D00060">
        <w:rPr>
          <w:sz w:val="28"/>
          <w:szCs w:val="28"/>
          <w:lang w:val="fr-FR"/>
        </w:rPr>
        <w:t>Comité des transports intérieurs</w:t>
      </w:r>
    </w:p>
    <w:p w14:paraId="5B428F3C" w14:textId="3FC93D2D" w:rsidR="00D00060" w:rsidRPr="00D00060" w:rsidRDefault="00D00060" w:rsidP="00D00060">
      <w:pPr>
        <w:spacing w:before="120"/>
        <w:rPr>
          <w:b/>
          <w:sz w:val="24"/>
          <w:szCs w:val="24"/>
          <w:lang w:val="fr-FR"/>
        </w:rPr>
      </w:pPr>
      <w:r w:rsidRPr="00D00060">
        <w:rPr>
          <w:b/>
          <w:bCs/>
          <w:sz w:val="24"/>
          <w:szCs w:val="24"/>
          <w:lang w:val="fr-FR"/>
        </w:rPr>
        <w:t xml:space="preserve">Groupe de travail des transports </w:t>
      </w:r>
      <w:r w:rsidRPr="00D00060">
        <w:rPr>
          <w:b/>
          <w:bCs/>
          <w:sz w:val="24"/>
          <w:szCs w:val="24"/>
          <w:lang w:val="fr-FR"/>
        </w:rPr>
        <w:br/>
        <w:t>de marchandises dangereuses</w:t>
      </w:r>
    </w:p>
    <w:p w14:paraId="237DD62D" w14:textId="5FDD4E0E" w:rsidR="00D00060" w:rsidRPr="00D00060" w:rsidRDefault="00D00060" w:rsidP="00D00060">
      <w:pPr>
        <w:spacing w:before="120"/>
        <w:rPr>
          <w:lang w:val="fr-FR"/>
        </w:rPr>
      </w:pPr>
      <w:r w:rsidRPr="00D00060">
        <w:rPr>
          <w:b/>
          <w:bCs/>
          <w:lang w:val="fr-FR"/>
        </w:rPr>
        <w:t>116</w:t>
      </w:r>
      <w:r w:rsidRPr="00D00060">
        <w:rPr>
          <w:b/>
          <w:bCs/>
          <w:vertAlign w:val="superscript"/>
          <w:lang w:val="fr-FR"/>
        </w:rPr>
        <w:t>e</w:t>
      </w:r>
      <w:r w:rsidRPr="00D00060">
        <w:rPr>
          <w:b/>
          <w:bCs/>
          <w:lang w:val="fr-FR"/>
        </w:rPr>
        <w:t> session</w:t>
      </w:r>
    </w:p>
    <w:p w14:paraId="2D8E4CF9" w14:textId="77777777" w:rsidR="00D00060" w:rsidRPr="00D00060" w:rsidRDefault="00D00060" w:rsidP="00D00060">
      <w:pPr>
        <w:rPr>
          <w:rFonts w:eastAsia="SimSun"/>
          <w:lang w:val="fr-FR"/>
        </w:rPr>
      </w:pPr>
      <w:r w:rsidRPr="00D00060">
        <w:rPr>
          <w:lang w:val="fr-FR"/>
        </w:rPr>
        <w:t>Genève, 5-8 novembre 2024</w:t>
      </w:r>
    </w:p>
    <w:p w14:paraId="472BB104" w14:textId="77777777" w:rsidR="00D00060" w:rsidRPr="00D00060" w:rsidRDefault="00D00060" w:rsidP="00D00060">
      <w:pPr>
        <w:rPr>
          <w:lang w:val="fr-FR"/>
        </w:rPr>
      </w:pPr>
      <w:r w:rsidRPr="00D00060">
        <w:rPr>
          <w:lang w:val="fr-FR"/>
        </w:rPr>
        <w:t>Point 8 de l’ordre du jour provisoire</w:t>
      </w:r>
    </w:p>
    <w:p w14:paraId="7232C802" w14:textId="77777777" w:rsidR="00D00060" w:rsidRPr="00D00060" w:rsidRDefault="00D00060" w:rsidP="00D00060">
      <w:pPr>
        <w:rPr>
          <w:b/>
          <w:bCs/>
          <w:lang w:val="fr-FR"/>
        </w:rPr>
      </w:pPr>
      <w:r w:rsidRPr="00D00060">
        <w:rPr>
          <w:b/>
          <w:bCs/>
          <w:lang w:val="fr-FR"/>
        </w:rPr>
        <w:t>Questions diverses</w:t>
      </w:r>
    </w:p>
    <w:p w14:paraId="212FE199" w14:textId="7F59FE01" w:rsidR="00D00060" w:rsidRPr="00D00060" w:rsidRDefault="00D00060" w:rsidP="00D00060">
      <w:pPr>
        <w:pStyle w:val="HChG"/>
        <w:rPr>
          <w:lang w:val="fr-FR"/>
        </w:rPr>
      </w:pPr>
      <w:r w:rsidRPr="00D00060">
        <w:rPr>
          <w:lang w:val="fr-FR"/>
        </w:rPr>
        <w:tab/>
      </w:r>
      <w:r w:rsidRPr="00D00060">
        <w:rPr>
          <w:lang w:val="fr-FR"/>
        </w:rPr>
        <w:tab/>
        <w:t>Catalogue de questions pour les examens prescrits dans l’ADR pour les conducteurs − Concepts généraux</w:t>
      </w:r>
    </w:p>
    <w:p w14:paraId="44EE8193" w14:textId="77777777" w:rsidR="00D00060" w:rsidRPr="00D00060" w:rsidRDefault="00D00060" w:rsidP="00D00060">
      <w:pPr>
        <w:pStyle w:val="H1G"/>
        <w:rPr>
          <w:b w:val="0"/>
          <w:bCs/>
          <w:spacing w:val="-2"/>
          <w:sz w:val="20"/>
          <w:lang w:val="fr-FR"/>
        </w:rPr>
      </w:pPr>
      <w:r w:rsidRPr="00D00060">
        <w:rPr>
          <w:spacing w:val="-2"/>
          <w:lang w:val="fr-FR"/>
        </w:rPr>
        <w:tab/>
      </w:r>
      <w:r w:rsidRPr="00D00060">
        <w:rPr>
          <w:spacing w:val="-2"/>
          <w:lang w:val="fr-FR"/>
        </w:rPr>
        <w:tab/>
        <w:t>Communication de l’Union internationale des transports routiers (IRU)</w:t>
      </w:r>
      <w:r w:rsidRPr="00D00060">
        <w:rPr>
          <w:rStyle w:val="Appelnotedebasdep"/>
          <w:b w:val="0"/>
          <w:bCs/>
          <w:spacing w:val="-2"/>
          <w:sz w:val="20"/>
          <w:vertAlign w:val="baseline"/>
          <w:lang w:val="fr-FR"/>
        </w:rPr>
        <w:footnoteReference w:customMarkFollows="1" w:id="2"/>
        <w:t>*</w:t>
      </w:r>
    </w:p>
    <w:tbl>
      <w:tblPr>
        <w:tblW w:w="963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5E0" w:firstRow="1" w:lastRow="1" w:firstColumn="1" w:lastColumn="1" w:noHBand="0" w:noVBand="1"/>
      </w:tblPr>
      <w:tblGrid>
        <w:gridCol w:w="9637"/>
      </w:tblGrid>
      <w:tr w:rsidR="00D00060" w:rsidRPr="00D00060" w14:paraId="16FE89D4" w14:textId="77777777" w:rsidTr="00D00060">
        <w:trPr>
          <w:jc w:val="center"/>
        </w:trPr>
        <w:tc>
          <w:tcPr>
            <w:tcW w:w="9637" w:type="dxa"/>
            <w:shd w:val="clear" w:color="auto" w:fill="auto"/>
          </w:tcPr>
          <w:p w14:paraId="0CEDB9D3" w14:textId="77777777" w:rsidR="00D00060" w:rsidRPr="00D00060" w:rsidRDefault="00D00060" w:rsidP="007D13EA">
            <w:pPr>
              <w:spacing w:before="240" w:after="120"/>
              <w:ind w:left="255"/>
              <w:rPr>
                <w:i/>
                <w:sz w:val="24"/>
                <w:lang w:val="fr-FR"/>
              </w:rPr>
            </w:pPr>
            <w:r w:rsidRPr="00D00060">
              <w:rPr>
                <w:i/>
                <w:sz w:val="24"/>
                <w:lang w:val="fr-FR"/>
              </w:rPr>
              <w:t>Résumé</w:t>
            </w:r>
          </w:p>
        </w:tc>
      </w:tr>
      <w:tr w:rsidR="00D00060" w:rsidRPr="00D00060" w14:paraId="05A5EE8C" w14:textId="77777777" w:rsidTr="00D00060">
        <w:trPr>
          <w:jc w:val="center"/>
        </w:trPr>
        <w:tc>
          <w:tcPr>
            <w:tcW w:w="9637" w:type="dxa"/>
            <w:shd w:val="clear" w:color="auto" w:fill="auto"/>
          </w:tcPr>
          <w:p w14:paraId="45F5E6D9" w14:textId="1E5C21E3" w:rsidR="00D00060" w:rsidRPr="00D00060" w:rsidRDefault="00D00060" w:rsidP="00D00060">
            <w:pPr>
              <w:pStyle w:val="SingleTxtG"/>
              <w:ind w:left="3110" w:hanging="1976"/>
              <w:rPr>
                <w:lang w:val="fr-FR"/>
              </w:rPr>
            </w:pPr>
            <w:r w:rsidRPr="00D00060">
              <w:rPr>
                <w:b/>
                <w:bCs/>
                <w:lang w:val="fr-FR"/>
              </w:rPr>
              <w:t>Résumé analytique :</w:t>
            </w:r>
            <w:r w:rsidRPr="00D00060">
              <w:rPr>
                <w:lang w:val="fr-FR"/>
              </w:rPr>
              <w:tab/>
              <w:t>L’IRU estime que la création d’un catalogue de questions contribuerait à uniformiser les examens prescrits dans l’ADR pour les conducteurs. On trouvera dans le présent document une proposition de structure générale à donner au catalogue et les principales exigences s’y rapportant.</w:t>
            </w:r>
          </w:p>
        </w:tc>
      </w:tr>
      <w:tr w:rsidR="00D00060" w:rsidRPr="00D00060" w14:paraId="0DF0E50C" w14:textId="77777777" w:rsidTr="00D00060">
        <w:trPr>
          <w:jc w:val="center"/>
        </w:trPr>
        <w:tc>
          <w:tcPr>
            <w:tcW w:w="9637" w:type="dxa"/>
            <w:shd w:val="clear" w:color="auto" w:fill="auto"/>
          </w:tcPr>
          <w:p w14:paraId="66420619" w14:textId="04C00A6B" w:rsidR="00D00060" w:rsidRPr="00D00060" w:rsidRDefault="00D00060" w:rsidP="007D13EA">
            <w:pPr>
              <w:pStyle w:val="SingleTxtG"/>
              <w:ind w:left="3110" w:hanging="1976"/>
              <w:rPr>
                <w:b/>
                <w:bCs/>
                <w:lang w:val="fr-FR"/>
              </w:rPr>
            </w:pPr>
            <w:r w:rsidRPr="00D00060">
              <w:rPr>
                <w:b/>
                <w:bCs/>
                <w:lang w:val="fr-FR"/>
              </w:rPr>
              <w:t>Mesures à prendre :</w:t>
            </w:r>
            <w:r w:rsidRPr="00D00060">
              <w:rPr>
                <w:lang w:val="fr-FR"/>
              </w:rPr>
              <w:tab/>
              <w:t>Créer une équipe professionnelle chargée d’élaborer, d’actualiser et de réviser régulièrement le catalogue de questions.</w:t>
            </w:r>
          </w:p>
        </w:tc>
      </w:tr>
      <w:tr w:rsidR="00D00060" w:rsidRPr="00D00060" w14:paraId="7A0AB32F" w14:textId="77777777" w:rsidTr="00D00060">
        <w:trPr>
          <w:jc w:val="center"/>
        </w:trPr>
        <w:tc>
          <w:tcPr>
            <w:tcW w:w="9637" w:type="dxa"/>
            <w:shd w:val="clear" w:color="auto" w:fill="auto"/>
          </w:tcPr>
          <w:p w14:paraId="49BD30EC" w14:textId="77777777" w:rsidR="00D00060" w:rsidRPr="00D00060" w:rsidRDefault="00D00060" w:rsidP="007D13EA">
            <w:pPr>
              <w:rPr>
                <w:lang w:val="fr-FR"/>
              </w:rPr>
            </w:pPr>
          </w:p>
        </w:tc>
      </w:tr>
    </w:tbl>
    <w:p w14:paraId="3038C36C" w14:textId="77777777" w:rsidR="00D00060" w:rsidRPr="00D00060" w:rsidRDefault="00D00060" w:rsidP="00D00060">
      <w:pPr>
        <w:pStyle w:val="SingleTxtG"/>
        <w:rPr>
          <w:lang w:val="fr-FR"/>
        </w:rPr>
      </w:pPr>
      <w:r w:rsidRPr="00D00060">
        <w:rPr>
          <w:lang w:val="fr-FR"/>
        </w:rPr>
        <w:br w:type="page"/>
      </w:r>
    </w:p>
    <w:p w14:paraId="0CADC8C6" w14:textId="1C24EDC2" w:rsidR="00D00060" w:rsidRPr="00D00060" w:rsidRDefault="00D00060" w:rsidP="00D00060">
      <w:pPr>
        <w:pStyle w:val="HChG"/>
        <w:rPr>
          <w:rFonts w:eastAsia="Calibri"/>
          <w:lang w:val="fr-FR"/>
        </w:rPr>
      </w:pPr>
      <w:r w:rsidRPr="00D00060">
        <w:rPr>
          <w:bCs/>
          <w:lang w:val="fr-FR"/>
        </w:rPr>
        <w:lastRenderedPageBreak/>
        <w:tab/>
        <w:t>I.</w:t>
      </w:r>
      <w:r w:rsidRPr="00D00060">
        <w:rPr>
          <w:lang w:val="fr-FR"/>
        </w:rPr>
        <w:tab/>
      </w:r>
      <w:r w:rsidRPr="00D00060">
        <w:rPr>
          <w:bCs/>
          <w:lang w:val="fr-FR"/>
        </w:rPr>
        <w:t>Introduction</w:t>
      </w:r>
    </w:p>
    <w:p w14:paraId="01FC12CC" w14:textId="1EBEE35B" w:rsidR="00D00060" w:rsidRPr="00D00060" w:rsidRDefault="00D00060" w:rsidP="00D00060">
      <w:pPr>
        <w:pStyle w:val="SingleTxtG"/>
        <w:rPr>
          <w:lang w:val="fr-FR"/>
        </w:rPr>
      </w:pPr>
      <w:r w:rsidRPr="00D00060">
        <w:rPr>
          <w:lang w:val="fr-FR"/>
        </w:rPr>
        <w:t>1.</w:t>
      </w:r>
      <w:r w:rsidRPr="00D00060">
        <w:rPr>
          <w:lang w:val="fr-FR"/>
        </w:rPr>
        <w:tab/>
        <w:t>L’IRU a présenté le document ECE/TRANS/WP.15/2024/1 à la 115</w:t>
      </w:r>
      <w:r w:rsidRPr="00D00060">
        <w:rPr>
          <w:vertAlign w:val="superscript"/>
          <w:lang w:val="fr-FR"/>
        </w:rPr>
        <w:t>e</w:t>
      </w:r>
      <w:r w:rsidRPr="00D00060">
        <w:rPr>
          <w:lang w:val="fr-FR"/>
        </w:rPr>
        <w:t> session du Groupe de travail et la plupart des délégations qui se sont prononcées ont appuyé la proposition d’uniformiser les questions des examens prescrits dans l’ADR pour les conducteurs (voir ECE/TRANS/WP.15/267). Ce catalogue contribuerait à garantir que le niveau de formation et de préparation des conducteurs ADR soit le même dans toutes les Parties contractantes.</w:t>
      </w:r>
    </w:p>
    <w:p w14:paraId="3E69DECC" w14:textId="3FFA0D64" w:rsidR="00D00060" w:rsidRPr="00D00060" w:rsidRDefault="00D00060" w:rsidP="00D00060">
      <w:pPr>
        <w:pStyle w:val="SingleTxtG"/>
        <w:rPr>
          <w:lang w:val="fr-FR"/>
        </w:rPr>
      </w:pPr>
      <w:r w:rsidRPr="00D00060">
        <w:rPr>
          <w:lang w:val="fr-FR"/>
        </w:rPr>
        <w:t>2.</w:t>
      </w:r>
      <w:r w:rsidRPr="00D00060">
        <w:rPr>
          <w:lang w:val="fr-FR"/>
        </w:rPr>
        <w:tab/>
        <w:t>Les questions à choix multiples ont une valeur pédagogique et andragogique. Elles comportent un énoncé qui présente le problème et un ensemble de réponses possibles. Parmi celles-ci, la meilleure est celle qui permet de répondre correctement et sans erreur à la question concernée. D’autres réponses liées au problème mais incorrectes sont également proposées. Leur présence facilite l’apprentissage cognitif. En apprenant ces questions et réponses, les conducteurs ADR peuvent acquérir des connaissances.</w:t>
      </w:r>
    </w:p>
    <w:p w14:paraId="7E9504E9" w14:textId="77777777" w:rsidR="00D00060" w:rsidRPr="00D00060" w:rsidRDefault="00D00060" w:rsidP="00D00060">
      <w:pPr>
        <w:pStyle w:val="SingleTxtG"/>
        <w:rPr>
          <w:lang w:val="fr-FR"/>
        </w:rPr>
      </w:pPr>
      <w:r w:rsidRPr="00D00060">
        <w:rPr>
          <w:lang w:val="fr-FR"/>
        </w:rPr>
        <w:t>3.</w:t>
      </w:r>
      <w:r w:rsidRPr="00D00060">
        <w:rPr>
          <w:lang w:val="fr-FR"/>
        </w:rPr>
        <w:tab/>
        <w:t>Le catalogue de questions n’est pas destiné à remplacer la formation des conducteurs ADR, qui est essentielle pour préparer ceux-ci en vue de leur réussite à l’examen.</w:t>
      </w:r>
    </w:p>
    <w:p w14:paraId="35EA5675" w14:textId="77777777" w:rsidR="00D00060" w:rsidRPr="00D00060" w:rsidRDefault="00D00060" w:rsidP="00D00060">
      <w:pPr>
        <w:pStyle w:val="SingleTxtG"/>
        <w:rPr>
          <w:lang w:val="fr-FR"/>
        </w:rPr>
      </w:pPr>
      <w:r w:rsidRPr="00D00060">
        <w:rPr>
          <w:lang w:val="fr-FR"/>
        </w:rPr>
        <w:t>4.</w:t>
      </w:r>
      <w:r w:rsidRPr="00D00060">
        <w:rPr>
          <w:lang w:val="fr-FR"/>
        </w:rPr>
        <w:tab/>
        <w:t>Le catalogue complet des questions (y compris les réponses correctes et incorrectes et les références) sera publié sur le site Web de la Commission économique pour l’Europe (CEE) et pourra être téléchargé mais pas modifié. Le titulaire initial des droits d’auteur sera la CEE.</w:t>
      </w:r>
    </w:p>
    <w:p w14:paraId="7A038B0F" w14:textId="234599F5" w:rsidR="00D00060" w:rsidRPr="00D00060" w:rsidRDefault="00D00060" w:rsidP="00D00060">
      <w:pPr>
        <w:pStyle w:val="HChG"/>
        <w:rPr>
          <w:rFonts w:eastAsia="Calibri"/>
          <w:kern w:val="2"/>
          <w:szCs w:val="22"/>
          <w:lang w:val="fr-FR"/>
          <w14:ligatures w14:val="standardContextual"/>
        </w:rPr>
      </w:pPr>
      <w:r w:rsidRPr="00D00060">
        <w:rPr>
          <w:lang w:val="fr-FR"/>
        </w:rPr>
        <w:tab/>
        <w:t>II.</w:t>
      </w:r>
      <w:r w:rsidRPr="00D00060">
        <w:rPr>
          <w:lang w:val="fr-FR"/>
        </w:rPr>
        <w:tab/>
        <w:t>Structure</w:t>
      </w:r>
    </w:p>
    <w:p w14:paraId="74FAC65E" w14:textId="346D2AB7" w:rsidR="00D00060" w:rsidRPr="00D00060" w:rsidRDefault="00D00060" w:rsidP="00D00060">
      <w:pPr>
        <w:pStyle w:val="SingleTxtG"/>
        <w:rPr>
          <w:lang w:val="fr-FR"/>
        </w:rPr>
      </w:pPr>
      <w:r w:rsidRPr="00D00060">
        <w:rPr>
          <w:lang w:val="fr-FR"/>
        </w:rPr>
        <w:t>5.</w:t>
      </w:r>
      <w:r w:rsidRPr="00D00060">
        <w:rPr>
          <w:lang w:val="fr-FR"/>
        </w:rPr>
        <w:tab/>
        <w:t>À l’instar du catalogue des questions ADN</w:t>
      </w:r>
      <w:r w:rsidRPr="00D00060">
        <w:rPr>
          <w:rStyle w:val="Appelnotedebasdep"/>
          <w:lang w:val="fr-FR"/>
        </w:rPr>
        <w:footnoteReference w:id="3"/>
      </w:r>
      <w:r w:rsidRPr="00D00060">
        <w:rPr>
          <w:lang w:val="fr-FR"/>
        </w:rPr>
        <w:t>, le catalogue ADR devrait suivre une structure thématique dont chaque thème devrait faire l’objet d’un nombre précis de questions.</w:t>
      </w:r>
    </w:p>
    <w:p w14:paraId="5398F12B" w14:textId="6B046939" w:rsidR="00D00060" w:rsidRPr="00D00060" w:rsidRDefault="00D00060" w:rsidP="00D00060">
      <w:pPr>
        <w:pStyle w:val="SingleTxtG"/>
        <w:rPr>
          <w:lang w:val="fr-FR"/>
        </w:rPr>
      </w:pPr>
      <w:r w:rsidRPr="00D00060">
        <w:rPr>
          <w:lang w:val="fr-FR"/>
        </w:rPr>
        <w:t>6.</w:t>
      </w:r>
      <w:r w:rsidRPr="00D00060">
        <w:rPr>
          <w:lang w:val="fr-FR"/>
        </w:rPr>
        <w:tab/>
        <w:t>Le catalogue peut aider à sélectionner les questions pour un examen en particulier. Selon le 8.2.2.7 de l’ADR, lors de l’examen du cours de formation de base, les candidats doivent répondre à au moins 25 questions (15 pour l’examen du cours de formation de recyclage) tandis que lors de l’examen des cours de spécialisation, ils doivent répondre à au moins 15 questions (10 pour l’examen du cours de formation de recyclage). Le catalogue peut indiquer le nombre de questions à sélectionner pour chaque thème. Cette sélection doit être équilibrée et tenir compte du degré de difficulté.</w:t>
      </w:r>
    </w:p>
    <w:p w14:paraId="2D68E38D" w14:textId="77777777" w:rsidR="00D00060" w:rsidRPr="00D00060" w:rsidRDefault="00D00060" w:rsidP="00D00060">
      <w:pPr>
        <w:pStyle w:val="SingleTxtG"/>
        <w:rPr>
          <w:lang w:val="fr-FR"/>
        </w:rPr>
      </w:pPr>
      <w:r w:rsidRPr="00D00060">
        <w:rPr>
          <w:lang w:val="fr-FR"/>
        </w:rPr>
        <w:t>7.</w:t>
      </w:r>
      <w:r w:rsidRPr="00D00060">
        <w:rPr>
          <w:lang w:val="fr-FR"/>
        </w:rPr>
        <w:tab/>
        <w:t>Chaque question doit être associée à un numéro d’identification unique, qui ne peut en aucun cas être modifié. Si une question ou ses réponses viennent à être modifiées, un nouveau numéro d’identification doit leur être attribué.</w:t>
      </w:r>
    </w:p>
    <w:p w14:paraId="2BEE6566" w14:textId="714E26C7" w:rsidR="00D00060" w:rsidRPr="00D00060" w:rsidRDefault="00D00060" w:rsidP="00D00060">
      <w:pPr>
        <w:pStyle w:val="SingleTxtG"/>
        <w:rPr>
          <w:lang w:val="fr-FR"/>
        </w:rPr>
      </w:pPr>
      <w:r w:rsidRPr="00D00060">
        <w:rPr>
          <w:lang w:val="fr-FR"/>
        </w:rPr>
        <w:t>8.</w:t>
      </w:r>
      <w:r w:rsidRPr="00D00060">
        <w:rPr>
          <w:lang w:val="fr-FR"/>
        </w:rPr>
        <w:tab/>
        <w:t>La version (exemple : « v1.0 ») du catalogue doit être clairement indiquée, afin d’éviter d’utiliser des versions antérieures dans le cadre d’un examen.</w:t>
      </w:r>
    </w:p>
    <w:p w14:paraId="73B4D756" w14:textId="0A7F86FC" w:rsidR="00D00060" w:rsidRPr="00D00060" w:rsidRDefault="00D00060" w:rsidP="00D00060">
      <w:pPr>
        <w:pStyle w:val="HChG"/>
        <w:rPr>
          <w:lang w:val="fr-FR"/>
        </w:rPr>
      </w:pPr>
      <w:r w:rsidRPr="00D00060">
        <w:rPr>
          <w:bCs/>
          <w:lang w:val="fr-FR"/>
        </w:rPr>
        <w:tab/>
        <w:t>III.</w:t>
      </w:r>
      <w:r w:rsidRPr="00D00060">
        <w:rPr>
          <w:lang w:val="fr-FR"/>
        </w:rPr>
        <w:tab/>
      </w:r>
      <w:r w:rsidRPr="00D00060">
        <w:rPr>
          <w:bCs/>
          <w:lang w:val="fr-FR"/>
        </w:rPr>
        <w:t>Contenu</w:t>
      </w:r>
    </w:p>
    <w:p w14:paraId="7BB603E9" w14:textId="77777777" w:rsidR="00D00060" w:rsidRPr="00D00060" w:rsidRDefault="00D00060" w:rsidP="00D00060">
      <w:pPr>
        <w:pStyle w:val="SingleTxtG"/>
        <w:rPr>
          <w:lang w:val="fr-FR"/>
        </w:rPr>
      </w:pPr>
      <w:bookmarkStart w:id="0" w:name="_Hlk141103608"/>
      <w:r w:rsidRPr="00D00060">
        <w:rPr>
          <w:lang w:val="fr-FR"/>
        </w:rPr>
        <w:t>9.</w:t>
      </w:r>
      <w:r w:rsidRPr="00D00060">
        <w:rPr>
          <w:lang w:val="fr-FR"/>
        </w:rPr>
        <w:tab/>
        <w:t>Les questions à choix multiples peuvent être fournies par les autorités compétentes des Parties contractantes à l’ADR, les organisations intergouvernementales ou les organisations non gouvernementales dotées du statut consultatif auprès de la CEE ou du Conseil économique et social.</w:t>
      </w:r>
    </w:p>
    <w:p w14:paraId="10C103A6" w14:textId="77777777" w:rsidR="00D00060" w:rsidRPr="00D00060" w:rsidRDefault="00D00060" w:rsidP="00D00060">
      <w:pPr>
        <w:pStyle w:val="SingleTxtG"/>
        <w:rPr>
          <w:lang w:val="fr-FR"/>
        </w:rPr>
      </w:pPr>
      <w:r w:rsidRPr="00D00060">
        <w:rPr>
          <w:lang w:val="fr-FR"/>
        </w:rPr>
        <w:t>10.</w:t>
      </w:r>
      <w:r w:rsidRPr="00D00060">
        <w:rPr>
          <w:lang w:val="fr-FR"/>
        </w:rPr>
        <w:tab/>
        <w:t>Les questions peuvent être soumises sous la forme d’un fichier modifiable donné pouvant être créé dans un tableur.</w:t>
      </w:r>
    </w:p>
    <w:p w14:paraId="57B5B079" w14:textId="77777777" w:rsidR="00D00060" w:rsidRPr="00D00060" w:rsidRDefault="00D00060" w:rsidP="00D00060">
      <w:pPr>
        <w:pStyle w:val="SingleTxtG"/>
        <w:rPr>
          <w:lang w:val="fr-FR"/>
        </w:rPr>
      </w:pPr>
      <w:r w:rsidRPr="00D00060">
        <w:rPr>
          <w:lang w:val="fr-FR"/>
        </w:rPr>
        <w:t>11.</w:t>
      </w:r>
      <w:r w:rsidRPr="00D00060">
        <w:rPr>
          <w:lang w:val="fr-FR"/>
        </w:rPr>
        <w:tab/>
        <w:t>Chaque question soumise doit renvoyer précisément au texte de l’ADR.</w:t>
      </w:r>
    </w:p>
    <w:p w14:paraId="7040027F" w14:textId="444DF50C" w:rsidR="00D00060" w:rsidRPr="00D00060" w:rsidRDefault="00D00060" w:rsidP="00D00060">
      <w:pPr>
        <w:pStyle w:val="SingleTxtG"/>
        <w:rPr>
          <w:lang w:val="fr-FR"/>
        </w:rPr>
      </w:pPr>
      <w:r w:rsidRPr="00D00060">
        <w:rPr>
          <w:lang w:val="fr-FR"/>
        </w:rPr>
        <w:t>12.</w:t>
      </w:r>
      <w:r w:rsidRPr="00D00060">
        <w:rPr>
          <w:lang w:val="fr-FR"/>
        </w:rPr>
        <w:tab/>
        <w:t>Chaque question doit être adaptée au groupe cible : par conséquent, le degré de difficulté doit être déterminé en fonction du niveau de connaissances d’un conducteur. Il</w:t>
      </w:r>
      <w:r w:rsidR="001C6648">
        <w:rPr>
          <w:lang w:val="fr-FR"/>
        </w:rPr>
        <w:t> </w:t>
      </w:r>
      <w:r w:rsidRPr="00D00060">
        <w:rPr>
          <w:lang w:val="fr-FR"/>
        </w:rPr>
        <w:t>convient donc d’éviter les questions et les réponses longues ou complexes.</w:t>
      </w:r>
    </w:p>
    <w:p w14:paraId="62ACBB98" w14:textId="010C72F0" w:rsidR="00D00060" w:rsidRPr="00D00060" w:rsidRDefault="00D00060" w:rsidP="00D00060">
      <w:pPr>
        <w:pStyle w:val="SingleTxtG"/>
        <w:rPr>
          <w:lang w:val="fr-FR"/>
        </w:rPr>
      </w:pPr>
      <w:r w:rsidRPr="00D00060">
        <w:rPr>
          <w:lang w:val="fr-FR"/>
        </w:rPr>
        <w:lastRenderedPageBreak/>
        <w:t>13.</w:t>
      </w:r>
      <w:r w:rsidRPr="00D00060">
        <w:rPr>
          <w:lang w:val="fr-FR"/>
        </w:rPr>
        <w:tab/>
        <w:t>Une équipe professionnelle devrait être créée sous la forme d’un groupe de travail informel dirigé par un(e) président(e) et un(e) vice-président(e). Les membres de l’équipe peuvent être délégués par l’autorité compétente des Parties contractantes ou par des organisations non gouvernementales. L’équipe devrait être chargée de :</w:t>
      </w:r>
      <w:bookmarkEnd w:id="0"/>
    </w:p>
    <w:p w14:paraId="17A5A0FF" w14:textId="02F1A662" w:rsidR="00D00060" w:rsidRPr="00D00060" w:rsidRDefault="004175F6" w:rsidP="004175F6">
      <w:pPr>
        <w:pStyle w:val="SingleTxtG"/>
        <w:ind w:firstLine="567"/>
        <w:rPr>
          <w:lang w:val="fr-FR"/>
        </w:rPr>
      </w:pPr>
      <w:r>
        <w:rPr>
          <w:lang w:val="fr-FR"/>
        </w:rPr>
        <w:t>a)</w:t>
      </w:r>
      <w:r>
        <w:rPr>
          <w:lang w:val="fr-FR"/>
        </w:rPr>
        <w:tab/>
      </w:r>
      <w:r w:rsidR="00D00060" w:rsidRPr="00D00060">
        <w:rPr>
          <w:lang w:val="fr-FR"/>
        </w:rPr>
        <w:t>Recueillir les questions à choix multiples ;</w:t>
      </w:r>
    </w:p>
    <w:p w14:paraId="481E03E5" w14:textId="6D097F6E" w:rsidR="00D00060" w:rsidRPr="00D00060" w:rsidRDefault="004175F6" w:rsidP="004175F6">
      <w:pPr>
        <w:pStyle w:val="SingleTxtG"/>
        <w:ind w:firstLine="567"/>
        <w:rPr>
          <w:lang w:val="fr-FR"/>
        </w:rPr>
      </w:pPr>
      <w:r>
        <w:rPr>
          <w:lang w:val="fr-FR"/>
        </w:rPr>
        <w:t>b)</w:t>
      </w:r>
      <w:r>
        <w:rPr>
          <w:lang w:val="fr-FR"/>
        </w:rPr>
        <w:tab/>
      </w:r>
      <w:r w:rsidR="00D00060" w:rsidRPr="00D00060">
        <w:rPr>
          <w:lang w:val="fr-FR"/>
        </w:rPr>
        <w:t>Les trier ;</w:t>
      </w:r>
    </w:p>
    <w:p w14:paraId="428836F1" w14:textId="17C1A1C5" w:rsidR="00D00060" w:rsidRPr="00D00060" w:rsidRDefault="004175F6" w:rsidP="004175F6">
      <w:pPr>
        <w:pStyle w:val="SingleTxtG"/>
        <w:ind w:firstLine="567"/>
        <w:rPr>
          <w:lang w:val="fr-FR"/>
        </w:rPr>
      </w:pPr>
      <w:r>
        <w:rPr>
          <w:lang w:val="fr-FR"/>
        </w:rPr>
        <w:t>c)</w:t>
      </w:r>
      <w:r>
        <w:rPr>
          <w:lang w:val="fr-FR"/>
        </w:rPr>
        <w:tab/>
      </w:r>
      <w:r w:rsidR="00D00060" w:rsidRPr="00D00060">
        <w:rPr>
          <w:lang w:val="fr-FR"/>
        </w:rPr>
        <w:t>Les vérifier ;</w:t>
      </w:r>
    </w:p>
    <w:p w14:paraId="7EB091B7" w14:textId="335CC939" w:rsidR="00D00060" w:rsidRPr="00D00060" w:rsidRDefault="004175F6" w:rsidP="004175F6">
      <w:pPr>
        <w:pStyle w:val="SingleTxtG"/>
        <w:ind w:firstLine="567"/>
        <w:rPr>
          <w:lang w:val="fr-FR"/>
        </w:rPr>
      </w:pPr>
      <w:r>
        <w:rPr>
          <w:lang w:val="fr-FR"/>
        </w:rPr>
        <w:t>d)</w:t>
      </w:r>
      <w:r>
        <w:rPr>
          <w:lang w:val="fr-FR"/>
        </w:rPr>
        <w:tab/>
      </w:r>
      <w:r w:rsidR="00D00060" w:rsidRPr="00D00060">
        <w:rPr>
          <w:lang w:val="fr-FR"/>
        </w:rPr>
        <w:t>Les classer selon la structure thématique du catalogue ;</w:t>
      </w:r>
    </w:p>
    <w:p w14:paraId="56D31556" w14:textId="5C70ED19" w:rsidR="00D00060" w:rsidRPr="00D00060" w:rsidRDefault="004175F6" w:rsidP="004175F6">
      <w:pPr>
        <w:pStyle w:val="SingleTxtG"/>
        <w:ind w:firstLine="567"/>
        <w:rPr>
          <w:lang w:val="fr-FR"/>
        </w:rPr>
      </w:pPr>
      <w:r>
        <w:rPr>
          <w:lang w:val="fr-FR"/>
        </w:rPr>
        <w:t>e)</w:t>
      </w:r>
      <w:r>
        <w:rPr>
          <w:lang w:val="fr-FR"/>
        </w:rPr>
        <w:tab/>
      </w:r>
      <w:r w:rsidR="00D00060" w:rsidRPr="00D00060">
        <w:rPr>
          <w:lang w:val="fr-FR"/>
        </w:rPr>
        <w:t>Donner un numéro d’identification unique à chaque question ;</w:t>
      </w:r>
    </w:p>
    <w:p w14:paraId="7AE667D2" w14:textId="127A70C4" w:rsidR="00D00060" w:rsidRPr="00D00060" w:rsidRDefault="004175F6" w:rsidP="004175F6">
      <w:pPr>
        <w:pStyle w:val="SingleTxtG"/>
        <w:ind w:firstLine="567"/>
        <w:rPr>
          <w:lang w:val="fr-FR"/>
        </w:rPr>
      </w:pPr>
      <w:r>
        <w:rPr>
          <w:lang w:val="fr-FR"/>
        </w:rPr>
        <w:t>f)</w:t>
      </w:r>
      <w:r>
        <w:rPr>
          <w:lang w:val="fr-FR"/>
        </w:rPr>
        <w:tab/>
      </w:r>
      <w:r w:rsidR="00D00060" w:rsidRPr="00D00060">
        <w:rPr>
          <w:lang w:val="fr-FR"/>
        </w:rPr>
        <w:t>Déterminer son degré de difficulté ;</w:t>
      </w:r>
    </w:p>
    <w:p w14:paraId="7429CC7C" w14:textId="7CB303ED" w:rsidR="00D00060" w:rsidRPr="00D00060" w:rsidRDefault="004175F6" w:rsidP="004175F6">
      <w:pPr>
        <w:pStyle w:val="SingleTxtG"/>
        <w:ind w:firstLine="567"/>
        <w:rPr>
          <w:lang w:val="fr-FR"/>
        </w:rPr>
      </w:pPr>
      <w:r>
        <w:rPr>
          <w:lang w:val="fr-FR"/>
        </w:rPr>
        <w:t>g)</w:t>
      </w:r>
      <w:r>
        <w:rPr>
          <w:lang w:val="fr-FR"/>
        </w:rPr>
        <w:tab/>
      </w:r>
      <w:r w:rsidR="00D00060" w:rsidRPr="00D00060">
        <w:rPr>
          <w:lang w:val="fr-FR"/>
        </w:rPr>
        <w:t>Actualiser le catalogue ;</w:t>
      </w:r>
    </w:p>
    <w:p w14:paraId="0296B227" w14:textId="36ABA7FD" w:rsidR="00D00060" w:rsidRPr="00D00060" w:rsidRDefault="004175F6" w:rsidP="004175F6">
      <w:pPr>
        <w:pStyle w:val="SingleTxtG"/>
        <w:ind w:firstLine="567"/>
        <w:rPr>
          <w:lang w:val="fr-FR"/>
        </w:rPr>
      </w:pPr>
      <w:r>
        <w:rPr>
          <w:lang w:val="fr-FR"/>
        </w:rPr>
        <w:t>h)</w:t>
      </w:r>
      <w:r>
        <w:rPr>
          <w:lang w:val="fr-FR"/>
        </w:rPr>
        <w:tab/>
      </w:r>
      <w:r w:rsidR="00D00060" w:rsidRPr="00D00060">
        <w:rPr>
          <w:lang w:val="fr-FR"/>
        </w:rPr>
        <w:t>Le réviser pour rendre compte des révisions biennales apportées à l’ADR.</w:t>
      </w:r>
    </w:p>
    <w:p w14:paraId="6A3D3471" w14:textId="1490668D" w:rsidR="00D00060" w:rsidRPr="00D00060" w:rsidRDefault="00D00060" w:rsidP="00D00060">
      <w:pPr>
        <w:pStyle w:val="HChG"/>
        <w:rPr>
          <w:lang w:val="fr-FR"/>
        </w:rPr>
      </w:pPr>
      <w:r w:rsidRPr="00D00060">
        <w:rPr>
          <w:bCs/>
          <w:lang w:val="fr-FR"/>
        </w:rPr>
        <w:tab/>
        <w:t>IV.</w:t>
      </w:r>
      <w:r w:rsidRPr="00D00060">
        <w:rPr>
          <w:lang w:val="fr-FR"/>
        </w:rPr>
        <w:tab/>
      </w:r>
      <w:r w:rsidRPr="00D00060">
        <w:rPr>
          <w:bCs/>
          <w:lang w:val="fr-FR"/>
        </w:rPr>
        <w:t>Versions linguistiques</w:t>
      </w:r>
    </w:p>
    <w:p w14:paraId="4911CEAF" w14:textId="77777777" w:rsidR="00D00060" w:rsidRPr="00D00060" w:rsidRDefault="00D00060" w:rsidP="00D00060">
      <w:pPr>
        <w:pStyle w:val="SingleTxtG"/>
        <w:rPr>
          <w:lang w:val="fr-FR"/>
        </w:rPr>
      </w:pPr>
      <w:r w:rsidRPr="00D00060">
        <w:rPr>
          <w:lang w:val="fr-FR"/>
        </w:rPr>
        <w:t>14.</w:t>
      </w:r>
      <w:r w:rsidRPr="00D00060">
        <w:rPr>
          <w:lang w:val="fr-FR"/>
        </w:rPr>
        <w:tab/>
        <w:t>Le catalogue des questions doit être élaboré en allemand, en anglais, en français et en russe, en coopérant si nécessaire avec le secrétariat de la CEE pour garantir la traduction dans les langues de travail du Groupe de travail (anglais, français et russe). Il peut être élaboré dans d’autres langues et publié sur le site Web de la CEE.</w:t>
      </w:r>
    </w:p>
    <w:p w14:paraId="4B32F52D" w14:textId="77777777" w:rsidR="00D00060" w:rsidRPr="00D00060" w:rsidRDefault="00D00060" w:rsidP="00D00060">
      <w:pPr>
        <w:pStyle w:val="SingleTxtG"/>
        <w:rPr>
          <w:lang w:val="fr-FR"/>
        </w:rPr>
      </w:pPr>
      <w:r w:rsidRPr="00D00060">
        <w:rPr>
          <w:lang w:val="fr-FR"/>
        </w:rPr>
        <w:t>15.</w:t>
      </w:r>
      <w:r w:rsidRPr="00D00060">
        <w:rPr>
          <w:lang w:val="fr-FR"/>
        </w:rPr>
        <w:tab/>
        <w:t>Si le catalogue de questions est disponible sur le site Web de la CEE dans une langue donnée, toute autorité compétente peut l’utiliser pour les examens.</w:t>
      </w:r>
    </w:p>
    <w:p w14:paraId="7CF4A4DF" w14:textId="57132572" w:rsidR="00D00060" w:rsidRPr="00D00060" w:rsidRDefault="00D00060" w:rsidP="00D00060">
      <w:pPr>
        <w:pStyle w:val="HChG"/>
        <w:rPr>
          <w:lang w:val="fr-FR"/>
        </w:rPr>
      </w:pPr>
      <w:r w:rsidRPr="00D00060">
        <w:rPr>
          <w:bCs/>
          <w:lang w:val="fr-FR"/>
        </w:rPr>
        <w:tab/>
        <w:t>V.</w:t>
      </w:r>
      <w:r w:rsidRPr="00D00060">
        <w:rPr>
          <w:lang w:val="fr-FR"/>
        </w:rPr>
        <w:tab/>
      </w:r>
      <w:r w:rsidRPr="00D00060">
        <w:rPr>
          <w:bCs/>
          <w:lang w:val="fr-FR"/>
        </w:rPr>
        <w:t>Actualisation et mises à jour</w:t>
      </w:r>
    </w:p>
    <w:p w14:paraId="506603EF" w14:textId="77777777" w:rsidR="00D00060" w:rsidRPr="00D00060" w:rsidRDefault="00D00060" w:rsidP="00D00060">
      <w:pPr>
        <w:pStyle w:val="SingleTxtG"/>
        <w:rPr>
          <w:lang w:val="fr-FR"/>
        </w:rPr>
      </w:pPr>
      <w:r w:rsidRPr="00D00060">
        <w:rPr>
          <w:lang w:val="fr-FR"/>
        </w:rPr>
        <w:t>16.</w:t>
      </w:r>
      <w:r w:rsidRPr="00D00060">
        <w:rPr>
          <w:lang w:val="fr-FR"/>
        </w:rPr>
        <w:tab/>
        <w:t>L’équipe professionnelle devant être créée peut être chargée d’actualiser, de réviser et de mettre à jour le catalogue de questions.</w:t>
      </w:r>
    </w:p>
    <w:p w14:paraId="74B1CAA7" w14:textId="43B43C1D" w:rsidR="00D00060" w:rsidRPr="00D00060" w:rsidRDefault="00D00060" w:rsidP="00D00060">
      <w:pPr>
        <w:pStyle w:val="SingleTxtG"/>
        <w:rPr>
          <w:lang w:val="fr-FR"/>
        </w:rPr>
      </w:pPr>
      <w:r w:rsidRPr="00D00060">
        <w:rPr>
          <w:lang w:val="fr-FR"/>
        </w:rPr>
        <w:t>17.</w:t>
      </w:r>
      <w:r w:rsidRPr="00D00060">
        <w:rPr>
          <w:lang w:val="fr-FR"/>
        </w:rPr>
        <w:tab/>
        <w:t>Lors de chaque révision biennale de l’ADR, au moins 10 % du nombre total de questions du catalogue devraient être révisées. Ces questions révisées concernent le cours de formation de base et tous les cours de spécialisation (citernes, classe 1 et classe 7).</w:t>
      </w:r>
    </w:p>
    <w:p w14:paraId="63B858E9" w14:textId="77777777" w:rsidR="00D00060" w:rsidRPr="00D00060" w:rsidRDefault="00D00060" w:rsidP="00D00060">
      <w:pPr>
        <w:pStyle w:val="SingleTxtG"/>
        <w:rPr>
          <w:lang w:val="fr-FR"/>
        </w:rPr>
      </w:pPr>
      <w:r w:rsidRPr="00D00060">
        <w:rPr>
          <w:lang w:val="fr-FR"/>
        </w:rPr>
        <w:t>18.</w:t>
      </w:r>
      <w:r w:rsidRPr="00D00060">
        <w:rPr>
          <w:lang w:val="fr-FR"/>
        </w:rPr>
        <w:tab/>
        <w:t>Étant donné que chaque question est dotée d’un numéro d’identification unique, toute révision entraîne l’attribution d’un nouveau numéro.</w:t>
      </w:r>
    </w:p>
    <w:p w14:paraId="3237C062" w14:textId="77777777" w:rsidR="00D00060" w:rsidRPr="00D00060" w:rsidRDefault="00D00060" w:rsidP="00D00060">
      <w:pPr>
        <w:pStyle w:val="SingleTxtG"/>
        <w:rPr>
          <w:lang w:val="fr-FR"/>
        </w:rPr>
      </w:pPr>
      <w:r w:rsidRPr="00D00060">
        <w:rPr>
          <w:lang w:val="fr-FR"/>
        </w:rPr>
        <w:t>19.</w:t>
      </w:r>
      <w:r w:rsidRPr="00D00060">
        <w:rPr>
          <w:lang w:val="fr-FR"/>
        </w:rPr>
        <w:tab/>
        <w:t>Les questions retirées du catalogue doivent être archivées.</w:t>
      </w:r>
    </w:p>
    <w:p w14:paraId="7BE03953" w14:textId="6B1F8E20" w:rsidR="00F9573C" w:rsidRPr="00D00060" w:rsidRDefault="00D00060" w:rsidP="00D00060">
      <w:pPr>
        <w:pStyle w:val="SingleTxtG"/>
        <w:spacing w:before="240" w:after="0"/>
        <w:jc w:val="center"/>
        <w:rPr>
          <w:u w:val="single"/>
          <w:lang w:val="fr-FR"/>
        </w:rPr>
      </w:pPr>
      <w:r w:rsidRPr="00D00060">
        <w:rPr>
          <w:u w:val="single"/>
          <w:lang w:val="fr-FR"/>
        </w:rPr>
        <w:tab/>
      </w:r>
      <w:r w:rsidRPr="00D00060">
        <w:rPr>
          <w:u w:val="single"/>
          <w:lang w:val="fr-FR"/>
        </w:rPr>
        <w:tab/>
      </w:r>
      <w:r w:rsidRPr="00D00060">
        <w:rPr>
          <w:u w:val="single"/>
          <w:lang w:val="fr-FR"/>
        </w:rPr>
        <w:tab/>
      </w:r>
    </w:p>
    <w:sectPr w:rsidR="00F9573C" w:rsidRPr="00D00060" w:rsidSect="00D00060">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7D3A5" w14:textId="77777777" w:rsidR="00782D6D" w:rsidRDefault="00782D6D" w:rsidP="00F95C08">
      <w:pPr>
        <w:spacing w:line="240" w:lineRule="auto"/>
      </w:pPr>
    </w:p>
  </w:endnote>
  <w:endnote w:type="continuationSeparator" w:id="0">
    <w:p w14:paraId="465EC375" w14:textId="77777777" w:rsidR="00782D6D" w:rsidRPr="00AC3823" w:rsidRDefault="00782D6D" w:rsidP="00AC3823">
      <w:pPr>
        <w:pStyle w:val="Pieddepage"/>
      </w:pPr>
    </w:p>
  </w:endnote>
  <w:endnote w:type="continuationNotice" w:id="1">
    <w:p w14:paraId="292DAC3D" w14:textId="77777777" w:rsidR="00782D6D" w:rsidRDefault="00782D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2A9A" w14:textId="241D2A40" w:rsidR="00D00060" w:rsidRPr="00D00060" w:rsidRDefault="00D00060" w:rsidP="00D00060">
    <w:pPr>
      <w:pStyle w:val="Pieddepage"/>
      <w:tabs>
        <w:tab w:val="right" w:pos="9638"/>
      </w:tabs>
    </w:pPr>
    <w:r w:rsidRPr="00D00060">
      <w:rPr>
        <w:b/>
        <w:sz w:val="18"/>
      </w:rPr>
      <w:fldChar w:fldCharType="begin"/>
    </w:r>
    <w:r w:rsidRPr="00D00060">
      <w:rPr>
        <w:b/>
        <w:sz w:val="18"/>
      </w:rPr>
      <w:instrText xml:space="preserve"> PAGE  \* MERGEFORMAT </w:instrText>
    </w:r>
    <w:r w:rsidRPr="00D00060">
      <w:rPr>
        <w:b/>
        <w:sz w:val="18"/>
      </w:rPr>
      <w:fldChar w:fldCharType="separate"/>
    </w:r>
    <w:r w:rsidRPr="00D00060">
      <w:rPr>
        <w:b/>
        <w:noProof/>
        <w:sz w:val="18"/>
      </w:rPr>
      <w:t>2</w:t>
    </w:r>
    <w:r w:rsidRPr="00D00060">
      <w:rPr>
        <w:b/>
        <w:sz w:val="18"/>
      </w:rPr>
      <w:fldChar w:fldCharType="end"/>
    </w:r>
    <w:r>
      <w:rPr>
        <w:b/>
        <w:sz w:val="18"/>
      </w:rPr>
      <w:tab/>
    </w:r>
    <w:r>
      <w:t>GE.24-14629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5F84" w14:textId="7CE04BFB" w:rsidR="00D00060" w:rsidRPr="00D00060" w:rsidRDefault="00D00060" w:rsidP="00D00060">
    <w:pPr>
      <w:pStyle w:val="Pieddepage"/>
      <w:tabs>
        <w:tab w:val="right" w:pos="9638"/>
      </w:tabs>
      <w:rPr>
        <w:b/>
        <w:sz w:val="18"/>
      </w:rPr>
    </w:pPr>
    <w:r>
      <w:t>GE.24-14629</w:t>
    </w:r>
    <w:r>
      <w:tab/>
    </w:r>
    <w:r w:rsidRPr="00D00060">
      <w:rPr>
        <w:b/>
        <w:sz w:val="18"/>
      </w:rPr>
      <w:fldChar w:fldCharType="begin"/>
    </w:r>
    <w:r w:rsidRPr="00D00060">
      <w:rPr>
        <w:b/>
        <w:sz w:val="18"/>
      </w:rPr>
      <w:instrText xml:space="preserve"> PAGE  \* MERGEFORMAT </w:instrText>
    </w:r>
    <w:r w:rsidRPr="00D00060">
      <w:rPr>
        <w:b/>
        <w:sz w:val="18"/>
      </w:rPr>
      <w:fldChar w:fldCharType="separate"/>
    </w:r>
    <w:r w:rsidRPr="00D00060">
      <w:rPr>
        <w:b/>
        <w:noProof/>
        <w:sz w:val="18"/>
      </w:rPr>
      <w:t>3</w:t>
    </w:r>
    <w:r w:rsidRPr="00D0006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BC876" w14:textId="04158237" w:rsidR="007F20FA" w:rsidRPr="00D00060" w:rsidRDefault="00D00060" w:rsidP="00D00060">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72D3C80B" wp14:editId="17D0457E">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24-14629  (F)</w:t>
    </w:r>
    <w:r>
      <w:rPr>
        <w:noProof/>
        <w:sz w:val="20"/>
      </w:rPr>
      <w:drawing>
        <wp:anchor distT="0" distB="0" distL="114300" distR="114300" simplePos="0" relativeHeight="251660288" behindDoc="0" locked="0" layoutInCell="1" allowOverlap="1" wp14:anchorId="3B619B55" wp14:editId="57B070F1">
          <wp:simplePos x="0" y="0"/>
          <wp:positionH relativeFrom="margin">
            <wp:posOffset>5489575</wp:posOffset>
          </wp:positionH>
          <wp:positionV relativeFrom="margin">
            <wp:posOffset>8891905</wp:posOffset>
          </wp:positionV>
          <wp:extent cx="628650" cy="628650"/>
          <wp:effectExtent l="0" t="0" r="0" b="0"/>
          <wp:wrapNone/>
          <wp:docPr id="20787874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090924    100924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BF5F3" w14:textId="77777777" w:rsidR="00782D6D" w:rsidRPr="00AC3823" w:rsidRDefault="00782D6D" w:rsidP="00AC3823">
      <w:pPr>
        <w:pStyle w:val="Pieddepage"/>
        <w:tabs>
          <w:tab w:val="right" w:pos="2155"/>
        </w:tabs>
        <w:spacing w:after="80" w:line="240" w:lineRule="atLeast"/>
        <w:ind w:left="680"/>
        <w:rPr>
          <w:u w:val="single"/>
        </w:rPr>
      </w:pPr>
      <w:r>
        <w:rPr>
          <w:u w:val="single"/>
        </w:rPr>
        <w:tab/>
      </w:r>
    </w:p>
  </w:footnote>
  <w:footnote w:type="continuationSeparator" w:id="0">
    <w:p w14:paraId="3457C908" w14:textId="77777777" w:rsidR="00782D6D" w:rsidRPr="00AC3823" w:rsidRDefault="00782D6D" w:rsidP="00AC3823">
      <w:pPr>
        <w:pStyle w:val="Pieddepage"/>
        <w:tabs>
          <w:tab w:val="right" w:pos="2155"/>
        </w:tabs>
        <w:spacing w:after="80" w:line="240" w:lineRule="atLeast"/>
        <w:ind w:left="680"/>
        <w:rPr>
          <w:u w:val="single"/>
        </w:rPr>
      </w:pPr>
      <w:r>
        <w:rPr>
          <w:u w:val="single"/>
        </w:rPr>
        <w:tab/>
      </w:r>
    </w:p>
  </w:footnote>
  <w:footnote w:type="continuationNotice" w:id="1">
    <w:p w14:paraId="65A82F2F" w14:textId="77777777" w:rsidR="00782D6D" w:rsidRPr="00AC3823" w:rsidRDefault="00782D6D">
      <w:pPr>
        <w:spacing w:line="240" w:lineRule="auto"/>
        <w:rPr>
          <w:sz w:val="2"/>
          <w:szCs w:val="2"/>
        </w:rPr>
      </w:pPr>
    </w:p>
  </w:footnote>
  <w:footnote w:id="2">
    <w:p w14:paraId="1FDC2BFF" w14:textId="7D2773A5" w:rsidR="00D00060" w:rsidRPr="00E27FC1" w:rsidRDefault="00D00060" w:rsidP="00D00060">
      <w:pPr>
        <w:pStyle w:val="Notedebasdepage"/>
      </w:pPr>
      <w:r>
        <w:rPr>
          <w:lang w:val="fr-FR"/>
        </w:rPr>
        <w:tab/>
      </w:r>
      <w:r w:rsidRPr="00D00060">
        <w:rPr>
          <w:sz w:val="20"/>
          <w:lang w:val="fr-FR"/>
        </w:rPr>
        <w:t>*</w:t>
      </w:r>
      <w:r>
        <w:rPr>
          <w:lang w:val="fr-FR"/>
        </w:rPr>
        <w:tab/>
        <w:t>A/78/6 (Sect. 20), tableau 20.5.</w:t>
      </w:r>
    </w:p>
  </w:footnote>
  <w:footnote w:id="3">
    <w:p w14:paraId="32391491" w14:textId="0FF37942" w:rsidR="00D00060" w:rsidRPr="00C10C57" w:rsidRDefault="00D00060" w:rsidP="00D00060">
      <w:pPr>
        <w:pStyle w:val="Notedebasdepage"/>
      </w:pPr>
      <w:r>
        <w:rPr>
          <w:lang w:val="fr-FR"/>
        </w:rPr>
        <w:tab/>
      </w:r>
      <w:r w:rsidRPr="004A51D3">
        <w:rPr>
          <w:rStyle w:val="Appelnotedebasdep"/>
        </w:rPr>
        <w:footnoteRef/>
      </w:r>
      <w:r>
        <w:rPr>
          <w:lang w:val="fr-FR"/>
        </w:rPr>
        <w:tab/>
      </w:r>
      <w:hyperlink r:id="rId1" w:history="1">
        <w:r w:rsidRPr="00664F9F">
          <w:rPr>
            <w:rStyle w:val="Lienhypertexte"/>
            <w:lang w:val="fr-FR"/>
          </w:rPr>
          <w:t>https://unece.org/catalogue-questions</w:t>
        </w:r>
      </w:hyperlink>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9D63" w14:textId="27CD94D8" w:rsidR="00D00060" w:rsidRPr="00D00060" w:rsidRDefault="00091E68">
    <w:pPr>
      <w:pStyle w:val="En-tte"/>
    </w:pPr>
    <w:r>
      <w:fldChar w:fldCharType="begin"/>
    </w:r>
    <w:r>
      <w:instrText xml:space="preserve"> TITLE  \* MERGEFORMAT </w:instrText>
    </w:r>
    <w:r>
      <w:fldChar w:fldCharType="separate"/>
    </w:r>
    <w:r>
      <w:t>ECE/TRANS/WP.15/2024/13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98A8A" w14:textId="1F6163F7" w:rsidR="00D00060" w:rsidRPr="00D00060" w:rsidRDefault="00091E68" w:rsidP="00D00060">
    <w:pPr>
      <w:pStyle w:val="En-tte"/>
      <w:jc w:val="right"/>
    </w:pPr>
    <w:r>
      <w:fldChar w:fldCharType="begin"/>
    </w:r>
    <w:r>
      <w:instrText xml:space="preserve"> TITLE  \* MERGEFORMAT </w:instrText>
    </w:r>
    <w:r>
      <w:fldChar w:fldCharType="separate"/>
    </w:r>
    <w:r>
      <w:t>ECE/TRANS/WP.15/2024/13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6D"/>
    <w:rsid w:val="00017F94"/>
    <w:rsid w:val="00023842"/>
    <w:rsid w:val="000334F9"/>
    <w:rsid w:val="00045FEB"/>
    <w:rsid w:val="0007796D"/>
    <w:rsid w:val="00091E68"/>
    <w:rsid w:val="000B7790"/>
    <w:rsid w:val="00111F2F"/>
    <w:rsid w:val="00123097"/>
    <w:rsid w:val="0014365E"/>
    <w:rsid w:val="00143C66"/>
    <w:rsid w:val="00176178"/>
    <w:rsid w:val="001772E5"/>
    <w:rsid w:val="001851A3"/>
    <w:rsid w:val="001C6648"/>
    <w:rsid w:val="001F525A"/>
    <w:rsid w:val="00201148"/>
    <w:rsid w:val="00223272"/>
    <w:rsid w:val="0024779E"/>
    <w:rsid w:val="00257168"/>
    <w:rsid w:val="002672D9"/>
    <w:rsid w:val="002744B8"/>
    <w:rsid w:val="002832AC"/>
    <w:rsid w:val="002D7C93"/>
    <w:rsid w:val="00305801"/>
    <w:rsid w:val="003916DE"/>
    <w:rsid w:val="003C68C0"/>
    <w:rsid w:val="004175F6"/>
    <w:rsid w:val="00421996"/>
    <w:rsid w:val="00441C3B"/>
    <w:rsid w:val="00446FE5"/>
    <w:rsid w:val="00452396"/>
    <w:rsid w:val="00477EB2"/>
    <w:rsid w:val="004837D8"/>
    <w:rsid w:val="004E2EED"/>
    <w:rsid w:val="004E468C"/>
    <w:rsid w:val="005505B7"/>
    <w:rsid w:val="00573BE5"/>
    <w:rsid w:val="00586ED3"/>
    <w:rsid w:val="00596AA9"/>
    <w:rsid w:val="0071601D"/>
    <w:rsid w:val="00782D6D"/>
    <w:rsid w:val="007A62E6"/>
    <w:rsid w:val="007F20FA"/>
    <w:rsid w:val="0080684C"/>
    <w:rsid w:val="00871C75"/>
    <w:rsid w:val="008776DC"/>
    <w:rsid w:val="008D5EF9"/>
    <w:rsid w:val="009446C0"/>
    <w:rsid w:val="00966DB2"/>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D00060"/>
    <w:rsid w:val="00D3439C"/>
    <w:rsid w:val="00D7622E"/>
    <w:rsid w:val="00DB1831"/>
    <w:rsid w:val="00DD3BFD"/>
    <w:rsid w:val="00DF6678"/>
    <w:rsid w:val="00E0299A"/>
    <w:rsid w:val="00E85C74"/>
    <w:rsid w:val="00EA6547"/>
    <w:rsid w:val="00ED7237"/>
    <w:rsid w:val="00EE0DB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8111F"/>
  <w15:docId w15:val="{E898CB11-A2BD-41A8-876D-91E27996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locked/>
    <w:rsid w:val="00D00060"/>
    <w:rPr>
      <w:rFonts w:ascii="Times New Roman" w:eastAsiaTheme="minorHAnsi" w:hAnsi="Times New Roman" w:cs="Times New Roman"/>
      <w:sz w:val="20"/>
      <w:szCs w:val="20"/>
      <w:lang w:eastAsia="en-US"/>
    </w:rPr>
  </w:style>
  <w:style w:type="character" w:customStyle="1" w:styleId="HChGChar">
    <w:name w:val="_ H _Ch_G Char"/>
    <w:link w:val="HChG"/>
    <w:qFormat/>
    <w:rsid w:val="00D00060"/>
    <w:rPr>
      <w:rFonts w:ascii="Times New Roman" w:eastAsiaTheme="minorHAnsi" w:hAnsi="Times New Roman" w:cs="Times New Roman"/>
      <w:b/>
      <w:sz w:val="28"/>
      <w:szCs w:val="20"/>
      <w:lang w:eastAsia="en-US"/>
    </w:rPr>
  </w:style>
  <w:style w:type="character" w:styleId="Mentionnonrsolue">
    <w:name w:val="Unresolved Mention"/>
    <w:basedOn w:val="Policepardfaut"/>
    <w:uiPriority w:val="99"/>
    <w:semiHidden/>
    <w:unhideWhenUsed/>
    <w:rsid w:val="00D00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catalogue-ques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E92AE-07CB-4A41-985D-0987564C9184}"/>
</file>

<file path=customXml/itemProps2.xml><?xml version="1.0" encoding="utf-8"?>
<ds:datastoreItem xmlns:ds="http://schemas.openxmlformats.org/officeDocument/2006/customXml" ds:itemID="{EBAF9247-F211-40BC-AD2F-CC5A93810D89}"/>
</file>

<file path=docProps/app.xml><?xml version="1.0" encoding="utf-8"?>
<Properties xmlns="http://schemas.openxmlformats.org/officeDocument/2006/extended-properties" xmlns:vt="http://schemas.openxmlformats.org/officeDocument/2006/docPropsVTypes">
  <Template>ECE_TRANS.dotm</Template>
  <TotalTime>1</TotalTime>
  <Pages>3</Pages>
  <Words>771</Words>
  <Characters>5401</Characters>
  <Application>Microsoft Office Word</Application>
  <DocSecurity>0</DocSecurity>
  <Lines>450</Lines>
  <Paragraphs>246</Paragraphs>
  <ScaleCrop>false</ScaleCrop>
  <HeadingPairs>
    <vt:vector size="2" baseType="variant">
      <vt:variant>
        <vt:lpstr>Titre</vt:lpstr>
      </vt:variant>
      <vt:variant>
        <vt:i4>1</vt:i4>
      </vt:variant>
    </vt:vector>
  </HeadingPairs>
  <TitlesOfParts>
    <vt:vector size="1" baseType="lpstr">
      <vt:lpstr>ECE/TRANS/WP.15/2024/13</vt:lpstr>
    </vt:vector>
  </TitlesOfParts>
  <Company>DCM</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ECE/TRANS/WP.15/2024/13</dc:title>
  <dc:subject/>
  <dc:creator>Nicolas MORIN</dc:creator>
  <cp:keywords/>
  <cp:lastModifiedBy>Nicolas MORIN</cp:lastModifiedBy>
  <cp:revision>3</cp:revision>
  <cp:lastPrinted>2024-09-10T07:16:00Z</cp:lastPrinted>
  <dcterms:created xsi:type="dcterms:W3CDTF">2024-09-10T07:16:00Z</dcterms:created>
  <dcterms:modified xsi:type="dcterms:W3CDTF">2024-09-10T07:16:00Z</dcterms:modified>
</cp:coreProperties>
</file>