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402"/>
        <w:gridCol w:w="2126"/>
        <w:gridCol w:w="2835"/>
      </w:tblGrid>
      <w:tr w:rsidR="00BB79C8" w14:paraId="65DA1785" w14:textId="77777777" w:rsidTr="00B865CB">
        <w:trPr>
          <w:cantSplit/>
          <w:trHeight w:hRule="exact" w:val="851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0B2EC4F7" w14:textId="2FE53406" w:rsidR="00BB79C8" w:rsidRPr="00B97172" w:rsidRDefault="00B865CB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Наций</w:t>
            </w:r>
            <w:proofErr w:type="spellEnd"/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7168B830" w:rsidR="00BB79C8" w:rsidRPr="00FD3C34" w:rsidRDefault="00FD3C34" w:rsidP="00FD3C34">
            <w:pPr>
              <w:jc w:val="right"/>
            </w:pPr>
            <w:r w:rsidRPr="00FD3C34">
              <w:rPr>
                <w:sz w:val="40"/>
              </w:rPr>
              <w:t>ECE</w:t>
            </w:r>
            <w:r>
              <w:t>/TRANS/WP.29/2024/88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00A0A841" w:rsidR="009E6CB7" w:rsidRPr="00D773DF" w:rsidRDefault="00D323E3" w:rsidP="00B20551">
            <w:pPr>
              <w:spacing w:before="120" w:line="420" w:lineRule="exact"/>
              <w:rPr>
                <w:sz w:val="40"/>
                <w:szCs w:val="40"/>
              </w:rPr>
            </w:pPr>
            <w:proofErr w:type="spellStart"/>
            <w:r w:rsidRPr="008A37C8">
              <w:rPr>
                <w:b/>
                <w:spacing w:val="-4"/>
                <w:sz w:val="40"/>
                <w:szCs w:val="40"/>
              </w:rPr>
              <w:t>Экономический</w:t>
            </w:r>
            <w:proofErr w:type="spellEnd"/>
            <w:r w:rsidRPr="008A37C8">
              <w:rPr>
                <w:b/>
                <w:spacing w:val="-4"/>
                <w:sz w:val="40"/>
                <w:szCs w:val="40"/>
              </w:rPr>
              <w:t xml:space="preserve"> </w:t>
            </w:r>
            <w:r w:rsidRPr="008A37C8">
              <w:rPr>
                <w:b/>
                <w:spacing w:val="-4"/>
                <w:sz w:val="40"/>
                <w:szCs w:val="40"/>
              </w:rPr>
              <w:br/>
              <w:t xml:space="preserve">и </w:t>
            </w:r>
            <w:proofErr w:type="spellStart"/>
            <w:r w:rsidRPr="008A37C8">
              <w:rPr>
                <w:b/>
                <w:spacing w:val="-4"/>
                <w:sz w:val="40"/>
                <w:szCs w:val="40"/>
              </w:rPr>
              <w:t>Социальный</w:t>
            </w:r>
            <w:proofErr w:type="spellEnd"/>
            <w:r w:rsidRPr="008A37C8">
              <w:rPr>
                <w:b/>
                <w:spacing w:val="-4"/>
                <w:sz w:val="40"/>
                <w:szCs w:val="40"/>
              </w:rPr>
              <w:t xml:space="preserve"> </w:t>
            </w:r>
            <w:proofErr w:type="spellStart"/>
            <w:r w:rsidRPr="008A37C8">
              <w:rPr>
                <w:b/>
                <w:spacing w:val="-4"/>
                <w:sz w:val="40"/>
                <w:szCs w:val="40"/>
              </w:rPr>
              <w:t>Совет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2160F1EC" w:rsidR="00DA4201" w:rsidRDefault="00601740" w:rsidP="00DA4201">
            <w:pPr>
              <w:spacing w:line="240" w:lineRule="exact"/>
            </w:pPr>
            <w:r>
              <w:t xml:space="preserve">3 September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683D761B" w:rsidR="00DA4201" w:rsidRDefault="00DA4201" w:rsidP="00DA4201">
            <w:pPr>
              <w:spacing w:line="240" w:lineRule="exact"/>
            </w:pPr>
            <w:r>
              <w:t xml:space="preserve">Original: </w:t>
            </w:r>
            <w:r w:rsidR="009D7B5D">
              <w:t>Russian</w:t>
            </w:r>
          </w:p>
        </w:tc>
      </w:tr>
    </w:tbl>
    <w:p w14:paraId="4EA3D881" w14:textId="77777777" w:rsidR="00F37A52" w:rsidRPr="000831E9" w:rsidRDefault="00F37A52" w:rsidP="00F37A52">
      <w:pPr>
        <w:spacing w:before="120"/>
        <w:rPr>
          <w:b/>
          <w:sz w:val="28"/>
          <w:szCs w:val="28"/>
          <w:lang w:val="ru-RU"/>
        </w:rPr>
      </w:pPr>
      <w:r w:rsidRPr="000831E9">
        <w:rPr>
          <w:b/>
          <w:sz w:val="28"/>
          <w:szCs w:val="28"/>
          <w:lang w:val="ru-RU"/>
        </w:rPr>
        <w:t>Европейская экономическая комиссия</w:t>
      </w:r>
    </w:p>
    <w:p w14:paraId="7EB5ACD8" w14:textId="77777777" w:rsidR="00F37A52" w:rsidRPr="000831E9" w:rsidRDefault="00F37A52" w:rsidP="00F37A52">
      <w:pPr>
        <w:spacing w:before="120"/>
        <w:rPr>
          <w:sz w:val="28"/>
          <w:szCs w:val="28"/>
          <w:lang w:val="ru-RU"/>
        </w:rPr>
      </w:pPr>
      <w:r w:rsidRPr="000831E9">
        <w:rPr>
          <w:sz w:val="28"/>
          <w:szCs w:val="28"/>
          <w:lang w:val="ru-RU"/>
        </w:rPr>
        <w:t>Комитет по внутреннему транспорту</w:t>
      </w:r>
    </w:p>
    <w:p w14:paraId="1AB4CE76" w14:textId="77777777" w:rsidR="00F37A52" w:rsidRPr="00F37A52" w:rsidRDefault="00F37A52" w:rsidP="00F37A52">
      <w:pPr>
        <w:spacing w:before="120"/>
        <w:rPr>
          <w:b/>
          <w:sz w:val="24"/>
          <w:szCs w:val="24"/>
          <w:lang w:val="ru-RU"/>
        </w:rPr>
      </w:pPr>
      <w:r w:rsidRPr="00F37A52">
        <w:rPr>
          <w:b/>
          <w:sz w:val="24"/>
          <w:szCs w:val="24"/>
          <w:lang w:val="ru-RU"/>
        </w:rPr>
        <w:t xml:space="preserve">Всемирный форум для согласования правил </w:t>
      </w:r>
      <w:r w:rsidRPr="00F37A52">
        <w:rPr>
          <w:b/>
          <w:sz w:val="24"/>
          <w:szCs w:val="24"/>
          <w:lang w:val="ru-RU"/>
        </w:rPr>
        <w:br/>
        <w:t>в области транспортных средств</w:t>
      </w:r>
    </w:p>
    <w:p w14:paraId="25613F3D" w14:textId="77777777" w:rsidR="00F37A52" w:rsidRPr="00F37A52" w:rsidRDefault="00F37A52" w:rsidP="00F37A52">
      <w:pPr>
        <w:tabs>
          <w:tab w:val="center" w:pos="4819"/>
        </w:tabs>
        <w:spacing w:before="120"/>
        <w:rPr>
          <w:b/>
          <w:lang w:val="ru-RU"/>
        </w:rPr>
      </w:pPr>
      <w:r w:rsidRPr="00F37A52">
        <w:rPr>
          <w:b/>
          <w:lang w:val="ru-RU"/>
        </w:rPr>
        <w:t>194-я сессия</w:t>
      </w:r>
    </w:p>
    <w:p w14:paraId="1EC3CDBF" w14:textId="77777777" w:rsidR="00F37A52" w:rsidRPr="00F37A52" w:rsidRDefault="00F37A52" w:rsidP="00F37A52">
      <w:pPr>
        <w:rPr>
          <w:lang w:val="ru-RU"/>
        </w:rPr>
      </w:pPr>
      <w:r w:rsidRPr="00F37A52">
        <w:rPr>
          <w:lang w:val="ru-RU"/>
        </w:rPr>
        <w:t>Женева, 12-15 ноября 2024 года</w:t>
      </w:r>
    </w:p>
    <w:p w14:paraId="58B8CFE8" w14:textId="77777777" w:rsidR="00F37A52" w:rsidRPr="00F37A52" w:rsidRDefault="00F37A52" w:rsidP="00F37A52">
      <w:pPr>
        <w:rPr>
          <w:lang w:val="ru-RU"/>
        </w:rPr>
      </w:pPr>
      <w:r w:rsidRPr="00F37A52">
        <w:rPr>
          <w:lang w:val="ru-RU"/>
        </w:rPr>
        <w:t>Пункт 7 предварительной повестки дня</w:t>
      </w:r>
    </w:p>
    <w:p w14:paraId="450CE7F9" w14:textId="77777777" w:rsidR="00F37A52" w:rsidRPr="00F37A52" w:rsidRDefault="00F37A52" w:rsidP="00F37A52">
      <w:pPr>
        <w:rPr>
          <w:b/>
          <w:lang w:val="ru-RU"/>
        </w:rPr>
      </w:pPr>
      <w:r w:rsidRPr="00F37A52">
        <w:rPr>
          <w:b/>
          <w:lang w:val="ru-RU"/>
        </w:rPr>
        <w:t>Соглашение 1997 года (периодические технические осмотры)</w:t>
      </w:r>
    </w:p>
    <w:p w14:paraId="1B2C1C7E" w14:textId="77777777" w:rsidR="00F37A52" w:rsidRPr="0046680A" w:rsidRDefault="00F37A52" w:rsidP="00F37A52">
      <w:pPr>
        <w:pStyle w:val="HChGR"/>
      </w:pPr>
      <w:r>
        <w:tab/>
      </w:r>
      <w:r>
        <w:tab/>
        <w:t>Предложения по внесению изменений в проект круга ведения неофициальной рабочей группы по периодическим техническим осмотрам</w:t>
      </w:r>
    </w:p>
    <w:p w14:paraId="064DC9DF" w14:textId="77777777" w:rsidR="00F37A52" w:rsidRPr="00A53F33" w:rsidRDefault="00F37A52" w:rsidP="00F37A52">
      <w:pPr>
        <w:pStyle w:val="H1GR"/>
      </w:pPr>
      <w:r w:rsidRPr="0046680A">
        <w:tab/>
      </w:r>
      <w:r w:rsidRPr="0046680A">
        <w:tab/>
      </w:r>
      <w:r>
        <w:t>Представлено Российской Федерацией</w:t>
      </w:r>
    </w:p>
    <w:p w14:paraId="15E28D3A" w14:textId="7146170C" w:rsidR="005B5427" w:rsidRPr="00F37A52" w:rsidRDefault="00F37A52" w:rsidP="00F37A52">
      <w:pPr>
        <w:pStyle w:val="SingleTxtG"/>
        <w:rPr>
          <w:sz w:val="24"/>
          <w:szCs w:val="24"/>
          <w:lang w:val="ru-RU" w:eastAsia="zh-CN"/>
        </w:rPr>
      </w:pPr>
      <w:r w:rsidRPr="00F37A52">
        <w:rPr>
          <w:lang w:val="ru-RU"/>
        </w:rPr>
        <w:tab/>
        <w:t>Настоящий документ содержит предложения по внесению изменений</w:t>
      </w:r>
      <w:r w:rsidRPr="00F37A52">
        <w:rPr>
          <w:lang w:val="ru-RU"/>
        </w:rPr>
        <w:br/>
        <w:t xml:space="preserve">в проект круга ведения неофициальной рабочей группы (НРГ) по периодическим техническим осмотрам, представленный на 193-й сессии Всемирного форума для согласования правил в области транспортных средств (неофициальный документ </w:t>
      </w:r>
      <w:r>
        <w:t>WP</w:t>
      </w:r>
      <w:r w:rsidRPr="00F37A52">
        <w:rPr>
          <w:lang w:val="ru-RU"/>
        </w:rPr>
        <w:t>.29-193-07).</w:t>
      </w:r>
      <w:r w:rsidR="005B5427" w:rsidRPr="00F37A52">
        <w:rPr>
          <w:sz w:val="24"/>
          <w:szCs w:val="24"/>
          <w:lang w:val="ru-RU" w:eastAsia="zh-CN"/>
        </w:rPr>
        <w:br w:type="page"/>
      </w:r>
    </w:p>
    <w:p w14:paraId="3BD17B1B" w14:textId="77777777" w:rsidR="00F5697E" w:rsidRDefault="00F5697E" w:rsidP="00B4194A">
      <w:pPr>
        <w:pStyle w:val="HChGR"/>
        <w:ind w:firstLine="0"/>
      </w:pPr>
      <w:r>
        <w:lastRenderedPageBreak/>
        <w:t>Предложения по внесению изменений в проект круга ведения неофициальной рабочей группы по периодическим техническим осмотрам</w:t>
      </w:r>
    </w:p>
    <w:p w14:paraId="6E6C7E17" w14:textId="77777777" w:rsidR="00F5697E" w:rsidRPr="00F5697E" w:rsidRDefault="00F5697E" w:rsidP="00F5697E">
      <w:pPr>
        <w:suppressAutoHyphens/>
        <w:ind w:left="1134" w:right="1274"/>
        <w:jc w:val="both"/>
        <w:rPr>
          <w:rFonts w:eastAsia="SimSun" w:cs="Arial"/>
          <w:kern w:val="2"/>
          <w:lang w:val="ru-RU"/>
        </w:rPr>
      </w:pPr>
      <w:r w:rsidRPr="00F5697E">
        <w:rPr>
          <w:lang w:val="ru-RU" w:eastAsia="ru-RU"/>
        </w:rPr>
        <w:t xml:space="preserve">Изложить </w:t>
      </w:r>
      <w:r w:rsidRPr="00F5697E">
        <w:rPr>
          <w:i/>
          <w:lang w:val="ru-RU" w:eastAsia="ru-RU"/>
        </w:rPr>
        <w:t>пункты 14 (</w:t>
      </w:r>
      <w:r>
        <w:rPr>
          <w:i/>
          <w:lang w:val="en-US" w:eastAsia="ru-RU"/>
        </w:rPr>
        <w:t>a</w:t>
      </w:r>
      <w:r w:rsidRPr="00F5697E">
        <w:rPr>
          <w:i/>
          <w:lang w:val="ru-RU" w:eastAsia="ru-RU"/>
        </w:rPr>
        <w:t>) и 14 (</w:t>
      </w:r>
      <w:r>
        <w:rPr>
          <w:i/>
          <w:lang w:val="en-US" w:eastAsia="ru-RU"/>
        </w:rPr>
        <w:t>b</w:t>
      </w:r>
      <w:r w:rsidRPr="00F5697E">
        <w:rPr>
          <w:i/>
          <w:lang w:val="ru-RU" w:eastAsia="ru-RU"/>
        </w:rPr>
        <w:t>)</w:t>
      </w:r>
      <w:r w:rsidRPr="00F5697E">
        <w:rPr>
          <w:lang w:val="ru-RU" w:eastAsia="ru-RU"/>
        </w:rPr>
        <w:t xml:space="preserve"> проекта круга ведения неофициальной рабочей группы (НРГ) по периодическим техническим осмотрам в следующей редакции:</w:t>
      </w:r>
    </w:p>
    <w:p w14:paraId="532E3CE7" w14:textId="77777777" w:rsidR="00F5697E" w:rsidRPr="00F5697E" w:rsidRDefault="00F5697E" w:rsidP="00F5697E">
      <w:pPr>
        <w:suppressAutoHyphens/>
        <w:ind w:right="1274"/>
        <w:rPr>
          <w:lang w:val="ru-RU" w:eastAsia="ru-RU"/>
        </w:rPr>
      </w:pPr>
    </w:p>
    <w:p w14:paraId="2FE35032" w14:textId="4547E078" w:rsidR="00F5697E" w:rsidRPr="00F5697E" w:rsidRDefault="00D35D03" w:rsidP="00F5697E">
      <w:pPr>
        <w:suppressAutoHyphens/>
        <w:ind w:left="1134" w:right="1274"/>
        <w:jc w:val="both"/>
        <w:rPr>
          <w:lang w:val="ru-RU"/>
        </w:rPr>
      </w:pPr>
      <w:r w:rsidRPr="000831E9">
        <w:rPr>
          <w:lang w:val="ru-RU" w:eastAsia="ru-RU"/>
        </w:rPr>
        <w:t>«</w:t>
      </w:r>
      <w:r>
        <w:rPr>
          <w:lang w:val="fr-CH" w:eastAsia="ru-RU"/>
        </w:rPr>
        <w:t> </w:t>
      </w:r>
      <w:r w:rsidR="00F5697E" w:rsidRPr="00F5697E">
        <w:rPr>
          <w:lang w:val="ru-RU" w:eastAsia="ru-RU"/>
        </w:rPr>
        <w:t>14. (</w:t>
      </w:r>
      <w:r w:rsidR="00F5697E">
        <w:rPr>
          <w:lang w:eastAsia="ru-RU"/>
        </w:rPr>
        <w:t>a</w:t>
      </w:r>
      <w:r w:rsidR="00F5697E" w:rsidRPr="00F5697E">
        <w:rPr>
          <w:lang w:val="ru-RU" w:eastAsia="ru-RU"/>
        </w:rPr>
        <w:t xml:space="preserve">) В соответствии с Правилом 1 Главы </w:t>
      </w:r>
      <w:r w:rsidR="00F5697E">
        <w:rPr>
          <w:lang w:val="en-US" w:eastAsia="ru-RU"/>
        </w:rPr>
        <w:t>I</w:t>
      </w:r>
      <w:r w:rsidR="00F5697E" w:rsidRPr="00F5697E">
        <w:rPr>
          <w:lang w:val="ru-RU" w:eastAsia="ru-RU"/>
        </w:rPr>
        <w:t xml:space="preserve"> Правил процедуры Всемирного форума для согласования правил в области транспортных средств, а также </w:t>
      </w:r>
      <w:r w:rsidR="00F5697E" w:rsidRPr="00F5697E">
        <w:rPr>
          <w:lang w:val="ru-RU" w:eastAsia="ru-RU"/>
        </w:rPr>
        <w:br/>
        <w:t xml:space="preserve">с учетом статьи 8 Устава ООН, участие в заседаниях НРГ открыто для всех </w:t>
      </w:r>
      <w:r w:rsidR="00F5697E" w:rsidRPr="00F5697E">
        <w:rPr>
          <w:lang w:val="ru-RU" w:eastAsia="ru-RU"/>
        </w:rPr>
        <w:br/>
        <w:t>без исключения экспертов, представляющих любую страну или организацию, являющуюся членом Всемирного форума и/или его вспомогательных органов.</w:t>
      </w:r>
    </w:p>
    <w:p w14:paraId="3E8865AE" w14:textId="77777777" w:rsidR="00F5697E" w:rsidRPr="00F5697E" w:rsidRDefault="00F5697E" w:rsidP="00F5697E">
      <w:pPr>
        <w:suppressAutoHyphens/>
        <w:ind w:left="1134" w:right="1274"/>
        <w:rPr>
          <w:strike/>
          <w:lang w:val="ru-RU" w:eastAsia="ru-RU"/>
        </w:rPr>
      </w:pPr>
    </w:p>
    <w:p w14:paraId="11B1A40C" w14:textId="77777777" w:rsidR="00F5697E" w:rsidRPr="00F5697E" w:rsidRDefault="00F5697E" w:rsidP="00F5697E">
      <w:pPr>
        <w:suppressAutoHyphens/>
        <w:ind w:left="1134" w:right="1274"/>
        <w:jc w:val="both"/>
        <w:rPr>
          <w:strike/>
          <w:lang w:val="ru-RU" w:eastAsia="ru-RU"/>
        </w:rPr>
      </w:pPr>
      <w:r w:rsidRPr="00F5697E">
        <w:rPr>
          <w:lang w:val="ru-RU" w:eastAsia="ru-RU"/>
        </w:rPr>
        <w:t>(</w:t>
      </w:r>
      <w:r>
        <w:rPr>
          <w:lang w:val="en-US" w:eastAsia="ru-RU"/>
        </w:rPr>
        <w:t>b</w:t>
      </w:r>
      <w:r w:rsidRPr="00F5697E">
        <w:rPr>
          <w:lang w:val="ru-RU" w:eastAsia="ru-RU"/>
        </w:rPr>
        <w:t>) Руководство НРГ осуществляется двумя сопредседателями, имеющими одинаковые полномочия и обязанности, при содействии Секретаря, представляющего Международный комитет по техническому осмотру транспортных средств (</w:t>
      </w:r>
      <w:r>
        <w:rPr>
          <w:lang w:val="en-US" w:eastAsia="ru-RU"/>
        </w:rPr>
        <w:t>CITA</w:t>
      </w:r>
      <w:r w:rsidRPr="00F5697E">
        <w:rPr>
          <w:lang w:val="ru-RU" w:eastAsia="ru-RU"/>
        </w:rPr>
        <w:t xml:space="preserve">). Представители стран избираются на должности сопредседателей на паритетной основе раз в три года </w:t>
      </w:r>
      <w:r w:rsidRPr="00F5697E">
        <w:rPr>
          <w:b/>
          <w:bCs/>
          <w:lang w:val="ru-RU" w:eastAsia="ru-RU"/>
        </w:rPr>
        <w:t>на первом заседании НРГ после продления</w:t>
      </w:r>
      <w:r w:rsidRPr="00F5697E">
        <w:rPr>
          <w:lang w:val="ru-RU" w:eastAsia="ru-RU"/>
        </w:rPr>
        <w:t xml:space="preserve"> мандата НРГ </w:t>
      </w:r>
      <w:r w:rsidRPr="00F5697E">
        <w:rPr>
          <w:b/>
          <w:bCs/>
          <w:lang w:val="ru-RU" w:eastAsia="ru-RU"/>
        </w:rPr>
        <w:t>Всемирным форумом</w:t>
      </w:r>
      <w:r w:rsidRPr="00F5697E">
        <w:rPr>
          <w:bCs/>
          <w:lang w:val="ru-RU" w:eastAsia="ru-RU"/>
        </w:rPr>
        <w:t>»</w:t>
      </w:r>
      <w:r w:rsidRPr="00F5697E">
        <w:rPr>
          <w:lang w:val="ru-RU" w:eastAsia="ru-RU"/>
        </w:rPr>
        <w:t xml:space="preserve">. </w:t>
      </w:r>
    </w:p>
    <w:p w14:paraId="66EF200C" w14:textId="77777777" w:rsidR="00F5697E" w:rsidRPr="00F21895" w:rsidRDefault="00F5697E" w:rsidP="00F5697E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</w:p>
    <w:p w14:paraId="34D98FD2" w14:textId="04B556D9" w:rsidR="00A53D88" w:rsidRPr="00F5697E" w:rsidRDefault="00A53D88" w:rsidP="00F5697E">
      <w:pPr>
        <w:pStyle w:val="SingleTxtG"/>
        <w:ind w:left="2268" w:hanging="1134"/>
        <w:rPr>
          <w:u w:val="single"/>
          <w:lang w:val="ru-RU"/>
        </w:rPr>
      </w:pPr>
    </w:p>
    <w:sectPr w:rsidR="00A53D88" w:rsidRPr="00F5697E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C5A8" w14:textId="77777777" w:rsidR="00220C9E" w:rsidRDefault="00220C9E"/>
  </w:endnote>
  <w:endnote w:type="continuationSeparator" w:id="0">
    <w:p w14:paraId="4DD352A8" w14:textId="77777777" w:rsidR="00220C9E" w:rsidRDefault="00220C9E"/>
  </w:endnote>
  <w:endnote w:type="continuationNotice" w:id="1">
    <w:p w14:paraId="69354E3C" w14:textId="77777777" w:rsidR="00220C9E" w:rsidRDefault="00220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aa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aa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00B5BEEC" w:rsidR="0035223F" w:rsidRPr="00FD3C34" w:rsidRDefault="00FD3C34" w:rsidP="00FD3C34">
    <w:pPr>
      <w:pStyle w:val="aa"/>
      <w:tabs>
        <w:tab w:val="left" w:pos="3969"/>
        <w:tab w:val="right" w:pos="9638"/>
      </w:tabs>
      <w:spacing w:before="120"/>
      <w:rPr>
        <w:sz w:val="20"/>
      </w:rPr>
    </w:pPr>
    <w:r>
      <w:rPr>
        <w:sz w:val="20"/>
      </w:rPr>
      <w:t>GE.24-15770  (R)</w:t>
    </w:r>
    <w:bookmarkStart w:id="0" w:name="_GoBack"/>
    <w:bookmarkEnd w:id="0"/>
    <w:r>
      <w:rPr>
        <w:sz w:val="20"/>
      </w:rPr>
      <w:tab/>
    </w:r>
    <w:r w:rsidRPr="00FD3C34">
      <w:rPr>
        <w:b/>
        <w:noProof/>
        <w:sz w:val="20"/>
        <w:lang w:val="fr-CH" w:eastAsia="fr-CH"/>
      </w:rPr>
      <w:drawing>
        <wp:inline distT="0" distB="0" distL="0" distR="0" wp14:anchorId="333815B1" wp14:editId="09A506C4">
          <wp:extent cx="2707200" cy="234000"/>
          <wp:effectExtent l="0" t="0" r="0" b="0"/>
          <wp:docPr id="1062843383" name="Рисунок 3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Russi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45C2DCF2" wp14:editId="7D4D7A02">
          <wp:extent cx="628015" cy="628015"/>
          <wp:effectExtent l="0" t="0" r="635" b="635"/>
          <wp:docPr id="35140848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A66C" w14:textId="77777777" w:rsidR="00220C9E" w:rsidRPr="000B175B" w:rsidRDefault="00220C9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120086C" w14:textId="77777777" w:rsidR="00220C9E" w:rsidRPr="00FC68B7" w:rsidRDefault="00220C9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045E282" w14:textId="77777777" w:rsidR="00220C9E" w:rsidRDefault="00220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7DD1BFA1" w:rsidR="00DA4201" w:rsidRPr="00DA4201" w:rsidRDefault="00AD3F24">
    <w:pPr>
      <w:pStyle w:val="ab"/>
    </w:pPr>
    <w:fldSimple w:instr=" TITLE  \* MERGEFORMAT ">
      <w:r w:rsidR="002964C7">
        <w:t>ECE/TRANS/WP.29/2024/88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1C1F1131" w:rsidR="00DA4201" w:rsidRPr="00DA4201" w:rsidRDefault="00AD3F24" w:rsidP="00DA4201">
    <w:pPr>
      <w:pStyle w:val="ab"/>
      <w:jc w:val="right"/>
    </w:pPr>
    <w:fldSimple w:instr=" TITLE  \* MERGEFORMAT ">
      <w:r w:rsidR="002964C7">
        <w:t>ECE/TRANS/WP.29/2024/88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31E9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2AC3"/>
    <w:rsid w:val="00166124"/>
    <w:rsid w:val="00184DDA"/>
    <w:rsid w:val="001900CD"/>
    <w:rsid w:val="001A0452"/>
    <w:rsid w:val="001A1E7D"/>
    <w:rsid w:val="001A7E02"/>
    <w:rsid w:val="001B4B04"/>
    <w:rsid w:val="001B5875"/>
    <w:rsid w:val="001C4B9C"/>
    <w:rsid w:val="001C6663"/>
    <w:rsid w:val="001C7895"/>
    <w:rsid w:val="001D26DF"/>
    <w:rsid w:val="001F1599"/>
    <w:rsid w:val="001F19C4"/>
    <w:rsid w:val="00202E69"/>
    <w:rsid w:val="002043F0"/>
    <w:rsid w:val="00211E0B"/>
    <w:rsid w:val="00220C9E"/>
    <w:rsid w:val="00232575"/>
    <w:rsid w:val="00247258"/>
    <w:rsid w:val="00257CAC"/>
    <w:rsid w:val="0027237A"/>
    <w:rsid w:val="002964C7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E533B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D26FD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C55B0"/>
    <w:rsid w:val="004D1F38"/>
    <w:rsid w:val="004F6BA0"/>
    <w:rsid w:val="00503BEA"/>
    <w:rsid w:val="005159CC"/>
    <w:rsid w:val="00521F8A"/>
    <w:rsid w:val="00533616"/>
    <w:rsid w:val="00535ABA"/>
    <w:rsid w:val="0053768B"/>
    <w:rsid w:val="005420F2"/>
    <w:rsid w:val="0054285C"/>
    <w:rsid w:val="00584173"/>
    <w:rsid w:val="00595520"/>
    <w:rsid w:val="005A44B9"/>
    <w:rsid w:val="005B0B46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1740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75BF5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8F6C36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D7B5D"/>
    <w:rsid w:val="009E0A16"/>
    <w:rsid w:val="009E6CB7"/>
    <w:rsid w:val="009E7970"/>
    <w:rsid w:val="009F2EAC"/>
    <w:rsid w:val="009F57E3"/>
    <w:rsid w:val="00A02F4F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D3F24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194A"/>
    <w:rsid w:val="00B45C02"/>
    <w:rsid w:val="00B70B63"/>
    <w:rsid w:val="00B72A1E"/>
    <w:rsid w:val="00B81E12"/>
    <w:rsid w:val="00B865CB"/>
    <w:rsid w:val="00B96983"/>
    <w:rsid w:val="00BA339B"/>
    <w:rsid w:val="00BB23CC"/>
    <w:rsid w:val="00BB4BF4"/>
    <w:rsid w:val="00BB79C8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BF4461"/>
    <w:rsid w:val="00C044E2"/>
    <w:rsid w:val="00C048CB"/>
    <w:rsid w:val="00C066F3"/>
    <w:rsid w:val="00C06B3A"/>
    <w:rsid w:val="00C43D3E"/>
    <w:rsid w:val="00C463DD"/>
    <w:rsid w:val="00C6171D"/>
    <w:rsid w:val="00C745C3"/>
    <w:rsid w:val="00C978F5"/>
    <w:rsid w:val="00CA24A4"/>
    <w:rsid w:val="00CB348D"/>
    <w:rsid w:val="00CC411A"/>
    <w:rsid w:val="00CD46F5"/>
    <w:rsid w:val="00CE4A8F"/>
    <w:rsid w:val="00CE4EBF"/>
    <w:rsid w:val="00CF071D"/>
    <w:rsid w:val="00D0123D"/>
    <w:rsid w:val="00D15B04"/>
    <w:rsid w:val="00D2031B"/>
    <w:rsid w:val="00D25FE2"/>
    <w:rsid w:val="00D323E3"/>
    <w:rsid w:val="00D35D03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423C0"/>
    <w:rsid w:val="00E44BCE"/>
    <w:rsid w:val="00E6414C"/>
    <w:rsid w:val="00E644D0"/>
    <w:rsid w:val="00E7260F"/>
    <w:rsid w:val="00E8702D"/>
    <w:rsid w:val="00E905F4"/>
    <w:rsid w:val="00E916A9"/>
    <w:rsid w:val="00E916DE"/>
    <w:rsid w:val="00E925AD"/>
    <w:rsid w:val="00E92A0C"/>
    <w:rsid w:val="00E96630"/>
    <w:rsid w:val="00ED18DC"/>
    <w:rsid w:val="00ED6201"/>
    <w:rsid w:val="00ED7A2A"/>
    <w:rsid w:val="00EE2277"/>
    <w:rsid w:val="00EF1D7F"/>
    <w:rsid w:val="00F0137E"/>
    <w:rsid w:val="00F04E44"/>
    <w:rsid w:val="00F21786"/>
    <w:rsid w:val="00F23425"/>
    <w:rsid w:val="00F25D06"/>
    <w:rsid w:val="00F31CD7"/>
    <w:rsid w:val="00F31CFF"/>
    <w:rsid w:val="00F3742B"/>
    <w:rsid w:val="00F37A52"/>
    <w:rsid w:val="00F41FDB"/>
    <w:rsid w:val="00F50597"/>
    <w:rsid w:val="00F5697E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D3C3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7D6"/>
    <w:rPr>
      <w:lang w:val="en-GB"/>
    </w:rPr>
  </w:style>
  <w:style w:type="paragraph" w:styleId="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E925AD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E925AD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E925AD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E925AD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E925AD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E925AD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E925AD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E925AD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a"/>
    <w:next w:val="a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a3">
    <w:name w:val="page number"/>
    <w:aliases w:val="7_G"/>
    <w:basedOn w:val="a0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a"/>
    <w:next w:val="a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4">
    <w:name w:val="endnote reference"/>
    <w:aliases w:val="1_G"/>
    <w:basedOn w:val="a5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a5">
    <w:name w:val="footnote reference"/>
    <w:aliases w:val="4_G,(Footnote Reference),-E Fußnotenzeichen,BVI fnr,Footnote symbol,Footnote,Footnote Reference Superscript,SUPERS,4_GR,Fußnotenzeichen, BVI fnr"/>
    <w:basedOn w:val="a0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a6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7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a"/>
    <w:next w:val="a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a8">
    <w:name w:val="endnote text"/>
    <w:aliases w:val="2_G"/>
    <w:basedOn w:val="a6"/>
    <w:qFormat/>
    <w:rsid w:val="00E925AD"/>
  </w:style>
  <w:style w:type="paragraph" w:customStyle="1" w:styleId="Bullet2G">
    <w:name w:val="_Bullet 2_G"/>
    <w:basedOn w:val="a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a"/>
    <w:next w:val="a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a9">
    <w:name w:val="Hyperlink"/>
    <w:basedOn w:val="a0"/>
    <w:uiPriority w:val="99"/>
    <w:rsid w:val="00F04E44"/>
    <w:rPr>
      <w:color w:val="0000FF"/>
      <w:u w:val="none"/>
    </w:rPr>
  </w:style>
  <w:style w:type="paragraph" w:styleId="aa">
    <w:name w:val="footer"/>
    <w:aliases w:val="3_G"/>
    <w:basedOn w:val="a"/>
    <w:qFormat/>
    <w:rsid w:val="00E925AD"/>
    <w:pPr>
      <w:spacing w:line="240" w:lineRule="auto"/>
    </w:pPr>
    <w:rPr>
      <w:sz w:val="16"/>
    </w:rPr>
  </w:style>
  <w:style w:type="paragraph" w:styleId="ab">
    <w:name w:val="header"/>
    <w:aliases w:val="6_G"/>
    <w:basedOn w:val="a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c">
    <w:name w:val="Table Grid"/>
    <w:basedOn w:val="a1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d">
    <w:name w:val="FollowedHyperlink"/>
    <w:basedOn w:val="a0"/>
    <w:rsid w:val="00F04E44"/>
    <w:rPr>
      <w:color w:val="0000FF"/>
      <w:u w:val="none"/>
    </w:rPr>
  </w:style>
  <w:style w:type="paragraph" w:styleId="ae">
    <w:name w:val="Balloon Text"/>
    <w:basedOn w:val="a"/>
    <w:link w:val="af"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a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a7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6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a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HChGR">
    <w:name w:val="_ H _Ch_GR"/>
    <w:basedOn w:val="a"/>
    <w:next w:val="a"/>
    <w:qFormat/>
    <w:rsid w:val="00F37A5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4"/>
      <w:w w:val="103"/>
      <w:kern w:val="14"/>
      <w:sz w:val="28"/>
      <w:lang w:val="ru-RU" w:eastAsia="ru-RU"/>
    </w:rPr>
  </w:style>
  <w:style w:type="paragraph" w:customStyle="1" w:styleId="H1GR">
    <w:name w:val="_ H_1_GR"/>
    <w:basedOn w:val="a"/>
    <w:next w:val="a"/>
    <w:qFormat/>
    <w:rsid w:val="00F37A5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4"/>
      <w:w w:val="103"/>
      <w:kern w:val="14"/>
      <w:sz w:val="24"/>
      <w:lang w:val="ru-RU" w:eastAsia="ru-RU"/>
    </w:rPr>
  </w:style>
  <w:style w:type="paragraph" w:customStyle="1" w:styleId="SingleTxtGR">
    <w:name w:val="_ Single Txt_GR"/>
    <w:basedOn w:val="a"/>
    <w:qFormat/>
    <w:rsid w:val="00F5697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spacing w:val="4"/>
      <w:w w:val="103"/>
      <w:kern w:val="1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9FF9E-B58C-4578-936E-7091CCED9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2</Pages>
  <Words>236</Words>
  <Characters>1664</Characters>
  <Application>Microsoft Office Word</Application>
  <DocSecurity>0</DocSecurity>
  <Lines>45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ECE/TRANS/WP.29/2024/88</dc:title>
  <dc:subject/>
  <dc:creator>Edoardo Gianotti</dc:creator>
  <cp:keywords/>
  <cp:lastModifiedBy>Ioulia Goussarova</cp:lastModifiedBy>
  <cp:revision>3</cp:revision>
  <cp:lastPrinted>2024-09-02T16:01:00Z</cp:lastPrinted>
  <dcterms:created xsi:type="dcterms:W3CDTF">2024-09-02T16:01:00Z</dcterms:created>
  <dcterms:modified xsi:type="dcterms:W3CDTF">2024-09-02T16:02:00Z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