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0061D78E" w14:textId="77777777" w:rsidTr="00DD44B1">
        <w:trPr>
          <w:trHeight w:hRule="exact" w:val="851"/>
        </w:trPr>
        <w:tc>
          <w:tcPr>
            <w:tcW w:w="142" w:type="dxa"/>
            <w:tcBorders>
              <w:bottom w:val="single" w:sz="4" w:space="0" w:color="auto"/>
            </w:tcBorders>
          </w:tcPr>
          <w:p w14:paraId="4E8D02D0" w14:textId="77777777" w:rsidR="002D5AAC" w:rsidRDefault="002D5AAC" w:rsidP="00670685">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12B1CE9D" w14:textId="77777777" w:rsidR="002D5AAC" w:rsidRPr="00BD33EE" w:rsidRDefault="00DF71B9" w:rsidP="00DD44B1">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4A5029D6" w14:textId="0833158E" w:rsidR="002D5AAC" w:rsidRDefault="00670685" w:rsidP="00670685">
            <w:pPr>
              <w:jc w:val="right"/>
            </w:pPr>
            <w:r w:rsidRPr="00670685">
              <w:rPr>
                <w:sz w:val="40"/>
              </w:rPr>
              <w:t>ECE</w:t>
            </w:r>
            <w:r>
              <w:t>/TRANS/WP.29/2024/167</w:t>
            </w:r>
          </w:p>
        </w:tc>
      </w:tr>
      <w:tr w:rsidR="002D5AAC" w14:paraId="0AD1AFE8" w14:textId="77777777" w:rsidTr="00DD44B1">
        <w:trPr>
          <w:trHeight w:hRule="exact" w:val="2835"/>
        </w:trPr>
        <w:tc>
          <w:tcPr>
            <w:tcW w:w="1280" w:type="dxa"/>
            <w:gridSpan w:val="2"/>
            <w:tcBorders>
              <w:top w:val="single" w:sz="4" w:space="0" w:color="auto"/>
              <w:bottom w:val="single" w:sz="12" w:space="0" w:color="auto"/>
            </w:tcBorders>
          </w:tcPr>
          <w:p w14:paraId="449709C6" w14:textId="77777777" w:rsidR="002D5AAC" w:rsidRDefault="002E5067" w:rsidP="00DD44B1">
            <w:pPr>
              <w:spacing w:before="120"/>
              <w:jc w:val="center"/>
            </w:pPr>
            <w:r>
              <w:rPr>
                <w:noProof/>
                <w:lang w:val="fr-CH" w:eastAsia="fr-CH"/>
              </w:rPr>
              <w:drawing>
                <wp:inline distT="0" distB="0" distL="0" distR="0" wp14:anchorId="664ED5FB" wp14:editId="7973ED86">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715ECAB1" w14:textId="77777777" w:rsidR="002D5AAC" w:rsidRPr="00033EE1" w:rsidRDefault="00640F49" w:rsidP="00DD44B1">
            <w:pPr>
              <w:spacing w:before="120" w:line="380" w:lineRule="exact"/>
              <w:rPr>
                <w:b/>
                <w:sz w:val="34"/>
                <w:szCs w:val="34"/>
              </w:rPr>
            </w:pPr>
            <w:r>
              <w:rPr>
                <w:b/>
                <w:sz w:val="40"/>
                <w:szCs w:val="40"/>
              </w:rPr>
              <w:t xml:space="preserve">Экономический </w:t>
            </w:r>
            <w:r>
              <w:rPr>
                <w:b/>
                <w:sz w:val="40"/>
                <w:szCs w:val="40"/>
              </w:rPr>
              <w:br/>
              <w:t>и Социальный Совет</w:t>
            </w:r>
          </w:p>
        </w:tc>
        <w:tc>
          <w:tcPr>
            <w:tcW w:w="2693" w:type="dxa"/>
            <w:tcBorders>
              <w:top w:val="single" w:sz="4" w:space="0" w:color="auto"/>
              <w:bottom w:val="single" w:sz="12" w:space="0" w:color="auto"/>
            </w:tcBorders>
          </w:tcPr>
          <w:p w14:paraId="4A3B9C3A" w14:textId="77777777" w:rsidR="002D5AAC" w:rsidRDefault="00670685" w:rsidP="00DD44B1">
            <w:pPr>
              <w:spacing w:before="240"/>
              <w:rPr>
                <w:lang w:val="en-US"/>
              </w:rPr>
            </w:pPr>
            <w:r>
              <w:rPr>
                <w:lang w:val="en-US"/>
              </w:rPr>
              <w:t>Distr.: General</w:t>
            </w:r>
          </w:p>
          <w:p w14:paraId="1806EDA9" w14:textId="77777777" w:rsidR="00670685" w:rsidRDefault="00670685" w:rsidP="00670685">
            <w:pPr>
              <w:spacing w:line="240" w:lineRule="exact"/>
              <w:rPr>
                <w:lang w:val="en-US"/>
              </w:rPr>
            </w:pPr>
            <w:r>
              <w:rPr>
                <w:lang w:val="en-US"/>
              </w:rPr>
              <w:t>3 September 2024</w:t>
            </w:r>
          </w:p>
          <w:p w14:paraId="35DE1B25" w14:textId="77777777" w:rsidR="00670685" w:rsidRDefault="00670685" w:rsidP="00670685">
            <w:pPr>
              <w:spacing w:line="240" w:lineRule="exact"/>
              <w:rPr>
                <w:lang w:val="en-US"/>
              </w:rPr>
            </w:pPr>
            <w:r>
              <w:rPr>
                <w:lang w:val="en-US"/>
              </w:rPr>
              <w:t>Russian</w:t>
            </w:r>
          </w:p>
          <w:p w14:paraId="5C92E7C1" w14:textId="15980585" w:rsidR="00670685" w:rsidRPr="00D62A45" w:rsidRDefault="00670685" w:rsidP="00670685">
            <w:pPr>
              <w:spacing w:line="240" w:lineRule="exact"/>
              <w:rPr>
                <w:lang w:val="en-US"/>
              </w:rPr>
            </w:pPr>
            <w:r>
              <w:rPr>
                <w:lang w:val="en-US"/>
              </w:rPr>
              <w:t>Original: English</w:t>
            </w:r>
          </w:p>
        </w:tc>
      </w:tr>
    </w:tbl>
    <w:p w14:paraId="555043AE" w14:textId="77777777" w:rsidR="00670685" w:rsidRPr="0073578B" w:rsidRDefault="00670685" w:rsidP="00670685">
      <w:pPr>
        <w:spacing w:before="120"/>
        <w:rPr>
          <w:b/>
          <w:bCs/>
          <w:sz w:val="28"/>
          <w:szCs w:val="28"/>
        </w:rPr>
      </w:pPr>
      <w:r w:rsidRPr="0073578B">
        <w:rPr>
          <w:b/>
          <w:bCs/>
          <w:sz w:val="28"/>
          <w:szCs w:val="28"/>
        </w:rPr>
        <w:t>Европейская экономическая комиссия</w:t>
      </w:r>
    </w:p>
    <w:p w14:paraId="534F59FC" w14:textId="60946400" w:rsidR="00670685" w:rsidRPr="00670685" w:rsidRDefault="00670685" w:rsidP="00670685">
      <w:pPr>
        <w:spacing w:before="120"/>
        <w:rPr>
          <w:sz w:val="28"/>
          <w:szCs w:val="28"/>
        </w:rPr>
      </w:pPr>
      <w:r w:rsidRPr="00670685">
        <w:rPr>
          <w:sz w:val="28"/>
          <w:szCs w:val="28"/>
        </w:rPr>
        <w:t>Комитет по внутреннему транспорту</w:t>
      </w:r>
    </w:p>
    <w:p w14:paraId="68CDE398" w14:textId="17C0F766" w:rsidR="00670685" w:rsidRPr="00670685" w:rsidRDefault="00670685" w:rsidP="00670685">
      <w:pPr>
        <w:spacing w:before="120"/>
        <w:rPr>
          <w:b/>
          <w:bCs/>
          <w:sz w:val="24"/>
          <w:szCs w:val="24"/>
        </w:rPr>
      </w:pPr>
      <w:r w:rsidRPr="00670685">
        <w:rPr>
          <w:b/>
          <w:bCs/>
          <w:sz w:val="24"/>
          <w:szCs w:val="24"/>
        </w:rPr>
        <w:t xml:space="preserve">Всемирный форум для согласования правил </w:t>
      </w:r>
      <w:r>
        <w:rPr>
          <w:b/>
          <w:bCs/>
          <w:sz w:val="24"/>
          <w:szCs w:val="24"/>
          <w:lang w:val="en-US"/>
        </w:rPr>
        <w:br/>
      </w:r>
      <w:r w:rsidRPr="00670685">
        <w:rPr>
          <w:b/>
          <w:bCs/>
          <w:sz w:val="24"/>
          <w:szCs w:val="24"/>
        </w:rPr>
        <w:t>в области транспортных средств</w:t>
      </w:r>
    </w:p>
    <w:p w14:paraId="3DA134AE" w14:textId="425FFFDC" w:rsidR="00670685" w:rsidRPr="0073578B" w:rsidRDefault="00670685" w:rsidP="00670685">
      <w:pPr>
        <w:tabs>
          <w:tab w:val="center" w:pos="4819"/>
        </w:tabs>
        <w:spacing w:before="120"/>
        <w:rPr>
          <w:b/>
        </w:rPr>
      </w:pPr>
      <w:r>
        <w:rPr>
          <w:b/>
          <w:bCs/>
        </w:rPr>
        <w:t>Сто девяносто четвертая</w:t>
      </w:r>
      <w:r>
        <w:rPr>
          <w:b/>
          <w:bCs/>
        </w:rPr>
        <w:t xml:space="preserve"> сессия</w:t>
      </w:r>
    </w:p>
    <w:p w14:paraId="6C6ED7B7" w14:textId="6F7B135D" w:rsidR="00670685" w:rsidRPr="0073578B" w:rsidRDefault="00670685" w:rsidP="00670685">
      <w:r>
        <w:t>Женева, 12</w:t>
      </w:r>
      <w:r>
        <w:t>–</w:t>
      </w:r>
      <w:r>
        <w:t>15 ноября 2024 года</w:t>
      </w:r>
    </w:p>
    <w:p w14:paraId="735685E2" w14:textId="77777777" w:rsidR="00670685" w:rsidRPr="0073578B" w:rsidRDefault="00670685" w:rsidP="00670685">
      <w:r>
        <w:t>Пункт 20.2 предварительной повестки дня</w:t>
      </w:r>
    </w:p>
    <w:p w14:paraId="595B196C" w14:textId="77777777" w:rsidR="00670685" w:rsidRDefault="00670685" w:rsidP="00670685">
      <w:pPr>
        <w:rPr>
          <w:b/>
          <w:bCs/>
          <w:color w:val="333333"/>
        </w:rPr>
      </w:pPr>
      <w:r w:rsidRPr="0073578B">
        <w:rPr>
          <w:b/>
          <w:bCs/>
          <w:color w:val="333333"/>
        </w:rPr>
        <w:t xml:space="preserve">Вопросы, по которым следует продолжить </w:t>
      </w:r>
    </w:p>
    <w:p w14:paraId="16EB3AD9" w14:textId="77777777" w:rsidR="00670685" w:rsidRPr="0073578B" w:rsidRDefault="00670685" w:rsidP="00670685">
      <w:pPr>
        <w:rPr>
          <w:b/>
          <w:bCs/>
          <w:color w:val="333333"/>
        </w:rPr>
      </w:pPr>
      <w:r w:rsidRPr="0073578B">
        <w:rPr>
          <w:b/>
          <w:bCs/>
          <w:color w:val="333333"/>
        </w:rPr>
        <w:t>или начать обмен мнениями и данными:</w:t>
      </w:r>
    </w:p>
    <w:p w14:paraId="593D5EE9" w14:textId="77777777" w:rsidR="00670685" w:rsidRDefault="00670685" w:rsidP="00670685">
      <w:pPr>
        <w:rPr>
          <w:b/>
          <w:bCs/>
        </w:rPr>
      </w:pPr>
      <w:r>
        <w:rPr>
          <w:b/>
          <w:bCs/>
        </w:rPr>
        <w:t xml:space="preserve">Управление разгоном при ошибочном </w:t>
      </w:r>
    </w:p>
    <w:p w14:paraId="226F06CF" w14:textId="77777777" w:rsidR="00670685" w:rsidRPr="0073578B" w:rsidRDefault="00670685" w:rsidP="00670685">
      <w:pPr>
        <w:rPr>
          <w:b/>
        </w:rPr>
      </w:pPr>
      <w:r>
        <w:rPr>
          <w:b/>
          <w:bCs/>
        </w:rPr>
        <w:t>нажатии педали акселератора (УРОНПА)</w:t>
      </w:r>
      <w:r>
        <w:t xml:space="preserve"> </w:t>
      </w:r>
    </w:p>
    <w:p w14:paraId="1864F7D6" w14:textId="77777777" w:rsidR="00670685" w:rsidRPr="0073578B" w:rsidRDefault="00670685" w:rsidP="00670685">
      <w:pPr>
        <w:pStyle w:val="HChG"/>
        <w:tabs>
          <w:tab w:val="clear" w:pos="851"/>
        </w:tabs>
        <w:ind w:firstLine="0"/>
      </w:pPr>
      <w:r>
        <w:rPr>
          <w:bCs/>
        </w:rPr>
        <w:t>Запрос о разрешении на разработку новых ГТП ООН, касающихся управления разгоном при ошибочном нажатии педали акселератора</w:t>
      </w:r>
    </w:p>
    <w:p w14:paraId="74848EE7" w14:textId="5FA2CF7E" w:rsidR="00670685" w:rsidRPr="0073578B" w:rsidRDefault="00670685" w:rsidP="00670685">
      <w:pPr>
        <w:pStyle w:val="H1G"/>
      </w:pPr>
      <w:r>
        <w:tab/>
      </w:r>
      <w:r>
        <w:tab/>
      </w:r>
      <w:r>
        <w:rPr>
          <w:bCs/>
        </w:rPr>
        <w:t xml:space="preserve">Передано представителями [Германии, Республики Корея] </w:t>
      </w:r>
      <w:r>
        <w:rPr>
          <w:bCs/>
        </w:rPr>
        <w:br/>
      </w:r>
      <w:r>
        <w:rPr>
          <w:bCs/>
        </w:rPr>
        <w:t>и Японии</w:t>
      </w:r>
      <w:r>
        <w:t xml:space="preserve"> </w:t>
      </w:r>
    </w:p>
    <w:p w14:paraId="1C6B1CAC" w14:textId="3E51BF22" w:rsidR="00670685" w:rsidRPr="0073578B" w:rsidRDefault="00670685" w:rsidP="00670685">
      <w:pPr>
        <w:pStyle w:val="SingleTxtG"/>
        <w:rPr>
          <w:b/>
          <w:sz w:val="24"/>
        </w:rPr>
      </w:pPr>
      <w:r>
        <w:tab/>
        <w:t>Воспроизведенный ниже текст был подготовлен представителями [Германии, Республики Корея] и Японии</w:t>
      </w:r>
      <w:r>
        <w:t>.</w:t>
      </w:r>
      <w:r>
        <w:t xml:space="preserve"> Этот текст представлен WP.29 и Исполнительному комитету Соглашения 1998 года (AC.3) для рассмотрения на их сессиях в ноябре 2024</w:t>
      </w:r>
      <w:r>
        <w:t> </w:t>
      </w:r>
      <w:r>
        <w:t>года.</w:t>
      </w:r>
    </w:p>
    <w:p w14:paraId="5437A390" w14:textId="77777777" w:rsidR="00670685" w:rsidRPr="0073578B" w:rsidRDefault="00670685" w:rsidP="00670685">
      <w:pPr>
        <w:suppressAutoHyphens w:val="0"/>
        <w:spacing w:before="120" w:after="120" w:line="240" w:lineRule="auto"/>
        <w:ind w:left="1134" w:right="1140"/>
        <w:jc w:val="both"/>
      </w:pPr>
      <w:r w:rsidRPr="0073578B">
        <w:br w:type="page"/>
      </w:r>
    </w:p>
    <w:p w14:paraId="758AA42D" w14:textId="77777777" w:rsidR="00670685" w:rsidRPr="00687ECA" w:rsidRDefault="00670685" w:rsidP="00670685">
      <w:pPr>
        <w:pStyle w:val="HChG"/>
      </w:pPr>
      <w:r>
        <w:rPr>
          <w:bCs/>
        </w:rPr>
        <w:lastRenderedPageBreak/>
        <w:tab/>
        <w:t>I.</w:t>
      </w:r>
      <w:r>
        <w:tab/>
      </w:r>
      <w:r>
        <w:rPr>
          <w:bCs/>
        </w:rPr>
        <w:t>Мандат и цели</w:t>
      </w:r>
    </w:p>
    <w:p w14:paraId="62C93C85" w14:textId="6B86C44C" w:rsidR="00670685" w:rsidRPr="0073578B" w:rsidRDefault="00670685" w:rsidP="00670685">
      <w:pPr>
        <w:pStyle w:val="SingleTxtG"/>
      </w:pPr>
      <w:r>
        <w:t>1.</w:t>
      </w:r>
      <w:r>
        <w:tab/>
        <w:t xml:space="preserve">В контексте Соглашения 1998 года основная цель настоящего предложения заключается в том, чтобы добиться разрешения на подготовку новых ГТП ООН, касающихся управления разгоном при ошибочном нажатии педали акселератора (УРОНПА), в </w:t>
      </w:r>
      <w:r>
        <w:t>рамках</w:t>
      </w:r>
      <w:r>
        <w:t xml:space="preserve"> неофициальной рабочей группы по УРОНПА, которая будет функционировать под эгидой GRVA в интересах разработки требований, касающихся смягчения последствий непреднамеренных ускорений в результате неправильного применения устройства управления акселератором на транспортных средствах малой грузоподъемности на основе согласованных на глобальном уровне условий и ограничений.</w:t>
      </w:r>
    </w:p>
    <w:p w14:paraId="5D23A2FD" w14:textId="77777777" w:rsidR="00670685" w:rsidRPr="0073578B" w:rsidRDefault="00670685" w:rsidP="00670685">
      <w:pPr>
        <w:pStyle w:val="HChG"/>
      </w:pPr>
      <w:r>
        <w:rPr>
          <w:bCs/>
        </w:rPr>
        <w:tab/>
        <w:t>II.</w:t>
      </w:r>
      <w:r>
        <w:tab/>
      </w:r>
      <w:r>
        <w:rPr>
          <w:bCs/>
        </w:rPr>
        <w:t>Введение</w:t>
      </w:r>
    </w:p>
    <w:p w14:paraId="3B30BA99" w14:textId="356C8448" w:rsidR="00670685" w:rsidRPr="0073578B" w:rsidRDefault="00670685" w:rsidP="00670685">
      <w:pPr>
        <w:pStyle w:val="SingleTxtG"/>
      </w:pPr>
      <w:r>
        <w:t>2.</w:t>
      </w:r>
      <w:r>
        <w:tab/>
        <w:t xml:space="preserve">В </w:t>
      </w:r>
      <w:r>
        <w:t>течение</w:t>
      </w:r>
      <w:r>
        <w:t xml:space="preserve"> последних лет с учетом обстоятельств, связанных со старением общества и электрификацией автомобилей, возрастает обеспокоенность по поводу риска ДТП из-за неправильного использования водителем педалей при управлении транспортным средством.</w:t>
      </w:r>
    </w:p>
    <w:p w14:paraId="57734EA1" w14:textId="55FACE62" w:rsidR="00670685" w:rsidRPr="0073578B" w:rsidRDefault="00670685" w:rsidP="00670685">
      <w:pPr>
        <w:pStyle w:val="SingleTxtG"/>
      </w:pPr>
      <w:r>
        <w:t>3.</w:t>
      </w:r>
      <w:r>
        <w:tab/>
        <w:t xml:space="preserve">На пятнадцатой сессии GRVA в январе 2023 года GRVA решила учредить соответствующую НРГ для изучения требований в контексте УРОНПА и приняла круг ведения (КВ) и правила процедуры для НРГ по УРОНПА. WP.29 на своей </w:t>
      </w:r>
      <w:r w:rsidR="00BE59BE">
        <w:t>сто восемьдесят девятой</w:t>
      </w:r>
      <w:r>
        <w:t xml:space="preserve"> сессии в марте 2023 года также одобрил решение об утверждении НРГ по УРОНПА, а затем в июне 2024 года одобрил пересмотренный вариант КВ. Согласно пункту А.9 КВ, после завершения подготовки поправок серии 01 к Правилам ООН эта НРГ разработает глобальные технические правила, совместимые с Соглашением 1998 года, для рассмотрения и возможного принятия их в контексте Соглашения 1998 года.</w:t>
      </w:r>
    </w:p>
    <w:p w14:paraId="7D9C6887" w14:textId="4B0E0C3F" w:rsidR="00670685" w:rsidRPr="0073578B" w:rsidRDefault="00670685" w:rsidP="00670685">
      <w:pPr>
        <w:pStyle w:val="SingleTxtG"/>
      </w:pPr>
      <w:r>
        <w:t>4.</w:t>
      </w:r>
      <w:r>
        <w:tab/>
        <w:t xml:space="preserve">НРГ по УРОНПА представила проект новых Правил ООН по УРОНПА, который был принят GRVA на ее </w:t>
      </w:r>
      <w:r>
        <w:t>девятнадцатой</w:t>
      </w:r>
      <w:r>
        <w:t xml:space="preserve"> сессии и в настоящее время обсуждается на предмет внесения поправок новой серии для согласования на сессии GRVA в январе 2025 года.</w:t>
      </w:r>
    </w:p>
    <w:p w14:paraId="7462EE6A" w14:textId="42A9A109" w:rsidR="00670685" w:rsidRPr="0073578B" w:rsidRDefault="00670685" w:rsidP="00670685">
      <w:pPr>
        <w:pStyle w:val="SingleTxtG"/>
      </w:pPr>
      <w:r>
        <w:t>5.</w:t>
      </w:r>
      <w:r>
        <w:tab/>
        <w:t xml:space="preserve">На </w:t>
      </w:r>
      <w:r>
        <w:t>девятнадцатой</w:t>
      </w:r>
      <w:r>
        <w:t xml:space="preserve"> сессии GRVA, состоявшейся в мае 2024 года, некоторые Договаривающиеся стороны Соглашения 1998 года просили предпринять усилия для разработки ГТП ООН по этому вопросу. GRVA решила, что Договаривающимся сторонам Соглашения 1998 года следует запросить разрешение на разработку новых ГТП ООН на сессиях WP.29 в ноябре 2024 года. </w:t>
      </w:r>
    </w:p>
    <w:p w14:paraId="12613D97" w14:textId="77777777" w:rsidR="00670685" w:rsidRPr="0073578B" w:rsidRDefault="00670685" w:rsidP="00670685">
      <w:pPr>
        <w:pStyle w:val="SingleTxtG"/>
      </w:pPr>
      <w:r>
        <w:t xml:space="preserve">6. </w:t>
      </w:r>
      <w:r>
        <w:tab/>
        <w:t xml:space="preserve">В этой связи целесообразно рассмотреть возможность согласования подходов и деятельности в контексте разработки ГТП ООН, касающихся УРОНПА. </w:t>
      </w:r>
    </w:p>
    <w:p w14:paraId="37847EAE" w14:textId="77777777" w:rsidR="00670685" w:rsidRPr="0073578B" w:rsidRDefault="00670685" w:rsidP="00670685">
      <w:pPr>
        <w:pStyle w:val="SingleTxtG"/>
      </w:pPr>
      <w:r>
        <w:t xml:space="preserve">7. </w:t>
      </w:r>
      <w:r>
        <w:tab/>
        <w:t xml:space="preserve">Для разработки предложения по ГТП ООН НРГ по УРОНПА придется приступить к дискуссии. </w:t>
      </w:r>
    </w:p>
    <w:p w14:paraId="70FCB538" w14:textId="77777777" w:rsidR="00670685" w:rsidRPr="0073578B" w:rsidRDefault="00670685" w:rsidP="00670685">
      <w:pPr>
        <w:pStyle w:val="HChG"/>
      </w:pPr>
      <w:r>
        <w:rPr>
          <w:bCs/>
        </w:rPr>
        <w:tab/>
        <w:t>III.</w:t>
      </w:r>
      <w:r>
        <w:tab/>
      </w:r>
      <w:r>
        <w:rPr>
          <w:bCs/>
        </w:rPr>
        <w:t>Направления работы</w:t>
      </w:r>
    </w:p>
    <w:p w14:paraId="29C127A5" w14:textId="77777777" w:rsidR="00670685" w:rsidRPr="0073578B" w:rsidRDefault="00670685" w:rsidP="00670685">
      <w:pPr>
        <w:pStyle w:val="SingleTxtG"/>
      </w:pPr>
      <w:r>
        <w:t>8.</w:t>
      </w:r>
      <w:r>
        <w:tab/>
        <w:t>Группа должна сосредоточить свою работу на нижеследующих направлениях.</w:t>
      </w:r>
    </w:p>
    <w:p w14:paraId="721AB9FB" w14:textId="77777777" w:rsidR="00670685" w:rsidRPr="0073578B" w:rsidRDefault="00670685" w:rsidP="00670685">
      <w:pPr>
        <w:pStyle w:val="H1G"/>
      </w:pPr>
      <w:r>
        <w:rPr>
          <w:bCs/>
        </w:rPr>
        <w:tab/>
        <w:t>A.</w:t>
      </w:r>
      <w:r>
        <w:tab/>
      </w:r>
      <w:r>
        <w:rPr>
          <w:bCs/>
        </w:rPr>
        <w:t>Завершение разработки проекта правил ООН, касающихся управления разгоном при ошибочном нажатии педали акселератора (УРОНПА)</w:t>
      </w:r>
    </w:p>
    <w:p w14:paraId="065DD89C" w14:textId="3BAD014B" w:rsidR="00670685" w:rsidRPr="0073578B" w:rsidRDefault="00670685" w:rsidP="00670685">
      <w:pPr>
        <w:pStyle w:val="SingleTxtG"/>
      </w:pPr>
      <w:r>
        <w:t>9.</w:t>
      </w:r>
      <w:r>
        <w:tab/>
        <w:t>В настоящее время НРГ по УРОНПА обсуждает требования к поправкам серии</w:t>
      </w:r>
      <w:r>
        <w:t> </w:t>
      </w:r>
      <w:r>
        <w:t xml:space="preserve">01 к Правилам ООН, касающимся УРОНПА. Для начала дискуссии по ГТП ООН без каких-либо осложнений НРГ необходимо завершить обсуждение поправок к Правилам ООН с учетом того, что GRVA, как предполагается, должна их одобрить в январе 2025 года. </w:t>
      </w:r>
    </w:p>
    <w:p w14:paraId="594B870D" w14:textId="77777777" w:rsidR="00670685" w:rsidRPr="0073578B" w:rsidRDefault="00670685" w:rsidP="00670685">
      <w:pPr>
        <w:pStyle w:val="H1G"/>
      </w:pPr>
      <w:r>
        <w:rPr>
          <w:bCs/>
        </w:rPr>
        <w:lastRenderedPageBreak/>
        <w:tab/>
        <w:t>B.</w:t>
      </w:r>
      <w:r>
        <w:tab/>
      </w:r>
      <w:r>
        <w:rPr>
          <w:bCs/>
        </w:rPr>
        <w:t>Рассмотрение Правил ООН, касающихся УРОНПА</w:t>
      </w:r>
      <w:r>
        <w:t xml:space="preserve"> </w:t>
      </w:r>
    </w:p>
    <w:p w14:paraId="4188E845" w14:textId="77777777" w:rsidR="00670685" w:rsidRPr="0073578B" w:rsidRDefault="00670685" w:rsidP="00670685">
      <w:pPr>
        <w:pStyle w:val="SingleTxtG"/>
      </w:pPr>
      <w:r>
        <w:t>10.</w:t>
      </w:r>
      <w:r>
        <w:tab/>
        <w:t>НРГ по УРОНПА необходимо рассмотреть Правила ООН, касающиеся УРОНПА, с тем чтобы убедиться в том, что их можно применять с учетом ситуации в Договаривающихся сторонах Соглашения 1998 года.</w:t>
      </w:r>
    </w:p>
    <w:p w14:paraId="3C438425" w14:textId="77777777" w:rsidR="00670685" w:rsidRPr="0073578B" w:rsidRDefault="00670685" w:rsidP="00670685">
      <w:pPr>
        <w:pStyle w:val="SingleTxtG"/>
      </w:pPr>
      <w:r>
        <w:t>11.</w:t>
      </w:r>
      <w:r>
        <w:tab/>
        <w:t>После рассмотрения Правил ООН НРГ при необходимости внесет в них изменения и добавит необходимые положения в новый проект ГТП ООН, касающихся УРОНПА.</w:t>
      </w:r>
    </w:p>
    <w:p w14:paraId="05315A8F" w14:textId="77777777" w:rsidR="00670685" w:rsidRPr="0073578B" w:rsidRDefault="00670685" w:rsidP="00670685">
      <w:pPr>
        <w:pStyle w:val="H1G"/>
      </w:pPr>
      <w:r>
        <w:rPr>
          <w:bCs/>
        </w:rPr>
        <w:tab/>
        <w:t>C.</w:t>
      </w:r>
      <w:r>
        <w:t xml:space="preserve"> </w:t>
      </w:r>
      <w:r>
        <w:tab/>
      </w:r>
      <w:r>
        <w:rPr>
          <w:bCs/>
        </w:rPr>
        <w:t>Завершение разработки проекта ГТП ООН, касающихся УРОНПА</w:t>
      </w:r>
    </w:p>
    <w:p w14:paraId="516BCEA1" w14:textId="77777777" w:rsidR="00670685" w:rsidRPr="0073578B" w:rsidRDefault="00670685" w:rsidP="00670685">
      <w:pPr>
        <w:pStyle w:val="SingleTxtG"/>
      </w:pPr>
      <w:r>
        <w:t>12.</w:t>
      </w:r>
      <w:r>
        <w:tab/>
        <w:t>После завершения работы над указанными выше задачами НРГ по УРОНПА следует подготовить проект ГТП, касающихся УРОНПА, для представления на утверждение АС.3.</w:t>
      </w:r>
    </w:p>
    <w:p w14:paraId="2FE2D68C" w14:textId="77777777" w:rsidR="00670685" w:rsidRPr="00687ECA" w:rsidRDefault="00670685" w:rsidP="00670685">
      <w:pPr>
        <w:pStyle w:val="HChG"/>
      </w:pPr>
      <w:r>
        <w:rPr>
          <w:bCs/>
        </w:rPr>
        <w:tab/>
        <w:t>IV.</w:t>
      </w:r>
      <w:r>
        <w:tab/>
      </w:r>
      <w:r>
        <w:rPr>
          <w:bCs/>
        </w:rPr>
        <w:t>Существующие правила</w:t>
      </w:r>
      <w:r>
        <w:t xml:space="preserve"> </w:t>
      </w:r>
    </w:p>
    <w:p w14:paraId="2C4D8D74" w14:textId="5AB90286" w:rsidR="00670685" w:rsidRPr="0073578B" w:rsidRDefault="00670685" w:rsidP="00670685">
      <w:pPr>
        <w:pStyle w:val="SingleTxtG"/>
        <w:rPr>
          <w:color w:val="FF0000"/>
        </w:rPr>
      </w:pPr>
      <w:r>
        <w:t>13.</w:t>
      </w:r>
      <w:r>
        <w:tab/>
        <w:t>Поскольку речь идет о новой проблемной области, на данный момент не существует никаких правил для указания в качестве ссылки. Вместе с тем НРГ уже разработала новые Правила ООН, касающиеся УРОНПА, и в настоящее время разрабатывает поправки серии 01 и рассчитывает завершить эту работу в январе 2025</w:t>
      </w:r>
      <w:r>
        <w:t> </w:t>
      </w:r>
      <w:r>
        <w:t xml:space="preserve">года. Следовательно, эти Правила ООН будут рассмотрены при разработке новых ГТП ООН. </w:t>
      </w:r>
    </w:p>
    <w:p w14:paraId="363877C1" w14:textId="77777777" w:rsidR="00670685" w:rsidRPr="0073578B" w:rsidRDefault="00670685" w:rsidP="00670685">
      <w:pPr>
        <w:pStyle w:val="HChG"/>
      </w:pPr>
      <w:r>
        <w:rPr>
          <w:bCs/>
        </w:rPr>
        <w:tab/>
        <w:t>V.</w:t>
      </w:r>
      <w:r>
        <w:tab/>
      </w:r>
      <w:r>
        <w:rPr>
          <w:bCs/>
        </w:rPr>
        <w:t>Сроки</w:t>
      </w:r>
    </w:p>
    <w:p w14:paraId="2F56EE12" w14:textId="77777777" w:rsidR="00670685" w:rsidRPr="0073578B" w:rsidRDefault="00670685" w:rsidP="00670685">
      <w:pPr>
        <w:pStyle w:val="SingleTxtG"/>
      </w:pPr>
      <w:r>
        <w:t>14.</w:t>
      </w:r>
      <w:r>
        <w:tab/>
        <w:t>Указанные ниже сроки являются целевыми. Настоящий план будет регулярно пересматриваться и обновляться с учетом хода работы и практической возможности соблюдения данного графика.</w:t>
      </w:r>
    </w:p>
    <w:p w14:paraId="34F802E7" w14:textId="77777777" w:rsidR="00670685" w:rsidRPr="0073578B" w:rsidRDefault="00670685" w:rsidP="00670685">
      <w:pPr>
        <w:pStyle w:val="SingleTxtG"/>
        <w:ind w:left="1701" w:hanging="567"/>
        <w:rPr>
          <w:szCs w:val="18"/>
        </w:rPr>
      </w:pPr>
      <w:r>
        <w:t>1)</w:t>
      </w:r>
      <w:r>
        <w:tab/>
      </w:r>
      <w:r>
        <w:rPr>
          <w:b/>
          <w:bCs/>
        </w:rPr>
        <w:t>Ноябрь 2024 года</w:t>
      </w:r>
      <w:r>
        <w:t xml:space="preserve">: Предоставление АС.3 разрешения на </w:t>
      </w:r>
      <w:r w:rsidRPr="00670685">
        <w:t>разработку</w:t>
      </w:r>
      <w:r>
        <w:t xml:space="preserve"> ГТП ООН, касающихся УРОНПА.</w:t>
      </w:r>
    </w:p>
    <w:p w14:paraId="29943402" w14:textId="0DC7C44C" w:rsidR="00670685" w:rsidRPr="0073578B" w:rsidRDefault="00670685" w:rsidP="00670685">
      <w:pPr>
        <w:pStyle w:val="SingleTxtG"/>
        <w:ind w:left="1701" w:hanging="567"/>
        <w:rPr>
          <w:szCs w:val="18"/>
        </w:rPr>
      </w:pPr>
      <w:r>
        <w:t>2)</w:t>
      </w:r>
      <w:r>
        <w:tab/>
      </w:r>
      <w:r>
        <w:rPr>
          <w:b/>
          <w:bCs/>
        </w:rPr>
        <w:t>Январь 2025 года</w:t>
      </w:r>
      <w:r>
        <w:t xml:space="preserve">: Завершение обсуждения поправок серии 01 к </w:t>
      </w:r>
      <w:r w:rsidRPr="00670685">
        <w:t>Правилам</w:t>
      </w:r>
      <w:r w:rsidR="00BE59BE">
        <w:t> </w:t>
      </w:r>
      <w:r>
        <w:t>ООН, касающимся УРОНПА, для их одобрения GRVA.</w:t>
      </w:r>
    </w:p>
    <w:p w14:paraId="359BED45" w14:textId="77777777" w:rsidR="00670685" w:rsidRPr="0073578B" w:rsidRDefault="00670685" w:rsidP="00670685">
      <w:pPr>
        <w:pStyle w:val="SingleTxtG"/>
        <w:ind w:left="1701" w:hanging="567"/>
        <w:rPr>
          <w:szCs w:val="18"/>
        </w:rPr>
      </w:pPr>
      <w:r>
        <w:t>3)</w:t>
      </w:r>
      <w:r>
        <w:tab/>
      </w:r>
      <w:r>
        <w:rPr>
          <w:b/>
          <w:bCs/>
        </w:rPr>
        <w:t>После (2)-январь 2026 года</w:t>
      </w:r>
      <w:r>
        <w:t xml:space="preserve">: Совещания НРГ для обсуждения ГТП ООН. </w:t>
      </w:r>
    </w:p>
    <w:p w14:paraId="39EA40EA" w14:textId="77777777" w:rsidR="00670685" w:rsidRPr="0073578B" w:rsidRDefault="00670685" w:rsidP="00670685">
      <w:pPr>
        <w:pStyle w:val="SingleTxtG"/>
        <w:ind w:left="1701" w:hanging="567"/>
        <w:rPr>
          <w:szCs w:val="18"/>
        </w:rPr>
      </w:pPr>
      <w:r>
        <w:t>4)</w:t>
      </w:r>
      <w:r>
        <w:tab/>
      </w:r>
      <w:r>
        <w:rPr>
          <w:b/>
          <w:bCs/>
        </w:rPr>
        <w:t>Май 2026 года:</w:t>
      </w:r>
      <w:r>
        <w:t xml:space="preserve"> Проект ГТП ООН подготовлен в качестве неофициального документа, руководящие указания GRVA в отношении любых вопросов, остающихся открытыми.</w:t>
      </w:r>
    </w:p>
    <w:p w14:paraId="6AC92A78" w14:textId="77777777" w:rsidR="00670685" w:rsidRPr="0073578B" w:rsidRDefault="00670685" w:rsidP="00670685">
      <w:pPr>
        <w:pStyle w:val="SingleTxtG"/>
        <w:ind w:left="1701" w:hanging="567"/>
        <w:rPr>
          <w:szCs w:val="18"/>
        </w:rPr>
      </w:pPr>
      <w:r>
        <w:t>5)</w:t>
      </w:r>
      <w:r>
        <w:tab/>
      </w:r>
      <w:r>
        <w:rPr>
          <w:b/>
          <w:bCs/>
        </w:rPr>
        <w:t xml:space="preserve">Сентябрь 2026 года: </w:t>
      </w:r>
      <w:r>
        <w:t xml:space="preserve">Заключительное обсуждение и утверждение GRPE проекта ГТП ООН. </w:t>
      </w:r>
    </w:p>
    <w:p w14:paraId="426F3927" w14:textId="77777777" w:rsidR="00670685" w:rsidRPr="0073578B" w:rsidRDefault="00670685" w:rsidP="00670685">
      <w:pPr>
        <w:pStyle w:val="SingleTxtG"/>
        <w:ind w:left="1701" w:hanging="567"/>
      </w:pPr>
      <w:r>
        <w:t>6)</w:t>
      </w:r>
      <w:r>
        <w:tab/>
      </w:r>
      <w:r>
        <w:rPr>
          <w:b/>
          <w:bCs/>
        </w:rPr>
        <w:t>Март 2027 года:</w:t>
      </w:r>
      <w:r>
        <w:t xml:space="preserve"> Нацеленность на одобрение АС.3 проекта ГТП ООН на основе рабочего документа GRVA. </w:t>
      </w:r>
    </w:p>
    <w:p w14:paraId="3FF054E0" w14:textId="77777777" w:rsidR="00670685" w:rsidRPr="0073578B" w:rsidRDefault="00670685" w:rsidP="00670685">
      <w:pPr>
        <w:spacing w:before="240"/>
        <w:ind w:left="1134" w:right="1134"/>
        <w:jc w:val="center"/>
        <w:rPr>
          <w:u w:val="single"/>
        </w:rPr>
      </w:pPr>
      <w:r w:rsidRPr="0073578B">
        <w:rPr>
          <w:u w:val="single"/>
        </w:rPr>
        <w:tab/>
      </w:r>
      <w:r w:rsidRPr="0073578B">
        <w:rPr>
          <w:u w:val="single"/>
        </w:rPr>
        <w:tab/>
      </w:r>
      <w:r w:rsidRPr="0073578B">
        <w:rPr>
          <w:u w:val="single"/>
        </w:rPr>
        <w:tab/>
      </w:r>
      <w:r w:rsidRPr="0073578B">
        <w:rPr>
          <w:u w:val="single"/>
        </w:rPr>
        <w:tab/>
      </w:r>
    </w:p>
    <w:sectPr w:rsidR="00670685" w:rsidRPr="0073578B" w:rsidSect="00670685">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16CD" w14:textId="77777777" w:rsidR="008138F0" w:rsidRPr="00A312BC" w:rsidRDefault="008138F0" w:rsidP="00A312BC"/>
  </w:endnote>
  <w:endnote w:type="continuationSeparator" w:id="0">
    <w:p w14:paraId="7EB4B71A" w14:textId="77777777" w:rsidR="008138F0" w:rsidRPr="00A312BC" w:rsidRDefault="008138F0"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E880" w14:textId="0B68F261" w:rsidR="00670685" w:rsidRPr="00670685" w:rsidRDefault="00670685">
    <w:pPr>
      <w:pStyle w:val="aa"/>
    </w:pPr>
    <w:r w:rsidRPr="00670685">
      <w:rPr>
        <w:b/>
        <w:sz w:val="18"/>
      </w:rPr>
      <w:fldChar w:fldCharType="begin"/>
    </w:r>
    <w:r w:rsidRPr="00670685">
      <w:rPr>
        <w:b/>
        <w:sz w:val="18"/>
      </w:rPr>
      <w:instrText xml:space="preserve"> PAGE  \* MERGEFORMAT </w:instrText>
    </w:r>
    <w:r w:rsidRPr="00670685">
      <w:rPr>
        <w:b/>
        <w:sz w:val="18"/>
      </w:rPr>
      <w:fldChar w:fldCharType="separate"/>
    </w:r>
    <w:r w:rsidRPr="00670685">
      <w:rPr>
        <w:b/>
        <w:noProof/>
        <w:sz w:val="18"/>
      </w:rPr>
      <w:t>2</w:t>
    </w:r>
    <w:r w:rsidRPr="00670685">
      <w:rPr>
        <w:b/>
        <w:sz w:val="18"/>
      </w:rPr>
      <w:fldChar w:fldCharType="end"/>
    </w:r>
    <w:r>
      <w:rPr>
        <w:b/>
        <w:sz w:val="18"/>
      </w:rPr>
      <w:tab/>
    </w:r>
    <w:r>
      <w:t>GE.24-15781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A5FD" w14:textId="7D6D25B8" w:rsidR="00670685" w:rsidRPr="00670685" w:rsidRDefault="00670685" w:rsidP="00670685">
    <w:pPr>
      <w:pStyle w:val="aa"/>
      <w:tabs>
        <w:tab w:val="clear" w:pos="9639"/>
        <w:tab w:val="right" w:pos="9638"/>
      </w:tabs>
      <w:rPr>
        <w:b/>
        <w:sz w:val="18"/>
      </w:rPr>
    </w:pPr>
    <w:r>
      <w:t>GE.24-15781</w:t>
    </w:r>
    <w:r>
      <w:tab/>
    </w:r>
    <w:r w:rsidRPr="00670685">
      <w:rPr>
        <w:b/>
        <w:sz w:val="18"/>
      </w:rPr>
      <w:fldChar w:fldCharType="begin"/>
    </w:r>
    <w:r w:rsidRPr="00670685">
      <w:rPr>
        <w:b/>
        <w:sz w:val="18"/>
      </w:rPr>
      <w:instrText xml:space="preserve"> PAGE  \* MERGEFORMAT </w:instrText>
    </w:r>
    <w:r w:rsidRPr="00670685">
      <w:rPr>
        <w:b/>
        <w:sz w:val="18"/>
      </w:rPr>
      <w:fldChar w:fldCharType="separate"/>
    </w:r>
    <w:r w:rsidRPr="00670685">
      <w:rPr>
        <w:b/>
        <w:noProof/>
        <w:sz w:val="18"/>
      </w:rPr>
      <w:t>3</w:t>
    </w:r>
    <w:r w:rsidRPr="0067068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0920" w14:textId="696AFCE9" w:rsidR="00042B72" w:rsidRPr="00670685" w:rsidRDefault="00670685" w:rsidP="00670685">
    <w:pPr>
      <w:spacing w:before="120" w:line="240" w:lineRule="auto"/>
    </w:pPr>
    <w:r>
      <w:t>GE.</w:t>
    </w:r>
    <w:r w:rsidR="00DF71B9">
      <w:rPr>
        <w:b/>
        <w:noProof/>
        <w:lang w:val="fr-CH" w:eastAsia="fr-CH"/>
      </w:rPr>
      <w:drawing>
        <wp:anchor distT="0" distB="0" distL="114300" distR="114300" simplePos="0" relativeHeight="251658240" behindDoc="0" locked="0" layoutInCell="1" allowOverlap="1" wp14:anchorId="4EC6D310" wp14:editId="71F6475A">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24-15781  (R)</w:t>
    </w:r>
    <w:r>
      <w:rPr>
        <w:noProof/>
      </w:rPr>
      <w:drawing>
        <wp:anchor distT="0" distB="0" distL="114300" distR="114300" simplePos="0" relativeHeight="251659264" behindDoc="0" locked="0" layoutInCell="1" allowOverlap="1" wp14:anchorId="7A9B74AA" wp14:editId="7FF092E1">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040924  100924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2ABC" w14:textId="77777777" w:rsidR="008138F0" w:rsidRPr="001075E9" w:rsidRDefault="008138F0" w:rsidP="001075E9">
      <w:pPr>
        <w:tabs>
          <w:tab w:val="right" w:pos="2155"/>
        </w:tabs>
        <w:spacing w:after="80" w:line="240" w:lineRule="auto"/>
        <w:ind w:left="680"/>
        <w:rPr>
          <w:u w:val="single"/>
        </w:rPr>
      </w:pPr>
      <w:r>
        <w:rPr>
          <w:u w:val="single"/>
        </w:rPr>
        <w:tab/>
      </w:r>
    </w:p>
  </w:footnote>
  <w:footnote w:type="continuationSeparator" w:id="0">
    <w:p w14:paraId="3DB7EDDB" w14:textId="77777777" w:rsidR="008138F0" w:rsidRDefault="008138F0" w:rsidP="00407B78">
      <w:pPr>
        <w:tabs>
          <w:tab w:val="right" w:pos="2155"/>
        </w:tabs>
        <w:spacing w:after="80"/>
        <w:ind w:left="680"/>
        <w:rPr>
          <w:u w:val="single"/>
        </w:rPr>
      </w:pP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0891" w14:textId="11E42170" w:rsidR="00670685" w:rsidRPr="00670685" w:rsidRDefault="00670685">
    <w:pPr>
      <w:pStyle w:val="a5"/>
    </w:pPr>
    <w:fldSimple w:instr=" TITLE  \* MERGEFORMAT ">
      <w:r>
        <w:t>ECE/TRANS/WP.29/2024/167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2EE4" w14:textId="3478E689" w:rsidR="00670685" w:rsidRPr="00670685" w:rsidRDefault="00670685" w:rsidP="00670685">
    <w:pPr>
      <w:pStyle w:val="a5"/>
      <w:jc w:val="right"/>
    </w:pPr>
    <w:fldSimple w:instr=" TITLE  \* MERGEFORMAT ">
      <w:r>
        <w:t>ECE/TRANS/WP.29/2024/167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3515647">
    <w:abstractNumId w:val="16"/>
  </w:num>
  <w:num w:numId="2" w16cid:durableId="165480186">
    <w:abstractNumId w:val="11"/>
  </w:num>
  <w:num w:numId="3" w16cid:durableId="797145407">
    <w:abstractNumId w:val="10"/>
  </w:num>
  <w:num w:numId="4" w16cid:durableId="2098402380">
    <w:abstractNumId w:val="17"/>
  </w:num>
  <w:num w:numId="5" w16cid:durableId="1213663139">
    <w:abstractNumId w:val="13"/>
  </w:num>
  <w:num w:numId="6" w16cid:durableId="1483742281">
    <w:abstractNumId w:val="8"/>
  </w:num>
  <w:num w:numId="7" w16cid:durableId="1972008872">
    <w:abstractNumId w:val="3"/>
  </w:num>
  <w:num w:numId="8" w16cid:durableId="1296915218">
    <w:abstractNumId w:val="2"/>
  </w:num>
  <w:num w:numId="9" w16cid:durableId="225263847">
    <w:abstractNumId w:val="1"/>
  </w:num>
  <w:num w:numId="10" w16cid:durableId="977731691">
    <w:abstractNumId w:val="0"/>
  </w:num>
  <w:num w:numId="11" w16cid:durableId="2060740775">
    <w:abstractNumId w:val="9"/>
  </w:num>
  <w:num w:numId="12" w16cid:durableId="1575359716">
    <w:abstractNumId w:val="7"/>
  </w:num>
  <w:num w:numId="13" w16cid:durableId="510802238">
    <w:abstractNumId w:val="6"/>
  </w:num>
  <w:num w:numId="14" w16cid:durableId="1008367470">
    <w:abstractNumId w:val="5"/>
  </w:num>
  <w:num w:numId="15" w16cid:durableId="1640961470">
    <w:abstractNumId w:val="4"/>
  </w:num>
  <w:num w:numId="16" w16cid:durableId="162210492">
    <w:abstractNumId w:val="15"/>
  </w:num>
  <w:num w:numId="17" w16cid:durableId="1171027790">
    <w:abstractNumId w:val="12"/>
  </w:num>
  <w:num w:numId="18" w16cid:durableId="443505298">
    <w:abstractNumId w:val="14"/>
  </w:num>
  <w:num w:numId="19" w16cid:durableId="1228803418">
    <w:abstractNumId w:val="15"/>
  </w:num>
  <w:num w:numId="20" w16cid:durableId="564492139">
    <w:abstractNumId w:val="12"/>
  </w:num>
  <w:num w:numId="21" w16cid:durableId="1685746452">
    <w:abstractNumId w:val="14"/>
  </w:num>
  <w:num w:numId="22" w16cid:durableId="795373002">
    <w:abstractNumId w:val="15"/>
  </w:num>
  <w:num w:numId="23" w16cid:durableId="1438671887">
    <w:abstractNumId w:val="12"/>
  </w:num>
  <w:num w:numId="24" w16cid:durableId="758906972">
    <w:abstractNumId w:val="14"/>
  </w:num>
  <w:num w:numId="25" w16cid:durableId="1085809168">
    <w:abstractNumId w:val="15"/>
  </w:num>
  <w:num w:numId="26" w16cid:durableId="2042632279">
    <w:abstractNumId w:val="12"/>
  </w:num>
  <w:num w:numId="27" w16cid:durableId="25528758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F0"/>
    <w:rsid w:val="000041D5"/>
    <w:rsid w:val="00033EE1"/>
    <w:rsid w:val="00042B72"/>
    <w:rsid w:val="00043B08"/>
    <w:rsid w:val="000558BD"/>
    <w:rsid w:val="000857D2"/>
    <w:rsid w:val="000B57E7"/>
    <w:rsid w:val="000B6373"/>
    <w:rsid w:val="000F09DF"/>
    <w:rsid w:val="000F61B2"/>
    <w:rsid w:val="001075E9"/>
    <w:rsid w:val="001253D8"/>
    <w:rsid w:val="0014152F"/>
    <w:rsid w:val="00142F5E"/>
    <w:rsid w:val="00180183"/>
    <w:rsid w:val="0018024D"/>
    <w:rsid w:val="0018649F"/>
    <w:rsid w:val="00196389"/>
    <w:rsid w:val="001B3EF6"/>
    <w:rsid w:val="001C7A89"/>
    <w:rsid w:val="001D5C5A"/>
    <w:rsid w:val="00203065"/>
    <w:rsid w:val="002979E2"/>
    <w:rsid w:val="002A2EFC"/>
    <w:rsid w:val="002B74B1"/>
    <w:rsid w:val="002C0E18"/>
    <w:rsid w:val="002D5AAC"/>
    <w:rsid w:val="002E5067"/>
    <w:rsid w:val="002F405F"/>
    <w:rsid w:val="002F7011"/>
    <w:rsid w:val="002F7EEC"/>
    <w:rsid w:val="00301299"/>
    <w:rsid w:val="00305C08"/>
    <w:rsid w:val="00307FB6"/>
    <w:rsid w:val="00317339"/>
    <w:rsid w:val="00322004"/>
    <w:rsid w:val="003402C2"/>
    <w:rsid w:val="00381C24"/>
    <w:rsid w:val="003958D0"/>
    <w:rsid w:val="003A0D43"/>
    <w:rsid w:val="003B00E5"/>
    <w:rsid w:val="003D6B66"/>
    <w:rsid w:val="00407B78"/>
    <w:rsid w:val="00424203"/>
    <w:rsid w:val="0042551A"/>
    <w:rsid w:val="00452493"/>
    <w:rsid w:val="00453318"/>
    <w:rsid w:val="00454E07"/>
    <w:rsid w:val="00472C5C"/>
    <w:rsid w:val="0050108D"/>
    <w:rsid w:val="00513081"/>
    <w:rsid w:val="00517901"/>
    <w:rsid w:val="00526683"/>
    <w:rsid w:val="005709E0"/>
    <w:rsid w:val="00572E19"/>
    <w:rsid w:val="005961C8"/>
    <w:rsid w:val="005966F1"/>
    <w:rsid w:val="005B2F86"/>
    <w:rsid w:val="005D7914"/>
    <w:rsid w:val="005E2B41"/>
    <w:rsid w:val="005F0B42"/>
    <w:rsid w:val="005F1707"/>
    <w:rsid w:val="00640F49"/>
    <w:rsid w:val="00670685"/>
    <w:rsid w:val="00681A10"/>
    <w:rsid w:val="006A16E3"/>
    <w:rsid w:val="006A1ED8"/>
    <w:rsid w:val="006C2031"/>
    <w:rsid w:val="006D461A"/>
    <w:rsid w:val="006F35EE"/>
    <w:rsid w:val="007021FF"/>
    <w:rsid w:val="00712895"/>
    <w:rsid w:val="00734ACB"/>
    <w:rsid w:val="00757357"/>
    <w:rsid w:val="00792497"/>
    <w:rsid w:val="00806737"/>
    <w:rsid w:val="00811570"/>
    <w:rsid w:val="008138F0"/>
    <w:rsid w:val="00825F8D"/>
    <w:rsid w:val="00834B71"/>
    <w:rsid w:val="0086445C"/>
    <w:rsid w:val="00881771"/>
    <w:rsid w:val="00894693"/>
    <w:rsid w:val="00896BA2"/>
    <w:rsid w:val="008A08D7"/>
    <w:rsid w:val="008B6909"/>
    <w:rsid w:val="008C30BC"/>
    <w:rsid w:val="00906890"/>
    <w:rsid w:val="00911BE4"/>
    <w:rsid w:val="00951972"/>
    <w:rsid w:val="009608F3"/>
    <w:rsid w:val="009A24AC"/>
    <w:rsid w:val="00A14DA8"/>
    <w:rsid w:val="00A21F00"/>
    <w:rsid w:val="00A312BC"/>
    <w:rsid w:val="00A84021"/>
    <w:rsid w:val="00A84D35"/>
    <w:rsid w:val="00A917B3"/>
    <w:rsid w:val="00AB2DBD"/>
    <w:rsid w:val="00AB4B51"/>
    <w:rsid w:val="00AC3430"/>
    <w:rsid w:val="00B10CC7"/>
    <w:rsid w:val="00B36DF7"/>
    <w:rsid w:val="00B520D9"/>
    <w:rsid w:val="00B539E7"/>
    <w:rsid w:val="00B62458"/>
    <w:rsid w:val="00BC18B2"/>
    <w:rsid w:val="00BD33EE"/>
    <w:rsid w:val="00BE59BE"/>
    <w:rsid w:val="00BF21E1"/>
    <w:rsid w:val="00C106D6"/>
    <w:rsid w:val="00C60F0C"/>
    <w:rsid w:val="00C805C9"/>
    <w:rsid w:val="00C92939"/>
    <w:rsid w:val="00CA1679"/>
    <w:rsid w:val="00CB151C"/>
    <w:rsid w:val="00CE5A1A"/>
    <w:rsid w:val="00CF55F6"/>
    <w:rsid w:val="00D1565E"/>
    <w:rsid w:val="00D33D63"/>
    <w:rsid w:val="00D34308"/>
    <w:rsid w:val="00D5253A"/>
    <w:rsid w:val="00D62A45"/>
    <w:rsid w:val="00D90028"/>
    <w:rsid w:val="00D90138"/>
    <w:rsid w:val="00DD44B1"/>
    <w:rsid w:val="00DD78D1"/>
    <w:rsid w:val="00DE32CD"/>
    <w:rsid w:val="00DF71B9"/>
    <w:rsid w:val="00E73F76"/>
    <w:rsid w:val="00E90403"/>
    <w:rsid w:val="00EA2C9F"/>
    <w:rsid w:val="00EA420E"/>
    <w:rsid w:val="00ED0BDA"/>
    <w:rsid w:val="00EE142A"/>
    <w:rsid w:val="00EF1360"/>
    <w:rsid w:val="00EF3220"/>
    <w:rsid w:val="00F43903"/>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0AEB2"/>
  <w15:docId w15:val="{FC9F324F-FABE-4427-B99F-71A2AECD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6BA2"/>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1253D8"/>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811570"/>
    <w:pPr>
      <w:keepNext/>
      <w:outlineLvl w:val="1"/>
    </w:pPr>
    <w:rPr>
      <w:rFonts w:cs="Arial"/>
      <w:bCs/>
      <w:iCs/>
      <w:szCs w:val="28"/>
    </w:rPr>
  </w:style>
  <w:style w:type="paragraph" w:styleId="3">
    <w:name w:val="heading 3"/>
    <w:basedOn w:val="a"/>
    <w:next w:val="a"/>
    <w:semiHidden/>
    <w:rsid w:val="00811570"/>
    <w:pPr>
      <w:keepNext/>
      <w:spacing w:before="240" w:after="60"/>
      <w:outlineLvl w:val="2"/>
    </w:pPr>
    <w:rPr>
      <w:rFonts w:ascii="Arial" w:hAnsi="Arial" w:cs="Arial"/>
      <w:b/>
      <w:bCs/>
      <w:sz w:val="26"/>
      <w:szCs w:val="26"/>
    </w:rPr>
  </w:style>
  <w:style w:type="paragraph" w:styleId="4">
    <w:name w:val="heading 4"/>
    <w:basedOn w:val="a"/>
    <w:next w:val="a"/>
    <w:semiHidden/>
    <w:rsid w:val="00811570"/>
    <w:pPr>
      <w:keepNext/>
      <w:spacing w:before="240" w:after="60"/>
      <w:outlineLvl w:val="3"/>
    </w:pPr>
    <w:rPr>
      <w:b/>
      <w:bCs/>
      <w:sz w:val="28"/>
      <w:szCs w:val="28"/>
    </w:rPr>
  </w:style>
  <w:style w:type="paragraph" w:styleId="5">
    <w:name w:val="heading 5"/>
    <w:basedOn w:val="a"/>
    <w:next w:val="a"/>
    <w:semiHidden/>
    <w:rsid w:val="00811570"/>
    <w:pPr>
      <w:spacing w:before="240" w:after="60"/>
      <w:outlineLvl w:val="4"/>
    </w:pPr>
    <w:rPr>
      <w:b/>
      <w:bCs/>
      <w:i/>
      <w:iCs/>
      <w:sz w:val="26"/>
      <w:szCs w:val="26"/>
    </w:rPr>
  </w:style>
  <w:style w:type="paragraph" w:styleId="6">
    <w:name w:val="heading 6"/>
    <w:basedOn w:val="a"/>
    <w:next w:val="a"/>
    <w:semiHidden/>
    <w:rsid w:val="00811570"/>
    <w:pPr>
      <w:spacing w:before="240" w:after="60"/>
      <w:outlineLvl w:val="5"/>
    </w:pPr>
    <w:rPr>
      <w:b/>
      <w:bCs/>
      <w:sz w:val="22"/>
    </w:rPr>
  </w:style>
  <w:style w:type="paragraph" w:styleId="7">
    <w:name w:val="heading 7"/>
    <w:basedOn w:val="a"/>
    <w:next w:val="a"/>
    <w:semiHidden/>
    <w:rsid w:val="00811570"/>
    <w:pPr>
      <w:spacing w:before="240" w:after="60"/>
      <w:outlineLvl w:val="6"/>
    </w:pPr>
    <w:rPr>
      <w:sz w:val="24"/>
      <w:szCs w:val="24"/>
    </w:rPr>
  </w:style>
  <w:style w:type="paragraph" w:styleId="8">
    <w:name w:val="heading 8"/>
    <w:basedOn w:val="a"/>
    <w:next w:val="a"/>
    <w:semiHidden/>
    <w:rsid w:val="00811570"/>
    <w:pPr>
      <w:spacing w:before="240" w:after="60"/>
      <w:outlineLvl w:val="7"/>
    </w:pPr>
    <w:rPr>
      <w:i/>
      <w:iCs/>
      <w:sz w:val="24"/>
      <w:szCs w:val="24"/>
    </w:rPr>
  </w:style>
  <w:style w:type="paragraph" w:styleId="9">
    <w:name w:val="heading 9"/>
    <w:basedOn w:val="a"/>
    <w:next w:val="a"/>
    <w:semiHidden/>
    <w:rsid w:val="00811570"/>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811570"/>
    <w:pPr>
      <w:spacing w:line="240" w:lineRule="auto"/>
    </w:pPr>
    <w:rPr>
      <w:rFonts w:ascii="Tahoma" w:hAnsi="Tahoma" w:cs="Tahoma"/>
      <w:sz w:val="16"/>
      <w:szCs w:val="16"/>
    </w:rPr>
  </w:style>
  <w:style w:type="character" w:customStyle="1" w:styleId="a4">
    <w:name w:val="Текст выноски Знак"/>
    <w:basedOn w:val="a0"/>
    <w:link w:val="a3"/>
    <w:semiHidden/>
    <w:rsid w:val="00811570"/>
    <w:rPr>
      <w:rFonts w:ascii="Tahoma" w:eastAsiaTheme="minorHAnsi" w:hAnsi="Tahoma" w:cs="Tahoma"/>
      <w:spacing w:val="4"/>
      <w:w w:val="103"/>
      <w:kern w:val="14"/>
      <w:sz w:val="16"/>
      <w:szCs w:val="16"/>
      <w:lang w:val="ru-RU" w:eastAsia="en-US"/>
    </w:rPr>
  </w:style>
  <w:style w:type="paragraph" w:customStyle="1" w:styleId="HMG">
    <w:name w:val="_ H __M_G"/>
    <w:basedOn w:val="a"/>
    <w:next w:val="a"/>
    <w:qFormat/>
    <w:rsid w:val="001253D8"/>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1253D8"/>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1253D8"/>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1253D8"/>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1253D8"/>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1253D8"/>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881771"/>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1253D8"/>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1253D8"/>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1253D8"/>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1253D8"/>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1253D8"/>
    <w:pPr>
      <w:numPr>
        <w:numId w:val="25"/>
      </w:numPr>
      <w:spacing w:after="120"/>
      <w:ind w:right="1134"/>
      <w:jc w:val="both"/>
    </w:pPr>
    <w:rPr>
      <w:rFonts w:eastAsia="Times New Roman" w:cs="Times New Roman"/>
      <w:szCs w:val="20"/>
      <w:lang w:eastAsia="ru-RU"/>
    </w:rPr>
  </w:style>
  <w:style w:type="paragraph" w:customStyle="1" w:styleId="Bullet2G">
    <w:name w:val="_Bullet 2_G"/>
    <w:basedOn w:val="a"/>
    <w:qFormat/>
    <w:rsid w:val="001253D8"/>
    <w:pPr>
      <w:numPr>
        <w:numId w:val="26"/>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881771"/>
    <w:pPr>
      <w:numPr>
        <w:numId w:val="27"/>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1253D8"/>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1253D8"/>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1253D8"/>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1253D8"/>
    <w:rPr>
      <w:b/>
      <w:sz w:val="18"/>
      <w:lang w:val="en-GB" w:eastAsia="ru-RU"/>
    </w:rPr>
  </w:style>
  <w:style w:type="character" w:styleId="a7">
    <w:name w:val="Hyperlink"/>
    <w:basedOn w:val="a0"/>
    <w:rsid w:val="001253D8"/>
    <w:rPr>
      <w:color w:val="0000FF" w:themeColor="hyperlink"/>
      <w:u w:val="none"/>
    </w:rPr>
  </w:style>
  <w:style w:type="character" w:styleId="a8">
    <w:name w:val="footnote reference"/>
    <w:aliases w:val="4_G"/>
    <w:basedOn w:val="a0"/>
    <w:qFormat/>
    <w:rsid w:val="001253D8"/>
    <w:rPr>
      <w:rFonts w:ascii="Times New Roman" w:hAnsi="Times New Roman"/>
      <w:dstrike w:val="0"/>
      <w:sz w:val="18"/>
      <w:vertAlign w:val="superscript"/>
    </w:rPr>
  </w:style>
  <w:style w:type="character" w:styleId="a9">
    <w:name w:val="endnote reference"/>
    <w:aliases w:val="1_G"/>
    <w:basedOn w:val="a8"/>
    <w:qFormat/>
    <w:rsid w:val="001253D8"/>
    <w:rPr>
      <w:rFonts w:ascii="Times New Roman" w:hAnsi="Times New Roman"/>
      <w:dstrike w:val="0"/>
      <w:sz w:val="18"/>
      <w:vertAlign w:val="superscript"/>
    </w:rPr>
  </w:style>
  <w:style w:type="paragraph" w:styleId="aa">
    <w:name w:val="footer"/>
    <w:aliases w:val="3_G"/>
    <w:basedOn w:val="a"/>
    <w:link w:val="ab"/>
    <w:qFormat/>
    <w:rsid w:val="001253D8"/>
    <w:pPr>
      <w:tabs>
        <w:tab w:val="right" w:pos="9639"/>
      </w:tabs>
    </w:pPr>
    <w:rPr>
      <w:rFonts w:eastAsia="Times New Roman" w:cs="Times New Roman"/>
      <w:sz w:val="16"/>
      <w:szCs w:val="20"/>
      <w:lang w:val="en-GB" w:eastAsia="ru-RU"/>
    </w:rPr>
  </w:style>
  <w:style w:type="character" w:customStyle="1" w:styleId="ab">
    <w:name w:val="Нижний колонтитул Знак"/>
    <w:aliases w:val="3_G Знак"/>
    <w:basedOn w:val="a0"/>
    <w:link w:val="aa"/>
    <w:rsid w:val="001253D8"/>
    <w:rPr>
      <w:sz w:val="16"/>
      <w:lang w:val="en-GB" w:eastAsia="ru-RU"/>
    </w:rPr>
  </w:style>
  <w:style w:type="character" w:styleId="ac">
    <w:name w:val="page number"/>
    <w:aliases w:val="7_G"/>
    <w:basedOn w:val="a0"/>
    <w:qFormat/>
    <w:rsid w:val="001253D8"/>
    <w:rPr>
      <w:rFonts w:ascii="Times New Roman" w:hAnsi="Times New Roman"/>
      <w:b/>
      <w:sz w:val="18"/>
    </w:rPr>
  </w:style>
  <w:style w:type="character" w:styleId="ad">
    <w:name w:val="FollowedHyperlink"/>
    <w:basedOn w:val="a0"/>
    <w:rsid w:val="001253D8"/>
    <w:rPr>
      <w:color w:val="800080" w:themeColor="followedHyperlink"/>
      <w:u w:val="none"/>
    </w:rPr>
  </w:style>
  <w:style w:type="table" w:styleId="ae">
    <w:name w:val="Table Grid"/>
    <w:basedOn w:val="a1"/>
    <w:uiPriority w:val="59"/>
    <w:rsid w:val="00896BA2"/>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f">
    <w:name w:val="footnote text"/>
    <w:aliases w:val="5_G"/>
    <w:basedOn w:val="a"/>
    <w:link w:val="af0"/>
    <w:qFormat/>
    <w:rsid w:val="001253D8"/>
    <w:pPr>
      <w:tabs>
        <w:tab w:val="right" w:pos="1021"/>
      </w:tabs>
      <w:spacing w:line="220" w:lineRule="exact"/>
      <w:ind w:left="1134" w:right="1134" w:hanging="1134"/>
    </w:pPr>
    <w:rPr>
      <w:rFonts w:eastAsia="Times New Roman" w:cs="Times New Roman"/>
      <w:sz w:val="18"/>
      <w:szCs w:val="20"/>
      <w:lang w:eastAsia="ru-RU"/>
    </w:rPr>
  </w:style>
  <w:style w:type="character" w:customStyle="1" w:styleId="af0">
    <w:name w:val="Текст сноски Знак"/>
    <w:aliases w:val="5_G Знак"/>
    <w:basedOn w:val="a0"/>
    <w:link w:val="af"/>
    <w:rsid w:val="001253D8"/>
    <w:rPr>
      <w:sz w:val="18"/>
      <w:lang w:val="ru-RU" w:eastAsia="ru-RU"/>
    </w:rPr>
  </w:style>
  <w:style w:type="character" w:customStyle="1" w:styleId="10">
    <w:name w:val="Заголовок 1 Знак"/>
    <w:aliases w:val="Table_G Знак"/>
    <w:basedOn w:val="a0"/>
    <w:link w:val="1"/>
    <w:rsid w:val="001253D8"/>
    <w:rPr>
      <w:rFonts w:cs="Arial"/>
      <w:b/>
      <w:bCs/>
      <w:szCs w:val="32"/>
      <w:lang w:val="ru-RU" w:eastAsia="ru-RU"/>
    </w:rPr>
  </w:style>
  <w:style w:type="paragraph" w:styleId="af1">
    <w:name w:val="endnote text"/>
    <w:aliases w:val="2_G"/>
    <w:basedOn w:val="af"/>
    <w:link w:val="af2"/>
    <w:qFormat/>
    <w:rsid w:val="001253D8"/>
  </w:style>
  <w:style w:type="character" w:customStyle="1" w:styleId="af2">
    <w:name w:val="Текст концевой сноски Знак"/>
    <w:aliases w:val="2_G Знак"/>
    <w:basedOn w:val="a0"/>
    <w:link w:val="af1"/>
    <w:rsid w:val="001253D8"/>
    <w:rPr>
      <w:sz w:val="18"/>
      <w:lang w:val="ru-RU" w:eastAsia="ru-RU"/>
    </w:rPr>
  </w:style>
  <w:style w:type="character" w:customStyle="1" w:styleId="SingleTxtGChar">
    <w:name w:val="_ Single Txt_G Char"/>
    <w:link w:val="SingleTxtG"/>
    <w:qFormat/>
    <w:rsid w:val="00670685"/>
    <w:rPr>
      <w:lang w:val="ru-RU" w:eastAsia="en-US"/>
    </w:rPr>
  </w:style>
  <w:style w:type="character" w:customStyle="1" w:styleId="HChGChar">
    <w:name w:val="_ H _Ch_G Char"/>
    <w:link w:val="HChG"/>
    <w:rsid w:val="00670685"/>
    <w:rPr>
      <w:b/>
      <w:sz w:val="28"/>
      <w:lang w:val="ru-RU" w:eastAsia="ru-RU"/>
    </w:rPr>
  </w:style>
  <w:style w:type="character" w:customStyle="1" w:styleId="H1GChar">
    <w:name w:val="_ H_1_G Char"/>
    <w:link w:val="H1G"/>
    <w:rsid w:val="00670685"/>
    <w:rPr>
      <w:b/>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A8A86-59FE-460A-ABEF-BD6416DF89E9}"/>
</file>

<file path=customXml/itemProps2.xml><?xml version="1.0" encoding="utf-8"?>
<ds:datastoreItem xmlns:ds="http://schemas.openxmlformats.org/officeDocument/2006/customXml" ds:itemID="{79689988-2F6E-4DC0-8EA5-BD9820405C7E}"/>
</file>

<file path=docProps/app.xml><?xml version="1.0" encoding="utf-8"?>
<Properties xmlns="http://schemas.openxmlformats.org/officeDocument/2006/extended-properties" xmlns:vt="http://schemas.openxmlformats.org/officeDocument/2006/docPropsVTypes">
  <Template>E.dotm</Template>
  <TotalTime>0</TotalTime>
  <Pages>3</Pages>
  <Words>625</Words>
  <Characters>5091</Characters>
  <Application>Microsoft Office Word</Application>
  <DocSecurity>0</DocSecurity>
  <Lines>636</Lines>
  <Paragraphs>197</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ECE/TRANS/WP.29/2024/167</vt:lpstr>
      <vt:lpstr>A/</vt:lpstr>
      <vt:lpstr>A/</vt:lpstr>
    </vt:vector>
  </TitlesOfParts>
  <Company>DCM</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ECE/TRANS/WP.29/2024/167</dc:title>
  <dc:subject/>
  <dc:creator>Sharkina</dc:creator>
  <cp:keywords/>
  <cp:lastModifiedBy>Sharkina</cp:lastModifiedBy>
  <cp:revision>2</cp:revision>
  <cp:lastPrinted>2008-01-15T07:58:00Z</cp:lastPrinted>
  <dcterms:created xsi:type="dcterms:W3CDTF">2024-09-10T08:30:00Z</dcterms:created>
  <dcterms:modified xsi:type="dcterms:W3CDTF">2024-09-10T08:30:00Z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