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26151BC" w14:textId="77777777" w:rsidTr="00B20551">
        <w:trPr>
          <w:cantSplit/>
          <w:trHeight w:hRule="exact" w:val="851"/>
        </w:trPr>
        <w:tc>
          <w:tcPr>
            <w:tcW w:w="1276" w:type="dxa"/>
            <w:tcBorders>
              <w:bottom w:val="single" w:sz="4" w:space="0" w:color="auto"/>
            </w:tcBorders>
            <w:vAlign w:val="bottom"/>
          </w:tcPr>
          <w:p w14:paraId="0FAFA983" w14:textId="77777777" w:rsidR="009E6CB7" w:rsidRDefault="009E6CB7" w:rsidP="00B20551">
            <w:pPr>
              <w:spacing w:after="80"/>
            </w:pPr>
          </w:p>
        </w:tc>
        <w:tc>
          <w:tcPr>
            <w:tcW w:w="2268" w:type="dxa"/>
            <w:tcBorders>
              <w:bottom w:val="single" w:sz="4" w:space="0" w:color="auto"/>
            </w:tcBorders>
            <w:vAlign w:val="bottom"/>
          </w:tcPr>
          <w:p w14:paraId="6106CFA5"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D58CA9A" w14:textId="15E8C636" w:rsidR="009E6CB7" w:rsidRPr="00D47EEA" w:rsidRDefault="008C2E1A" w:rsidP="008C2E1A">
            <w:pPr>
              <w:jc w:val="right"/>
            </w:pPr>
            <w:r w:rsidRPr="008C2E1A">
              <w:rPr>
                <w:sz w:val="40"/>
              </w:rPr>
              <w:t>ECE</w:t>
            </w:r>
            <w:r>
              <w:t>/TRANS/WP.29/2024/16</w:t>
            </w:r>
            <w:r w:rsidR="00AA0043">
              <w:t>2</w:t>
            </w:r>
          </w:p>
        </w:tc>
      </w:tr>
      <w:tr w:rsidR="009E6CB7" w14:paraId="4AD63064" w14:textId="77777777" w:rsidTr="00B20551">
        <w:trPr>
          <w:cantSplit/>
          <w:trHeight w:hRule="exact" w:val="2835"/>
        </w:trPr>
        <w:tc>
          <w:tcPr>
            <w:tcW w:w="1276" w:type="dxa"/>
            <w:tcBorders>
              <w:top w:val="single" w:sz="4" w:space="0" w:color="auto"/>
              <w:bottom w:val="single" w:sz="12" w:space="0" w:color="auto"/>
            </w:tcBorders>
          </w:tcPr>
          <w:p w14:paraId="5A896054" w14:textId="77777777" w:rsidR="009E6CB7" w:rsidRDefault="00686A48" w:rsidP="00B20551">
            <w:pPr>
              <w:spacing w:before="120"/>
            </w:pPr>
            <w:r>
              <w:rPr>
                <w:noProof/>
                <w:lang w:val="fr-CH" w:eastAsia="fr-CH"/>
              </w:rPr>
              <w:drawing>
                <wp:inline distT="0" distB="0" distL="0" distR="0" wp14:anchorId="47AFA6E4" wp14:editId="38A24FE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34157D8"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E2A7BA0" w14:textId="77777777" w:rsidR="009E6CB7" w:rsidRDefault="008C2E1A" w:rsidP="008C2E1A">
            <w:pPr>
              <w:spacing w:before="240" w:line="240" w:lineRule="exact"/>
            </w:pPr>
            <w:r>
              <w:t>Distr.: General</w:t>
            </w:r>
          </w:p>
          <w:p w14:paraId="58698C21" w14:textId="610EFF63" w:rsidR="008C2E1A" w:rsidRDefault="00E249E7" w:rsidP="008C2E1A">
            <w:pPr>
              <w:spacing w:line="240" w:lineRule="exact"/>
            </w:pPr>
            <w:r>
              <w:t>2</w:t>
            </w:r>
            <w:r w:rsidR="008C2E1A">
              <w:t xml:space="preserve"> </w:t>
            </w:r>
            <w:r>
              <w:t>September</w:t>
            </w:r>
            <w:r w:rsidR="008C2E1A">
              <w:t xml:space="preserve"> 2024</w:t>
            </w:r>
          </w:p>
          <w:p w14:paraId="62676603" w14:textId="77777777" w:rsidR="008C2E1A" w:rsidRDefault="008C2E1A" w:rsidP="008C2E1A">
            <w:pPr>
              <w:spacing w:line="240" w:lineRule="exact"/>
            </w:pPr>
          </w:p>
          <w:p w14:paraId="5CD3F7CC" w14:textId="33C15AEE" w:rsidR="008C2E1A" w:rsidRDefault="008C2E1A" w:rsidP="008C2E1A">
            <w:pPr>
              <w:spacing w:line="240" w:lineRule="exact"/>
            </w:pPr>
            <w:r>
              <w:t>Original: English</w:t>
            </w:r>
          </w:p>
        </w:tc>
      </w:tr>
    </w:tbl>
    <w:p w14:paraId="1CD59139" w14:textId="77777777" w:rsidR="008C2E1A" w:rsidRDefault="008C2E1A" w:rsidP="008C2E1A">
      <w:pPr>
        <w:spacing w:before="120"/>
        <w:rPr>
          <w:b/>
          <w:sz w:val="28"/>
          <w:szCs w:val="28"/>
        </w:rPr>
      </w:pPr>
      <w:r>
        <w:rPr>
          <w:b/>
          <w:sz w:val="28"/>
          <w:szCs w:val="28"/>
        </w:rPr>
        <w:t>Economic Commission for Europe</w:t>
      </w:r>
    </w:p>
    <w:p w14:paraId="483105EF" w14:textId="77777777" w:rsidR="008C2E1A" w:rsidRDefault="008C2E1A" w:rsidP="008C2E1A">
      <w:pPr>
        <w:spacing w:before="120"/>
        <w:rPr>
          <w:sz w:val="28"/>
          <w:szCs w:val="28"/>
        </w:rPr>
      </w:pPr>
      <w:r>
        <w:rPr>
          <w:sz w:val="28"/>
          <w:szCs w:val="28"/>
        </w:rPr>
        <w:t>Inland Transport Committee</w:t>
      </w:r>
    </w:p>
    <w:p w14:paraId="1BBD6D94" w14:textId="77777777" w:rsidR="008C2E1A" w:rsidRDefault="008C2E1A" w:rsidP="008C2E1A">
      <w:pPr>
        <w:spacing w:before="120"/>
        <w:rPr>
          <w:b/>
          <w:sz w:val="24"/>
          <w:szCs w:val="24"/>
        </w:rPr>
      </w:pPr>
      <w:r>
        <w:rPr>
          <w:b/>
          <w:sz w:val="24"/>
          <w:szCs w:val="24"/>
        </w:rPr>
        <w:t>World Forum for Harmonization of Vehicle Regulations</w:t>
      </w:r>
    </w:p>
    <w:p w14:paraId="4D2192BE" w14:textId="77777777" w:rsidR="008C2E1A" w:rsidRDefault="008C2E1A" w:rsidP="008C2E1A">
      <w:pPr>
        <w:spacing w:before="120"/>
        <w:rPr>
          <w:b/>
          <w:lang w:val="en-US"/>
        </w:rPr>
      </w:pPr>
      <w:r>
        <w:rPr>
          <w:b/>
          <w:lang w:val="en-US"/>
        </w:rPr>
        <w:t>194th session</w:t>
      </w:r>
    </w:p>
    <w:p w14:paraId="1C0763E9" w14:textId="77777777" w:rsidR="008C2E1A" w:rsidRDefault="008C2E1A" w:rsidP="008C2E1A">
      <w:pPr>
        <w:tabs>
          <w:tab w:val="left" w:pos="5560"/>
        </w:tabs>
      </w:pPr>
      <w:r>
        <w:t>Geneva, 12–15 November 2024</w:t>
      </w:r>
      <w:r>
        <w:tab/>
      </w:r>
    </w:p>
    <w:p w14:paraId="62908FCC" w14:textId="53518D8D" w:rsidR="008C2E1A" w:rsidRDefault="008C2E1A" w:rsidP="008C2E1A">
      <w:r>
        <w:t>Item</w:t>
      </w:r>
      <w:r w:rsidR="00C91ECF">
        <w:t>s</w:t>
      </w:r>
      <w:r>
        <w:t xml:space="preserve"> 15.2.1</w:t>
      </w:r>
      <w:r w:rsidR="00A04919">
        <w:t>, 15.2.2. and 15.2.</w:t>
      </w:r>
      <w:r w:rsidR="000177C5">
        <w:t>3.</w:t>
      </w:r>
      <w:r>
        <w:t xml:space="preserve"> of the provisional agenda</w:t>
      </w:r>
    </w:p>
    <w:p w14:paraId="41C3B6EA" w14:textId="6C66BD86" w:rsidR="00D44CC1" w:rsidRDefault="008C2E1A" w:rsidP="00D44CC1">
      <w:pPr>
        <w:rPr>
          <w:b/>
          <w:bCs/>
        </w:rPr>
      </w:pPr>
      <w:r w:rsidRPr="008C2E1A">
        <w:rPr>
          <w:b/>
        </w:rPr>
        <w:t>Consideration and vote by AC.3 of draft UN GTRs and/or</w:t>
      </w:r>
      <w:r>
        <w:rPr>
          <w:b/>
        </w:rPr>
        <w:br/>
      </w:r>
      <w:r w:rsidRPr="008C2E1A">
        <w:rPr>
          <w:b/>
        </w:rPr>
        <w:t>draft amendments to established UN GTRs, if any</w:t>
      </w:r>
      <w:r>
        <w:rPr>
          <w:b/>
        </w:rPr>
        <w:t>:</w:t>
      </w:r>
      <w:r w:rsidRPr="008C2E1A">
        <w:rPr>
          <w:b/>
        </w:rPr>
        <w:t xml:space="preserve"> </w:t>
      </w:r>
      <w:r>
        <w:rPr>
          <w:b/>
        </w:rPr>
        <w:br/>
      </w:r>
      <w:r w:rsidRPr="008C2E1A">
        <w:rPr>
          <w:b/>
          <w:bCs/>
        </w:rPr>
        <w:t>Proposal for amendments to a UN GTR, if any</w:t>
      </w:r>
    </w:p>
    <w:p w14:paraId="29E31ED0" w14:textId="7B5F8580" w:rsidR="008C2E1A" w:rsidRDefault="000608CE" w:rsidP="00A10BBF">
      <w:pPr>
        <w:pStyle w:val="HChG"/>
        <w:ind w:left="1124" w:right="1138" w:firstLine="0"/>
        <w:rPr>
          <w:lang w:eastAsia="en-GB"/>
        </w:rPr>
      </w:pPr>
      <w:r>
        <w:rPr>
          <w:lang w:eastAsia="en-GB"/>
        </w:rPr>
        <w:t>Proposal for</w:t>
      </w:r>
      <w:r w:rsidRPr="00161A0D">
        <w:rPr>
          <w:lang w:eastAsia="en-GB"/>
        </w:rPr>
        <w:t xml:space="preserve"> </w:t>
      </w:r>
      <w:r w:rsidRPr="00486CB6">
        <w:rPr>
          <w:lang w:eastAsia="en-GB"/>
        </w:rPr>
        <w:t>Final Status Report on the Development</w:t>
      </w:r>
      <w:r w:rsidRPr="00760B21">
        <w:rPr>
          <w:lang w:eastAsia="en-GB"/>
        </w:rPr>
        <w:t xml:space="preserve"> of Amendment 4 to UN Global Technical Regulation No. 6 (Safety Glazing), </w:t>
      </w:r>
      <w:r>
        <w:rPr>
          <w:lang w:eastAsia="en-GB"/>
        </w:rPr>
        <w:t>Amendment 2</w:t>
      </w:r>
      <w:r w:rsidRPr="00486CB6">
        <w:rPr>
          <w:lang w:eastAsia="en-GB"/>
        </w:rPr>
        <w:t xml:space="preserve"> to UN Global Technical Regulation No. </w:t>
      </w:r>
      <w:r>
        <w:rPr>
          <w:lang w:eastAsia="en-GB"/>
        </w:rPr>
        <w:t>7</w:t>
      </w:r>
      <w:r w:rsidRPr="00486CB6">
        <w:rPr>
          <w:lang w:eastAsia="en-GB"/>
        </w:rPr>
        <w:t xml:space="preserve"> (</w:t>
      </w:r>
      <w:r>
        <w:rPr>
          <w:lang w:eastAsia="en-GB"/>
        </w:rPr>
        <w:t>Head restraints</w:t>
      </w:r>
      <w:r w:rsidRPr="00486CB6">
        <w:rPr>
          <w:lang w:eastAsia="en-GB"/>
        </w:rPr>
        <w:t>)</w:t>
      </w:r>
      <w:r>
        <w:rPr>
          <w:lang w:eastAsia="en-GB"/>
        </w:rPr>
        <w:t xml:space="preserve"> and </w:t>
      </w:r>
      <w:r w:rsidRPr="00471D07">
        <w:rPr>
          <w:lang w:eastAsia="en-GB"/>
        </w:rPr>
        <w:t>Amendment 1 to UN Regulation No. 14</w:t>
      </w:r>
      <w:r>
        <w:rPr>
          <w:lang w:eastAsia="en-GB"/>
        </w:rPr>
        <w:t xml:space="preserve"> (Pole side impact)</w:t>
      </w:r>
    </w:p>
    <w:p w14:paraId="12639E98" w14:textId="63D4AE85" w:rsidR="008C2E1A" w:rsidRDefault="008C2E1A" w:rsidP="008C2E1A">
      <w:pPr>
        <w:pStyle w:val="H1G"/>
        <w:rPr>
          <w:szCs w:val="24"/>
        </w:rPr>
      </w:pPr>
      <w:r>
        <w:tab/>
      </w:r>
      <w:r>
        <w:tab/>
      </w:r>
      <w:r>
        <w:rPr>
          <w:szCs w:val="24"/>
        </w:rPr>
        <w:t xml:space="preserve">Submitted by the Working Party on </w:t>
      </w:r>
      <w:r w:rsidR="00A13B12">
        <w:rPr>
          <w:lang w:val="en-US"/>
        </w:rPr>
        <w:t>Passive</w:t>
      </w:r>
      <w:r w:rsidR="00257C8E">
        <w:rPr>
          <w:lang w:val="en-US"/>
        </w:rPr>
        <w:t xml:space="preserve"> Safety</w:t>
      </w:r>
      <w:r w:rsidR="00257C8E" w:rsidRPr="00CB6F40">
        <w:t xml:space="preserve"> </w:t>
      </w:r>
      <w:r w:rsidRPr="00CB6F40">
        <w:footnoteReference w:customMarkFollows="1" w:id="2"/>
        <w:t>*</w:t>
      </w:r>
    </w:p>
    <w:p w14:paraId="12C7E27F" w14:textId="66F1DBD8" w:rsidR="008C2E1A" w:rsidRDefault="008C2E1A" w:rsidP="008C2E1A">
      <w:pPr>
        <w:pStyle w:val="SingleTxtG"/>
        <w:ind w:firstLine="567"/>
      </w:pPr>
      <w:r>
        <w:rPr>
          <w:lang w:val="en-US"/>
        </w:rPr>
        <w:t xml:space="preserve">The text reproduced below was adopted by the Working Party on </w:t>
      </w:r>
      <w:r w:rsidR="00B26C7E">
        <w:rPr>
          <w:lang w:val="en-US"/>
        </w:rPr>
        <w:t>Passive</w:t>
      </w:r>
      <w:r>
        <w:rPr>
          <w:lang w:val="en-US"/>
        </w:rPr>
        <w:t xml:space="preserve"> Safety Provisions (GRS</w:t>
      </w:r>
      <w:r w:rsidR="00EB3784">
        <w:rPr>
          <w:lang w:val="en-US"/>
        </w:rPr>
        <w:t>P</w:t>
      </w:r>
      <w:r>
        <w:rPr>
          <w:lang w:val="en-US"/>
        </w:rPr>
        <w:t>) at its seventy-f</w:t>
      </w:r>
      <w:r w:rsidR="001719E0">
        <w:rPr>
          <w:lang w:val="en-US"/>
        </w:rPr>
        <w:t>if</w:t>
      </w:r>
      <w:r>
        <w:rPr>
          <w:lang w:val="en-US"/>
        </w:rPr>
        <w:t>th session (EC</w:t>
      </w:r>
      <w:r w:rsidRPr="00D6385D">
        <w:rPr>
          <w:lang w:val="en-US"/>
        </w:rPr>
        <w:t>E/TRANS/WP.29/GR</w:t>
      </w:r>
      <w:r>
        <w:rPr>
          <w:lang w:val="en-US"/>
        </w:rPr>
        <w:t>S</w:t>
      </w:r>
      <w:r w:rsidR="001719E0">
        <w:rPr>
          <w:lang w:val="en-US"/>
        </w:rPr>
        <w:t>P</w:t>
      </w:r>
      <w:r w:rsidRPr="00D6385D">
        <w:rPr>
          <w:lang w:val="en-US"/>
        </w:rPr>
        <w:t>/</w:t>
      </w:r>
      <w:r w:rsidR="00B330A8">
        <w:rPr>
          <w:lang w:val="en-US"/>
        </w:rPr>
        <w:t>75</w:t>
      </w:r>
      <w:r w:rsidRPr="00D6385D">
        <w:rPr>
          <w:lang w:val="en-US"/>
        </w:rPr>
        <w:t>, para</w:t>
      </w:r>
      <w:r w:rsidR="00B330A8">
        <w:rPr>
          <w:lang w:val="en-US"/>
        </w:rPr>
        <w:t>s</w:t>
      </w:r>
      <w:r w:rsidRPr="00D6385D">
        <w:rPr>
          <w:lang w:val="en-US"/>
        </w:rPr>
        <w:t>.</w:t>
      </w:r>
      <w:r w:rsidRPr="009C1B21">
        <w:rPr>
          <w:lang w:val="en-US"/>
        </w:rPr>
        <w:t xml:space="preserve"> </w:t>
      </w:r>
      <w:r w:rsidR="00B330A8">
        <w:rPr>
          <w:lang w:val="en-US"/>
        </w:rPr>
        <w:t>4 and 6</w:t>
      </w:r>
      <w:r>
        <w:rPr>
          <w:lang w:val="en-US"/>
        </w:rPr>
        <w:t xml:space="preserve">). It is based on </w:t>
      </w:r>
      <w:r w:rsidRPr="004A42B2">
        <w:t>GRS</w:t>
      </w:r>
      <w:r w:rsidR="00B330A8">
        <w:t>P-75-</w:t>
      </w:r>
      <w:r w:rsidR="005D2974">
        <w:t>20-Rev.1</w:t>
      </w:r>
      <w:r>
        <w:t xml:space="preserve"> not amended</w:t>
      </w:r>
      <w:r>
        <w:rPr>
          <w:lang w:val="en-US"/>
        </w:rPr>
        <w:t xml:space="preserve">. It is submitted to the World Forum for Harmonization of Vehicle Regulations (WP.29) and to the Administrative Committee (AC.3) for consideration at their </w:t>
      </w:r>
      <w:r w:rsidR="00787462">
        <w:rPr>
          <w:lang w:val="en-US"/>
        </w:rPr>
        <w:t>November</w:t>
      </w:r>
      <w:r>
        <w:rPr>
          <w:lang w:val="en-US"/>
        </w:rPr>
        <w:t xml:space="preserve"> 2024 sessions.</w:t>
      </w:r>
    </w:p>
    <w:p w14:paraId="706E3858" w14:textId="6AAEF4C2" w:rsidR="00257C8E" w:rsidRDefault="00257C8E">
      <w:pPr>
        <w:rPr>
          <w:b/>
          <w:sz w:val="24"/>
          <w:lang w:val="en-US"/>
        </w:rPr>
      </w:pPr>
      <w:r>
        <w:rPr>
          <w:lang w:val="en-US"/>
        </w:rPr>
        <w:br w:type="page"/>
      </w:r>
    </w:p>
    <w:p w14:paraId="05EA46A4" w14:textId="611CE6AB" w:rsidR="006D1765" w:rsidRPr="00F75805" w:rsidRDefault="00422FC3" w:rsidP="00422FC3">
      <w:pPr>
        <w:pStyle w:val="HChG"/>
      </w:pPr>
      <w:r>
        <w:lastRenderedPageBreak/>
        <w:tab/>
      </w:r>
      <w:r>
        <w:tab/>
      </w:r>
      <w:r w:rsidR="006D1765" w:rsidRPr="00F75805">
        <w:t xml:space="preserve">Final Status Report on the on the Development of </w:t>
      </w:r>
      <w:r w:rsidR="006D1765">
        <w:t xml:space="preserve">Amendment 4 to UN Global Technical Regulation No. 6 (Safety Glazing), </w:t>
      </w:r>
      <w:r w:rsidR="006D1765" w:rsidRPr="00F75805">
        <w:t>Amendment 2 to UN Global Technical Regulation No. 7 (Head Restraints) and Amendment 1 to UN Global Technical Regulation No. 14 (Pole side impact)</w:t>
      </w:r>
    </w:p>
    <w:p w14:paraId="07A4A52C" w14:textId="77777777" w:rsidR="006D1765" w:rsidRPr="007F00C5" w:rsidRDefault="006D1765" w:rsidP="006D1765">
      <w:pPr>
        <w:pStyle w:val="HChG"/>
        <w:numPr>
          <w:ilvl w:val="0"/>
          <w:numId w:val="20"/>
        </w:numPr>
        <w:suppressAutoHyphens/>
        <w:outlineLvl w:val="9"/>
      </w:pPr>
      <w:r>
        <w:t>Introduction</w:t>
      </w:r>
    </w:p>
    <w:p w14:paraId="5261472D" w14:textId="196B2353" w:rsidR="006D1765" w:rsidRPr="00290D86" w:rsidRDefault="00290D86" w:rsidP="00290D86">
      <w:pPr>
        <w:pStyle w:val="SingleTxtG"/>
      </w:pPr>
      <w:r w:rsidRPr="00290D86">
        <w:t>1.</w:t>
      </w:r>
      <w:r w:rsidRPr="00290D86">
        <w:tab/>
      </w:r>
      <w:r w:rsidR="006D1765" w:rsidRPr="00290D86">
        <w:t xml:space="preserve">The Kingdom of the Netherlands requested GRSP, as well as WP.29 and the Executive Committee of the 1998 Agreement (AC.3), to authorise alignment of the specifications, the installation procedure and calibration procedure of the 3-D “H”-point machine and to include them in Mutual Resolution No. 1 (M.R.1). To consequently update the affected UN Regulations and Global Technical Regulations by adding a new reference to Addendum 6 in M.R.1 and by removing the existing references to the 3D “H”-point machine. </w:t>
      </w:r>
    </w:p>
    <w:p w14:paraId="78F45A0B" w14:textId="00054B0C" w:rsidR="006D1765" w:rsidRPr="00D25D7B" w:rsidRDefault="00290D86" w:rsidP="00290D86">
      <w:pPr>
        <w:pStyle w:val="SingleTxtG"/>
      </w:pPr>
      <w:r>
        <w:t>2.</w:t>
      </w:r>
      <w:r>
        <w:tab/>
      </w:r>
      <w:r w:rsidR="006D1765" w:rsidRPr="00290D86">
        <w:t>During the 192nd session of</w:t>
      </w:r>
      <w:r w:rsidR="006D1765" w:rsidRPr="00D25D7B">
        <w:t xml:space="preserve"> WP.29 in March 2024, WP.29 and AC.3 endorsed the request.</w:t>
      </w:r>
    </w:p>
    <w:p w14:paraId="1E3266E7" w14:textId="77777777" w:rsidR="006D1765" w:rsidRPr="0079666C" w:rsidRDefault="006D1765" w:rsidP="006D1765">
      <w:pPr>
        <w:pStyle w:val="HChG"/>
        <w:rPr>
          <w:snapToGrid w:val="0"/>
          <w:lang w:eastAsia="ja-JP"/>
        </w:rPr>
      </w:pPr>
      <w:r w:rsidRPr="0079666C">
        <w:rPr>
          <w:snapToGrid w:val="0"/>
          <w:lang w:eastAsia="ja-JP"/>
        </w:rPr>
        <w:tab/>
        <w:t>II.</w:t>
      </w:r>
      <w:r w:rsidRPr="0079666C">
        <w:rPr>
          <w:snapToGrid w:val="0"/>
          <w:lang w:eastAsia="ja-JP"/>
        </w:rPr>
        <w:tab/>
      </w:r>
      <w:r w:rsidRPr="0079666C">
        <w:rPr>
          <w:snapToGrid w:val="0"/>
          <w:lang w:eastAsia="ja-JP"/>
        </w:rPr>
        <w:tab/>
      </w:r>
      <w:r>
        <w:t>Objectives</w:t>
      </w:r>
    </w:p>
    <w:p w14:paraId="0EA272CE" w14:textId="45F1E5AA" w:rsidR="006D1765" w:rsidRPr="00797A73" w:rsidRDefault="00797A73" w:rsidP="00797A73">
      <w:pPr>
        <w:pStyle w:val="SingleTxtG"/>
        <w:rPr>
          <w:rFonts w:eastAsia="Malgun Gothic"/>
        </w:rPr>
      </w:pPr>
      <w:r>
        <w:rPr>
          <w:rFonts w:eastAsia="Malgun Gothic"/>
          <w:lang w:eastAsia="ko-KR"/>
        </w:rPr>
        <w:t>3</w:t>
      </w:r>
      <w:r w:rsidR="006D1765">
        <w:rPr>
          <w:rFonts w:eastAsia="Malgun Gothic"/>
          <w:lang w:eastAsia="ko-KR"/>
        </w:rPr>
        <w:tab/>
      </w:r>
      <w:r w:rsidR="006D1765" w:rsidRPr="00797A73">
        <w:rPr>
          <w:rFonts w:eastAsia="Malgun Gothic"/>
        </w:rPr>
        <w:t xml:space="preserve">The three Dimensional (3-D) "H" point machine is used in several UN Regulations and GTRs to verify the Seat Reference Point (SRP, R-point) and Torso Angle of a seat or to set the H-point and Torso Angle </w:t>
      </w:r>
      <w:proofErr w:type="gramStart"/>
      <w:r w:rsidR="006D1765" w:rsidRPr="00797A73">
        <w:rPr>
          <w:rFonts w:eastAsia="Malgun Gothic"/>
        </w:rPr>
        <w:t>in order to</w:t>
      </w:r>
      <w:proofErr w:type="gramEnd"/>
      <w:r w:rsidR="006D1765" w:rsidRPr="00797A73">
        <w:rPr>
          <w:rFonts w:eastAsia="Malgun Gothic"/>
        </w:rPr>
        <w:t xml:space="preserve"> e.g. install a dummy (ATD) in a certain position. Depending on the moment in time those Regulations were developed, the measurement procedure, the </w:t>
      </w:r>
      <w:proofErr w:type="gramStart"/>
      <w:r w:rsidR="006D1765" w:rsidRPr="00797A73">
        <w:rPr>
          <w:rFonts w:eastAsia="Malgun Gothic"/>
        </w:rPr>
        <w:t>setting</w:t>
      </w:r>
      <w:proofErr w:type="gramEnd"/>
      <w:r w:rsidR="006D1765" w:rsidRPr="00797A73">
        <w:rPr>
          <w:rFonts w:eastAsia="Malgun Gothic"/>
        </w:rPr>
        <w:t xml:space="preserve"> and the version of the 3-D "H"-point machine that shall be used, is not consistent in these Regulations and sometimes refers to versions of the 3-D "H"-point machine that no longer exist or can</w:t>
      </w:r>
      <w:r w:rsidR="00CD31FD" w:rsidRPr="00797A73">
        <w:rPr>
          <w:rFonts w:eastAsia="Malgun Gothic"/>
        </w:rPr>
        <w:t>not</w:t>
      </w:r>
      <w:r w:rsidR="006D1765" w:rsidRPr="00797A73">
        <w:rPr>
          <w:rFonts w:eastAsia="Malgun Gothic"/>
        </w:rPr>
        <w:t xml:space="preserve"> be calibrated according to the referenced protocol.</w:t>
      </w:r>
    </w:p>
    <w:p w14:paraId="6A5725DB" w14:textId="44FF7308" w:rsidR="006D1765" w:rsidRPr="00797A73" w:rsidRDefault="00797A73" w:rsidP="00797A73">
      <w:pPr>
        <w:pStyle w:val="SingleTxtG"/>
        <w:rPr>
          <w:rFonts w:eastAsia="Malgun Gothic"/>
        </w:rPr>
      </w:pPr>
      <w:r>
        <w:rPr>
          <w:rFonts w:eastAsia="Malgun Gothic"/>
        </w:rPr>
        <w:t>4.</w:t>
      </w:r>
      <w:r>
        <w:rPr>
          <w:rFonts w:eastAsia="Malgun Gothic"/>
        </w:rPr>
        <w:tab/>
      </w:r>
      <w:r w:rsidR="006D1765" w:rsidRPr="00797A73">
        <w:rPr>
          <w:rFonts w:eastAsia="Malgun Gothic"/>
        </w:rPr>
        <w:t>Therefore, t</w:t>
      </w:r>
      <w:r w:rsidR="006D1765" w:rsidRPr="00797A73">
        <w:rPr>
          <w:rFonts w:eastAsia="SimSun"/>
        </w:rPr>
        <w:t>he expert of the Netherlands proposes a new Addendum 6 on provisions for the sp</w:t>
      </w:r>
      <w:r w:rsidR="006D1765" w:rsidRPr="00797A73">
        <w:t xml:space="preserve">ecifications and calibration procedure of the 3-D "H"-point machine and the procedure for determining the "H"-point and the actual torso angle for seating positions in motor vehicles, to be used in all referenced UN Regulations and GTRs, into MR.1. </w:t>
      </w:r>
    </w:p>
    <w:p w14:paraId="2C542517" w14:textId="77777777" w:rsidR="006D1765" w:rsidRPr="005111C3" w:rsidRDefault="006D1765" w:rsidP="006D1765">
      <w:pPr>
        <w:pStyle w:val="HChG"/>
      </w:pPr>
      <w:r>
        <w:tab/>
      </w:r>
      <w:r w:rsidRPr="005111C3">
        <w:t>III.</w:t>
      </w:r>
      <w:r w:rsidRPr="005111C3">
        <w:tab/>
      </w:r>
      <w:r w:rsidRPr="005111C3">
        <w:tab/>
        <w:t>Summary</w:t>
      </w:r>
    </w:p>
    <w:p w14:paraId="331FB7BA" w14:textId="78FCC1F4" w:rsidR="006D1765" w:rsidRDefault="00797A73" w:rsidP="00797A73">
      <w:pPr>
        <w:pStyle w:val="SingleTxtG"/>
      </w:pPr>
      <w:r>
        <w:t>5.</w:t>
      </w:r>
      <w:r>
        <w:tab/>
      </w:r>
      <w:r w:rsidR="006D1765" w:rsidRPr="005111C3">
        <w:t>A</w:t>
      </w:r>
      <w:r w:rsidR="006D1765">
        <w:t>n</w:t>
      </w:r>
      <w:r w:rsidR="006D1765" w:rsidRPr="005111C3">
        <w:t xml:space="preserve"> </w:t>
      </w:r>
      <w:r w:rsidR="006D1765">
        <w:t>Ad-Hoc group</w:t>
      </w:r>
      <w:r w:rsidR="006D1765" w:rsidRPr="005111C3">
        <w:t xml:space="preserve"> was </w:t>
      </w:r>
      <w:r w:rsidR="006D1765">
        <w:t>established after the 72</w:t>
      </w:r>
      <w:r w:rsidR="006D1765" w:rsidRPr="005111C3">
        <w:rPr>
          <w:vertAlign w:val="superscript"/>
        </w:rPr>
        <w:t>nd</w:t>
      </w:r>
      <w:r w:rsidR="006D1765">
        <w:t xml:space="preserve"> session of GRSP sponsored by the Netherlands.</w:t>
      </w:r>
    </w:p>
    <w:p w14:paraId="62D82246" w14:textId="376AC5D0" w:rsidR="006D1765" w:rsidRDefault="00797A73" w:rsidP="00797A73">
      <w:pPr>
        <w:pStyle w:val="SingleTxtG"/>
      </w:pPr>
      <w:r>
        <w:t>6.</w:t>
      </w:r>
      <w:r>
        <w:tab/>
      </w:r>
      <w:r w:rsidR="006D1765">
        <w:t>Amendment 5, Addendum 6 to M.R.1 has been prepared (GRSP-74-09Rev.1 superseding GRSP/2023/37)</w:t>
      </w:r>
      <w:r w:rsidR="00A51DCB">
        <w:t>.</w:t>
      </w:r>
    </w:p>
    <w:p w14:paraId="18A7D11E" w14:textId="16337C1B" w:rsidR="006D1765" w:rsidRDefault="00797A73" w:rsidP="00797A73">
      <w:pPr>
        <w:pStyle w:val="SingleTxtG"/>
      </w:pPr>
      <w:r>
        <w:t>7.</w:t>
      </w:r>
      <w:r>
        <w:tab/>
      </w:r>
      <w:r w:rsidR="006D1765">
        <w:t>Proposals to update UN Global Technical Regulations 6, 7 and 14 have been prepared</w:t>
      </w:r>
      <w:r w:rsidR="00A51DCB">
        <w:t>.</w:t>
      </w:r>
    </w:p>
    <w:p w14:paraId="790E1EC6" w14:textId="502CCC7C" w:rsidR="006D1765" w:rsidRDefault="00797A73" w:rsidP="00797A73">
      <w:pPr>
        <w:pStyle w:val="SingleTxtG"/>
      </w:pPr>
      <w:r>
        <w:t>8.</w:t>
      </w:r>
      <w:r>
        <w:tab/>
      </w:r>
      <w:r w:rsidR="006D1765">
        <w:t>Proposals to update UN Regulations No’s. 14, 16, 17, 21, 25, 29, 32, 33, 35, 43, 46, 61, 80, 94, 95, 114, 125, 135, 137, 145, 158, 166 and 167 have been prepared</w:t>
      </w:r>
      <w:r w:rsidR="00A51DCB">
        <w:t>.</w:t>
      </w:r>
    </w:p>
    <w:p w14:paraId="2DBF7895" w14:textId="29C4456E" w:rsidR="006D1765" w:rsidRDefault="00797A73" w:rsidP="00A4347C">
      <w:pPr>
        <w:pStyle w:val="SingleTxtG"/>
        <w:spacing w:after="240"/>
      </w:pPr>
      <w:r>
        <w:t>9.</w:t>
      </w:r>
      <w:r>
        <w:tab/>
      </w:r>
      <w:r w:rsidR="006D1765">
        <w:t>The Kingdom of the Netherlands submitted the following reports and proposals to GRSG and GRSP</w:t>
      </w:r>
      <w:r w:rsidR="00A4347C">
        <w:t>:</w:t>
      </w:r>
      <w:r w:rsidR="006D1765">
        <w:t xml:space="preserve"> </w:t>
      </w:r>
    </w:p>
    <w:tbl>
      <w:tblPr>
        <w:tblW w:w="7370" w:type="dxa"/>
        <w:tblInd w:w="1134" w:type="dxa"/>
        <w:tblLayout w:type="fixed"/>
        <w:tblCellMar>
          <w:left w:w="0" w:type="dxa"/>
          <w:right w:w="0" w:type="dxa"/>
        </w:tblCellMar>
        <w:tblLook w:val="0000" w:firstRow="0" w:lastRow="0" w:firstColumn="0" w:lastColumn="0" w:noHBand="0" w:noVBand="0"/>
      </w:tblPr>
      <w:tblGrid>
        <w:gridCol w:w="3544"/>
        <w:gridCol w:w="3826"/>
      </w:tblGrid>
      <w:tr w:rsidR="006D1765" w:rsidRPr="00C40244" w14:paraId="6701A4E6" w14:textId="77777777" w:rsidTr="000927E8">
        <w:trPr>
          <w:tblHeader/>
        </w:trPr>
        <w:tc>
          <w:tcPr>
            <w:tcW w:w="3544" w:type="dxa"/>
            <w:tcBorders>
              <w:top w:val="single" w:sz="4" w:space="0" w:color="auto"/>
              <w:bottom w:val="single" w:sz="12" w:space="0" w:color="auto"/>
            </w:tcBorders>
            <w:shd w:val="clear" w:color="auto" w:fill="auto"/>
            <w:vAlign w:val="bottom"/>
          </w:tcPr>
          <w:p w14:paraId="2581C046" w14:textId="77777777" w:rsidR="006D1765" w:rsidRPr="00C40244" w:rsidRDefault="006D1765" w:rsidP="000927E8">
            <w:pPr>
              <w:spacing w:before="80" w:after="80" w:line="200" w:lineRule="exact"/>
              <w:rPr>
                <w:i/>
                <w:sz w:val="16"/>
                <w:szCs w:val="16"/>
              </w:rPr>
            </w:pPr>
            <w:r w:rsidRPr="00C40244">
              <w:rPr>
                <w:i/>
                <w:sz w:val="16"/>
                <w:szCs w:val="16"/>
              </w:rPr>
              <w:t>Reference</w:t>
            </w:r>
          </w:p>
        </w:tc>
        <w:tc>
          <w:tcPr>
            <w:tcW w:w="3826" w:type="dxa"/>
            <w:tcBorders>
              <w:top w:val="single" w:sz="4" w:space="0" w:color="auto"/>
              <w:bottom w:val="single" w:sz="12" w:space="0" w:color="auto"/>
            </w:tcBorders>
            <w:shd w:val="clear" w:color="auto" w:fill="auto"/>
            <w:vAlign w:val="bottom"/>
          </w:tcPr>
          <w:p w14:paraId="7DBA1697" w14:textId="77777777" w:rsidR="006D1765" w:rsidRPr="00C40244" w:rsidRDefault="006D1765" w:rsidP="000927E8">
            <w:pPr>
              <w:spacing w:before="80" w:after="80" w:line="200" w:lineRule="exact"/>
              <w:rPr>
                <w:i/>
                <w:sz w:val="16"/>
                <w:szCs w:val="16"/>
              </w:rPr>
            </w:pPr>
            <w:r w:rsidRPr="00C40244">
              <w:rPr>
                <w:i/>
                <w:sz w:val="16"/>
                <w:szCs w:val="16"/>
              </w:rPr>
              <w:t>Title</w:t>
            </w:r>
          </w:p>
        </w:tc>
      </w:tr>
      <w:tr w:rsidR="006D1765" w:rsidRPr="00FE7DCD" w14:paraId="5A5CE899" w14:textId="77777777" w:rsidTr="000927E8">
        <w:tc>
          <w:tcPr>
            <w:tcW w:w="3544" w:type="dxa"/>
            <w:tcBorders>
              <w:top w:val="single" w:sz="12" w:space="0" w:color="auto"/>
            </w:tcBorders>
            <w:shd w:val="clear" w:color="auto" w:fill="auto"/>
          </w:tcPr>
          <w:p w14:paraId="45200A1C" w14:textId="77777777" w:rsidR="006D1765" w:rsidRPr="006D65FB" w:rsidRDefault="006D1765" w:rsidP="000927E8">
            <w:r>
              <w:t>GRSP-72-33</w:t>
            </w:r>
          </w:p>
        </w:tc>
        <w:tc>
          <w:tcPr>
            <w:tcW w:w="3826" w:type="dxa"/>
            <w:tcBorders>
              <w:top w:val="single" w:sz="12" w:space="0" w:color="auto"/>
            </w:tcBorders>
            <w:shd w:val="clear" w:color="auto" w:fill="auto"/>
            <w:vAlign w:val="bottom"/>
          </w:tcPr>
          <w:p w14:paraId="7930A5FE" w14:textId="77777777" w:rsidR="006D1765" w:rsidRPr="00FE7DCD" w:rsidRDefault="006D1765" w:rsidP="000927E8">
            <w:pPr>
              <w:spacing w:line="220" w:lineRule="exact"/>
              <w:rPr>
                <w:sz w:val="18"/>
                <w:lang w:eastAsia="ja-JP"/>
              </w:rPr>
            </w:pPr>
            <w:proofErr w:type="gramStart"/>
            <w:r>
              <w:rPr>
                <w:sz w:val="18"/>
                <w:lang w:eastAsia="ja-JP"/>
              </w:rPr>
              <w:t>Three dimensional</w:t>
            </w:r>
            <w:proofErr w:type="gramEnd"/>
            <w:r>
              <w:rPr>
                <w:sz w:val="18"/>
                <w:lang w:eastAsia="ja-JP"/>
              </w:rPr>
              <w:t xml:space="preserve"> H-point machine State of Play</w:t>
            </w:r>
          </w:p>
        </w:tc>
      </w:tr>
      <w:tr w:rsidR="006D1765" w:rsidRPr="007559B2" w14:paraId="5A01F98E" w14:textId="77777777" w:rsidTr="000927E8">
        <w:tc>
          <w:tcPr>
            <w:tcW w:w="3544" w:type="dxa"/>
            <w:shd w:val="clear" w:color="auto" w:fill="auto"/>
          </w:tcPr>
          <w:p w14:paraId="39542201" w14:textId="77777777" w:rsidR="006D1765" w:rsidRPr="007559B2" w:rsidRDefault="006D1765" w:rsidP="000927E8">
            <w:pPr>
              <w:spacing w:before="40" w:after="40" w:line="220" w:lineRule="exact"/>
              <w:rPr>
                <w:sz w:val="18"/>
                <w:lang w:eastAsia="ja-JP"/>
              </w:rPr>
            </w:pPr>
            <w:r>
              <w:rPr>
                <w:sz w:val="18"/>
                <w:lang w:eastAsia="ja-JP"/>
              </w:rPr>
              <w:t>GRSP-73-20</w:t>
            </w:r>
          </w:p>
        </w:tc>
        <w:tc>
          <w:tcPr>
            <w:tcW w:w="3826" w:type="dxa"/>
            <w:shd w:val="clear" w:color="auto" w:fill="auto"/>
            <w:vAlign w:val="bottom"/>
          </w:tcPr>
          <w:p w14:paraId="6BA953D5" w14:textId="77777777" w:rsidR="006D1765" w:rsidRPr="007559B2" w:rsidRDefault="006D1765" w:rsidP="000927E8">
            <w:pPr>
              <w:spacing w:before="40" w:after="40" w:line="220" w:lineRule="exact"/>
              <w:rPr>
                <w:sz w:val="18"/>
                <w:lang w:eastAsia="ja-JP"/>
              </w:rPr>
            </w:pPr>
            <w:r>
              <w:rPr>
                <w:sz w:val="18"/>
                <w:lang w:eastAsia="ja-JP"/>
              </w:rPr>
              <w:t>Status Report Ad-Hoc Group 3D H-point machine</w:t>
            </w:r>
          </w:p>
        </w:tc>
      </w:tr>
      <w:tr w:rsidR="006D1765" w:rsidRPr="007559B2" w14:paraId="2440C6AE" w14:textId="77777777" w:rsidTr="000927E8">
        <w:tc>
          <w:tcPr>
            <w:tcW w:w="3544" w:type="dxa"/>
            <w:shd w:val="clear" w:color="auto" w:fill="auto"/>
          </w:tcPr>
          <w:p w14:paraId="18CF9B13" w14:textId="77777777" w:rsidR="006D1765" w:rsidRPr="00FE7DCD" w:rsidRDefault="006D1765" w:rsidP="000927E8">
            <w:pPr>
              <w:spacing w:before="40" w:after="40" w:line="220" w:lineRule="exact"/>
              <w:rPr>
                <w:sz w:val="18"/>
                <w:lang w:eastAsia="ja-JP"/>
              </w:rPr>
            </w:pPr>
            <w:r>
              <w:t xml:space="preserve">GRSP/2023/37 as amended by </w:t>
            </w:r>
            <w:r>
              <w:br/>
              <w:t>GRSP-74-09Rev.1 (GRSG-127-37)</w:t>
            </w:r>
          </w:p>
        </w:tc>
        <w:tc>
          <w:tcPr>
            <w:tcW w:w="3826" w:type="dxa"/>
            <w:shd w:val="clear" w:color="auto" w:fill="auto"/>
            <w:vAlign w:val="bottom"/>
          </w:tcPr>
          <w:p w14:paraId="6F7CDD40" w14:textId="77777777" w:rsidR="006D1765" w:rsidRPr="007559B2" w:rsidRDefault="006D1765" w:rsidP="000927E8">
            <w:pPr>
              <w:spacing w:before="40" w:after="40" w:line="220" w:lineRule="exact"/>
              <w:rPr>
                <w:sz w:val="18"/>
                <w:lang w:eastAsia="ja-JP"/>
              </w:rPr>
            </w:pPr>
            <w:r>
              <w:rPr>
                <w:sz w:val="18"/>
                <w:lang w:eastAsia="ja-JP"/>
              </w:rPr>
              <w:t>Amendment 5, Addendum 6 to M.R.1</w:t>
            </w:r>
          </w:p>
        </w:tc>
      </w:tr>
      <w:tr w:rsidR="006D1765" w:rsidRPr="00FE7DCD" w14:paraId="2A22E202" w14:textId="77777777" w:rsidTr="000927E8">
        <w:tc>
          <w:tcPr>
            <w:tcW w:w="3544" w:type="dxa"/>
            <w:shd w:val="clear" w:color="auto" w:fill="auto"/>
          </w:tcPr>
          <w:p w14:paraId="6412C060" w14:textId="77777777" w:rsidR="006D1765" w:rsidRPr="00FE7DCD" w:rsidRDefault="006D1765" w:rsidP="000927E8">
            <w:pPr>
              <w:spacing w:before="40" w:after="40" w:line="220" w:lineRule="exact"/>
              <w:rPr>
                <w:sz w:val="18"/>
                <w:lang w:eastAsia="ja-JP"/>
              </w:rPr>
            </w:pPr>
            <w:r>
              <w:rPr>
                <w:sz w:val="18"/>
                <w:lang w:eastAsia="ja-JP"/>
              </w:rPr>
              <w:t>GRSG/2024/18</w:t>
            </w:r>
          </w:p>
        </w:tc>
        <w:tc>
          <w:tcPr>
            <w:tcW w:w="3826" w:type="dxa"/>
            <w:shd w:val="clear" w:color="auto" w:fill="auto"/>
            <w:vAlign w:val="bottom"/>
          </w:tcPr>
          <w:p w14:paraId="3E6B016F" w14:textId="77777777" w:rsidR="006D1765" w:rsidRPr="00FE7DCD" w:rsidRDefault="006D1765" w:rsidP="000927E8">
            <w:pPr>
              <w:spacing w:before="40" w:after="40" w:line="220" w:lineRule="exact"/>
              <w:rPr>
                <w:sz w:val="18"/>
                <w:lang w:eastAsia="ja-JP"/>
              </w:rPr>
            </w:pPr>
            <w:r>
              <w:rPr>
                <w:sz w:val="18"/>
                <w:lang w:eastAsia="ja-JP"/>
              </w:rPr>
              <w:t>UN R35 – Foot Controls</w:t>
            </w:r>
          </w:p>
        </w:tc>
      </w:tr>
      <w:tr w:rsidR="006D1765" w:rsidRPr="00FE7DCD" w14:paraId="5D4F4158" w14:textId="77777777" w:rsidTr="000927E8">
        <w:tc>
          <w:tcPr>
            <w:tcW w:w="3544" w:type="dxa"/>
            <w:shd w:val="clear" w:color="auto" w:fill="auto"/>
          </w:tcPr>
          <w:p w14:paraId="174522AC" w14:textId="77777777" w:rsidR="006D1765" w:rsidRPr="00FE7DCD" w:rsidRDefault="006D1765" w:rsidP="000927E8">
            <w:pPr>
              <w:spacing w:before="40" w:after="40" w:line="220" w:lineRule="exact"/>
              <w:rPr>
                <w:sz w:val="18"/>
                <w:lang w:eastAsia="ja-JP"/>
              </w:rPr>
            </w:pPr>
            <w:r>
              <w:rPr>
                <w:sz w:val="18"/>
                <w:lang w:eastAsia="ja-JP"/>
              </w:rPr>
              <w:t>GRSG/2024/19 as amended by GRSG-127-16</w:t>
            </w:r>
          </w:p>
        </w:tc>
        <w:tc>
          <w:tcPr>
            <w:tcW w:w="3826" w:type="dxa"/>
            <w:shd w:val="clear" w:color="auto" w:fill="auto"/>
            <w:vAlign w:val="bottom"/>
          </w:tcPr>
          <w:p w14:paraId="524FDFF3" w14:textId="77777777" w:rsidR="006D1765" w:rsidRPr="00FE7DCD" w:rsidRDefault="006D1765" w:rsidP="000927E8">
            <w:pPr>
              <w:spacing w:before="40" w:after="40" w:line="220" w:lineRule="exact"/>
              <w:rPr>
                <w:sz w:val="18"/>
                <w:lang w:eastAsia="ja-JP"/>
              </w:rPr>
            </w:pPr>
            <w:r>
              <w:rPr>
                <w:sz w:val="18"/>
                <w:lang w:eastAsia="ja-JP"/>
              </w:rPr>
              <w:t>UN R43 – Safety glazing</w:t>
            </w:r>
          </w:p>
        </w:tc>
      </w:tr>
      <w:tr w:rsidR="006D1765" w:rsidRPr="007559B2" w14:paraId="200EEF93" w14:textId="77777777" w:rsidTr="000927E8">
        <w:tc>
          <w:tcPr>
            <w:tcW w:w="3544" w:type="dxa"/>
            <w:shd w:val="clear" w:color="auto" w:fill="auto"/>
          </w:tcPr>
          <w:p w14:paraId="448AC587" w14:textId="77777777" w:rsidR="006D1765" w:rsidRPr="007559B2" w:rsidRDefault="006D1765" w:rsidP="000927E8">
            <w:pPr>
              <w:spacing w:before="40" w:after="40" w:line="220" w:lineRule="exact"/>
              <w:rPr>
                <w:sz w:val="18"/>
                <w:lang w:eastAsia="ja-JP"/>
              </w:rPr>
            </w:pPr>
            <w:r>
              <w:rPr>
                <w:sz w:val="18"/>
                <w:lang w:eastAsia="ja-JP"/>
              </w:rPr>
              <w:t>GRSG/2024/20</w:t>
            </w:r>
          </w:p>
        </w:tc>
        <w:tc>
          <w:tcPr>
            <w:tcW w:w="3826" w:type="dxa"/>
            <w:shd w:val="clear" w:color="auto" w:fill="auto"/>
            <w:vAlign w:val="bottom"/>
          </w:tcPr>
          <w:p w14:paraId="1AC8AFDA" w14:textId="77777777" w:rsidR="006D1765" w:rsidRPr="007559B2" w:rsidRDefault="006D1765" w:rsidP="000927E8">
            <w:pPr>
              <w:spacing w:before="40" w:after="40" w:line="220" w:lineRule="exact"/>
              <w:rPr>
                <w:sz w:val="18"/>
                <w:lang w:eastAsia="ja-JP"/>
              </w:rPr>
            </w:pPr>
            <w:r>
              <w:rPr>
                <w:sz w:val="18"/>
                <w:lang w:eastAsia="ja-JP"/>
              </w:rPr>
              <w:t>GTR-6 – Safety glazing</w:t>
            </w:r>
          </w:p>
        </w:tc>
      </w:tr>
      <w:tr w:rsidR="006D1765" w:rsidRPr="007559B2" w14:paraId="07B18E5C" w14:textId="77777777" w:rsidTr="000927E8">
        <w:tc>
          <w:tcPr>
            <w:tcW w:w="3544" w:type="dxa"/>
            <w:shd w:val="clear" w:color="auto" w:fill="auto"/>
          </w:tcPr>
          <w:p w14:paraId="7809A8C6" w14:textId="77777777" w:rsidR="006D1765" w:rsidRPr="007559B2" w:rsidRDefault="006D1765" w:rsidP="000927E8">
            <w:pPr>
              <w:spacing w:before="40" w:after="40" w:line="220" w:lineRule="exact"/>
              <w:rPr>
                <w:sz w:val="18"/>
                <w:lang w:eastAsia="ja-JP"/>
              </w:rPr>
            </w:pPr>
            <w:r>
              <w:rPr>
                <w:sz w:val="18"/>
                <w:lang w:eastAsia="ja-JP"/>
              </w:rPr>
              <w:lastRenderedPageBreak/>
              <w:t>GRSG/2024/21 as amended by GRSG-127-17</w:t>
            </w:r>
          </w:p>
        </w:tc>
        <w:tc>
          <w:tcPr>
            <w:tcW w:w="3826" w:type="dxa"/>
            <w:shd w:val="clear" w:color="auto" w:fill="auto"/>
            <w:vAlign w:val="center"/>
          </w:tcPr>
          <w:p w14:paraId="259CB3FC" w14:textId="77777777" w:rsidR="006D1765" w:rsidRPr="007559B2" w:rsidRDefault="006D1765" w:rsidP="000927E8">
            <w:pPr>
              <w:spacing w:before="40" w:after="40" w:line="220" w:lineRule="exact"/>
              <w:rPr>
                <w:sz w:val="18"/>
                <w:lang w:eastAsia="ja-JP"/>
              </w:rPr>
            </w:pPr>
            <w:r>
              <w:rPr>
                <w:sz w:val="18"/>
                <w:lang w:eastAsia="ja-JP"/>
              </w:rPr>
              <w:t>UN R46 – indirect vision</w:t>
            </w:r>
          </w:p>
        </w:tc>
      </w:tr>
      <w:tr w:rsidR="006D1765" w:rsidRPr="007559B2" w14:paraId="1D07ADEC" w14:textId="77777777" w:rsidTr="000927E8">
        <w:tc>
          <w:tcPr>
            <w:tcW w:w="3544" w:type="dxa"/>
            <w:shd w:val="clear" w:color="auto" w:fill="auto"/>
          </w:tcPr>
          <w:p w14:paraId="41AF21A9" w14:textId="77777777" w:rsidR="006D1765" w:rsidRDefault="006D1765" w:rsidP="000927E8">
            <w:pPr>
              <w:spacing w:before="40" w:after="40" w:line="220" w:lineRule="exact"/>
              <w:rPr>
                <w:sz w:val="18"/>
                <w:lang w:eastAsia="ja-JP"/>
              </w:rPr>
            </w:pPr>
            <w:r>
              <w:rPr>
                <w:sz w:val="18"/>
                <w:lang w:eastAsia="ja-JP"/>
              </w:rPr>
              <w:t xml:space="preserve">GRSG/2024/22 </w:t>
            </w:r>
          </w:p>
        </w:tc>
        <w:tc>
          <w:tcPr>
            <w:tcW w:w="3826" w:type="dxa"/>
            <w:shd w:val="clear" w:color="auto" w:fill="auto"/>
            <w:vAlign w:val="center"/>
          </w:tcPr>
          <w:p w14:paraId="76AB19BF" w14:textId="77777777" w:rsidR="006D1765" w:rsidRDefault="006D1765" w:rsidP="000927E8">
            <w:pPr>
              <w:spacing w:before="40" w:after="40" w:line="220" w:lineRule="exact"/>
              <w:rPr>
                <w:sz w:val="18"/>
                <w:lang w:eastAsia="ja-JP"/>
              </w:rPr>
            </w:pPr>
            <w:r w:rsidRPr="0090224C">
              <w:rPr>
                <w:sz w:val="18"/>
                <w:lang w:val="fr-CH" w:eastAsia="ja-JP"/>
              </w:rPr>
              <w:t xml:space="preserve">UN R61 – </w:t>
            </w:r>
            <w:proofErr w:type="spellStart"/>
            <w:r w:rsidRPr="0090224C">
              <w:rPr>
                <w:sz w:val="18"/>
                <w:lang w:val="fr-CH" w:eastAsia="ja-JP"/>
              </w:rPr>
              <w:t>External</w:t>
            </w:r>
            <w:proofErr w:type="spellEnd"/>
            <w:r w:rsidRPr="0090224C">
              <w:rPr>
                <w:sz w:val="18"/>
                <w:lang w:val="fr-CH" w:eastAsia="ja-JP"/>
              </w:rPr>
              <w:t xml:space="preserve"> Projections cab cat. </w:t>
            </w:r>
            <w:r>
              <w:rPr>
                <w:sz w:val="18"/>
                <w:lang w:eastAsia="ja-JP"/>
              </w:rPr>
              <w:t>N</w:t>
            </w:r>
          </w:p>
        </w:tc>
      </w:tr>
      <w:tr w:rsidR="006D1765" w:rsidRPr="007559B2" w14:paraId="0FE3AC4A" w14:textId="77777777" w:rsidTr="000927E8">
        <w:tc>
          <w:tcPr>
            <w:tcW w:w="3544" w:type="dxa"/>
            <w:shd w:val="clear" w:color="auto" w:fill="auto"/>
          </w:tcPr>
          <w:p w14:paraId="4AA80230" w14:textId="77777777" w:rsidR="006D1765" w:rsidRDefault="006D1765" w:rsidP="000927E8">
            <w:pPr>
              <w:spacing w:before="40" w:after="40" w:line="220" w:lineRule="exact"/>
              <w:rPr>
                <w:sz w:val="18"/>
                <w:lang w:eastAsia="ja-JP"/>
              </w:rPr>
            </w:pPr>
            <w:r>
              <w:rPr>
                <w:sz w:val="18"/>
                <w:lang w:eastAsia="ja-JP"/>
              </w:rPr>
              <w:t>GRSG/2024/23 as amended by GRSG-127-22r1</w:t>
            </w:r>
          </w:p>
        </w:tc>
        <w:tc>
          <w:tcPr>
            <w:tcW w:w="3826" w:type="dxa"/>
            <w:shd w:val="clear" w:color="auto" w:fill="auto"/>
            <w:vAlign w:val="center"/>
          </w:tcPr>
          <w:p w14:paraId="2A68C1E8" w14:textId="77777777" w:rsidR="006D1765" w:rsidRDefault="006D1765" w:rsidP="000927E8">
            <w:pPr>
              <w:spacing w:before="40" w:after="40" w:line="220" w:lineRule="exact"/>
              <w:rPr>
                <w:sz w:val="18"/>
                <w:lang w:eastAsia="ja-JP"/>
              </w:rPr>
            </w:pPr>
            <w:r>
              <w:rPr>
                <w:sz w:val="18"/>
                <w:lang w:eastAsia="ja-JP"/>
              </w:rPr>
              <w:t>UN R125 – Forward field of vision</w:t>
            </w:r>
          </w:p>
        </w:tc>
      </w:tr>
      <w:tr w:rsidR="006D1765" w:rsidRPr="00A26932" w14:paraId="3157130F" w14:textId="77777777" w:rsidTr="000927E8">
        <w:tc>
          <w:tcPr>
            <w:tcW w:w="3544" w:type="dxa"/>
            <w:shd w:val="clear" w:color="auto" w:fill="auto"/>
          </w:tcPr>
          <w:p w14:paraId="2C553F8B" w14:textId="77777777" w:rsidR="006D1765" w:rsidRDefault="006D1765" w:rsidP="000927E8">
            <w:pPr>
              <w:spacing w:before="40" w:after="40" w:line="220" w:lineRule="exact"/>
              <w:rPr>
                <w:sz w:val="18"/>
                <w:lang w:eastAsia="ja-JP"/>
              </w:rPr>
            </w:pPr>
            <w:r>
              <w:rPr>
                <w:sz w:val="18"/>
                <w:lang w:eastAsia="ja-JP"/>
              </w:rPr>
              <w:t>GRSG/2024/24 as amended by GRSG-127-18</w:t>
            </w:r>
          </w:p>
        </w:tc>
        <w:tc>
          <w:tcPr>
            <w:tcW w:w="3826" w:type="dxa"/>
            <w:shd w:val="clear" w:color="auto" w:fill="auto"/>
            <w:vAlign w:val="center"/>
          </w:tcPr>
          <w:p w14:paraId="5D7374DC" w14:textId="77777777" w:rsidR="006D1765" w:rsidRPr="0090224C" w:rsidRDefault="006D1765" w:rsidP="000927E8">
            <w:pPr>
              <w:spacing w:before="40" w:after="40" w:line="220" w:lineRule="exact"/>
              <w:rPr>
                <w:sz w:val="18"/>
                <w:lang w:val="fr-CH" w:eastAsia="ja-JP"/>
              </w:rPr>
            </w:pPr>
            <w:r w:rsidRPr="0090224C">
              <w:rPr>
                <w:sz w:val="18"/>
                <w:lang w:val="fr-CH" w:eastAsia="ja-JP"/>
              </w:rPr>
              <w:t xml:space="preserve">UN R158 – </w:t>
            </w:r>
            <w:proofErr w:type="spellStart"/>
            <w:r w:rsidRPr="0090224C">
              <w:rPr>
                <w:sz w:val="18"/>
                <w:lang w:val="fr-CH" w:eastAsia="ja-JP"/>
              </w:rPr>
              <w:t>Devices</w:t>
            </w:r>
            <w:proofErr w:type="spellEnd"/>
            <w:r w:rsidRPr="0090224C">
              <w:rPr>
                <w:sz w:val="18"/>
                <w:lang w:val="fr-CH" w:eastAsia="ja-JP"/>
              </w:rPr>
              <w:t xml:space="preserve"> for </w:t>
            </w:r>
            <w:proofErr w:type="spellStart"/>
            <w:r w:rsidRPr="0090224C">
              <w:rPr>
                <w:sz w:val="18"/>
                <w:lang w:val="fr-CH" w:eastAsia="ja-JP"/>
              </w:rPr>
              <w:t>reversion</w:t>
            </w:r>
            <w:proofErr w:type="spellEnd"/>
            <w:r w:rsidRPr="0090224C">
              <w:rPr>
                <w:sz w:val="18"/>
                <w:lang w:val="fr-CH" w:eastAsia="ja-JP"/>
              </w:rPr>
              <w:t xml:space="preserve"> motion</w:t>
            </w:r>
          </w:p>
        </w:tc>
      </w:tr>
      <w:tr w:rsidR="006D1765" w:rsidRPr="007559B2" w14:paraId="7A27DFB0" w14:textId="77777777" w:rsidTr="000927E8">
        <w:tc>
          <w:tcPr>
            <w:tcW w:w="3544" w:type="dxa"/>
            <w:shd w:val="clear" w:color="auto" w:fill="auto"/>
          </w:tcPr>
          <w:p w14:paraId="7482F8F1" w14:textId="77777777" w:rsidR="006D1765" w:rsidRDefault="006D1765" w:rsidP="000927E8">
            <w:pPr>
              <w:spacing w:before="40" w:after="40" w:line="220" w:lineRule="exact"/>
              <w:rPr>
                <w:sz w:val="18"/>
                <w:lang w:eastAsia="ja-JP"/>
              </w:rPr>
            </w:pPr>
            <w:r>
              <w:rPr>
                <w:sz w:val="18"/>
                <w:lang w:eastAsia="ja-JP"/>
              </w:rPr>
              <w:t>GRSG/2024/25 as amended by GRSG-127-19</w:t>
            </w:r>
          </w:p>
        </w:tc>
        <w:tc>
          <w:tcPr>
            <w:tcW w:w="3826" w:type="dxa"/>
            <w:shd w:val="clear" w:color="auto" w:fill="auto"/>
            <w:vAlign w:val="center"/>
          </w:tcPr>
          <w:p w14:paraId="5F95353A" w14:textId="77777777" w:rsidR="006D1765" w:rsidRDefault="006D1765" w:rsidP="000927E8">
            <w:pPr>
              <w:spacing w:before="40" w:after="40" w:line="220" w:lineRule="exact"/>
              <w:rPr>
                <w:sz w:val="18"/>
                <w:lang w:eastAsia="ja-JP"/>
              </w:rPr>
            </w:pPr>
            <w:r>
              <w:rPr>
                <w:sz w:val="18"/>
                <w:lang w:eastAsia="ja-JP"/>
              </w:rPr>
              <w:t>UN R166 – Driver Awareness of VRUs in Close Proximity</w:t>
            </w:r>
          </w:p>
        </w:tc>
      </w:tr>
      <w:tr w:rsidR="006D1765" w:rsidRPr="007559B2" w14:paraId="3405B46C" w14:textId="77777777" w:rsidTr="000927E8">
        <w:tc>
          <w:tcPr>
            <w:tcW w:w="3544" w:type="dxa"/>
            <w:shd w:val="clear" w:color="auto" w:fill="auto"/>
          </w:tcPr>
          <w:p w14:paraId="66BD592C" w14:textId="77777777" w:rsidR="006D1765" w:rsidRDefault="006D1765" w:rsidP="000927E8">
            <w:pPr>
              <w:spacing w:before="40" w:after="40" w:line="220" w:lineRule="exact"/>
              <w:rPr>
                <w:sz w:val="18"/>
                <w:lang w:eastAsia="ja-JP"/>
              </w:rPr>
            </w:pPr>
            <w:r>
              <w:rPr>
                <w:sz w:val="18"/>
                <w:lang w:eastAsia="ja-JP"/>
              </w:rPr>
              <w:t>GRSG/2024/26</w:t>
            </w:r>
          </w:p>
        </w:tc>
        <w:tc>
          <w:tcPr>
            <w:tcW w:w="3826" w:type="dxa"/>
            <w:shd w:val="clear" w:color="auto" w:fill="auto"/>
            <w:vAlign w:val="center"/>
          </w:tcPr>
          <w:p w14:paraId="0912DF1B" w14:textId="77777777" w:rsidR="006D1765" w:rsidRDefault="006D1765" w:rsidP="000927E8">
            <w:pPr>
              <w:spacing w:before="40" w:after="40" w:line="220" w:lineRule="exact"/>
              <w:rPr>
                <w:sz w:val="18"/>
                <w:lang w:eastAsia="ja-JP"/>
              </w:rPr>
            </w:pPr>
            <w:r>
              <w:rPr>
                <w:sz w:val="18"/>
                <w:lang w:eastAsia="ja-JP"/>
              </w:rPr>
              <w:t>UN R167 – Direct vision</w:t>
            </w:r>
          </w:p>
        </w:tc>
      </w:tr>
      <w:tr w:rsidR="006D1765" w:rsidRPr="007559B2" w14:paraId="06181985" w14:textId="77777777" w:rsidTr="000927E8">
        <w:tc>
          <w:tcPr>
            <w:tcW w:w="3544" w:type="dxa"/>
            <w:shd w:val="clear" w:color="auto" w:fill="auto"/>
          </w:tcPr>
          <w:p w14:paraId="59E7741E" w14:textId="77777777" w:rsidR="006D1765" w:rsidRDefault="006D1765" w:rsidP="000927E8">
            <w:pPr>
              <w:spacing w:before="40" w:after="40" w:line="220" w:lineRule="exact"/>
              <w:rPr>
                <w:sz w:val="18"/>
                <w:lang w:eastAsia="ja-JP"/>
              </w:rPr>
            </w:pPr>
            <w:r>
              <w:rPr>
                <w:sz w:val="18"/>
                <w:lang w:eastAsia="ja-JP"/>
              </w:rPr>
              <w:t xml:space="preserve">GRSG-127-37 and </w:t>
            </w:r>
            <w:r w:rsidRPr="009668CC">
              <w:rPr>
                <w:sz w:val="18"/>
                <w:lang w:eastAsia="ja-JP"/>
              </w:rPr>
              <w:t>ECE/TRANS/WP.29/2024/32</w:t>
            </w:r>
          </w:p>
        </w:tc>
        <w:tc>
          <w:tcPr>
            <w:tcW w:w="3826" w:type="dxa"/>
            <w:shd w:val="clear" w:color="auto" w:fill="auto"/>
            <w:vAlign w:val="center"/>
          </w:tcPr>
          <w:p w14:paraId="1F5E776B" w14:textId="77777777" w:rsidR="006D1765" w:rsidRDefault="006D1765" w:rsidP="000927E8">
            <w:pPr>
              <w:spacing w:before="40" w:after="40" w:line="220" w:lineRule="exact"/>
              <w:rPr>
                <w:sz w:val="18"/>
                <w:lang w:eastAsia="ja-JP"/>
              </w:rPr>
            </w:pPr>
            <w:r>
              <w:rPr>
                <w:sz w:val="18"/>
                <w:lang w:eastAsia="ja-JP"/>
              </w:rPr>
              <w:t>Request for Authorisation</w:t>
            </w:r>
          </w:p>
        </w:tc>
      </w:tr>
      <w:tr w:rsidR="006D1765" w:rsidRPr="007559B2" w14:paraId="182C74CD" w14:textId="77777777" w:rsidTr="000927E8">
        <w:tc>
          <w:tcPr>
            <w:tcW w:w="3544" w:type="dxa"/>
            <w:shd w:val="clear" w:color="auto" w:fill="auto"/>
          </w:tcPr>
          <w:p w14:paraId="6597A808" w14:textId="77777777" w:rsidR="006D1765" w:rsidRDefault="006D1765" w:rsidP="000927E8">
            <w:pPr>
              <w:spacing w:before="40" w:after="40" w:line="220" w:lineRule="exact"/>
              <w:rPr>
                <w:sz w:val="18"/>
                <w:lang w:eastAsia="ja-JP"/>
              </w:rPr>
            </w:pPr>
            <w:r>
              <w:rPr>
                <w:sz w:val="18"/>
                <w:lang w:eastAsia="ja-JP"/>
              </w:rPr>
              <w:t>GRSP/2024/7 as amended by GRSP-75-21</w:t>
            </w:r>
          </w:p>
        </w:tc>
        <w:tc>
          <w:tcPr>
            <w:tcW w:w="3826" w:type="dxa"/>
            <w:shd w:val="clear" w:color="auto" w:fill="auto"/>
            <w:vAlign w:val="center"/>
          </w:tcPr>
          <w:p w14:paraId="061614E6" w14:textId="77777777" w:rsidR="006D1765" w:rsidRDefault="006D1765" w:rsidP="000927E8">
            <w:pPr>
              <w:spacing w:before="40" w:after="40" w:line="220" w:lineRule="exact"/>
              <w:rPr>
                <w:sz w:val="18"/>
                <w:lang w:eastAsia="ja-JP"/>
              </w:rPr>
            </w:pPr>
            <w:r>
              <w:rPr>
                <w:sz w:val="18"/>
                <w:lang w:eastAsia="ja-JP"/>
              </w:rPr>
              <w:t>Collective amendment to UN R14, 16, 17, 21, 25, 29, 32, 33, 80, 94, 95, 114, 135, 137 and 145</w:t>
            </w:r>
          </w:p>
        </w:tc>
      </w:tr>
      <w:tr w:rsidR="006D1765" w:rsidRPr="007559B2" w14:paraId="6755C684" w14:textId="77777777" w:rsidTr="000927E8">
        <w:tc>
          <w:tcPr>
            <w:tcW w:w="3544" w:type="dxa"/>
            <w:shd w:val="clear" w:color="auto" w:fill="auto"/>
          </w:tcPr>
          <w:p w14:paraId="7C89AD9E" w14:textId="77777777" w:rsidR="006D1765" w:rsidRDefault="006D1765" w:rsidP="000927E8">
            <w:pPr>
              <w:spacing w:before="40" w:after="40" w:line="220" w:lineRule="exact"/>
              <w:rPr>
                <w:sz w:val="18"/>
                <w:lang w:eastAsia="ja-JP"/>
              </w:rPr>
            </w:pPr>
            <w:r>
              <w:rPr>
                <w:sz w:val="18"/>
                <w:lang w:eastAsia="ja-JP"/>
              </w:rPr>
              <w:t>GRSP/2024/8</w:t>
            </w:r>
          </w:p>
        </w:tc>
        <w:tc>
          <w:tcPr>
            <w:tcW w:w="3826" w:type="dxa"/>
            <w:shd w:val="clear" w:color="auto" w:fill="auto"/>
            <w:vAlign w:val="center"/>
          </w:tcPr>
          <w:p w14:paraId="48D67BBC" w14:textId="77777777" w:rsidR="006D1765" w:rsidRDefault="006D1765" w:rsidP="000927E8">
            <w:pPr>
              <w:spacing w:before="40" w:after="40" w:line="220" w:lineRule="exact"/>
              <w:rPr>
                <w:sz w:val="18"/>
                <w:lang w:eastAsia="ja-JP"/>
              </w:rPr>
            </w:pPr>
            <w:r>
              <w:rPr>
                <w:sz w:val="18"/>
                <w:lang w:eastAsia="ja-JP"/>
              </w:rPr>
              <w:t>GTR-7 – Head Restraints</w:t>
            </w:r>
          </w:p>
        </w:tc>
      </w:tr>
      <w:tr w:rsidR="006D1765" w:rsidRPr="007559B2" w14:paraId="3D5ECC53" w14:textId="77777777" w:rsidTr="000927E8">
        <w:tc>
          <w:tcPr>
            <w:tcW w:w="3544" w:type="dxa"/>
            <w:tcBorders>
              <w:bottom w:val="single" w:sz="4" w:space="0" w:color="auto"/>
            </w:tcBorders>
            <w:shd w:val="clear" w:color="auto" w:fill="auto"/>
          </w:tcPr>
          <w:p w14:paraId="60ADB362" w14:textId="77777777" w:rsidR="006D1765" w:rsidRDefault="006D1765" w:rsidP="000927E8">
            <w:pPr>
              <w:spacing w:before="40" w:after="40" w:line="220" w:lineRule="exact"/>
              <w:rPr>
                <w:sz w:val="18"/>
                <w:lang w:eastAsia="ja-JP"/>
              </w:rPr>
            </w:pPr>
            <w:r>
              <w:rPr>
                <w:sz w:val="18"/>
                <w:lang w:eastAsia="ja-JP"/>
              </w:rPr>
              <w:t>GRSP/2024/9</w:t>
            </w:r>
          </w:p>
        </w:tc>
        <w:tc>
          <w:tcPr>
            <w:tcW w:w="3826" w:type="dxa"/>
            <w:tcBorders>
              <w:bottom w:val="single" w:sz="4" w:space="0" w:color="auto"/>
            </w:tcBorders>
            <w:shd w:val="clear" w:color="auto" w:fill="auto"/>
            <w:vAlign w:val="center"/>
          </w:tcPr>
          <w:p w14:paraId="02C792FE" w14:textId="77777777" w:rsidR="006D1765" w:rsidRDefault="006D1765" w:rsidP="000927E8">
            <w:pPr>
              <w:spacing w:before="40" w:after="40" w:line="220" w:lineRule="exact"/>
              <w:rPr>
                <w:sz w:val="18"/>
                <w:lang w:eastAsia="ja-JP"/>
              </w:rPr>
            </w:pPr>
            <w:r>
              <w:rPr>
                <w:sz w:val="18"/>
                <w:lang w:eastAsia="ja-JP"/>
              </w:rPr>
              <w:t>GTR-14 – Pole side impact</w:t>
            </w:r>
          </w:p>
        </w:tc>
      </w:tr>
    </w:tbl>
    <w:p w14:paraId="78D172E1" w14:textId="77777777" w:rsidR="006D1765" w:rsidRPr="005111C3" w:rsidRDefault="006D1765" w:rsidP="006D1765">
      <w:pPr>
        <w:spacing w:before="240"/>
        <w:ind w:left="1134"/>
      </w:pPr>
      <w:r>
        <w:t xml:space="preserve"> </w:t>
      </w:r>
    </w:p>
    <w:p w14:paraId="30585BDC" w14:textId="434FE73E" w:rsidR="001C6663" w:rsidRPr="00257C8E" w:rsidRDefault="00257C8E" w:rsidP="00257C8E">
      <w:pPr>
        <w:spacing w:before="240"/>
        <w:jc w:val="center"/>
        <w:rPr>
          <w:u w:val="single"/>
        </w:rPr>
      </w:pPr>
      <w:r>
        <w:rPr>
          <w:u w:val="single"/>
        </w:rPr>
        <w:tab/>
      </w:r>
      <w:r>
        <w:rPr>
          <w:u w:val="single"/>
        </w:rPr>
        <w:tab/>
      </w:r>
      <w:r>
        <w:rPr>
          <w:u w:val="single"/>
        </w:rPr>
        <w:tab/>
      </w:r>
    </w:p>
    <w:sectPr w:rsidR="001C6663" w:rsidRPr="00257C8E" w:rsidSect="008C2E1A">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F419" w14:textId="77777777" w:rsidR="00C754DD" w:rsidRDefault="00C754DD"/>
  </w:endnote>
  <w:endnote w:type="continuationSeparator" w:id="0">
    <w:p w14:paraId="21E8A878" w14:textId="77777777" w:rsidR="00C754DD" w:rsidRDefault="00C754DD"/>
  </w:endnote>
  <w:endnote w:type="continuationNotice" w:id="1">
    <w:p w14:paraId="43B427BB" w14:textId="77777777" w:rsidR="00C754DD" w:rsidRDefault="00C75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59FE" w14:textId="223539A4" w:rsidR="008C2E1A" w:rsidRPr="008C2E1A" w:rsidRDefault="008C2E1A" w:rsidP="008C2E1A">
    <w:pPr>
      <w:pStyle w:val="Footer"/>
      <w:tabs>
        <w:tab w:val="right" w:pos="9638"/>
      </w:tabs>
      <w:rPr>
        <w:sz w:val="18"/>
      </w:rPr>
    </w:pPr>
    <w:r w:rsidRPr="008C2E1A">
      <w:rPr>
        <w:b/>
        <w:sz w:val="18"/>
      </w:rPr>
      <w:fldChar w:fldCharType="begin"/>
    </w:r>
    <w:r w:rsidRPr="008C2E1A">
      <w:rPr>
        <w:b/>
        <w:sz w:val="18"/>
      </w:rPr>
      <w:instrText xml:space="preserve"> PAGE  \* MERGEFORMAT </w:instrText>
    </w:r>
    <w:r w:rsidRPr="008C2E1A">
      <w:rPr>
        <w:b/>
        <w:sz w:val="18"/>
      </w:rPr>
      <w:fldChar w:fldCharType="separate"/>
    </w:r>
    <w:r w:rsidRPr="008C2E1A">
      <w:rPr>
        <w:b/>
        <w:noProof/>
        <w:sz w:val="18"/>
      </w:rPr>
      <w:t>2</w:t>
    </w:r>
    <w:r w:rsidRPr="008C2E1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9BFC" w14:textId="4BE2B8F6" w:rsidR="008C2E1A" w:rsidRPr="008C2E1A" w:rsidRDefault="008C2E1A" w:rsidP="008C2E1A">
    <w:pPr>
      <w:pStyle w:val="Footer"/>
      <w:tabs>
        <w:tab w:val="right" w:pos="9638"/>
      </w:tabs>
      <w:rPr>
        <w:b/>
        <w:sz w:val="18"/>
      </w:rPr>
    </w:pPr>
    <w:r>
      <w:tab/>
    </w:r>
    <w:r w:rsidRPr="008C2E1A">
      <w:rPr>
        <w:b/>
        <w:sz w:val="18"/>
      </w:rPr>
      <w:fldChar w:fldCharType="begin"/>
    </w:r>
    <w:r w:rsidRPr="008C2E1A">
      <w:rPr>
        <w:b/>
        <w:sz w:val="18"/>
      </w:rPr>
      <w:instrText xml:space="preserve"> PAGE  \* MERGEFORMAT </w:instrText>
    </w:r>
    <w:r w:rsidRPr="008C2E1A">
      <w:rPr>
        <w:b/>
        <w:sz w:val="18"/>
      </w:rPr>
      <w:fldChar w:fldCharType="separate"/>
    </w:r>
    <w:r w:rsidRPr="008C2E1A">
      <w:rPr>
        <w:b/>
        <w:noProof/>
        <w:sz w:val="18"/>
      </w:rPr>
      <w:t>3</w:t>
    </w:r>
    <w:r w:rsidRPr="008C2E1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5B25" w14:textId="558385F2" w:rsidR="00432F3E" w:rsidRDefault="00432F3E" w:rsidP="00432F3E">
    <w:pPr>
      <w:pStyle w:val="Footer"/>
    </w:pPr>
    <w:r w:rsidRPr="0027112F">
      <w:rPr>
        <w:noProof/>
        <w:lang w:val="en-US"/>
      </w:rPr>
      <w:drawing>
        <wp:anchor distT="0" distB="0" distL="114300" distR="114300" simplePos="0" relativeHeight="251659264" behindDoc="0" locked="1" layoutInCell="1" allowOverlap="1" wp14:anchorId="31B67EF0" wp14:editId="413097D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2BAD92A" w14:textId="13EC0370" w:rsidR="00432F3E" w:rsidRPr="00432F3E" w:rsidRDefault="00432F3E" w:rsidP="00432F3E">
    <w:pPr>
      <w:pStyle w:val="Footer"/>
      <w:ind w:right="1134"/>
      <w:rPr>
        <w:sz w:val="20"/>
      </w:rPr>
    </w:pPr>
    <w:r>
      <w:rPr>
        <w:sz w:val="20"/>
      </w:rPr>
      <w:t>GE.24-</w:t>
    </w:r>
    <w:proofErr w:type="gramStart"/>
    <w:r>
      <w:rPr>
        <w:sz w:val="20"/>
      </w:rPr>
      <w:t>15714  (</w:t>
    </w:r>
    <w:proofErr w:type="gramEnd"/>
    <w:r>
      <w:rPr>
        <w:sz w:val="20"/>
      </w:rPr>
      <w:t>E)</w:t>
    </w:r>
    <w:r>
      <w:rPr>
        <w:noProof/>
        <w:sz w:val="20"/>
      </w:rPr>
      <w:drawing>
        <wp:anchor distT="0" distB="0" distL="114300" distR="114300" simplePos="0" relativeHeight="251660288" behindDoc="0" locked="0" layoutInCell="1" allowOverlap="1" wp14:anchorId="52B9C5C4" wp14:editId="38E22923">
          <wp:simplePos x="0" y="0"/>
          <wp:positionH relativeFrom="margin">
            <wp:posOffset>5615940</wp:posOffset>
          </wp:positionH>
          <wp:positionV relativeFrom="margin">
            <wp:posOffset>8905875</wp:posOffset>
          </wp:positionV>
          <wp:extent cx="571500" cy="571500"/>
          <wp:effectExtent l="0" t="0" r="0" b="0"/>
          <wp:wrapNone/>
          <wp:docPr id="1406016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19B3" w14:textId="77777777" w:rsidR="00C754DD" w:rsidRPr="000B175B" w:rsidRDefault="00C754DD" w:rsidP="000B175B">
      <w:pPr>
        <w:tabs>
          <w:tab w:val="right" w:pos="2155"/>
        </w:tabs>
        <w:spacing w:after="80"/>
        <w:ind w:left="680"/>
        <w:rPr>
          <w:u w:val="single"/>
        </w:rPr>
      </w:pPr>
      <w:r>
        <w:rPr>
          <w:u w:val="single"/>
        </w:rPr>
        <w:tab/>
      </w:r>
    </w:p>
  </w:footnote>
  <w:footnote w:type="continuationSeparator" w:id="0">
    <w:p w14:paraId="231D79D8" w14:textId="77777777" w:rsidR="00C754DD" w:rsidRPr="00FC68B7" w:rsidRDefault="00C754DD" w:rsidP="00FC68B7">
      <w:pPr>
        <w:tabs>
          <w:tab w:val="left" w:pos="2155"/>
        </w:tabs>
        <w:spacing w:after="80"/>
        <w:ind w:left="680"/>
        <w:rPr>
          <w:u w:val="single"/>
        </w:rPr>
      </w:pPr>
      <w:r>
        <w:rPr>
          <w:u w:val="single"/>
        </w:rPr>
        <w:tab/>
      </w:r>
    </w:p>
  </w:footnote>
  <w:footnote w:type="continuationNotice" w:id="1">
    <w:p w14:paraId="4B4F2CE1" w14:textId="77777777" w:rsidR="00C754DD" w:rsidRDefault="00C754DD"/>
  </w:footnote>
  <w:footnote w:id="2">
    <w:p w14:paraId="1B0F5003" w14:textId="77777777" w:rsidR="008C2E1A" w:rsidRPr="00EA370C" w:rsidRDefault="008C2E1A" w:rsidP="008C2E1A">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w:t>
      </w:r>
      <w:proofErr w:type="spellStart"/>
      <w:r w:rsidRPr="00CC0197">
        <w:rPr>
          <w:szCs w:val="18"/>
          <w:lang w:val="en-US"/>
        </w:rPr>
        <w:t>programme</w:t>
      </w:r>
      <w:proofErr w:type="spellEnd"/>
      <w:r w:rsidRPr="00CC0197">
        <w:rPr>
          <w:szCs w:val="18"/>
          <w:lang w:val="en-US"/>
        </w:rPr>
        <w:t xml:space="preserve"> of work of the Inland Transport Committee for </w:t>
      </w:r>
      <w:r w:rsidRPr="00CC0197">
        <w:rPr>
          <w:lang w:val="en-US"/>
        </w:rPr>
        <w:t>202</w:t>
      </w:r>
      <w:r>
        <w:rPr>
          <w:lang w:val="en-US"/>
        </w:rPr>
        <w:t>4</w:t>
      </w:r>
      <w:r w:rsidRPr="00CC0197">
        <w:rPr>
          <w:lang w:val="en-US"/>
        </w:rPr>
        <w:t xml:space="preserve"> as outlined in proposed </w:t>
      </w:r>
      <w:proofErr w:type="spellStart"/>
      <w:r w:rsidRPr="00CC0197">
        <w:rPr>
          <w:lang w:val="en-US"/>
        </w:rPr>
        <w:t>programme</w:t>
      </w:r>
      <w:proofErr w:type="spellEnd"/>
      <w:r w:rsidRPr="00CC0197">
        <w:rPr>
          <w:lang w:val="en-US"/>
        </w:rPr>
        <w:t xml:space="preserve"> budget for </w:t>
      </w:r>
      <w:r w:rsidRPr="005936E3">
        <w:rPr>
          <w:szCs w:val="18"/>
          <w:lang w:val="en-US"/>
        </w:rPr>
        <w:t>202</w:t>
      </w:r>
      <w:r>
        <w:rPr>
          <w:szCs w:val="18"/>
          <w:lang w:val="en-US"/>
        </w:rPr>
        <w:t>4</w:t>
      </w:r>
      <w:r w:rsidRPr="005936E3">
        <w:rPr>
          <w:szCs w:val="18"/>
          <w:lang w:val="en-US"/>
        </w:rPr>
        <w:t xml:space="preserve"> (</w:t>
      </w:r>
      <w:r w:rsidRPr="00CC0197">
        <w:rPr>
          <w:lang w:val="en-US"/>
        </w:rPr>
        <w:t>A/7</w:t>
      </w:r>
      <w:r>
        <w:rPr>
          <w:lang w:val="en-US"/>
        </w:rPr>
        <w:t>8</w:t>
      </w:r>
      <w:r w:rsidRPr="00CC0197">
        <w:rPr>
          <w:lang w:val="en-US"/>
        </w:rPr>
        <w:t>/6 (Sect. 20), table 20.</w:t>
      </w:r>
      <w:r>
        <w:rPr>
          <w:lang w:val="en-US"/>
        </w:rPr>
        <w:t>5</w:t>
      </w:r>
      <w:r w:rsidRPr="00CC0197">
        <w:rPr>
          <w:lang w:val="en-US"/>
        </w:rPr>
        <w:t>)</w:t>
      </w:r>
      <w:r w:rsidRPr="00CC0197">
        <w:rPr>
          <w:szCs w:val="18"/>
          <w:lang w:val="en-US"/>
        </w:rPr>
        <w:t xml:space="preserve">, </w:t>
      </w:r>
      <w:r>
        <w:rPr>
          <w:szCs w:val="18"/>
          <w:lang w:val="en-US"/>
        </w:rPr>
        <w:t xml:space="preserve">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9B14" w14:textId="6C309850" w:rsidR="008C2E1A" w:rsidRPr="008C2E1A" w:rsidRDefault="00432F3E">
    <w:pPr>
      <w:pStyle w:val="Header"/>
    </w:pPr>
    <w:r>
      <w:fldChar w:fldCharType="begin"/>
    </w:r>
    <w:r>
      <w:instrText xml:space="preserve"> TITLE  \* MERGEFORMAT </w:instrText>
    </w:r>
    <w:r>
      <w:fldChar w:fldCharType="separate"/>
    </w:r>
    <w:r w:rsidR="008C2E1A">
      <w:t>ECE/TRANS/WP.29/2024/16</w:t>
    </w:r>
    <w:r w:rsidR="00AA0043">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01CA" w14:textId="33DE7E1E" w:rsidR="008C2E1A" w:rsidRPr="008C2E1A" w:rsidRDefault="00432F3E" w:rsidP="008C2E1A">
    <w:pPr>
      <w:pStyle w:val="Header"/>
      <w:jc w:val="right"/>
    </w:pPr>
    <w:r>
      <w:fldChar w:fldCharType="begin"/>
    </w:r>
    <w:r>
      <w:instrText xml:space="preserve"> TITLE  \* MERGEFORMAT </w:instrText>
    </w:r>
    <w:r>
      <w:fldChar w:fldCharType="separate"/>
    </w:r>
    <w:r w:rsidR="008C2E1A">
      <w:t>ECE/TRANS/WP.29/2024/16</w:t>
    </w:r>
    <w:r w:rsidR="00E174E4">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A60CFB"/>
    <w:multiLevelType w:val="hybridMultilevel"/>
    <w:tmpl w:val="B6403D54"/>
    <w:lvl w:ilvl="0" w:tplc="1B1A362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5D1D37"/>
    <w:multiLevelType w:val="hybridMultilevel"/>
    <w:tmpl w:val="05F277A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AAC511E"/>
    <w:multiLevelType w:val="hybridMultilevel"/>
    <w:tmpl w:val="E4E85A5E"/>
    <w:lvl w:ilvl="0" w:tplc="68D896CE">
      <w:start w:val="1"/>
      <w:numFmt w:val="decimal"/>
      <w:lvlText w:val="%1."/>
      <w:lvlJc w:val="left"/>
      <w:pPr>
        <w:ind w:left="1575" w:hanging="36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AD3959"/>
    <w:multiLevelType w:val="hybridMultilevel"/>
    <w:tmpl w:val="1C4A9A26"/>
    <w:lvl w:ilvl="0" w:tplc="0413000F">
      <w:start w:val="1"/>
      <w:numFmt w:val="decimal"/>
      <w:lvlText w:val="%1."/>
      <w:lvlJc w:val="left"/>
      <w:pPr>
        <w:ind w:left="3054" w:hanging="360"/>
      </w:pPr>
      <w:rPr>
        <w:rFonts w:hint="default"/>
      </w:rPr>
    </w:lvl>
    <w:lvl w:ilvl="1" w:tplc="04130019" w:tentative="1">
      <w:start w:val="1"/>
      <w:numFmt w:val="lowerLetter"/>
      <w:lvlText w:val="%2."/>
      <w:lvlJc w:val="left"/>
      <w:pPr>
        <w:ind w:left="3774" w:hanging="360"/>
      </w:pPr>
    </w:lvl>
    <w:lvl w:ilvl="2" w:tplc="0413001B" w:tentative="1">
      <w:start w:val="1"/>
      <w:numFmt w:val="lowerRoman"/>
      <w:lvlText w:val="%3."/>
      <w:lvlJc w:val="right"/>
      <w:pPr>
        <w:ind w:left="4494" w:hanging="180"/>
      </w:pPr>
    </w:lvl>
    <w:lvl w:ilvl="3" w:tplc="0413000F" w:tentative="1">
      <w:start w:val="1"/>
      <w:numFmt w:val="decimal"/>
      <w:lvlText w:val="%4."/>
      <w:lvlJc w:val="left"/>
      <w:pPr>
        <w:ind w:left="5214" w:hanging="360"/>
      </w:pPr>
    </w:lvl>
    <w:lvl w:ilvl="4" w:tplc="04130019" w:tentative="1">
      <w:start w:val="1"/>
      <w:numFmt w:val="lowerLetter"/>
      <w:lvlText w:val="%5."/>
      <w:lvlJc w:val="left"/>
      <w:pPr>
        <w:ind w:left="5934" w:hanging="360"/>
      </w:pPr>
    </w:lvl>
    <w:lvl w:ilvl="5" w:tplc="0413001B" w:tentative="1">
      <w:start w:val="1"/>
      <w:numFmt w:val="lowerRoman"/>
      <w:lvlText w:val="%6."/>
      <w:lvlJc w:val="right"/>
      <w:pPr>
        <w:ind w:left="6654" w:hanging="180"/>
      </w:pPr>
    </w:lvl>
    <w:lvl w:ilvl="6" w:tplc="0413000F" w:tentative="1">
      <w:start w:val="1"/>
      <w:numFmt w:val="decimal"/>
      <w:lvlText w:val="%7."/>
      <w:lvlJc w:val="left"/>
      <w:pPr>
        <w:ind w:left="7374" w:hanging="360"/>
      </w:pPr>
    </w:lvl>
    <w:lvl w:ilvl="7" w:tplc="04130019" w:tentative="1">
      <w:start w:val="1"/>
      <w:numFmt w:val="lowerLetter"/>
      <w:lvlText w:val="%8."/>
      <w:lvlJc w:val="left"/>
      <w:pPr>
        <w:ind w:left="8094" w:hanging="360"/>
      </w:pPr>
    </w:lvl>
    <w:lvl w:ilvl="8" w:tplc="0413001B" w:tentative="1">
      <w:start w:val="1"/>
      <w:numFmt w:val="lowerRoman"/>
      <w:lvlText w:val="%9."/>
      <w:lvlJc w:val="right"/>
      <w:pPr>
        <w:ind w:left="8814" w:hanging="180"/>
      </w:pPr>
    </w:lvl>
  </w:abstractNum>
  <w:num w:numId="1" w16cid:durableId="630941794">
    <w:abstractNumId w:val="1"/>
  </w:num>
  <w:num w:numId="2" w16cid:durableId="292902781">
    <w:abstractNumId w:val="0"/>
  </w:num>
  <w:num w:numId="3" w16cid:durableId="1790776318">
    <w:abstractNumId w:val="2"/>
  </w:num>
  <w:num w:numId="4" w16cid:durableId="1779372177">
    <w:abstractNumId w:val="3"/>
  </w:num>
  <w:num w:numId="5" w16cid:durableId="346057585">
    <w:abstractNumId w:val="8"/>
  </w:num>
  <w:num w:numId="6" w16cid:durableId="125318408">
    <w:abstractNumId w:val="9"/>
  </w:num>
  <w:num w:numId="7" w16cid:durableId="613362059">
    <w:abstractNumId w:val="7"/>
  </w:num>
  <w:num w:numId="8" w16cid:durableId="2027317584">
    <w:abstractNumId w:val="6"/>
  </w:num>
  <w:num w:numId="9" w16cid:durableId="1845433994">
    <w:abstractNumId w:val="5"/>
  </w:num>
  <w:num w:numId="10" w16cid:durableId="420492966">
    <w:abstractNumId w:val="4"/>
  </w:num>
  <w:num w:numId="11" w16cid:durableId="1305357180">
    <w:abstractNumId w:val="17"/>
  </w:num>
  <w:num w:numId="12" w16cid:durableId="1050375751">
    <w:abstractNumId w:val="14"/>
  </w:num>
  <w:num w:numId="13" w16cid:durableId="562527903">
    <w:abstractNumId w:val="10"/>
  </w:num>
  <w:num w:numId="14" w16cid:durableId="1669138765">
    <w:abstractNumId w:val="12"/>
  </w:num>
  <w:num w:numId="15" w16cid:durableId="168523563">
    <w:abstractNumId w:val="18"/>
  </w:num>
  <w:num w:numId="16" w16cid:durableId="1596859316">
    <w:abstractNumId w:val="13"/>
  </w:num>
  <w:num w:numId="17" w16cid:durableId="1959334882">
    <w:abstractNumId w:val="21"/>
  </w:num>
  <w:num w:numId="18" w16cid:durableId="540291992">
    <w:abstractNumId w:val="22"/>
  </w:num>
  <w:num w:numId="19" w16cid:durableId="533464017">
    <w:abstractNumId w:val="11"/>
  </w:num>
  <w:num w:numId="20" w16cid:durableId="1621103528">
    <w:abstractNumId w:val="16"/>
  </w:num>
  <w:num w:numId="21" w16cid:durableId="967322353">
    <w:abstractNumId w:val="19"/>
  </w:num>
  <w:num w:numId="22" w16cid:durableId="491989969">
    <w:abstractNumId w:val="20"/>
  </w:num>
  <w:num w:numId="23" w16cid:durableId="556860331">
    <w:abstractNumId w:val="23"/>
  </w:num>
  <w:num w:numId="24" w16cid:durableId="137176103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1A"/>
    <w:rsid w:val="00002A7D"/>
    <w:rsid w:val="000038A8"/>
    <w:rsid w:val="00005DF3"/>
    <w:rsid w:val="00006790"/>
    <w:rsid w:val="000177C5"/>
    <w:rsid w:val="00027624"/>
    <w:rsid w:val="00050F6B"/>
    <w:rsid w:val="000608CE"/>
    <w:rsid w:val="000678CD"/>
    <w:rsid w:val="00072C8C"/>
    <w:rsid w:val="000815F1"/>
    <w:rsid w:val="00081CE0"/>
    <w:rsid w:val="00084D30"/>
    <w:rsid w:val="00090320"/>
    <w:rsid w:val="000931C0"/>
    <w:rsid w:val="00097003"/>
    <w:rsid w:val="000A2E09"/>
    <w:rsid w:val="000B175B"/>
    <w:rsid w:val="000B3A0F"/>
    <w:rsid w:val="000E0415"/>
    <w:rsid w:val="000F7715"/>
    <w:rsid w:val="00156B99"/>
    <w:rsid w:val="00166124"/>
    <w:rsid w:val="001719E0"/>
    <w:rsid w:val="00184DDA"/>
    <w:rsid w:val="001875F6"/>
    <w:rsid w:val="001900CD"/>
    <w:rsid w:val="001A0452"/>
    <w:rsid w:val="001B4B04"/>
    <w:rsid w:val="001B5875"/>
    <w:rsid w:val="001C4B9C"/>
    <w:rsid w:val="001C6663"/>
    <w:rsid w:val="001C7895"/>
    <w:rsid w:val="001D26DF"/>
    <w:rsid w:val="001F1599"/>
    <w:rsid w:val="001F19C4"/>
    <w:rsid w:val="002043F0"/>
    <w:rsid w:val="00211E0B"/>
    <w:rsid w:val="0022178B"/>
    <w:rsid w:val="00232575"/>
    <w:rsid w:val="00247258"/>
    <w:rsid w:val="00257C8E"/>
    <w:rsid w:val="00257CAC"/>
    <w:rsid w:val="0027237A"/>
    <w:rsid w:val="00290D86"/>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62A02"/>
    <w:rsid w:val="003735F4"/>
    <w:rsid w:val="003A46BB"/>
    <w:rsid w:val="003A4EC7"/>
    <w:rsid w:val="003A7295"/>
    <w:rsid w:val="003B1F60"/>
    <w:rsid w:val="003C2CC4"/>
    <w:rsid w:val="003D4B23"/>
    <w:rsid w:val="003E278A"/>
    <w:rsid w:val="00413520"/>
    <w:rsid w:val="00422FC3"/>
    <w:rsid w:val="004325CB"/>
    <w:rsid w:val="00432F3E"/>
    <w:rsid w:val="00440A07"/>
    <w:rsid w:val="00462880"/>
    <w:rsid w:val="00476F24"/>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D2974"/>
    <w:rsid w:val="005D63D4"/>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3853"/>
    <w:rsid w:val="006940E1"/>
    <w:rsid w:val="006A3C72"/>
    <w:rsid w:val="006A7392"/>
    <w:rsid w:val="006B03A1"/>
    <w:rsid w:val="006B67D9"/>
    <w:rsid w:val="006C5535"/>
    <w:rsid w:val="006D0589"/>
    <w:rsid w:val="006D1765"/>
    <w:rsid w:val="006E564B"/>
    <w:rsid w:val="006E7154"/>
    <w:rsid w:val="007003CD"/>
    <w:rsid w:val="00700F61"/>
    <w:rsid w:val="0070701E"/>
    <w:rsid w:val="0072632A"/>
    <w:rsid w:val="007358E8"/>
    <w:rsid w:val="00736ECE"/>
    <w:rsid w:val="0074533B"/>
    <w:rsid w:val="007643BC"/>
    <w:rsid w:val="00780C68"/>
    <w:rsid w:val="00787462"/>
    <w:rsid w:val="007959FE"/>
    <w:rsid w:val="00797A73"/>
    <w:rsid w:val="007A0CF1"/>
    <w:rsid w:val="007B6BA5"/>
    <w:rsid w:val="007C3390"/>
    <w:rsid w:val="007C42D8"/>
    <w:rsid w:val="007C4F4B"/>
    <w:rsid w:val="007D6F65"/>
    <w:rsid w:val="007D7362"/>
    <w:rsid w:val="007E762E"/>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C2E1A"/>
    <w:rsid w:val="008D045E"/>
    <w:rsid w:val="008D3F25"/>
    <w:rsid w:val="008D4D82"/>
    <w:rsid w:val="008E0E46"/>
    <w:rsid w:val="008E7116"/>
    <w:rsid w:val="008F143B"/>
    <w:rsid w:val="008F3882"/>
    <w:rsid w:val="008F4B7C"/>
    <w:rsid w:val="0092556A"/>
    <w:rsid w:val="00926E47"/>
    <w:rsid w:val="00947162"/>
    <w:rsid w:val="009610D0"/>
    <w:rsid w:val="0096375C"/>
    <w:rsid w:val="009662E6"/>
    <w:rsid w:val="0097095E"/>
    <w:rsid w:val="0098592B"/>
    <w:rsid w:val="00985FC4"/>
    <w:rsid w:val="00990766"/>
    <w:rsid w:val="00991261"/>
    <w:rsid w:val="009964C4"/>
    <w:rsid w:val="009A0FF8"/>
    <w:rsid w:val="009A7B81"/>
    <w:rsid w:val="009B011B"/>
    <w:rsid w:val="009B7EB7"/>
    <w:rsid w:val="009D01C0"/>
    <w:rsid w:val="009D6A08"/>
    <w:rsid w:val="009E0A16"/>
    <w:rsid w:val="009E6CB7"/>
    <w:rsid w:val="009E7970"/>
    <w:rsid w:val="009F2EAC"/>
    <w:rsid w:val="009F57E3"/>
    <w:rsid w:val="00A04919"/>
    <w:rsid w:val="00A077A2"/>
    <w:rsid w:val="00A10BBF"/>
    <w:rsid w:val="00A10F4F"/>
    <w:rsid w:val="00A11067"/>
    <w:rsid w:val="00A13B12"/>
    <w:rsid w:val="00A1557B"/>
    <w:rsid w:val="00A1704A"/>
    <w:rsid w:val="00A26932"/>
    <w:rsid w:val="00A36AC2"/>
    <w:rsid w:val="00A425EB"/>
    <w:rsid w:val="00A428D3"/>
    <w:rsid w:val="00A4347C"/>
    <w:rsid w:val="00A51DCB"/>
    <w:rsid w:val="00A52714"/>
    <w:rsid w:val="00A72F22"/>
    <w:rsid w:val="00A733BC"/>
    <w:rsid w:val="00A748A6"/>
    <w:rsid w:val="00A76A69"/>
    <w:rsid w:val="00A879A4"/>
    <w:rsid w:val="00AA0043"/>
    <w:rsid w:val="00AA0FF8"/>
    <w:rsid w:val="00AC0F2C"/>
    <w:rsid w:val="00AC502A"/>
    <w:rsid w:val="00AE1E26"/>
    <w:rsid w:val="00AF58C1"/>
    <w:rsid w:val="00B04A3F"/>
    <w:rsid w:val="00B06643"/>
    <w:rsid w:val="00B15055"/>
    <w:rsid w:val="00B20551"/>
    <w:rsid w:val="00B26C7E"/>
    <w:rsid w:val="00B30179"/>
    <w:rsid w:val="00B31E0B"/>
    <w:rsid w:val="00B330A8"/>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754DD"/>
    <w:rsid w:val="00C871EA"/>
    <w:rsid w:val="00C91ECF"/>
    <w:rsid w:val="00C978F5"/>
    <w:rsid w:val="00CA24A4"/>
    <w:rsid w:val="00CB348D"/>
    <w:rsid w:val="00CD31FD"/>
    <w:rsid w:val="00CD46F5"/>
    <w:rsid w:val="00CD489B"/>
    <w:rsid w:val="00CE4A8F"/>
    <w:rsid w:val="00CF071D"/>
    <w:rsid w:val="00D0123D"/>
    <w:rsid w:val="00D15B04"/>
    <w:rsid w:val="00D2031B"/>
    <w:rsid w:val="00D25FE2"/>
    <w:rsid w:val="00D37DA9"/>
    <w:rsid w:val="00D406A7"/>
    <w:rsid w:val="00D41AE9"/>
    <w:rsid w:val="00D43252"/>
    <w:rsid w:val="00D44CC1"/>
    <w:rsid w:val="00D44D86"/>
    <w:rsid w:val="00D50B7D"/>
    <w:rsid w:val="00D52012"/>
    <w:rsid w:val="00D704D8"/>
    <w:rsid w:val="00D704E5"/>
    <w:rsid w:val="00D72727"/>
    <w:rsid w:val="00D978C6"/>
    <w:rsid w:val="00DA0956"/>
    <w:rsid w:val="00DA357F"/>
    <w:rsid w:val="00DA3E12"/>
    <w:rsid w:val="00DC18AD"/>
    <w:rsid w:val="00DF7CAE"/>
    <w:rsid w:val="00E174E4"/>
    <w:rsid w:val="00E249E7"/>
    <w:rsid w:val="00E423C0"/>
    <w:rsid w:val="00E6414C"/>
    <w:rsid w:val="00E70A39"/>
    <w:rsid w:val="00E7260F"/>
    <w:rsid w:val="00E8702D"/>
    <w:rsid w:val="00E905F4"/>
    <w:rsid w:val="00E916A9"/>
    <w:rsid w:val="00E916DE"/>
    <w:rsid w:val="00E925AD"/>
    <w:rsid w:val="00E96630"/>
    <w:rsid w:val="00EB1246"/>
    <w:rsid w:val="00EB3784"/>
    <w:rsid w:val="00ED18DC"/>
    <w:rsid w:val="00ED6201"/>
    <w:rsid w:val="00ED7A2A"/>
    <w:rsid w:val="00EF091F"/>
    <w:rsid w:val="00EF1D7F"/>
    <w:rsid w:val="00F0137E"/>
    <w:rsid w:val="00F04E44"/>
    <w:rsid w:val="00F21786"/>
    <w:rsid w:val="00F25D06"/>
    <w:rsid w:val="00F26E09"/>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6A68"/>
  <w15:docId w15:val="{9B0B9763-4668-4502-8066-DCE6AFB6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8C2E1A"/>
    <w:rPr>
      <w:lang w:val="en-GB"/>
    </w:rPr>
  </w:style>
  <w:style w:type="character" w:customStyle="1" w:styleId="HChGChar">
    <w:name w:val="_ H _Ch_G Char"/>
    <w:link w:val="HChG"/>
    <w:qFormat/>
    <w:locked/>
    <w:rsid w:val="008C2E1A"/>
    <w:rPr>
      <w:b/>
      <w:sz w:val="28"/>
      <w:lang w:val="en-GB"/>
    </w:rPr>
  </w:style>
  <w:style w:type="character" w:customStyle="1" w:styleId="H1GChar">
    <w:name w:val="_ H_1_G Char"/>
    <w:link w:val="H1G"/>
    <w:locked/>
    <w:rsid w:val="008C2E1A"/>
    <w:rPr>
      <w:b/>
      <w:sz w:val="24"/>
      <w:lang w:val="en-GB"/>
    </w:rPr>
  </w:style>
  <w:style w:type="paragraph" w:customStyle="1" w:styleId="Para">
    <w:name w:val="Para"/>
    <w:basedOn w:val="Normal"/>
    <w:qFormat/>
    <w:rsid w:val="00257C8E"/>
    <w:pPr>
      <w:spacing w:after="120"/>
      <w:ind w:left="2268" w:right="1134" w:hanging="1134"/>
      <w:jc w:val="both"/>
    </w:pPr>
    <w:rPr>
      <w:lang w:eastAsia="en-US"/>
    </w:rPr>
  </w:style>
  <w:style w:type="paragraph" w:styleId="ListParagraph">
    <w:name w:val="List Paragraph"/>
    <w:basedOn w:val="Normal"/>
    <w:uiPriority w:val="34"/>
    <w:qFormat/>
    <w:rsid w:val="006D1765"/>
    <w:pPr>
      <w:suppressAutoHyphens/>
      <w:ind w:left="720"/>
      <w:contextualSpacing/>
    </w:pPr>
    <w:rPr>
      <w:lang w:eastAsia="en-US"/>
    </w:rPr>
  </w:style>
  <w:style w:type="character" w:styleId="CommentReference">
    <w:name w:val="annotation reference"/>
    <w:basedOn w:val="DefaultParagraphFont"/>
    <w:semiHidden/>
    <w:unhideWhenUsed/>
    <w:rsid w:val="005D63D4"/>
    <w:rPr>
      <w:sz w:val="16"/>
      <w:szCs w:val="16"/>
    </w:rPr>
  </w:style>
  <w:style w:type="paragraph" w:styleId="CommentText">
    <w:name w:val="annotation text"/>
    <w:basedOn w:val="Normal"/>
    <w:link w:val="CommentTextChar"/>
    <w:unhideWhenUsed/>
    <w:rsid w:val="005D63D4"/>
    <w:pPr>
      <w:spacing w:line="240" w:lineRule="auto"/>
    </w:pPr>
  </w:style>
  <w:style w:type="character" w:customStyle="1" w:styleId="CommentTextChar">
    <w:name w:val="Comment Text Char"/>
    <w:basedOn w:val="DefaultParagraphFont"/>
    <w:link w:val="CommentText"/>
    <w:rsid w:val="005D63D4"/>
    <w:rPr>
      <w:lang w:val="en-GB"/>
    </w:rPr>
  </w:style>
  <w:style w:type="paragraph" w:styleId="CommentSubject">
    <w:name w:val="annotation subject"/>
    <w:basedOn w:val="CommentText"/>
    <w:next w:val="CommentText"/>
    <w:link w:val="CommentSubjectChar"/>
    <w:semiHidden/>
    <w:unhideWhenUsed/>
    <w:rsid w:val="005D63D4"/>
    <w:rPr>
      <w:b/>
      <w:bCs/>
    </w:rPr>
  </w:style>
  <w:style w:type="character" w:customStyle="1" w:styleId="CommentSubjectChar">
    <w:name w:val="Comment Subject Char"/>
    <w:basedOn w:val="CommentTextChar"/>
    <w:link w:val="CommentSubject"/>
    <w:semiHidden/>
    <w:rsid w:val="005D63D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4E426ADE-D098-4F7A-BB21-3E1ECE48F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3</Pages>
  <Words>726</Words>
  <Characters>3886</Characters>
  <Application>Microsoft Office Word</Application>
  <DocSecurity>0</DocSecurity>
  <Lines>106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ECE/TRANS/WP.29/2024/161</vt:lpstr>
      <vt:lpstr/>
    </vt:vector>
  </TitlesOfParts>
  <Company>CSD</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ECE/TRANS/WP.29/2024/162</dc:title>
  <dc:subject>2415714</dc:subject>
  <dc:creator>Edoardo Gianotti</dc:creator>
  <cp:keywords/>
  <dc:description/>
  <cp:lastModifiedBy>Pauline Anne Escalante</cp:lastModifiedBy>
  <cp:revision>2</cp:revision>
  <cp:lastPrinted>2009-02-18T09:36:00Z</cp:lastPrinted>
  <dcterms:created xsi:type="dcterms:W3CDTF">2024-09-02T12:05:00Z</dcterms:created>
  <dcterms:modified xsi:type="dcterms:W3CDTF">2024-09-02T12:05:00Z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