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7A687B4E" w14:textId="77777777" w:rsidTr="00C97039">
        <w:trPr>
          <w:trHeight w:hRule="exact" w:val="851"/>
        </w:trPr>
        <w:tc>
          <w:tcPr>
            <w:tcW w:w="1276" w:type="dxa"/>
            <w:tcBorders>
              <w:bottom w:val="single" w:sz="4" w:space="0" w:color="auto"/>
            </w:tcBorders>
          </w:tcPr>
          <w:p w14:paraId="5D9502DC" w14:textId="77777777" w:rsidR="00F35BAF" w:rsidRPr="00DB58B5" w:rsidRDefault="00F35BAF" w:rsidP="000E3728"/>
        </w:tc>
        <w:tc>
          <w:tcPr>
            <w:tcW w:w="2268" w:type="dxa"/>
            <w:tcBorders>
              <w:bottom w:val="single" w:sz="4" w:space="0" w:color="auto"/>
            </w:tcBorders>
            <w:vAlign w:val="bottom"/>
          </w:tcPr>
          <w:p w14:paraId="389B9055"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42FCE19F" w14:textId="4922112B" w:rsidR="00F35BAF" w:rsidRPr="00DB58B5" w:rsidRDefault="000E3728" w:rsidP="000E3728">
            <w:pPr>
              <w:jc w:val="right"/>
            </w:pPr>
            <w:r w:rsidRPr="000E3728">
              <w:rPr>
                <w:sz w:val="40"/>
              </w:rPr>
              <w:t>ECE</w:t>
            </w:r>
            <w:r>
              <w:t>/TRANS/WP.29/2024/120</w:t>
            </w:r>
          </w:p>
        </w:tc>
      </w:tr>
      <w:tr w:rsidR="00F35BAF" w:rsidRPr="00DB58B5" w14:paraId="5719519A" w14:textId="77777777" w:rsidTr="00C97039">
        <w:trPr>
          <w:trHeight w:hRule="exact" w:val="2835"/>
        </w:trPr>
        <w:tc>
          <w:tcPr>
            <w:tcW w:w="1276" w:type="dxa"/>
            <w:tcBorders>
              <w:top w:val="single" w:sz="4" w:space="0" w:color="auto"/>
              <w:bottom w:val="single" w:sz="12" w:space="0" w:color="auto"/>
            </w:tcBorders>
          </w:tcPr>
          <w:p w14:paraId="154F6AC8" w14:textId="77777777" w:rsidR="00F35BAF" w:rsidRPr="00DB58B5" w:rsidRDefault="00F35BAF" w:rsidP="00C97039">
            <w:pPr>
              <w:spacing w:before="120"/>
              <w:jc w:val="center"/>
            </w:pPr>
            <w:r>
              <w:rPr>
                <w:noProof/>
                <w:lang w:eastAsia="fr-CH"/>
              </w:rPr>
              <w:drawing>
                <wp:inline distT="0" distB="0" distL="0" distR="0" wp14:anchorId="6D32B7CF" wp14:editId="4DC26906">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2C02F7C"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65434109" w14:textId="77777777" w:rsidR="00F35BAF" w:rsidRDefault="000E3728" w:rsidP="00C97039">
            <w:pPr>
              <w:spacing w:before="240"/>
            </w:pPr>
            <w:r>
              <w:t>Distr. générale</w:t>
            </w:r>
          </w:p>
          <w:p w14:paraId="336BA810" w14:textId="2083425A" w:rsidR="000E3728" w:rsidRDefault="000E3728" w:rsidP="000E3728">
            <w:pPr>
              <w:spacing w:line="240" w:lineRule="exact"/>
            </w:pPr>
            <w:r>
              <w:t>26 août 2024</w:t>
            </w:r>
          </w:p>
          <w:p w14:paraId="086B0AE3" w14:textId="77777777" w:rsidR="000E3728" w:rsidRDefault="000E3728" w:rsidP="000E3728">
            <w:pPr>
              <w:spacing w:line="240" w:lineRule="exact"/>
            </w:pPr>
            <w:r>
              <w:t>Français</w:t>
            </w:r>
          </w:p>
          <w:p w14:paraId="41EA5DB2" w14:textId="04AA9E36" w:rsidR="000E3728" w:rsidRPr="00DB58B5" w:rsidRDefault="000E3728" w:rsidP="000E3728">
            <w:pPr>
              <w:spacing w:line="240" w:lineRule="exact"/>
            </w:pPr>
            <w:r>
              <w:t>Original : anglais</w:t>
            </w:r>
          </w:p>
        </w:tc>
      </w:tr>
    </w:tbl>
    <w:p w14:paraId="015C55EB" w14:textId="77777777" w:rsidR="007F20FA" w:rsidRPr="000312C0" w:rsidRDefault="007F20FA" w:rsidP="007F20FA">
      <w:pPr>
        <w:spacing w:before="120"/>
        <w:rPr>
          <w:b/>
          <w:sz w:val="28"/>
          <w:szCs w:val="28"/>
        </w:rPr>
      </w:pPr>
      <w:r w:rsidRPr="000312C0">
        <w:rPr>
          <w:b/>
          <w:sz w:val="28"/>
          <w:szCs w:val="28"/>
        </w:rPr>
        <w:t>Commission économique pour l’Europe</w:t>
      </w:r>
    </w:p>
    <w:p w14:paraId="4E58CB19" w14:textId="77777777" w:rsidR="007F20FA" w:rsidRDefault="007F20FA" w:rsidP="007F20FA">
      <w:pPr>
        <w:spacing w:before="120"/>
        <w:rPr>
          <w:sz w:val="28"/>
          <w:szCs w:val="28"/>
        </w:rPr>
      </w:pPr>
      <w:r w:rsidRPr="00685843">
        <w:rPr>
          <w:sz w:val="28"/>
          <w:szCs w:val="28"/>
        </w:rPr>
        <w:t>Comité des transports intérieurs</w:t>
      </w:r>
    </w:p>
    <w:p w14:paraId="7809BE85" w14:textId="3DAC536B" w:rsidR="000E3728" w:rsidRDefault="000E3728" w:rsidP="000E3728">
      <w:pPr>
        <w:spacing w:before="120"/>
        <w:rPr>
          <w:b/>
          <w:sz w:val="24"/>
          <w:szCs w:val="24"/>
        </w:rPr>
      </w:pPr>
      <w:r w:rsidRPr="00685843">
        <w:rPr>
          <w:b/>
          <w:sz w:val="24"/>
          <w:szCs w:val="24"/>
        </w:rPr>
        <w:t>Forum mondial de l</w:t>
      </w:r>
      <w:r>
        <w:rPr>
          <w:b/>
          <w:sz w:val="24"/>
          <w:szCs w:val="24"/>
        </w:rPr>
        <w:t>’</w:t>
      </w:r>
      <w:r w:rsidRPr="00685843">
        <w:rPr>
          <w:b/>
          <w:sz w:val="24"/>
          <w:szCs w:val="24"/>
        </w:rPr>
        <w:t>harmonisation</w:t>
      </w:r>
      <w:r>
        <w:rPr>
          <w:b/>
          <w:sz w:val="24"/>
          <w:szCs w:val="24"/>
        </w:rPr>
        <w:t xml:space="preserve"> </w:t>
      </w:r>
      <w:r>
        <w:rPr>
          <w:b/>
          <w:sz w:val="24"/>
          <w:szCs w:val="24"/>
        </w:rPr>
        <w:br/>
      </w:r>
      <w:r w:rsidRPr="00685843">
        <w:rPr>
          <w:b/>
          <w:sz w:val="24"/>
          <w:szCs w:val="24"/>
        </w:rPr>
        <w:t>des Règlements</w:t>
      </w:r>
      <w:r>
        <w:rPr>
          <w:b/>
          <w:sz w:val="24"/>
          <w:szCs w:val="24"/>
        </w:rPr>
        <w:t xml:space="preserve"> </w:t>
      </w:r>
      <w:r w:rsidRPr="00685843">
        <w:rPr>
          <w:b/>
          <w:sz w:val="24"/>
          <w:szCs w:val="24"/>
        </w:rPr>
        <w:t>concernant les véhicules</w:t>
      </w:r>
    </w:p>
    <w:p w14:paraId="28DEDABF" w14:textId="77777777" w:rsidR="000E3728" w:rsidRPr="004B5917" w:rsidRDefault="000E3728" w:rsidP="000E3728">
      <w:pPr>
        <w:spacing w:before="120"/>
        <w:rPr>
          <w:rFonts w:asciiTheme="majorBidi" w:hAnsiTheme="majorBidi" w:cstheme="majorBidi"/>
          <w:b/>
          <w:lang w:val="fr-FR"/>
        </w:rPr>
      </w:pPr>
      <w:r>
        <w:rPr>
          <w:b/>
          <w:bCs/>
          <w:lang w:val="fr-FR"/>
        </w:rPr>
        <w:t>194</w:t>
      </w:r>
      <w:r w:rsidRPr="007A2DF8">
        <w:rPr>
          <w:b/>
          <w:bCs/>
          <w:vertAlign w:val="superscript"/>
          <w:lang w:val="fr-FR"/>
        </w:rPr>
        <w:t>e</w:t>
      </w:r>
      <w:r>
        <w:rPr>
          <w:b/>
          <w:bCs/>
          <w:lang w:val="fr-FR"/>
        </w:rPr>
        <w:t> session</w:t>
      </w:r>
    </w:p>
    <w:p w14:paraId="087A908E" w14:textId="77777777" w:rsidR="000E3728" w:rsidRPr="004B5917" w:rsidRDefault="000E3728" w:rsidP="000E3728">
      <w:pPr>
        <w:rPr>
          <w:rFonts w:asciiTheme="majorBidi" w:hAnsiTheme="majorBidi" w:cstheme="majorBidi"/>
          <w:lang w:val="fr-FR"/>
        </w:rPr>
      </w:pPr>
      <w:r>
        <w:rPr>
          <w:lang w:val="fr-FR"/>
        </w:rPr>
        <w:t>Genève, 12-15 novembre 2024</w:t>
      </w:r>
    </w:p>
    <w:p w14:paraId="61084FC8" w14:textId="77777777" w:rsidR="000E3728" w:rsidRPr="004B5917" w:rsidRDefault="000E3728" w:rsidP="000E3728">
      <w:pPr>
        <w:rPr>
          <w:rFonts w:asciiTheme="majorBidi" w:hAnsiTheme="majorBidi" w:cstheme="majorBidi"/>
          <w:lang w:val="fr-FR"/>
        </w:rPr>
      </w:pPr>
      <w:r>
        <w:rPr>
          <w:lang w:val="fr-FR"/>
        </w:rPr>
        <w:t>Point 4.8.3 de l’ordre du jour provisoire</w:t>
      </w:r>
    </w:p>
    <w:p w14:paraId="16E98E57" w14:textId="170911B1" w:rsidR="000E3728" w:rsidRPr="004B5917" w:rsidRDefault="000E3728" w:rsidP="000E3728">
      <w:pPr>
        <w:rPr>
          <w:lang w:val="fr-FR"/>
        </w:rPr>
      </w:pPr>
      <w:r>
        <w:rPr>
          <w:b/>
          <w:bCs/>
          <w:lang w:val="fr-FR"/>
        </w:rPr>
        <w:t>Accord de 1958 :</w:t>
      </w:r>
      <w:r>
        <w:rPr>
          <w:b/>
          <w:bCs/>
          <w:lang w:val="fr-FR"/>
        </w:rPr>
        <w:br/>
      </w:r>
      <w:r w:rsidRPr="00085DC7">
        <w:rPr>
          <w:b/>
          <w:bCs/>
          <w:lang w:val="fr-FR"/>
        </w:rPr>
        <w:t>Examen de projets d</w:t>
      </w:r>
      <w:r>
        <w:rPr>
          <w:b/>
          <w:bCs/>
          <w:lang w:val="fr-FR"/>
        </w:rPr>
        <w:t>’</w:t>
      </w:r>
      <w:r w:rsidRPr="00085DC7">
        <w:rPr>
          <w:b/>
          <w:bCs/>
          <w:lang w:val="fr-FR"/>
        </w:rPr>
        <w:t xml:space="preserve">amendements </w:t>
      </w:r>
      <w:r>
        <w:rPr>
          <w:b/>
          <w:bCs/>
          <w:lang w:val="fr-FR"/>
        </w:rPr>
        <w:br/>
      </w:r>
      <w:r w:rsidRPr="00085DC7">
        <w:rPr>
          <w:b/>
          <w:bCs/>
          <w:lang w:val="fr-FR"/>
        </w:rPr>
        <w:t>à des Règlements ONU existants soumis par le GRSP</w:t>
      </w:r>
    </w:p>
    <w:p w14:paraId="19065B8D" w14:textId="77777777" w:rsidR="000E3728" w:rsidRPr="004B5917" w:rsidRDefault="000E3728" w:rsidP="000E3728">
      <w:pPr>
        <w:pStyle w:val="HChG"/>
        <w:rPr>
          <w:lang w:val="fr-FR"/>
        </w:rPr>
      </w:pPr>
      <w:r>
        <w:rPr>
          <w:lang w:val="fr-FR"/>
        </w:rPr>
        <w:tab/>
      </w:r>
      <w:r>
        <w:rPr>
          <w:lang w:val="fr-FR"/>
        </w:rPr>
        <w:tab/>
      </w:r>
      <w:r>
        <w:rPr>
          <w:lang w:val="fr-FR"/>
        </w:rPr>
        <w:tab/>
        <w:t>Proposition de série 01 d’amendements au Règlement ONU n</w:t>
      </w:r>
      <w:r>
        <w:rPr>
          <w:vertAlign w:val="superscript"/>
          <w:lang w:val="fr-FR"/>
        </w:rPr>
        <w:t>o</w:t>
      </w:r>
      <w:r>
        <w:rPr>
          <w:lang w:val="fr-FR"/>
        </w:rPr>
        <w:t> </w:t>
      </w:r>
      <w:r w:rsidRPr="005A37BC">
        <w:t>153</w:t>
      </w:r>
      <w:r>
        <w:rPr>
          <w:lang w:val="fr-FR"/>
        </w:rPr>
        <w:t xml:space="preserve"> (Intégrité du système d’alimentation </w:t>
      </w:r>
      <w:r>
        <w:rPr>
          <w:lang w:val="fr-FR"/>
        </w:rPr>
        <w:br/>
        <w:t xml:space="preserve">en carburant et </w:t>
      </w:r>
      <w:r w:rsidRPr="00F45838">
        <w:t>sécurité</w:t>
      </w:r>
      <w:r>
        <w:rPr>
          <w:lang w:val="fr-FR"/>
        </w:rPr>
        <w:t xml:space="preserve"> de la chaîne de traction </w:t>
      </w:r>
      <w:r>
        <w:rPr>
          <w:lang w:val="fr-FR"/>
        </w:rPr>
        <w:br/>
        <w:t>électrique en cas de collision par l’arrière)</w:t>
      </w:r>
    </w:p>
    <w:p w14:paraId="23F2EFB0" w14:textId="77777777" w:rsidR="000E3728" w:rsidRDefault="000E3728" w:rsidP="000E3728">
      <w:pPr>
        <w:pStyle w:val="H1G"/>
        <w:rPr>
          <w:b w:val="0"/>
          <w:bCs/>
          <w:sz w:val="20"/>
          <w:szCs w:val="24"/>
          <w:lang w:val="fr-FR"/>
        </w:rPr>
      </w:pPr>
      <w:r>
        <w:rPr>
          <w:lang w:val="fr-FR"/>
        </w:rPr>
        <w:tab/>
      </w:r>
      <w:r>
        <w:rPr>
          <w:lang w:val="fr-FR"/>
        </w:rPr>
        <w:tab/>
        <w:t>Communication du Groupe de travail de la sécurité passive</w:t>
      </w:r>
      <w:r w:rsidRPr="006A686E">
        <w:rPr>
          <w:rStyle w:val="Appelnotedebasdep"/>
          <w:b w:val="0"/>
          <w:bCs/>
          <w:sz w:val="20"/>
          <w:vertAlign w:val="baseline"/>
        </w:rPr>
        <w:footnoteReference w:customMarkFollows="1" w:id="2"/>
        <w:t>*</w:t>
      </w:r>
    </w:p>
    <w:p w14:paraId="39E20702" w14:textId="67E73DB4" w:rsidR="000E3728" w:rsidRDefault="000E3728" w:rsidP="000E3728">
      <w:pPr>
        <w:pStyle w:val="SingleTxtG"/>
        <w:ind w:firstLine="567"/>
        <w:rPr>
          <w:lang w:val="fr-FR"/>
        </w:rPr>
      </w:pPr>
      <w:r>
        <w:rPr>
          <w:lang w:val="fr-FR"/>
        </w:rPr>
        <w:t xml:space="preserve">Le texte ci-après, adopté par le Groupe de travail de la sécurité passive (GRSP) à sa soixante-quinzième session </w:t>
      </w:r>
      <w:r w:rsidRPr="007A2DF8">
        <w:t>(ECE/TRANS/WP.29/GRSP/75, par.</w:t>
      </w:r>
      <w:r>
        <w:t> </w:t>
      </w:r>
      <w:r w:rsidRPr="007A2DF8">
        <w:t>29)</w:t>
      </w:r>
      <w:r>
        <w:t>, est fondé sur le document</w:t>
      </w:r>
      <w:r>
        <w:rPr>
          <w:lang w:eastAsia="en-GB"/>
        </w:rPr>
        <w:t xml:space="preserve"> E</w:t>
      </w:r>
      <w:r w:rsidRPr="007A2DF8">
        <w:t>CE/TRANS/WP.29/GRSP/2024/12/Rev.1</w:t>
      </w:r>
      <w:r>
        <w:t xml:space="preserve"> tel que modifié par le paragraphe 29 du rapport. Il est soumis au Forum mondial de l’harmonisation des Règlements concernant les véhicules (WP.29) et au Conseil d’administration de l’Accord de 1958 (AC.1) pour examen à leurs sessions de novembre 2024</w:t>
      </w:r>
      <w:r>
        <w:rPr>
          <w:lang w:val="fr-FR"/>
        </w:rPr>
        <w:t>.</w:t>
      </w:r>
    </w:p>
    <w:p w14:paraId="2F33A9ED" w14:textId="77777777" w:rsidR="000E3728" w:rsidRDefault="000E3728" w:rsidP="000E3728">
      <w:pPr>
        <w:suppressAutoHyphens w:val="0"/>
        <w:kinsoku/>
        <w:overflowPunct/>
        <w:autoSpaceDE/>
        <w:autoSpaceDN/>
        <w:adjustRightInd/>
        <w:snapToGrid/>
        <w:spacing w:after="200" w:line="276" w:lineRule="auto"/>
        <w:rPr>
          <w:lang w:val="fr-FR"/>
        </w:rPr>
      </w:pPr>
      <w:r>
        <w:rPr>
          <w:lang w:val="fr-FR"/>
        </w:rPr>
        <w:br w:type="page"/>
      </w:r>
    </w:p>
    <w:p w14:paraId="6C0AA689" w14:textId="77777777" w:rsidR="000E3728" w:rsidRPr="004B5917" w:rsidRDefault="000E3728" w:rsidP="000E3728">
      <w:pPr>
        <w:pStyle w:val="SingleTxtG"/>
        <w:rPr>
          <w:lang w:val="fr-FR"/>
        </w:rPr>
      </w:pPr>
      <w:r>
        <w:rPr>
          <w:i/>
          <w:iCs/>
          <w:lang w:val="fr-FR"/>
        </w:rPr>
        <w:lastRenderedPageBreak/>
        <w:t>Paragraphe 2.7</w:t>
      </w:r>
      <w:r>
        <w:rPr>
          <w:lang w:val="fr-FR"/>
        </w:rPr>
        <w:t>, modification sans objet en français.</w:t>
      </w:r>
    </w:p>
    <w:p w14:paraId="6FA3D3DF" w14:textId="77777777" w:rsidR="000E3728" w:rsidRPr="00222218" w:rsidRDefault="000E3728" w:rsidP="000E3728">
      <w:pPr>
        <w:pStyle w:val="SingleTxtG"/>
        <w:ind w:left="2268" w:hanging="1134"/>
        <w:rPr>
          <w:lang w:val="fr-FR"/>
        </w:rPr>
      </w:pPr>
      <w:r>
        <w:rPr>
          <w:i/>
          <w:iCs/>
          <w:lang w:val="fr-FR"/>
        </w:rPr>
        <w:t>Paragraphes 2.9 et 2.10</w:t>
      </w:r>
      <w:r>
        <w:rPr>
          <w:lang w:val="fr-FR"/>
        </w:rPr>
        <w:t>, modification sans objet en français.</w:t>
      </w:r>
    </w:p>
    <w:p w14:paraId="7B0406D2" w14:textId="77777777" w:rsidR="000E3728" w:rsidRPr="004B5917" w:rsidRDefault="000E3728" w:rsidP="000E3728">
      <w:pPr>
        <w:pStyle w:val="SingleTxtG"/>
        <w:ind w:left="2268" w:hanging="1134"/>
        <w:rPr>
          <w:lang w:val="fr-FR"/>
        </w:rPr>
      </w:pPr>
      <w:r>
        <w:rPr>
          <w:i/>
          <w:iCs/>
          <w:lang w:val="fr-FR"/>
        </w:rPr>
        <w:t>Paragraphe 2.12</w:t>
      </w:r>
      <w:r>
        <w:rPr>
          <w:lang w:val="fr-FR"/>
        </w:rPr>
        <w:t>, modification sans objet en français.</w:t>
      </w:r>
    </w:p>
    <w:p w14:paraId="6486AD62" w14:textId="77777777" w:rsidR="000E3728" w:rsidRPr="004B5917" w:rsidRDefault="000E3728" w:rsidP="000E3728">
      <w:pPr>
        <w:pStyle w:val="SingleTxtG"/>
        <w:ind w:left="2268" w:hanging="1134"/>
        <w:rPr>
          <w:lang w:val="fr-FR"/>
        </w:rPr>
      </w:pPr>
      <w:r>
        <w:rPr>
          <w:i/>
          <w:iCs/>
          <w:lang w:val="fr-FR"/>
        </w:rPr>
        <w:t>Paragraphe 2.15</w:t>
      </w:r>
      <w:r>
        <w:rPr>
          <w:lang w:val="fr-FR"/>
        </w:rPr>
        <w:t>, lire :</w:t>
      </w:r>
    </w:p>
    <w:p w14:paraId="1DB675A0" w14:textId="2D370AD8" w:rsidR="000E3728" w:rsidRPr="004B5917" w:rsidRDefault="000E3728" w:rsidP="000E3728">
      <w:pPr>
        <w:suppressAutoHyphens w:val="0"/>
        <w:kinsoku/>
        <w:overflowPunct/>
        <w:autoSpaceDE/>
        <w:autoSpaceDN/>
        <w:adjustRightInd/>
        <w:snapToGrid/>
        <w:spacing w:after="120"/>
        <w:ind w:left="2268" w:right="1134" w:hanging="1134"/>
        <w:jc w:val="both"/>
        <w:rPr>
          <w:lang w:val="fr-FR"/>
        </w:rPr>
      </w:pPr>
      <w:r>
        <w:rPr>
          <w:lang w:val="fr-FR"/>
        </w:rPr>
        <w:t>« 2.15</w:t>
      </w:r>
      <w:r>
        <w:rPr>
          <w:lang w:val="fr-FR"/>
        </w:rPr>
        <w:tab/>
      </w:r>
      <w:r>
        <w:rPr>
          <w:lang w:val="fr-FR"/>
        </w:rPr>
        <w:tab/>
        <w:t>“Degré de protection IPXXB”, la protection contre tout risque de contact avec les éléments sous haute tension grâce à une barrière de protection électrique ou un carter de protection, déterminée au moyen d’un doigt d’épreuve articulé (degré IPXXB), tel qu’il est décrit au paragraphe 4 de l’annexe 5 ; ».</w:t>
      </w:r>
    </w:p>
    <w:p w14:paraId="7BCB399D" w14:textId="77777777" w:rsidR="000E3728" w:rsidRPr="004B5917" w:rsidRDefault="000E3728" w:rsidP="000E3728">
      <w:pPr>
        <w:pStyle w:val="SingleTxtG"/>
        <w:ind w:left="2268" w:hanging="1134"/>
        <w:rPr>
          <w:lang w:val="fr-FR"/>
        </w:rPr>
      </w:pPr>
      <w:r>
        <w:rPr>
          <w:i/>
          <w:iCs/>
          <w:lang w:val="fr-FR"/>
        </w:rPr>
        <w:t>Paragraphes 2.19 à 2.21</w:t>
      </w:r>
      <w:r>
        <w:rPr>
          <w:lang w:val="fr-FR"/>
        </w:rPr>
        <w:t>, lire :</w:t>
      </w:r>
    </w:p>
    <w:p w14:paraId="3E6E289B" w14:textId="5E5886E8" w:rsidR="000E3728" w:rsidRPr="004B5917" w:rsidRDefault="000E3728" w:rsidP="000E3728">
      <w:pPr>
        <w:suppressAutoHyphens w:val="0"/>
        <w:kinsoku/>
        <w:overflowPunct/>
        <w:autoSpaceDE/>
        <w:autoSpaceDN/>
        <w:adjustRightInd/>
        <w:snapToGrid/>
        <w:spacing w:after="120"/>
        <w:ind w:left="2268" w:right="1134" w:hanging="1134"/>
        <w:jc w:val="both"/>
        <w:rPr>
          <w:lang w:val="fr-FR"/>
        </w:rPr>
      </w:pPr>
      <w:r>
        <w:rPr>
          <w:lang w:val="fr-FR"/>
        </w:rPr>
        <w:t>« 2.19</w:t>
      </w:r>
      <w:r>
        <w:rPr>
          <w:lang w:val="fr-FR"/>
        </w:rPr>
        <w:tab/>
      </w:r>
      <w:r>
        <w:rPr>
          <w:lang w:val="fr-FR"/>
        </w:rPr>
        <w:tab/>
        <w:t>“Circuit électrique”, un ensemble d’éléments interconnectés conçus pour être sous tension dans des conditions normales de fonctionnement ;</w:t>
      </w:r>
    </w:p>
    <w:p w14:paraId="2318A3CB" w14:textId="77777777" w:rsidR="000E3728" w:rsidRPr="004B5917" w:rsidRDefault="000E3728" w:rsidP="000E3728">
      <w:pPr>
        <w:suppressAutoHyphens w:val="0"/>
        <w:kinsoku/>
        <w:overflowPunct/>
        <w:autoSpaceDE/>
        <w:autoSpaceDN/>
        <w:adjustRightInd/>
        <w:snapToGrid/>
        <w:spacing w:after="120"/>
        <w:ind w:left="2268" w:right="1134" w:hanging="1134"/>
        <w:jc w:val="both"/>
        <w:rPr>
          <w:lang w:val="fr-FR"/>
        </w:rPr>
      </w:pPr>
      <w:r>
        <w:rPr>
          <w:lang w:val="fr-FR"/>
        </w:rPr>
        <w:t>2.20</w:t>
      </w:r>
      <w:r>
        <w:rPr>
          <w:lang w:val="fr-FR"/>
        </w:rPr>
        <w:tab/>
        <w:t>“</w:t>
      </w:r>
      <w:r w:rsidRPr="000E3728">
        <w:rPr>
          <w:rFonts w:eastAsia="Times New Roman"/>
          <w:lang w:val="en-GB" w:eastAsia="fr-FR"/>
        </w:rPr>
        <w:t>Système</w:t>
      </w:r>
      <w:r>
        <w:rPr>
          <w:lang w:val="fr-FR"/>
        </w:rPr>
        <w:t xml:space="preserve"> de conversion de l’énergie électrique”, un système (pile à combustible, par exemple) qui fabrique et fournit l’énergie électrique nécessaire à la traction ;</w:t>
      </w:r>
    </w:p>
    <w:p w14:paraId="0350624A" w14:textId="77777777" w:rsidR="000E3728" w:rsidRPr="004B5917" w:rsidRDefault="000E3728" w:rsidP="000E3728">
      <w:pPr>
        <w:suppressAutoHyphens w:val="0"/>
        <w:kinsoku/>
        <w:overflowPunct/>
        <w:autoSpaceDE/>
        <w:autoSpaceDN/>
        <w:adjustRightInd/>
        <w:snapToGrid/>
        <w:spacing w:after="120"/>
        <w:ind w:left="2268" w:right="1134" w:hanging="1134"/>
        <w:jc w:val="both"/>
        <w:rPr>
          <w:lang w:val="fr-FR"/>
        </w:rPr>
      </w:pPr>
      <w:r>
        <w:rPr>
          <w:lang w:val="fr-FR"/>
        </w:rPr>
        <w:t>2.21</w:t>
      </w:r>
      <w:r>
        <w:rPr>
          <w:lang w:val="fr-FR"/>
        </w:rPr>
        <w:tab/>
        <w:t>“Convertisseur électronique”, un appareil capable de réguler et/ou de convertir l’énergie électrique nécessaire à la traction ; ».</w:t>
      </w:r>
    </w:p>
    <w:p w14:paraId="3DD7658F" w14:textId="77777777" w:rsidR="000E3728" w:rsidRPr="004B5917" w:rsidRDefault="000E3728" w:rsidP="000E3728">
      <w:pPr>
        <w:pStyle w:val="SingleTxtG"/>
        <w:ind w:left="2268" w:hanging="1134"/>
        <w:rPr>
          <w:lang w:val="fr-FR"/>
        </w:rPr>
      </w:pPr>
      <w:r>
        <w:rPr>
          <w:i/>
          <w:iCs/>
          <w:lang w:val="fr-FR"/>
        </w:rPr>
        <w:t>Paragraphe 2.23</w:t>
      </w:r>
      <w:r>
        <w:rPr>
          <w:lang w:val="fr-FR"/>
        </w:rPr>
        <w:t>, modification sans objet en français.</w:t>
      </w:r>
    </w:p>
    <w:p w14:paraId="0B5FED08" w14:textId="77777777" w:rsidR="000E3728" w:rsidRPr="004B5917" w:rsidRDefault="000E3728" w:rsidP="000E3728">
      <w:pPr>
        <w:pStyle w:val="SingleTxtG"/>
        <w:ind w:left="2268" w:hanging="1134"/>
        <w:rPr>
          <w:lang w:val="fr-FR"/>
        </w:rPr>
      </w:pPr>
      <w:r>
        <w:rPr>
          <w:i/>
          <w:iCs/>
          <w:lang w:val="fr-FR"/>
        </w:rPr>
        <w:t>Paragraphes 2.25 à 2.27</w:t>
      </w:r>
      <w:r>
        <w:rPr>
          <w:lang w:val="fr-FR"/>
        </w:rPr>
        <w:t>, lire :</w:t>
      </w:r>
    </w:p>
    <w:p w14:paraId="7A14FA5C" w14:textId="77777777" w:rsidR="000E3728" w:rsidRPr="004B5917" w:rsidRDefault="000E3728" w:rsidP="000E3728">
      <w:pPr>
        <w:suppressAutoHyphens w:val="0"/>
        <w:kinsoku/>
        <w:overflowPunct/>
        <w:autoSpaceDE/>
        <w:autoSpaceDN/>
        <w:adjustRightInd/>
        <w:snapToGrid/>
        <w:spacing w:after="120"/>
        <w:ind w:left="2268" w:right="1134" w:hanging="1134"/>
        <w:jc w:val="both"/>
        <w:rPr>
          <w:lang w:val="fr-FR"/>
        </w:rPr>
      </w:pPr>
      <w:r>
        <w:rPr>
          <w:lang w:val="fr-FR"/>
        </w:rPr>
        <w:t>« 2.25</w:t>
      </w:r>
      <w:r>
        <w:rPr>
          <w:lang w:val="fr-FR"/>
        </w:rPr>
        <w:tab/>
        <w:t>“Fonction de déconnexion automatique”, une fonction qui, lorsqu’elle est activée, sépare de façon galvanique les sources d’énergie électrique du véhicule du reste du circuit haute tension de la chaîne de traction électrique ;</w:t>
      </w:r>
    </w:p>
    <w:p w14:paraId="11D58CF1" w14:textId="77777777" w:rsidR="000E3728" w:rsidRPr="004B5917" w:rsidRDefault="000E3728" w:rsidP="000E3728">
      <w:pPr>
        <w:suppressAutoHyphens w:val="0"/>
        <w:kinsoku/>
        <w:overflowPunct/>
        <w:autoSpaceDE/>
        <w:autoSpaceDN/>
        <w:adjustRightInd/>
        <w:snapToGrid/>
        <w:spacing w:after="120"/>
        <w:ind w:left="2268" w:right="1134" w:hanging="1134"/>
        <w:jc w:val="both"/>
        <w:rPr>
          <w:lang w:val="fr-FR"/>
        </w:rPr>
      </w:pPr>
      <w:r>
        <w:rPr>
          <w:lang w:val="fr-FR"/>
        </w:rPr>
        <w:t>2.26</w:t>
      </w:r>
      <w:r>
        <w:rPr>
          <w:lang w:val="fr-FR"/>
        </w:rPr>
        <w:tab/>
        <w:t xml:space="preserve">“Batterie de traction de type ouvert”, un type de batterie nécessitant </w:t>
      </w:r>
      <w:r w:rsidRPr="007A2DF8">
        <w:rPr>
          <w:lang w:val="fr-FR"/>
        </w:rPr>
        <w:t>d</w:t>
      </w:r>
      <w:r>
        <w:rPr>
          <w:lang w:val="fr-FR"/>
        </w:rPr>
        <w:t>’</w:t>
      </w:r>
      <w:r w:rsidRPr="007A2DF8">
        <w:rPr>
          <w:lang w:val="fr-FR"/>
        </w:rPr>
        <w:t>être remplie d</w:t>
      </w:r>
      <w:r>
        <w:rPr>
          <w:lang w:val="fr-FR"/>
        </w:rPr>
        <w:t>’un liquide et produisant de l’hydrogène qui est relâché dans l’atmosphère ;</w:t>
      </w:r>
    </w:p>
    <w:p w14:paraId="488CB438" w14:textId="77777777" w:rsidR="000E3728" w:rsidRPr="004B5917" w:rsidRDefault="000E3728" w:rsidP="000E3728">
      <w:pPr>
        <w:suppressAutoHyphens w:val="0"/>
        <w:kinsoku/>
        <w:overflowPunct/>
        <w:autoSpaceDE/>
        <w:autoSpaceDN/>
        <w:adjustRightInd/>
        <w:snapToGrid/>
        <w:spacing w:after="120"/>
        <w:ind w:left="2268" w:right="1134" w:hanging="1134"/>
        <w:jc w:val="both"/>
        <w:rPr>
          <w:lang w:val="fr-FR"/>
        </w:rPr>
      </w:pPr>
      <w:r>
        <w:rPr>
          <w:lang w:val="fr-FR"/>
        </w:rPr>
        <w:t>2.27</w:t>
      </w:r>
      <w:r>
        <w:rPr>
          <w:lang w:val="fr-FR"/>
        </w:rPr>
        <w:tab/>
        <w:t>“Électrolyte aqueux”, un électrolyte obtenu avec de l’eau agissant comme solvant pour les composés (acides ou bases, par exemple), ce qui produit des ions conducteurs après dissociation ; ».</w:t>
      </w:r>
    </w:p>
    <w:p w14:paraId="58EAAACC" w14:textId="77777777" w:rsidR="000E3728" w:rsidRPr="004B5917" w:rsidRDefault="000E3728" w:rsidP="000E3728">
      <w:pPr>
        <w:pStyle w:val="SingleTxtG"/>
        <w:ind w:left="2268" w:hanging="1134"/>
        <w:rPr>
          <w:lang w:val="fr-FR"/>
        </w:rPr>
      </w:pPr>
      <w:r>
        <w:rPr>
          <w:i/>
          <w:iCs/>
          <w:lang w:val="fr-FR"/>
        </w:rPr>
        <w:t>Paragraphes 2.30 et 2.31</w:t>
      </w:r>
      <w:r>
        <w:rPr>
          <w:lang w:val="fr-FR"/>
        </w:rPr>
        <w:t>, lire :</w:t>
      </w:r>
    </w:p>
    <w:p w14:paraId="3DA747E0" w14:textId="77777777" w:rsidR="000E3728" w:rsidRPr="004B5917" w:rsidRDefault="000E3728" w:rsidP="000E3728">
      <w:pPr>
        <w:suppressAutoHyphens w:val="0"/>
        <w:kinsoku/>
        <w:overflowPunct/>
        <w:autoSpaceDE/>
        <w:autoSpaceDN/>
        <w:adjustRightInd/>
        <w:snapToGrid/>
        <w:spacing w:after="120"/>
        <w:ind w:left="2268" w:right="1134" w:hanging="1134"/>
        <w:jc w:val="both"/>
        <w:rPr>
          <w:lang w:val="fr-FR"/>
        </w:rPr>
      </w:pPr>
      <w:r>
        <w:rPr>
          <w:lang w:val="fr-FR"/>
        </w:rPr>
        <w:t>« 2.30</w:t>
      </w:r>
      <w:r>
        <w:rPr>
          <w:lang w:val="fr-FR"/>
        </w:rPr>
        <w:tab/>
        <w:t xml:space="preserve">“Conditions normales d’utilisation”, les modes et conditions de fonctionnement auxquels on peut raisonnablement s’attendre dans le cadre de l’utilisation </w:t>
      </w:r>
      <w:r w:rsidRPr="007A2DF8">
        <w:rPr>
          <w:lang w:val="fr-FR"/>
        </w:rPr>
        <w:t>ordinaire</w:t>
      </w:r>
      <w:r>
        <w:rPr>
          <w:lang w:val="fr-FR"/>
        </w:rPr>
        <w:t xml:space="preserve"> du véhicule, à savoir la conduite du véhicule aux vitesses autorisées</w:t>
      </w:r>
      <w:r>
        <w:rPr>
          <w:b/>
          <w:bCs/>
          <w:lang w:val="fr-FR"/>
        </w:rPr>
        <w:t xml:space="preserve"> </w:t>
      </w:r>
      <w:r w:rsidRPr="007A2DF8">
        <w:rPr>
          <w:lang w:val="fr-FR"/>
        </w:rPr>
        <w:t>et signalées sur les panneaux de signalisation</w:t>
      </w:r>
      <w:r>
        <w:rPr>
          <w:lang w:val="fr-FR"/>
        </w:rPr>
        <w:t>, le stationnement ou l’arrêt dans un embouteillage, ainsi que la recharge au moyen de chargeurs compatibles avec les prises de recharge prévues sur le véhicule. Sont exclues les conditions suivantes : véhicule endommagé du fait d’un accident, d’un objet encombrant la chaussée ou d’un acte de vandalisme, véhicule incendié ou immergé dans de l’eau, ou véhicule nécessitant une réparation ou un entretien ou en cours de réparation ou d’entretien ;</w:t>
      </w:r>
    </w:p>
    <w:p w14:paraId="557D2834" w14:textId="703178D1" w:rsidR="000E3728" w:rsidRPr="004B5917" w:rsidRDefault="000E3728" w:rsidP="000E3728">
      <w:pPr>
        <w:suppressAutoHyphens w:val="0"/>
        <w:kinsoku/>
        <w:overflowPunct/>
        <w:autoSpaceDE/>
        <w:autoSpaceDN/>
        <w:adjustRightInd/>
        <w:snapToGrid/>
        <w:spacing w:after="120"/>
        <w:ind w:left="2268" w:right="1134" w:hanging="1134"/>
        <w:jc w:val="both"/>
        <w:rPr>
          <w:lang w:val="fr-FR"/>
        </w:rPr>
      </w:pPr>
      <w:r>
        <w:rPr>
          <w:lang w:val="fr-FR"/>
        </w:rPr>
        <w:t>2.31</w:t>
      </w:r>
      <w:r>
        <w:rPr>
          <w:lang w:val="fr-FR"/>
        </w:rPr>
        <w:tab/>
      </w:r>
      <w:r>
        <w:rPr>
          <w:lang w:val="fr-FR"/>
        </w:rPr>
        <w:tab/>
        <w:t>“Condition spécifique de tension”, la condition dans laquelle la tension maximale d’un circuit électrique relié galvaniquement entre un élément sous tension CC et tout autre élément sous tension (CC ou CA) est inférieure ou égale à 30 VCA (valeur efficace) et inférieure ou égale à 60</w:t>
      </w:r>
      <w:r w:rsidR="00352691">
        <w:rPr>
          <w:lang w:val="fr-FR"/>
        </w:rPr>
        <w:t> </w:t>
      </w:r>
      <w:r>
        <w:rPr>
          <w:lang w:val="fr-FR"/>
        </w:rPr>
        <w:t>VCC ;</w:t>
      </w:r>
    </w:p>
    <w:p w14:paraId="3D7C25D6" w14:textId="77777777" w:rsidR="000E3728" w:rsidRPr="004B5917" w:rsidRDefault="000E3728" w:rsidP="000E3728">
      <w:pPr>
        <w:pStyle w:val="SingleTxtG"/>
        <w:ind w:left="2268"/>
        <w:rPr>
          <w:lang w:val="fr-FR"/>
        </w:rPr>
      </w:pPr>
      <w:r>
        <w:rPr>
          <w:i/>
          <w:iCs/>
          <w:lang w:val="fr-FR"/>
        </w:rPr>
        <w:t>Nota 1</w:t>
      </w:r>
      <w:r>
        <w:rPr>
          <w:lang w:val="fr-FR"/>
        </w:rPr>
        <w:t> : Lorsqu’un élément sous tension CC d’un tel circuit électrique est relié à la masse et que la condition spécifique de tension s’applique, la tension maximale entre tout élément sous tension et la masse électrique est inférieure ou égale à 30 VCA (valeur efficace) et inférieure ou égale à 60 VCC.</w:t>
      </w:r>
    </w:p>
    <w:p w14:paraId="5EC45F80" w14:textId="77777777" w:rsidR="000E3728" w:rsidRPr="004B5917" w:rsidRDefault="000E3728" w:rsidP="000E3728">
      <w:pPr>
        <w:spacing w:after="120"/>
        <w:ind w:left="2268" w:right="1134"/>
        <w:jc w:val="both"/>
        <w:rPr>
          <w:lang w:val="fr-FR"/>
        </w:rPr>
      </w:pPr>
      <w:r>
        <w:rPr>
          <w:i/>
          <w:iCs/>
          <w:lang w:val="fr-FR"/>
        </w:rPr>
        <w:t>Nota 2</w:t>
      </w:r>
      <w:r>
        <w:rPr>
          <w:lang w:val="fr-FR"/>
        </w:rPr>
        <w:t> : Pour les tensions continues pulsées (tensions alternatives sans changement de polarité), le seuil de courant continu doit être appliqué. ».</w:t>
      </w:r>
    </w:p>
    <w:p w14:paraId="2E90ACC2" w14:textId="77777777" w:rsidR="000E3728" w:rsidRPr="004B5917" w:rsidRDefault="000E3728" w:rsidP="00352691">
      <w:pPr>
        <w:pStyle w:val="SingleTxtG"/>
        <w:keepNext/>
        <w:keepLines/>
        <w:ind w:left="2268" w:hanging="1134"/>
        <w:rPr>
          <w:lang w:val="fr-FR"/>
        </w:rPr>
      </w:pPr>
      <w:r>
        <w:rPr>
          <w:i/>
          <w:iCs/>
          <w:lang w:val="fr-FR"/>
        </w:rPr>
        <w:lastRenderedPageBreak/>
        <w:t>Ajouter les nouveaux paragraphes 2.37 à 2.39</w:t>
      </w:r>
      <w:r>
        <w:rPr>
          <w:lang w:val="fr-FR"/>
        </w:rPr>
        <w:t>, libellés comme suit :</w:t>
      </w:r>
    </w:p>
    <w:p w14:paraId="7F406098" w14:textId="77777777" w:rsidR="000E3728" w:rsidRPr="000E3728" w:rsidRDefault="000E3728" w:rsidP="000E3728">
      <w:pPr>
        <w:suppressAutoHyphens w:val="0"/>
        <w:kinsoku/>
        <w:overflowPunct/>
        <w:autoSpaceDE/>
        <w:autoSpaceDN/>
        <w:adjustRightInd/>
        <w:snapToGrid/>
        <w:spacing w:after="120"/>
        <w:ind w:left="2268" w:right="1134" w:hanging="1134"/>
        <w:jc w:val="both"/>
        <w:rPr>
          <w:rFonts w:eastAsia="Times New Roman"/>
          <w:lang w:val="en-GB" w:eastAsia="fr-FR"/>
        </w:rPr>
      </w:pPr>
      <w:r>
        <w:rPr>
          <w:lang w:val="fr-FR"/>
        </w:rPr>
        <w:t>« </w:t>
      </w:r>
      <w:r w:rsidRPr="007A2DF8">
        <w:rPr>
          <w:lang w:val="fr-FR"/>
        </w:rPr>
        <w:t>2.37</w:t>
      </w:r>
      <w:r w:rsidRPr="00ED2E7D">
        <w:rPr>
          <w:lang w:val="fr-FR"/>
        </w:rPr>
        <w:tab/>
      </w:r>
      <w:r w:rsidRPr="007A2DF8">
        <w:rPr>
          <w:lang w:val="fr-FR"/>
        </w:rPr>
        <w:t xml:space="preserve">“Niveau de charge”, la charge électrique disponible dans le SRSEE, exprimée </w:t>
      </w:r>
      <w:r w:rsidRPr="000E3728">
        <w:rPr>
          <w:rFonts w:eastAsia="Times New Roman"/>
          <w:lang w:val="en-GB" w:eastAsia="fr-FR"/>
        </w:rPr>
        <w:t>en pourcentage de sa capacité nominale ;</w:t>
      </w:r>
    </w:p>
    <w:p w14:paraId="63C6AA6B" w14:textId="77777777" w:rsidR="000E3728" w:rsidRPr="007A2DF8" w:rsidRDefault="000E3728" w:rsidP="000E3728">
      <w:pPr>
        <w:suppressAutoHyphens w:val="0"/>
        <w:kinsoku/>
        <w:overflowPunct/>
        <w:autoSpaceDE/>
        <w:autoSpaceDN/>
        <w:adjustRightInd/>
        <w:snapToGrid/>
        <w:spacing w:after="120"/>
        <w:ind w:left="2268" w:right="1134" w:hanging="1134"/>
        <w:jc w:val="both"/>
        <w:rPr>
          <w:lang w:val="fr-FR"/>
        </w:rPr>
      </w:pPr>
      <w:r w:rsidRPr="007A2DF8">
        <w:rPr>
          <w:lang w:val="fr-FR"/>
        </w:rPr>
        <w:t>2.38</w:t>
      </w:r>
      <w:r w:rsidRPr="00ED2E7D">
        <w:rPr>
          <w:lang w:val="fr-FR"/>
        </w:rPr>
        <w:tab/>
      </w:r>
      <w:r w:rsidRPr="007A2DF8">
        <w:rPr>
          <w:lang w:val="fr-FR"/>
        </w:rPr>
        <w:t>“</w:t>
      </w:r>
      <w:r w:rsidRPr="000E3728">
        <w:rPr>
          <w:rFonts w:eastAsia="Times New Roman"/>
          <w:lang w:val="en-GB" w:eastAsia="fr-FR"/>
        </w:rPr>
        <w:t>Feu</w:t>
      </w:r>
      <w:r w:rsidRPr="007A2DF8">
        <w:rPr>
          <w:lang w:val="fr-FR"/>
        </w:rPr>
        <w:t>”, l</w:t>
      </w:r>
      <w:r>
        <w:rPr>
          <w:lang w:val="fr-FR"/>
        </w:rPr>
        <w:t>’</w:t>
      </w:r>
      <w:r w:rsidRPr="007A2DF8">
        <w:rPr>
          <w:lang w:val="fr-FR"/>
        </w:rPr>
        <w:t>émission de flammes par le véhicule.</w:t>
      </w:r>
      <w:r w:rsidRPr="00ED2E7D">
        <w:rPr>
          <w:lang w:val="fr-FR"/>
        </w:rPr>
        <w:t xml:space="preserve"> </w:t>
      </w:r>
      <w:r w:rsidRPr="007A2DF8">
        <w:rPr>
          <w:lang w:val="fr-FR"/>
        </w:rPr>
        <w:t>Les étincelles et les arcs électriques ne sont pas considérés comme des flammes ;</w:t>
      </w:r>
    </w:p>
    <w:p w14:paraId="5784A6CF" w14:textId="77777777" w:rsidR="000E3728" w:rsidRPr="004B5917" w:rsidRDefault="000E3728" w:rsidP="000E3728">
      <w:pPr>
        <w:suppressAutoHyphens w:val="0"/>
        <w:kinsoku/>
        <w:overflowPunct/>
        <w:autoSpaceDE/>
        <w:autoSpaceDN/>
        <w:adjustRightInd/>
        <w:snapToGrid/>
        <w:spacing w:after="120"/>
        <w:ind w:left="2268" w:right="1134" w:hanging="1134"/>
        <w:jc w:val="both"/>
        <w:rPr>
          <w:b/>
          <w:bCs/>
          <w:lang w:val="fr-FR"/>
        </w:rPr>
      </w:pPr>
      <w:r w:rsidRPr="007A2DF8">
        <w:rPr>
          <w:lang w:val="fr-FR"/>
        </w:rPr>
        <w:t>2.39</w:t>
      </w:r>
      <w:r w:rsidRPr="00ED2E7D">
        <w:rPr>
          <w:lang w:val="fr-FR"/>
        </w:rPr>
        <w:tab/>
      </w:r>
      <w:r w:rsidRPr="007A2DF8">
        <w:rPr>
          <w:lang w:val="fr-FR"/>
        </w:rPr>
        <w:t>“</w:t>
      </w:r>
      <w:r w:rsidRPr="000E3728">
        <w:rPr>
          <w:rFonts w:eastAsia="Times New Roman"/>
          <w:lang w:val="en-GB" w:eastAsia="fr-FR"/>
        </w:rPr>
        <w:t>Explosion</w:t>
      </w:r>
      <w:r w:rsidRPr="007A2DF8">
        <w:rPr>
          <w:lang w:val="fr-FR"/>
        </w:rPr>
        <w:t>”, une libération soudaine d</w:t>
      </w:r>
      <w:r>
        <w:rPr>
          <w:lang w:val="fr-FR"/>
        </w:rPr>
        <w:t>’</w:t>
      </w:r>
      <w:r w:rsidRPr="007A2DF8">
        <w:rPr>
          <w:lang w:val="fr-FR"/>
        </w:rPr>
        <w:t>énergie suffisante pour engendrer une onde de choc ou des projections susceptibles de causer des dégâts structurels ou physiques dans la zone située autour du véhicule.</w:t>
      </w:r>
      <w:r>
        <w:rPr>
          <w:lang w:val="fr-FR"/>
        </w:rPr>
        <w:t> ».</w:t>
      </w:r>
    </w:p>
    <w:p w14:paraId="1700282C" w14:textId="77777777" w:rsidR="000E3728" w:rsidRPr="004B5917" w:rsidRDefault="000E3728" w:rsidP="000E3728">
      <w:pPr>
        <w:pStyle w:val="SingleTxtG"/>
        <w:ind w:left="2268" w:hanging="1134"/>
        <w:rPr>
          <w:lang w:val="fr-FR"/>
        </w:rPr>
      </w:pPr>
      <w:r>
        <w:rPr>
          <w:i/>
          <w:iCs/>
          <w:lang w:val="fr-FR"/>
        </w:rPr>
        <w:t>Paragraphe 5.2.2</w:t>
      </w:r>
      <w:r>
        <w:rPr>
          <w:lang w:val="fr-FR"/>
        </w:rPr>
        <w:t>, lire :</w:t>
      </w:r>
    </w:p>
    <w:p w14:paraId="7C11D2B5" w14:textId="77777777" w:rsidR="000E3728" w:rsidRPr="004B5917" w:rsidRDefault="000E3728" w:rsidP="000E3728">
      <w:pPr>
        <w:suppressAutoHyphens w:val="0"/>
        <w:kinsoku/>
        <w:overflowPunct/>
        <w:autoSpaceDE/>
        <w:autoSpaceDN/>
        <w:adjustRightInd/>
        <w:snapToGrid/>
        <w:spacing w:after="120"/>
        <w:ind w:left="2268" w:right="1134" w:hanging="1134"/>
        <w:jc w:val="both"/>
        <w:rPr>
          <w:lang w:val="fr-FR"/>
        </w:rPr>
      </w:pPr>
      <w:r>
        <w:rPr>
          <w:lang w:val="fr-FR"/>
        </w:rPr>
        <w:t>« 5.2.2</w:t>
      </w:r>
      <w:r>
        <w:rPr>
          <w:lang w:val="fr-FR"/>
        </w:rPr>
        <w:tab/>
      </w:r>
      <w:r w:rsidRPr="000E3728">
        <w:rPr>
          <w:rFonts w:eastAsia="Times New Roman"/>
          <w:lang w:val="en-GB" w:eastAsia="fr-FR"/>
        </w:rPr>
        <w:t>Dans</w:t>
      </w:r>
      <w:r>
        <w:rPr>
          <w:lang w:val="fr-FR"/>
        </w:rPr>
        <w:t xml:space="preserve"> le cas d’un véhicule équipé d’une chaîne de traction électrique fonctionnant sous haute tension, ladite chaîne de traction électrique et les systèmes sous haute tension qui sont reliés galvaniquement au rail haute tension de la chaîne de traction électrique doivent satisfaire aux prescriptions des paragraphes 5.2.2.1 à 5.2.2.</w:t>
      </w:r>
      <w:r w:rsidRPr="007A2DF8">
        <w:rPr>
          <w:lang w:val="fr-FR"/>
        </w:rPr>
        <w:t>4</w:t>
      </w:r>
      <w:r>
        <w:rPr>
          <w:lang w:val="fr-FR"/>
        </w:rPr>
        <w:t> : ».</w:t>
      </w:r>
    </w:p>
    <w:p w14:paraId="52CD68D5" w14:textId="77777777" w:rsidR="000E3728" w:rsidRPr="004B5917" w:rsidRDefault="000E3728" w:rsidP="000E3728">
      <w:pPr>
        <w:spacing w:after="120"/>
        <w:ind w:left="2268" w:right="1134" w:hanging="1134"/>
        <w:jc w:val="both"/>
        <w:rPr>
          <w:lang w:val="fr-FR"/>
        </w:rPr>
      </w:pPr>
      <w:r>
        <w:rPr>
          <w:i/>
          <w:iCs/>
          <w:lang w:val="fr-FR"/>
        </w:rPr>
        <w:t>Ajouter le nouveau paragraphe 5.2.2.4</w:t>
      </w:r>
      <w:r>
        <w:rPr>
          <w:lang w:val="fr-FR"/>
        </w:rPr>
        <w:t>, libellé comme suit :</w:t>
      </w:r>
    </w:p>
    <w:p w14:paraId="2D3B8F9E" w14:textId="77777777" w:rsidR="000E3728" w:rsidRPr="007A2DF8" w:rsidRDefault="000E3728" w:rsidP="000E3728">
      <w:pPr>
        <w:suppressAutoHyphens w:val="0"/>
        <w:kinsoku/>
        <w:overflowPunct/>
        <w:autoSpaceDE/>
        <w:autoSpaceDN/>
        <w:adjustRightInd/>
        <w:snapToGrid/>
        <w:spacing w:after="120"/>
        <w:ind w:left="2268" w:right="1134" w:hanging="1134"/>
        <w:jc w:val="both"/>
        <w:rPr>
          <w:lang w:val="fr-FR"/>
        </w:rPr>
      </w:pPr>
      <w:r>
        <w:rPr>
          <w:lang w:val="fr-FR"/>
        </w:rPr>
        <w:t>« </w:t>
      </w:r>
      <w:r w:rsidRPr="007A2DF8">
        <w:rPr>
          <w:lang w:val="fr-FR"/>
        </w:rPr>
        <w:t>5.2.2.4</w:t>
      </w:r>
      <w:r w:rsidRPr="00ED2E7D">
        <w:rPr>
          <w:lang w:val="fr-FR"/>
        </w:rPr>
        <w:tab/>
      </w:r>
      <w:r w:rsidRPr="007A2DF8">
        <w:rPr>
          <w:lang w:val="fr-FR"/>
        </w:rPr>
        <w:t>Risque de feu</w:t>
      </w:r>
    </w:p>
    <w:p w14:paraId="61016AE0" w14:textId="77777777" w:rsidR="000E3728" w:rsidRPr="004B5917" w:rsidRDefault="000E3728" w:rsidP="000E3728">
      <w:pPr>
        <w:pStyle w:val="SingleTxtG"/>
        <w:ind w:left="2268"/>
        <w:rPr>
          <w:b/>
          <w:lang w:val="fr-FR"/>
        </w:rPr>
      </w:pPr>
      <w:r w:rsidRPr="007A2DF8">
        <w:rPr>
          <w:lang w:val="fr-FR"/>
        </w:rPr>
        <w:t>Au cours des 60 minutes qui suivent le choc, on ne doit observer aucun feu ni aucune explosion à l</w:t>
      </w:r>
      <w:r>
        <w:rPr>
          <w:lang w:val="fr-FR"/>
        </w:rPr>
        <w:t>’</w:t>
      </w:r>
      <w:r w:rsidRPr="007A2DF8">
        <w:rPr>
          <w:lang w:val="fr-FR"/>
        </w:rPr>
        <w:t>emplacement du SRSEE.</w:t>
      </w:r>
      <w:r>
        <w:rPr>
          <w:b/>
          <w:bCs/>
          <w:lang w:val="fr-FR"/>
        </w:rPr>
        <w:t> </w:t>
      </w:r>
      <w:r>
        <w:rPr>
          <w:lang w:val="fr-FR"/>
        </w:rPr>
        <w:t>».</w:t>
      </w:r>
    </w:p>
    <w:p w14:paraId="0E6E0259" w14:textId="77777777" w:rsidR="000E3728" w:rsidRPr="004B5917" w:rsidRDefault="000E3728" w:rsidP="000E3728">
      <w:pPr>
        <w:spacing w:after="120"/>
        <w:ind w:left="2268" w:right="1134" w:hanging="1134"/>
        <w:jc w:val="both"/>
        <w:rPr>
          <w:lang w:val="fr-FR"/>
        </w:rPr>
      </w:pPr>
      <w:r>
        <w:rPr>
          <w:i/>
          <w:iCs/>
          <w:lang w:val="fr-FR"/>
        </w:rPr>
        <w:t>Ajouter les nouveaux paragraphes 12 à 12.6</w:t>
      </w:r>
      <w:r>
        <w:rPr>
          <w:lang w:val="fr-FR"/>
        </w:rPr>
        <w:t>, libellés comme suit :</w:t>
      </w:r>
    </w:p>
    <w:p w14:paraId="2D5CC42F" w14:textId="77777777" w:rsidR="000E3728" w:rsidRPr="007A2DF8" w:rsidRDefault="000E3728" w:rsidP="000E3728">
      <w:pPr>
        <w:suppressAutoHyphens w:val="0"/>
        <w:kinsoku/>
        <w:overflowPunct/>
        <w:autoSpaceDE/>
        <w:autoSpaceDN/>
        <w:adjustRightInd/>
        <w:snapToGrid/>
        <w:spacing w:after="120"/>
        <w:ind w:left="2268" w:right="1134" w:hanging="1134"/>
        <w:jc w:val="both"/>
        <w:rPr>
          <w:lang w:val="fr-FR"/>
        </w:rPr>
      </w:pPr>
      <w:r>
        <w:rPr>
          <w:lang w:val="fr-FR"/>
        </w:rPr>
        <w:t>« </w:t>
      </w:r>
      <w:r w:rsidRPr="007A2DF8">
        <w:rPr>
          <w:lang w:val="fr-FR"/>
        </w:rPr>
        <w:t>12.</w:t>
      </w:r>
      <w:r w:rsidRPr="00ED2E7D">
        <w:rPr>
          <w:lang w:val="fr-FR"/>
        </w:rPr>
        <w:tab/>
      </w:r>
      <w:r w:rsidRPr="007A2DF8">
        <w:rPr>
          <w:lang w:val="fr-FR"/>
        </w:rPr>
        <w:t>Dispositions transitoires</w:t>
      </w:r>
    </w:p>
    <w:p w14:paraId="5ADF0D39" w14:textId="77777777" w:rsidR="000E3728" w:rsidRPr="007A2DF8" w:rsidRDefault="000E3728" w:rsidP="000E3728">
      <w:pPr>
        <w:suppressAutoHyphens w:val="0"/>
        <w:kinsoku/>
        <w:overflowPunct/>
        <w:autoSpaceDE/>
        <w:autoSpaceDN/>
        <w:adjustRightInd/>
        <w:snapToGrid/>
        <w:spacing w:after="120"/>
        <w:ind w:left="2268" w:right="1134" w:hanging="1134"/>
        <w:jc w:val="both"/>
        <w:rPr>
          <w:lang w:val="fr-FR"/>
        </w:rPr>
      </w:pPr>
      <w:r w:rsidRPr="007A2DF8">
        <w:rPr>
          <w:lang w:val="fr-FR"/>
        </w:rPr>
        <w:t>12.1</w:t>
      </w:r>
      <w:r w:rsidRPr="007A2DF8">
        <w:rPr>
          <w:lang w:val="fr-FR"/>
        </w:rPr>
        <w:tab/>
        <w:t>À compter de la date officielle d</w:t>
      </w:r>
      <w:r>
        <w:rPr>
          <w:lang w:val="fr-FR"/>
        </w:rPr>
        <w:t>’</w:t>
      </w:r>
      <w:r w:rsidRPr="007A2DF8">
        <w:rPr>
          <w:lang w:val="fr-FR"/>
        </w:rPr>
        <w:t>entrée en vigueur de la série 01 d</w:t>
      </w:r>
      <w:r>
        <w:rPr>
          <w:lang w:val="fr-FR"/>
        </w:rPr>
        <w:t>’</w:t>
      </w:r>
      <w:r w:rsidRPr="007A2DF8">
        <w:rPr>
          <w:lang w:val="fr-FR"/>
        </w:rPr>
        <w:t>amendements, aucune Partie contractante appliquant le présent Règlement ne pourra refuser d</w:t>
      </w:r>
      <w:r>
        <w:rPr>
          <w:lang w:val="fr-FR"/>
        </w:rPr>
        <w:t>’</w:t>
      </w:r>
      <w:r w:rsidRPr="007A2DF8">
        <w:rPr>
          <w:lang w:val="fr-FR"/>
        </w:rPr>
        <w:t xml:space="preserve">accorder </w:t>
      </w:r>
      <w:r>
        <w:rPr>
          <w:lang w:val="fr-FR"/>
        </w:rPr>
        <w:t>des</w:t>
      </w:r>
      <w:r w:rsidRPr="007A2DF8">
        <w:rPr>
          <w:lang w:val="fr-FR"/>
        </w:rPr>
        <w:t xml:space="preserve"> homologation</w:t>
      </w:r>
      <w:r>
        <w:rPr>
          <w:lang w:val="fr-FR"/>
        </w:rPr>
        <w:t>s</w:t>
      </w:r>
      <w:r w:rsidRPr="007A2DF8">
        <w:rPr>
          <w:lang w:val="fr-FR"/>
        </w:rPr>
        <w:t xml:space="preserve"> de type au titre dudit Règlement tel que modifié par la série 01 d</w:t>
      </w:r>
      <w:r>
        <w:rPr>
          <w:lang w:val="fr-FR"/>
        </w:rPr>
        <w:t>’</w:t>
      </w:r>
      <w:r w:rsidRPr="007A2DF8">
        <w:rPr>
          <w:lang w:val="fr-FR"/>
        </w:rPr>
        <w:t>amendements</w:t>
      </w:r>
      <w:r>
        <w:rPr>
          <w:lang w:val="fr-FR"/>
        </w:rPr>
        <w:t xml:space="preserve"> ou d’accepter les homologations ainsi délivrées</w:t>
      </w:r>
      <w:r w:rsidRPr="007A2DF8">
        <w:rPr>
          <w:lang w:val="fr-FR"/>
        </w:rPr>
        <w:t>.</w:t>
      </w:r>
    </w:p>
    <w:p w14:paraId="3A0B2EDB" w14:textId="77777777" w:rsidR="000E3728" w:rsidRPr="007A2DF8" w:rsidRDefault="000E3728" w:rsidP="000E3728">
      <w:pPr>
        <w:suppressAutoHyphens w:val="0"/>
        <w:kinsoku/>
        <w:overflowPunct/>
        <w:autoSpaceDE/>
        <w:autoSpaceDN/>
        <w:adjustRightInd/>
        <w:snapToGrid/>
        <w:spacing w:after="120"/>
        <w:ind w:left="2268" w:right="1134" w:hanging="1134"/>
        <w:jc w:val="both"/>
        <w:rPr>
          <w:lang w:val="fr-FR"/>
        </w:rPr>
      </w:pPr>
      <w:r w:rsidRPr="007A2DF8">
        <w:rPr>
          <w:lang w:val="fr-FR"/>
        </w:rPr>
        <w:t>12.2</w:t>
      </w:r>
      <w:r w:rsidRPr="00ED2E7D">
        <w:rPr>
          <w:lang w:val="fr-FR"/>
        </w:rPr>
        <w:tab/>
      </w:r>
      <w:r w:rsidRPr="007A2DF8">
        <w:rPr>
          <w:lang w:val="fr-FR"/>
        </w:rPr>
        <w:t xml:space="preserve">À </w:t>
      </w:r>
      <w:r w:rsidRPr="000E3728">
        <w:rPr>
          <w:rFonts w:eastAsia="Times New Roman"/>
          <w:lang w:val="en-GB" w:eastAsia="fr-FR"/>
        </w:rPr>
        <w:t>compter</w:t>
      </w:r>
      <w:r w:rsidRPr="007A2DF8">
        <w:rPr>
          <w:lang w:val="fr-FR"/>
        </w:rPr>
        <w:t xml:space="preserve"> du 1</w:t>
      </w:r>
      <w:r w:rsidRPr="007A2DF8">
        <w:rPr>
          <w:vertAlign w:val="superscript"/>
          <w:lang w:val="fr-FR"/>
        </w:rPr>
        <w:t>er</w:t>
      </w:r>
      <w:r w:rsidRPr="007A2DF8">
        <w:rPr>
          <w:lang w:val="fr-FR"/>
        </w:rPr>
        <w:t> septembre 2026, les Parties contractantes appliquant le présent Règlement ne seront plus tenues d</w:t>
      </w:r>
      <w:r>
        <w:rPr>
          <w:lang w:val="fr-FR"/>
        </w:rPr>
        <w:t>’</w:t>
      </w:r>
      <w:r w:rsidRPr="007A2DF8">
        <w:rPr>
          <w:lang w:val="fr-FR"/>
        </w:rPr>
        <w:t>accepter les homologations de type accordées au titre de</w:t>
      </w:r>
      <w:r>
        <w:rPr>
          <w:lang w:val="fr-FR"/>
        </w:rPr>
        <w:t xml:space="preserve"> l’une quelconque de</w:t>
      </w:r>
      <w:r w:rsidRPr="007A2DF8">
        <w:rPr>
          <w:lang w:val="fr-FR"/>
        </w:rPr>
        <w:t>s précédentes séries d</w:t>
      </w:r>
      <w:r>
        <w:rPr>
          <w:lang w:val="fr-FR"/>
        </w:rPr>
        <w:t>’</w:t>
      </w:r>
      <w:r w:rsidRPr="007A2DF8">
        <w:rPr>
          <w:lang w:val="fr-FR"/>
        </w:rPr>
        <w:t>amendements</w:t>
      </w:r>
      <w:r>
        <w:rPr>
          <w:lang w:val="fr-FR"/>
        </w:rPr>
        <w:t xml:space="preserve"> et</w:t>
      </w:r>
      <w:r w:rsidRPr="007A2DF8">
        <w:rPr>
          <w:lang w:val="fr-FR"/>
        </w:rPr>
        <w:t xml:space="preserve"> délivrées pour la première fois après le 1</w:t>
      </w:r>
      <w:r w:rsidRPr="007A2DF8">
        <w:rPr>
          <w:vertAlign w:val="superscript"/>
          <w:lang w:val="fr-FR"/>
        </w:rPr>
        <w:t>er</w:t>
      </w:r>
      <w:r w:rsidRPr="007A2DF8">
        <w:rPr>
          <w:lang w:val="fr-FR"/>
        </w:rPr>
        <w:t> septembre 2026.</w:t>
      </w:r>
    </w:p>
    <w:p w14:paraId="5A1157A8" w14:textId="1824A00A" w:rsidR="000E3728" w:rsidRPr="007A2DF8" w:rsidRDefault="000E3728" w:rsidP="000E3728">
      <w:pPr>
        <w:suppressAutoHyphens w:val="0"/>
        <w:kinsoku/>
        <w:overflowPunct/>
        <w:autoSpaceDE/>
        <w:autoSpaceDN/>
        <w:adjustRightInd/>
        <w:snapToGrid/>
        <w:spacing w:after="120"/>
        <w:ind w:left="2268" w:right="1134" w:hanging="1134"/>
        <w:jc w:val="both"/>
        <w:rPr>
          <w:lang w:val="fr-FR"/>
        </w:rPr>
      </w:pPr>
      <w:r w:rsidRPr="007A2DF8">
        <w:rPr>
          <w:lang w:val="fr-FR"/>
        </w:rPr>
        <w:t>12.3</w:t>
      </w:r>
      <w:r w:rsidRPr="00ED2E7D">
        <w:rPr>
          <w:lang w:val="fr-FR"/>
        </w:rPr>
        <w:tab/>
      </w:r>
      <w:r w:rsidRPr="007A2DF8">
        <w:rPr>
          <w:lang w:val="fr-FR"/>
        </w:rPr>
        <w:t>Les Parties contractantes appliquant le présent Règlement devront continuer d</w:t>
      </w:r>
      <w:r>
        <w:rPr>
          <w:lang w:val="fr-FR"/>
        </w:rPr>
        <w:t>’</w:t>
      </w:r>
      <w:r w:rsidRPr="007A2DF8">
        <w:rPr>
          <w:lang w:val="fr-FR"/>
        </w:rPr>
        <w:t>accepter les homologations de type accordées au titre de la série originale d</w:t>
      </w:r>
      <w:r>
        <w:rPr>
          <w:lang w:val="fr-FR"/>
        </w:rPr>
        <w:t>’</w:t>
      </w:r>
      <w:r w:rsidRPr="007A2DF8">
        <w:rPr>
          <w:lang w:val="fr-FR"/>
        </w:rPr>
        <w:t xml:space="preserve">amendements audit Règlement </w:t>
      </w:r>
      <w:r>
        <w:rPr>
          <w:lang w:val="fr-FR"/>
        </w:rPr>
        <w:t xml:space="preserve">et </w:t>
      </w:r>
      <w:r w:rsidRPr="007A2DF8">
        <w:rPr>
          <w:lang w:val="fr-FR"/>
        </w:rPr>
        <w:t>délivrées pour la première fois avant le</w:t>
      </w:r>
      <w:r w:rsidR="00A158D5">
        <w:rPr>
          <w:lang w:val="fr-FR"/>
        </w:rPr>
        <w:t> </w:t>
      </w:r>
      <w:r w:rsidRPr="007A2DF8">
        <w:rPr>
          <w:lang w:val="fr-FR"/>
        </w:rPr>
        <w:t>1</w:t>
      </w:r>
      <w:r w:rsidRPr="007A2DF8">
        <w:rPr>
          <w:vertAlign w:val="superscript"/>
          <w:lang w:val="fr-FR"/>
        </w:rPr>
        <w:t>er</w:t>
      </w:r>
      <w:r w:rsidRPr="007A2DF8">
        <w:rPr>
          <w:lang w:val="fr-FR"/>
        </w:rPr>
        <w:t> septembre 2026.</w:t>
      </w:r>
    </w:p>
    <w:p w14:paraId="665CA889" w14:textId="77777777" w:rsidR="000E3728" w:rsidRPr="007A2DF8" w:rsidRDefault="000E3728" w:rsidP="000E3728">
      <w:pPr>
        <w:suppressAutoHyphens w:val="0"/>
        <w:kinsoku/>
        <w:overflowPunct/>
        <w:autoSpaceDE/>
        <w:autoSpaceDN/>
        <w:adjustRightInd/>
        <w:snapToGrid/>
        <w:spacing w:after="120"/>
        <w:ind w:left="2268" w:right="1134" w:hanging="1134"/>
        <w:jc w:val="both"/>
        <w:rPr>
          <w:lang w:val="fr-FR"/>
        </w:rPr>
      </w:pPr>
      <w:r w:rsidRPr="007A2DF8">
        <w:rPr>
          <w:lang w:val="fr-FR"/>
        </w:rPr>
        <w:t>12.4</w:t>
      </w:r>
      <w:r w:rsidRPr="00ED2E7D">
        <w:rPr>
          <w:lang w:val="fr-FR"/>
        </w:rPr>
        <w:tab/>
      </w:r>
      <w:r w:rsidRPr="007A2DF8">
        <w:rPr>
          <w:lang w:val="fr-FR"/>
        </w:rPr>
        <w:t xml:space="preserve">Les Parties contractantes appliquant le présent Règlement </w:t>
      </w:r>
      <w:r>
        <w:rPr>
          <w:lang w:val="fr-FR"/>
        </w:rPr>
        <w:t>sont en droit d’</w:t>
      </w:r>
      <w:r w:rsidRPr="007A2DF8">
        <w:rPr>
          <w:lang w:val="fr-FR"/>
        </w:rPr>
        <w:t>accorder des homologations de type au titre de l</w:t>
      </w:r>
      <w:r>
        <w:rPr>
          <w:lang w:val="fr-FR"/>
        </w:rPr>
        <w:t>’</w:t>
      </w:r>
      <w:r w:rsidRPr="007A2DF8">
        <w:rPr>
          <w:lang w:val="fr-FR"/>
        </w:rPr>
        <w:t>une quelconque des précédentes séries d</w:t>
      </w:r>
      <w:r>
        <w:rPr>
          <w:lang w:val="fr-FR"/>
        </w:rPr>
        <w:t>’</w:t>
      </w:r>
      <w:r w:rsidRPr="007A2DF8">
        <w:rPr>
          <w:lang w:val="fr-FR"/>
        </w:rPr>
        <w:t>amendements audit Règlement.</w:t>
      </w:r>
    </w:p>
    <w:p w14:paraId="0BBA8E2D" w14:textId="77777777" w:rsidR="000E3728" w:rsidRPr="007A2DF8" w:rsidRDefault="000E3728" w:rsidP="000E3728">
      <w:pPr>
        <w:suppressAutoHyphens w:val="0"/>
        <w:kinsoku/>
        <w:overflowPunct/>
        <w:autoSpaceDE/>
        <w:autoSpaceDN/>
        <w:adjustRightInd/>
        <w:snapToGrid/>
        <w:spacing w:after="120"/>
        <w:ind w:left="2268" w:right="1134" w:hanging="1134"/>
        <w:jc w:val="both"/>
        <w:rPr>
          <w:lang w:val="fr-FR"/>
        </w:rPr>
      </w:pPr>
      <w:r w:rsidRPr="007A2DF8">
        <w:rPr>
          <w:lang w:val="fr-FR"/>
        </w:rPr>
        <w:t>12.5</w:t>
      </w:r>
      <w:r w:rsidRPr="00ED2E7D">
        <w:rPr>
          <w:lang w:val="fr-FR"/>
        </w:rPr>
        <w:tab/>
      </w:r>
      <w:r w:rsidRPr="007A2DF8">
        <w:rPr>
          <w:lang w:val="fr-FR"/>
        </w:rPr>
        <w:t>Les Parties contractantes appliquant le présent Règlement devront continuer d</w:t>
      </w:r>
      <w:r>
        <w:rPr>
          <w:lang w:val="fr-FR"/>
        </w:rPr>
        <w:t>’</w:t>
      </w:r>
      <w:r w:rsidRPr="007A2DF8">
        <w:rPr>
          <w:lang w:val="fr-FR"/>
        </w:rPr>
        <w:t>accorder des extensions pour les homologations</w:t>
      </w:r>
      <w:r>
        <w:rPr>
          <w:lang w:val="fr-FR"/>
        </w:rPr>
        <w:t xml:space="preserve"> existantes délivrées</w:t>
      </w:r>
      <w:r w:rsidRPr="007A2DF8">
        <w:rPr>
          <w:lang w:val="fr-FR"/>
        </w:rPr>
        <w:t xml:space="preserve"> au titre de l</w:t>
      </w:r>
      <w:r>
        <w:rPr>
          <w:lang w:val="fr-FR"/>
        </w:rPr>
        <w:t>’</w:t>
      </w:r>
      <w:r w:rsidRPr="007A2DF8">
        <w:rPr>
          <w:lang w:val="fr-FR"/>
        </w:rPr>
        <w:t>une quelconque des précédentes séries d</w:t>
      </w:r>
      <w:r>
        <w:rPr>
          <w:lang w:val="fr-FR"/>
        </w:rPr>
        <w:t>’</w:t>
      </w:r>
      <w:r w:rsidRPr="007A2DF8">
        <w:rPr>
          <w:lang w:val="fr-FR"/>
        </w:rPr>
        <w:t>amendements audit Règlement.</w:t>
      </w:r>
    </w:p>
    <w:p w14:paraId="0EED183C" w14:textId="77777777" w:rsidR="000E3728" w:rsidRDefault="000E3728" w:rsidP="000E3728">
      <w:pPr>
        <w:suppressAutoHyphens w:val="0"/>
        <w:kinsoku/>
        <w:overflowPunct/>
        <w:autoSpaceDE/>
        <w:autoSpaceDN/>
        <w:adjustRightInd/>
        <w:snapToGrid/>
        <w:spacing w:after="120"/>
        <w:ind w:left="2268" w:right="1134" w:hanging="1134"/>
        <w:jc w:val="both"/>
        <w:rPr>
          <w:b/>
          <w:bCs/>
          <w:lang w:val="fr-FR"/>
        </w:rPr>
      </w:pPr>
      <w:r w:rsidRPr="007A2DF8">
        <w:rPr>
          <w:lang w:val="fr-FR"/>
        </w:rPr>
        <w:t>12.6</w:t>
      </w:r>
      <w:r w:rsidRPr="00ED2E7D">
        <w:rPr>
          <w:lang w:val="fr-FR"/>
        </w:rPr>
        <w:tab/>
      </w:r>
      <w:r w:rsidRPr="000E3728">
        <w:rPr>
          <w:rFonts w:eastAsia="Times New Roman"/>
          <w:lang w:val="en-GB" w:eastAsia="fr-FR"/>
        </w:rPr>
        <w:t>Nonobstant</w:t>
      </w:r>
      <w:r w:rsidRPr="007A2DF8">
        <w:rPr>
          <w:lang w:val="fr-FR"/>
        </w:rPr>
        <w:t xml:space="preserve"> les dispositions transitoires ci-dessus, les Parties contractantes</w:t>
      </w:r>
      <w:r>
        <w:rPr>
          <w:lang w:val="fr-FR"/>
        </w:rPr>
        <w:t xml:space="preserve"> pour lesquelles le présent Règlement entre en application</w:t>
      </w:r>
      <w:r w:rsidRPr="007A2DF8">
        <w:rPr>
          <w:lang w:val="fr-FR"/>
        </w:rPr>
        <w:t xml:space="preserve"> après la date d</w:t>
      </w:r>
      <w:r>
        <w:rPr>
          <w:lang w:val="fr-FR"/>
        </w:rPr>
        <w:t>’</w:t>
      </w:r>
      <w:r w:rsidRPr="007A2DF8">
        <w:rPr>
          <w:lang w:val="fr-FR"/>
        </w:rPr>
        <w:t>entrée en vigueur de la série d</w:t>
      </w:r>
      <w:r>
        <w:rPr>
          <w:lang w:val="fr-FR"/>
        </w:rPr>
        <w:t>’</w:t>
      </w:r>
      <w:r w:rsidRPr="007A2DF8">
        <w:rPr>
          <w:lang w:val="fr-FR"/>
        </w:rPr>
        <w:t>amendements la plus récente ne seront pas tenues d</w:t>
      </w:r>
      <w:r>
        <w:rPr>
          <w:lang w:val="fr-FR"/>
        </w:rPr>
        <w:t>’</w:t>
      </w:r>
      <w:r w:rsidRPr="007A2DF8">
        <w:rPr>
          <w:lang w:val="fr-FR"/>
        </w:rPr>
        <w:t>accepter les homologations de type accordées au titre de l</w:t>
      </w:r>
      <w:r>
        <w:rPr>
          <w:lang w:val="fr-FR"/>
        </w:rPr>
        <w:t>’</w:t>
      </w:r>
      <w:r w:rsidRPr="007A2DF8">
        <w:rPr>
          <w:lang w:val="fr-FR"/>
        </w:rPr>
        <w:t>une quelconque des précédentes séries d</w:t>
      </w:r>
      <w:r>
        <w:rPr>
          <w:lang w:val="fr-FR"/>
        </w:rPr>
        <w:t>’</w:t>
      </w:r>
      <w:r w:rsidRPr="007A2DF8">
        <w:rPr>
          <w:lang w:val="fr-FR"/>
        </w:rPr>
        <w:t>amendements audit Règlement.</w:t>
      </w:r>
      <w:r>
        <w:rPr>
          <w:b/>
          <w:bCs/>
          <w:lang w:val="fr-FR"/>
        </w:rPr>
        <w:t> </w:t>
      </w:r>
      <w:r>
        <w:rPr>
          <w:lang w:val="fr-FR"/>
        </w:rPr>
        <w:t>».</w:t>
      </w:r>
    </w:p>
    <w:p w14:paraId="38C77F01" w14:textId="77777777" w:rsidR="000E3728" w:rsidRPr="004B5917" w:rsidRDefault="000E3728" w:rsidP="00A158D5">
      <w:pPr>
        <w:pStyle w:val="SingleTxtG"/>
        <w:keepNext/>
        <w:keepLines/>
        <w:spacing w:before="240"/>
        <w:ind w:left="562" w:right="1138" w:firstLine="562"/>
        <w:rPr>
          <w:lang w:val="fr-FR"/>
        </w:rPr>
      </w:pPr>
      <w:r>
        <w:rPr>
          <w:i/>
          <w:iCs/>
          <w:lang w:val="fr-FR"/>
        </w:rPr>
        <w:lastRenderedPageBreak/>
        <w:t>Annexe 2</w:t>
      </w:r>
      <w:r>
        <w:rPr>
          <w:lang w:val="fr-FR"/>
        </w:rPr>
        <w:t>, lire :</w:t>
      </w:r>
    </w:p>
    <w:p w14:paraId="58600E99" w14:textId="77777777" w:rsidR="000E3728" w:rsidRPr="004B5917" w:rsidRDefault="000E3728" w:rsidP="00A158D5">
      <w:pPr>
        <w:pStyle w:val="HChG"/>
        <w:rPr>
          <w:lang w:val="fr-FR"/>
        </w:rPr>
      </w:pPr>
      <w:r w:rsidRPr="005A37BC">
        <w:rPr>
          <w:b w:val="0"/>
          <w:bCs/>
          <w:sz w:val="20"/>
          <w:lang w:val="fr-FR"/>
        </w:rPr>
        <w:t>« </w:t>
      </w:r>
      <w:r w:rsidRPr="005A37BC">
        <w:t>Annexe</w:t>
      </w:r>
      <w:r>
        <w:rPr>
          <w:lang w:val="fr-FR"/>
        </w:rPr>
        <w:t> 2</w:t>
      </w:r>
    </w:p>
    <w:p w14:paraId="781CD720" w14:textId="77777777" w:rsidR="000E3728" w:rsidRPr="004B5917" w:rsidRDefault="000E3728" w:rsidP="00A158D5">
      <w:pPr>
        <w:pStyle w:val="HChG"/>
        <w:rPr>
          <w:bCs/>
          <w:sz w:val="20"/>
          <w:lang w:val="fr-FR"/>
        </w:rPr>
      </w:pPr>
      <w:r>
        <w:rPr>
          <w:lang w:val="fr-FR"/>
        </w:rPr>
        <w:tab/>
      </w:r>
      <w:r>
        <w:rPr>
          <w:lang w:val="fr-FR"/>
        </w:rPr>
        <w:tab/>
      </w:r>
      <w:r>
        <w:rPr>
          <w:bCs/>
          <w:lang w:val="fr-FR"/>
        </w:rPr>
        <w:t>Exemples de marques d’homologation</w:t>
      </w:r>
    </w:p>
    <w:p w14:paraId="0575D4C6" w14:textId="76BE1BB1" w:rsidR="000E3728" w:rsidRPr="00A158D5" w:rsidRDefault="00A158D5" w:rsidP="00A158D5">
      <w:pPr>
        <w:pStyle w:val="H23G"/>
        <w:spacing w:after="240"/>
        <w:rPr>
          <w:b w:val="0"/>
          <w:bCs/>
          <w:lang w:val="fr-FR"/>
        </w:rPr>
      </w:pPr>
      <w:r>
        <w:rPr>
          <w:lang w:val="fr-FR"/>
        </w:rPr>
        <w:tab/>
      </w:r>
      <w:r>
        <w:rPr>
          <w:lang w:val="fr-FR"/>
        </w:rPr>
        <w:tab/>
      </w:r>
      <w:r w:rsidR="000E3728" w:rsidRPr="00A158D5">
        <w:rPr>
          <w:b w:val="0"/>
          <w:bCs/>
          <w:lang w:val="fr-FR"/>
        </w:rPr>
        <w:t xml:space="preserve">Modèle A </w:t>
      </w:r>
      <w:r w:rsidR="000E3728" w:rsidRPr="00A158D5">
        <w:rPr>
          <w:b w:val="0"/>
          <w:bCs/>
          <w:lang w:val="fr-FR"/>
        </w:rPr>
        <w:br/>
        <w:t>(Voir paragraphe 4.4 du présent Règlement)</w:t>
      </w:r>
    </w:p>
    <w:p w14:paraId="14706402" w14:textId="77777777" w:rsidR="000E3728" w:rsidRDefault="000E3728" w:rsidP="000E3728">
      <w:pPr>
        <w:widowControl w:val="0"/>
        <w:spacing w:after="240" w:line="240" w:lineRule="auto"/>
        <w:ind w:left="1134"/>
        <w:rPr>
          <w:sz w:val="24"/>
          <w:lang w:val="fr-FR"/>
        </w:rPr>
      </w:pPr>
      <w:r w:rsidRPr="004C757D">
        <w:rPr>
          <w:noProof/>
        </w:rPr>
        <mc:AlternateContent>
          <mc:Choice Requires="wps">
            <w:drawing>
              <wp:anchor distT="0" distB="0" distL="114300" distR="114300" simplePos="0" relativeHeight="251660288" behindDoc="0" locked="0" layoutInCell="1" allowOverlap="1" wp14:anchorId="7D6A062F" wp14:editId="677C3142">
                <wp:simplePos x="0" y="0"/>
                <wp:positionH relativeFrom="column">
                  <wp:posOffset>5523769</wp:posOffset>
                </wp:positionH>
                <wp:positionV relativeFrom="paragraph">
                  <wp:posOffset>367125</wp:posOffset>
                </wp:positionV>
                <wp:extent cx="224355" cy="333375"/>
                <wp:effectExtent l="0" t="0" r="0" b="0"/>
                <wp:wrapNone/>
                <wp:docPr id="16622882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35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26AB72" w14:textId="77777777" w:rsidR="000E3728" w:rsidRDefault="000E3728" w:rsidP="000E3728">
                            <w:pPr>
                              <w:rPr>
                                <w:rFonts w:ascii="Arial" w:hAnsi="Arial" w:cs="Arial"/>
                                <w:u w:val="single"/>
                              </w:rPr>
                            </w:pPr>
                            <w:r>
                              <w:rPr>
                                <w:rFonts w:ascii="Arial" w:hAnsi="Arial" w:cs="Arial"/>
                                <w:u w:val="single"/>
                              </w:rPr>
                              <w:t>a</w:t>
                            </w:r>
                          </w:p>
                          <w:p w14:paraId="408C093C" w14:textId="77777777" w:rsidR="000E3728" w:rsidRDefault="000E3728" w:rsidP="000E3728">
                            <w:pPr>
                              <w:rPr>
                                <w:rFonts w:ascii="Arial" w:hAnsi="Arial" w:cs="Arial"/>
                              </w:rPr>
                            </w:pPr>
                            <w:r>
                              <w:rPr>
                                <w:rFonts w:ascii="Arial" w:hAnsi="Arial" w:cs="Arial"/>
                              </w:rPr>
                              <w:t>3</w:t>
                            </w:r>
                          </w:p>
                        </w:txbxContent>
                      </wps:txbx>
                      <wps:bodyPr rot="0" vert="horz" wrap="square" lIns="0" tIns="0" rIns="0" bIns="0" anchor="t" anchorCtr="0" upright="1">
                        <a:noAutofit/>
                      </wps:bodyPr>
                    </wps:wsp>
                  </a:graphicData>
                </a:graphic>
              </wp:anchor>
            </w:drawing>
          </mc:Choice>
          <mc:Fallback>
            <w:pict>
              <v:shapetype w14:anchorId="7D6A062F" id="_x0000_t202" coordsize="21600,21600" o:spt="202" path="m,l,21600r21600,l21600,xe">
                <v:stroke joinstyle="miter"/>
                <v:path gradientshapeok="t" o:connecttype="rect"/>
              </v:shapetype>
              <v:shape id="Text Box 25" o:spid="_x0000_s1026" type="#_x0000_t202" style="position:absolute;left:0;text-align:left;margin-left:434.95pt;margin-top:28.9pt;width:17.65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" stroked="f">
                <v:textbox inset="0,0,0,0">
                  <w:txbxContent>
                    <w:p w14:paraId="2226AB72" w14:textId="77777777" w:rsidR="000E3728" w:rsidRDefault="000E3728" w:rsidP="000E3728">
                      <w:pPr>
                        <w:rPr>
                          <w:rFonts w:ascii="Arial" w:hAnsi="Arial" w:cs="Arial"/>
                          <w:u w:val="single"/>
                        </w:rPr>
                      </w:pPr>
                      <w:r>
                        <w:rPr>
                          <w:rFonts w:ascii="Arial" w:hAnsi="Arial" w:cs="Arial"/>
                          <w:u w:val="single"/>
                        </w:rPr>
                        <w:t>a</w:t>
                      </w:r>
                    </w:p>
                    <w:p w14:paraId="408C093C" w14:textId="77777777" w:rsidR="000E3728" w:rsidRDefault="000E3728" w:rsidP="000E3728">
                      <w:pPr>
                        <w:rPr>
                          <w:rFonts w:ascii="Arial" w:hAnsi="Arial" w:cs="Arial"/>
                        </w:rPr>
                      </w:pPr>
                      <w:r>
                        <w:rPr>
                          <w:rFonts w:ascii="Arial" w:hAnsi="Arial" w:cs="Arial"/>
                        </w:rPr>
                        <w:t>3</w:t>
                      </w:r>
                    </w:p>
                  </w:txbxContent>
                </v:textbox>
              </v:shape>
            </w:pict>
          </mc:Fallback>
        </mc:AlternateContent>
      </w:r>
      <w:r w:rsidRPr="004C757D">
        <w:rPr>
          <w:noProof/>
        </w:rPr>
        <mc:AlternateContent>
          <mc:Choice Requires="wps">
            <w:drawing>
              <wp:anchor distT="0" distB="0" distL="114300" distR="114300" simplePos="0" relativeHeight="251661312" behindDoc="0" locked="0" layoutInCell="1" allowOverlap="1" wp14:anchorId="227A984E" wp14:editId="5431AE51">
                <wp:simplePos x="0" y="0"/>
                <wp:positionH relativeFrom="column">
                  <wp:posOffset>1227661</wp:posOffset>
                </wp:positionH>
                <wp:positionV relativeFrom="paragraph">
                  <wp:posOffset>236220</wp:posOffset>
                </wp:positionV>
                <wp:extent cx="310646" cy="448654"/>
                <wp:effectExtent l="0" t="0" r="0" b="8890"/>
                <wp:wrapNone/>
                <wp:docPr id="46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646" cy="4486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63043B" w14:textId="77777777" w:rsidR="000E3728" w:rsidRPr="00653104" w:rsidRDefault="000E3728" w:rsidP="000E3728">
                            <w:pPr>
                              <w:rPr>
                                <w:sz w:val="22"/>
                                <w:u w:val="single"/>
                              </w:rPr>
                            </w:pPr>
                            <w:r w:rsidRPr="00653104">
                              <w:rPr>
                                <w:sz w:val="22"/>
                                <w:u w:val="single"/>
                              </w:rPr>
                              <w:t>a</w:t>
                            </w:r>
                          </w:p>
                          <w:p w14:paraId="72A64D48" w14:textId="77777777" w:rsidR="000E3728" w:rsidRPr="00653104" w:rsidRDefault="000E3728" w:rsidP="000E3728">
                            <w:pPr>
                              <w:rPr>
                                <w:sz w:val="22"/>
                              </w:rPr>
                            </w:pPr>
                            <w:r w:rsidRPr="00653104">
                              <w:rPr>
                                <w:sz w:val="22"/>
                              </w:rPr>
                              <w:t>2</w:t>
                            </w:r>
                          </w:p>
                        </w:txbxContent>
                      </wps:txbx>
                      <wps:bodyPr rot="0" vert="horz" wrap="square" lIns="91440" tIns="45720" rIns="91440" bIns="45720" anchor="t" anchorCtr="0" upright="1">
                        <a:noAutofit/>
                      </wps:bodyPr>
                    </wps:wsp>
                  </a:graphicData>
                </a:graphic>
              </wp:anchor>
            </w:drawing>
          </mc:Choice>
          <mc:Fallback>
            <w:pict>
              <v:shape w14:anchorId="227A984E" id="Text Box 33" o:spid="_x0000_s1027" type="#_x0000_t202" style="position:absolute;left:0;text-align:left;margin-left:96.65pt;margin-top:18.6pt;width:24.45pt;height:35.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" stroked="f">
                <v:textbox>
                  <w:txbxContent>
                    <w:p w14:paraId="7563043B" w14:textId="77777777" w:rsidR="000E3728" w:rsidRPr="00653104" w:rsidRDefault="000E3728" w:rsidP="000E3728">
                      <w:pPr>
                        <w:rPr>
                          <w:sz w:val="22"/>
                          <w:u w:val="single"/>
                        </w:rPr>
                      </w:pPr>
                      <w:r w:rsidRPr="00653104">
                        <w:rPr>
                          <w:sz w:val="22"/>
                          <w:u w:val="single"/>
                        </w:rPr>
                        <w:t>a</w:t>
                      </w:r>
                    </w:p>
                    <w:p w14:paraId="72A64D48" w14:textId="77777777" w:rsidR="000E3728" w:rsidRPr="00653104" w:rsidRDefault="000E3728" w:rsidP="000E3728">
                      <w:pPr>
                        <w:rPr>
                          <w:sz w:val="22"/>
                        </w:rPr>
                      </w:pPr>
                      <w:r w:rsidRPr="00653104">
                        <w:rPr>
                          <w:sz w:val="22"/>
                        </w:rPr>
                        <w:t>2</w:t>
                      </w:r>
                    </w:p>
                  </w:txbxContent>
                </v:textbox>
              </v:shape>
            </w:pict>
          </mc:Fallback>
        </mc:AlternateContent>
      </w:r>
      <w:r w:rsidRPr="004C757D">
        <w:rPr>
          <w:noProof/>
        </w:rPr>
        <mc:AlternateContent>
          <mc:Choice Requires="wps">
            <w:drawing>
              <wp:anchor distT="0" distB="0" distL="114300" distR="114300" simplePos="0" relativeHeight="251659264" behindDoc="0" locked="0" layoutInCell="1" allowOverlap="1" wp14:anchorId="10F94C4B" wp14:editId="46F09E2E">
                <wp:simplePos x="0" y="0"/>
                <wp:positionH relativeFrom="column">
                  <wp:posOffset>3160782</wp:posOffset>
                </wp:positionH>
                <wp:positionV relativeFrom="paragraph">
                  <wp:posOffset>339780</wp:posOffset>
                </wp:positionV>
                <wp:extent cx="224355" cy="333375"/>
                <wp:effectExtent l="0" t="0" r="0" b="0"/>
                <wp:wrapNone/>
                <wp:docPr id="34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35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EA4065" w14:textId="77777777" w:rsidR="000E3728" w:rsidRDefault="000E3728" w:rsidP="000E3728">
                            <w:pPr>
                              <w:rPr>
                                <w:rFonts w:ascii="Arial" w:hAnsi="Arial" w:cs="Arial"/>
                                <w:u w:val="single"/>
                              </w:rPr>
                            </w:pPr>
                            <w:r>
                              <w:rPr>
                                <w:rFonts w:ascii="Arial" w:hAnsi="Arial" w:cs="Arial"/>
                                <w:u w:val="single"/>
                              </w:rPr>
                              <w:t>a</w:t>
                            </w:r>
                          </w:p>
                          <w:p w14:paraId="30B53C15" w14:textId="77777777" w:rsidR="000E3728" w:rsidRDefault="000E3728" w:rsidP="000E3728">
                            <w:pPr>
                              <w:rPr>
                                <w:rFonts w:ascii="Arial" w:hAnsi="Arial" w:cs="Arial"/>
                              </w:rPr>
                            </w:pPr>
                            <w:r>
                              <w:rPr>
                                <w:rFonts w:ascii="Arial" w:hAnsi="Arial" w:cs="Arial"/>
                              </w:rPr>
                              <w:t>3</w:t>
                            </w:r>
                          </w:p>
                        </w:txbxContent>
                      </wps:txbx>
                      <wps:bodyPr rot="0" vert="horz" wrap="square" lIns="0" tIns="0" rIns="0" bIns="0" anchor="t" anchorCtr="0" upright="1">
                        <a:noAutofit/>
                      </wps:bodyPr>
                    </wps:wsp>
                  </a:graphicData>
                </a:graphic>
              </wp:anchor>
            </w:drawing>
          </mc:Choice>
          <mc:Fallback>
            <w:pict>
              <v:shape w14:anchorId="10F94C4B" id="_x0000_s1028" type="#_x0000_t202" style="position:absolute;left:0;text-align:left;margin-left:248.9pt;margin-top:26.75pt;width:17.6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" stroked="f">
                <v:textbox inset="0,0,0,0">
                  <w:txbxContent>
                    <w:p w14:paraId="37EA4065" w14:textId="77777777" w:rsidR="000E3728" w:rsidRDefault="000E3728" w:rsidP="000E3728">
                      <w:pPr>
                        <w:rPr>
                          <w:rFonts w:ascii="Arial" w:hAnsi="Arial" w:cs="Arial"/>
                          <w:u w:val="single"/>
                        </w:rPr>
                      </w:pPr>
                      <w:r>
                        <w:rPr>
                          <w:rFonts w:ascii="Arial" w:hAnsi="Arial" w:cs="Arial"/>
                          <w:u w:val="single"/>
                        </w:rPr>
                        <w:t>a</w:t>
                      </w:r>
                    </w:p>
                    <w:p w14:paraId="30B53C15" w14:textId="77777777" w:rsidR="000E3728" w:rsidRDefault="000E3728" w:rsidP="000E3728">
                      <w:pPr>
                        <w:rPr>
                          <w:rFonts w:ascii="Arial" w:hAnsi="Arial" w:cs="Arial"/>
                        </w:rPr>
                      </w:pPr>
                      <w:r>
                        <w:rPr>
                          <w:rFonts w:ascii="Arial" w:hAnsi="Arial" w:cs="Arial"/>
                        </w:rPr>
                        <w:t>3</w:t>
                      </w:r>
                    </w:p>
                  </w:txbxContent>
                </v:textbox>
              </v:shape>
            </w:pict>
          </mc:Fallback>
        </mc:AlternateContent>
      </w:r>
      <w:r w:rsidRPr="004C757D">
        <w:rPr>
          <w:noProof/>
          <w:sz w:val="24"/>
          <w:lang w:val="fr-FR" w:eastAsia="en-GB"/>
        </w:rPr>
        <mc:AlternateContent>
          <mc:Choice Requires="wpg">
            <w:drawing>
              <wp:inline distT="0" distB="0" distL="0" distR="0" wp14:anchorId="17F128C0" wp14:editId="19B4FFA8">
                <wp:extent cx="4805305" cy="832175"/>
                <wp:effectExtent l="0" t="57150" r="33655" b="63500"/>
                <wp:docPr id="60292528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5305" cy="832175"/>
                          <a:chOff x="1727" y="9711"/>
                          <a:chExt cx="7951" cy="1303"/>
                        </a:xfrm>
                      </wpg:grpSpPr>
                      <wps:wsp>
                        <wps:cNvPr id="758316356" name="Oval 12"/>
                        <wps:cNvSpPr>
                          <a:spLocks noChangeArrowheads="1"/>
                        </wps:cNvSpPr>
                        <wps:spPr bwMode="auto">
                          <a:xfrm>
                            <a:off x="3751" y="9711"/>
                            <a:ext cx="1260" cy="1260"/>
                          </a:xfrm>
                          <a:prstGeom prst="ellipse">
                            <a:avLst/>
                          </a:prstGeom>
                          <a:solidFill>
                            <a:srgbClr val="FFFFFF"/>
                          </a:solidFill>
                          <a:ln w="38100">
                            <a:solidFill>
                              <a:srgbClr val="000000"/>
                            </a:solidFill>
                            <a:round/>
                            <a:headEnd/>
                            <a:tailEnd/>
                          </a:ln>
                        </wps:spPr>
                        <wps:txbx>
                          <w:txbxContent>
                            <w:p w14:paraId="1DA30050" w14:textId="77777777" w:rsidR="000E3728" w:rsidRDefault="000E3728" w:rsidP="000E3728">
                              <w:pPr>
                                <w:spacing w:before="24"/>
                                <w:ind w:left="68" w:hanging="68"/>
                                <w:rPr>
                                  <w:rFonts w:ascii="Arial" w:hAnsi="Arial" w:cs="Arial"/>
                                  <w:sz w:val="36"/>
                                </w:rPr>
                              </w:pPr>
                              <w:r w:rsidRPr="00513748">
                                <w:rPr>
                                  <w:rFonts w:ascii="Arial" w:hAnsi="Arial" w:cs="Arial"/>
                                  <w:position w:val="10"/>
                                  <w:sz w:val="72"/>
                                </w:rPr>
                                <w:t>E</w:t>
                              </w:r>
                              <w:r w:rsidRPr="00513748">
                                <w:rPr>
                                  <w:rFonts w:ascii="Arial" w:hAnsi="Arial" w:cs="Arial"/>
                                  <w:b/>
                                  <w:position w:val="10"/>
                                  <w:sz w:val="44"/>
                                  <w:lang w:eastAsia="ja-JP"/>
                                </w:rPr>
                                <w:t>4</w:t>
                              </w:r>
                              <w:r>
                                <w:rPr>
                                  <w:rFonts w:ascii="Arial" w:hAnsi="Arial" w:cs="Arial"/>
                                  <w:sz w:val="48"/>
                                </w:rPr>
                                <w:t>4</w:t>
                              </w:r>
                            </w:p>
                          </w:txbxContent>
                        </wps:txbx>
                        <wps:bodyPr rot="0" vert="horz" wrap="square" lIns="0" tIns="0" rIns="0" bIns="0" anchor="t" anchorCtr="0" upright="1">
                          <a:noAutofit/>
                        </wps:bodyPr>
                      </wps:wsp>
                      <wps:wsp>
                        <wps:cNvPr id="389928310" name="Line 13"/>
                        <wps:cNvCnPr/>
                        <wps:spPr bwMode="auto">
                          <a:xfrm flipH="1">
                            <a:off x="3031" y="10090"/>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1823086" name="Line 14"/>
                        <wps:cNvCnPr/>
                        <wps:spPr bwMode="auto">
                          <a:xfrm flipH="1">
                            <a:off x="3031" y="10630"/>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5452549" name="Line 15"/>
                        <wps:cNvCnPr/>
                        <wps:spPr bwMode="auto">
                          <a:xfrm>
                            <a:off x="3211" y="10090"/>
                            <a:ext cx="0" cy="54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196150839" name="Line 16"/>
                        <wps:cNvCnPr/>
                        <wps:spPr bwMode="auto">
                          <a:xfrm flipH="1">
                            <a:off x="2131" y="9754"/>
                            <a:ext cx="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4721791" name="Line 17"/>
                        <wps:cNvCnPr/>
                        <wps:spPr bwMode="auto">
                          <a:xfrm flipH="1">
                            <a:off x="2131" y="11014"/>
                            <a:ext cx="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1840890" name="Line 18"/>
                        <wps:cNvCnPr/>
                        <wps:spPr bwMode="auto">
                          <a:xfrm>
                            <a:off x="2311" y="9754"/>
                            <a:ext cx="0" cy="126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938392427" name="Text Box 19"/>
                        <wps:cNvSpPr txBox="1">
                          <a:spLocks noChangeArrowheads="1"/>
                        </wps:cNvSpPr>
                        <wps:spPr bwMode="auto">
                          <a:xfrm>
                            <a:off x="1727" y="10090"/>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E06584" w14:textId="77777777" w:rsidR="000E3728" w:rsidRDefault="000E3728" w:rsidP="000E3728">
                              <w:pPr>
                                <w:spacing w:before="160"/>
                                <w:ind w:right="-539" w:firstLine="181"/>
                                <w:rPr>
                                  <w:rFonts w:ascii="Arial" w:hAnsi="Arial" w:cs="Arial"/>
                                </w:rPr>
                              </w:pPr>
                              <w:r>
                                <w:rPr>
                                  <w:rFonts w:ascii="Arial" w:hAnsi="Arial" w:cs="Arial"/>
                                </w:rPr>
                                <w:t>a</w:t>
                              </w:r>
                            </w:p>
                          </w:txbxContent>
                        </wps:txbx>
                        <wps:bodyPr rot="0" vert="horz" wrap="square" lIns="0" tIns="0" rIns="0" bIns="0" anchor="t" anchorCtr="0" upright="1">
                          <a:noAutofit/>
                        </wps:bodyPr>
                      </wps:wsp>
                      <wps:wsp>
                        <wps:cNvPr id="418352676" name="Line 20"/>
                        <wps:cNvCnPr/>
                        <wps:spPr bwMode="auto">
                          <a:xfrm>
                            <a:off x="4651" y="10270"/>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308673" name="Line 21"/>
                        <wps:cNvCnPr/>
                        <wps:spPr bwMode="auto">
                          <a:xfrm>
                            <a:off x="4651" y="10630"/>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5883514" name="Line 22"/>
                        <wps:cNvCnPr/>
                        <wps:spPr bwMode="auto">
                          <a:xfrm flipV="1">
                            <a:off x="5551" y="10630"/>
                            <a:ext cx="0"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71092394" name="Line 23"/>
                        <wps:cNvCnPr/>
                        <wps:spPr bwMode="auto">
                          <a:xfrm>
                            <a:off x="5551" y="9910"/>
                            <a:ext cx="0"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96012068" name="Line 24"/>
                        <wps:cNvCnPr/>
                        <wps:spPr bwMode="auto">
                          <a:xfrm>
                            <a:off x="5551" y="1027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3752445" name="Text Box 26"/>
                        <wps:cNvSpPr txBox="1">
                          <a:spLocks noChangeArrowheads="1"/>
                        </wps:cNvSpPr>
                        <wps:spPr bwMode="auto">
                          <a:xfrm>
                            <a:off x="6354" y="10155"/>
                            <a:ext cx="2894" cy="7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DFF09A" w14:textId="77777777" w:rsidR="000E3728" w:rsidRPr="00653104" w:rsidRDefault="000E3728" w:rsidP="000E3728">
                              <w:pPr>
                                <w:rPr>
                                  <w:b/>
                                  <w:bCs/>
                                  <w:sz w:val="36"/>
                                  <w:szCs w:val="36"/>
                                  <w:lang w:val="en-US"/>
                                </w:rPr>
                              </w:pPr>
                              <w:r w:rsidRPr="00D12C8D">
                                <w:rPr>
                                  <w:b/>
                                  <w:bCs/>
                                  <w:sz w:val="36"/>
                                  <w:szCs w:val="36"/>
                                </w:rPr>
                                <w:t>153</w:t>
                              </w:r>
                              <w:r w:rsidRPr="00D12C8D">
                                <w:rPr>
                                  <w:b/>
                                  <w:bCs/>
                                  <w:sz w:val="36"/>
                                  <w:szCs w:val="36"/>
                                  <w:lang w:val="en-US"/>
                                </w:rPr>
                                <w:t xml:space="preserve"> </w:t>
                              </w:r>
                              <w:r w:rsidRPr="00653104">
                                <w:rPr>
                                  <w:b/>
                                  <w:sz w:val="36"/>
                                  <w:szCs w:val="36"/>
                                  <w:lang w:val="en-US"/>
                                </w:rPr>
                                <w:t xml:space="preserve">R </w:t>
                              </w:r>
                              <w:r>
                                <w:rPr>
                                  <w:b/>
                                  <w:sz w:val="36"/>
                                  <w:szCs w:val="36"/>
                                  <w:lang w:val="en-US"/>
                                </w:rPr>
                                <w:t>01</w:t>
                              </w:r>
                              <w:r>
                                <w:rPr>
                                  <w:b/>
                                  <w:sz w:val="36"/>
                                  <w:szCs w:val="36"/>
                                </w:rPr>
                                <w:t>1</w:t>
                              </w:r>
                              <w:r w:rsidRPr="00653104">
                                <w:rPr>
                                  <w:b/>
                                  <w:sz w:val="36"/>
                                  <w:szCs w:val="36"/>
                                  <w:lang w:val="en-US"/>
                                </w:rPr>
                                <w:t>424</w:t>
                              </w:r>
                            </w:p>
                            <w:p w14:paraId="101E0F07" w14:textId="77777777" w:rsidR="000E3728" w:rsidRPr="00C1595F" w:rsidRDefault="000E3728" w:rsidP="000E3728">
                              <w:pPr>
                                <w:pStyle w:val="Titre5"/>
                                <w:ind w:left="3807" w:hanging="360"/>
                                <w:rPr>
                                  <w:rFonts w:ascii="Arial" w:hAnsi="Arial" w:cs="Arial"/>
                                  <w:sz w:val="44"/>
                                  <w:szCs w:val="44"/>
                                </w:rPr>
                              </w:pPr>
                              <w:r w:rsidRPr="00C1595F">
                                <w:rPr>
                                  <w:rFonts w:ascii="Courier New" w:hAnsi="Courier New" w:cs="Courier New"/>
                                  <w:sz w:val="44"/>
                                  <w:szCs w:val="44"/>
                                </w:rPr>
                                <w:t>o</w:t>
                              </w:r>
                              <w:r w:rsidRPr="00C1595F">
                                <w:rPr>
                                  <w:rFonts w:ascii="Courier New" w:hAnsi="Courier New" w:cs="Courier New"/>
                                  <w:sz w:val="44"/>
                                  <w:szCs w:val="44"/>
                                </w:rPr>
                                <w:tab/>
                              </w:r>
                              <w:r>
                                <w:rPr>
                                  <w:rFonts w:ascii="Arial" w:hAnsi="Arial" w:cs="Arial"/>
                                  <w:sz w:val="44"/>
                                  <w:szCs w:val="44"/>
                                </w:rPr>
                                <w:t>X</w:t>
                              </w:r>
                              <w:r w:rsidRPr="00C1595F">
                                <w:rPr>
                                  <w:rFonts w:ascii="Arial" w:hAnsi="Arial" w:cs="Arial"/>
                                  <w:sz w:val="44"/>
                                  <w:szCs w:val="44"/>
                                </w:rPr>
                                <w:t>R – 0</w:t>
                              </w:r>
                              <w:r>
                                <w:rPr>
                                  <w:rFonts w:ascii="Arial" w:hAnsi="Arial" w:cs="Arial"/>
                                  <w:sz w:val="44"/>
                                  <w:szCs w:val="44"/>
                                </w:rPr>
                                <w:t>0</w:t>
                              </w:r>
                              <w:r w:rsidRPr="00C1595F">
                                <w:rPr>
                                  <w:rFonts w:ascii="Arial" w:hAnsi="Arial" w:cs="Arial"/>
                                  <w:sz w:val="44"/>
                                  <w:szCs w:val="44"/>
                                </w:rPr>
                                <w:t>1424</w:t>
                              </w:r>
                              <w:r>
                                <w:rPr>
                                  <w:rFonts w:ascii="Arial" w:hAnsi="Arial" w:cs="Arial"/>
                                  <w:sz w:val="44"/>
                                  <w:szCs w:val="44"/>
                                </w:rPr>
                                <w:t xml:space="preserve">                                              </w:t>
                              </w:r>
                            </w:p>
                          </w:txbxContent>
                        </wps:txbx>
                        <wps:bodyPr rot="0" vert="horz" wrap="square" lIns="91440" tIns="45720" rIns="91440" bIns="45720" anchor="t" anchorCtr="0" upright="1">
                          <a:noAutofit/>
                        </wps:bodyPr>
                      </wps:wsp>
                      <wps:wsp>
                        <wps:cNvPr id="854999982" name="Line 28"/>
                        <wps:cNvCnPr/>
                        <wps:spPr bwMode="auto">
                          <a:xfrm>
                            <a:off x="9498" y="9910"/>
                            <a:ext cx="0"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17448984" name="Line 29"/>
                        <wps:cNvCnPr/>
                        <wps:spPr bwMode="auto">
                          <a:xfrm>
                            <a:off x="9498" y="1027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8122219" name="Line 30"/>
                        <wps:cNvCnPr/>
                        <wps:spPr bwMode="auto">
                          <a:xfrm flipV="1">
                            <a:off x="9498" y="10630"/>
                            <a:ext cx="0"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83900124" name="Line 31"/>
                        <wps:cNvCnPr/>
                        <wps:spPr bwMode="auto">
                          <a:xfrm>
                            <a:off x="9138" y="1027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9588420" name="Line 32"/>
                        <wps:cNvCnPr/>
                        <wps:spPr bwMode="auto">
                          <a:xfrm>
                            <a:off x="9138" y="1063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2673951" name="Text Box 33"/>
                        <wps:cNvSpPr txBox="1">
                          <a:spLocks noChangeArrowheads="1"/>
                        </wps:cNvSpPr>
                        <wps:spPr bwMode="auto">
                          <a:xfrm>
                            <a:off x="2491" y="9934"/>
                            <a:ext cx="656"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3ED83C" w14:textId="77777777" w:rsidR="000E3728" w:rsidRDefault="000E3728" w:rsidP="000E3728">
                              <w:pPr>
                                <w:rPr>
                                  <w:u w:val="single"/>
                                </w:rPr>
                              </w:pPr>
                            </w:p>
                            <w:p w14:paraId="1CFA2095" w14:textId="77777777" w:rsidR="000E3728" w:rsidRPr="00CC73C7" w:rsidRDefault="000E3728" w:rsidP="000E3728">
                              <w:pPr>
                                <w:rPr>
                                  <w:rFonts w:ascii="Arial" w:hAnsi="Arial" w:cs="Arial"/>
                                  <w:b/>
                                  <w:bCs/>
                                </w:rPr>
                              </w:pPr>
                              <w:r w:rsidRPr="00CC73C7">
                                <w:rPr>
                                  <w:rFonts w:ascii="Arial" w:hAnsi="Arial" w:cs="Arial"/>
                                  <w:b/>
                                  <w:bCs/>
                                </w:rPr>
                                <w:t>a/2</w:t>
                              </w:r>
                            </w:p>
                          </w:txbxContent>
                        </wps:txbx>
                        <wps:bodyPr rot="0" vert="horz" wrap="square" lIns="91440" tIns="45720" rIns="91440" bIns="45720" anchor="t" anchorCtr="0" upright="1">
                          <a:noAutofit/>
                        </wps:bodyPr>
                      </wps:wsp>
                    </wpg:wgp>
                  </a:graphicData>
                </a:graphic>
              </wp:inline>
            </w:drawing>
          </mc:Choice>
          <mc:Fallback>
            <w:pict>
              <v:group w14:anchorId="17F128C0" id="Group 11" o:spid="_x0000_s1029" style="width:378.35pt;height:65.55pt;mso-position-horizontal-relative:char;mso-position-vertical-relative:line" coordorigin="1727,9711" coordsize="7951,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">
                <v:oval id="Oval 12" o:spid="_x0000_s1030" style="position:absolute;left:3751;top:9711;width:12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" strokeweight="3pt">
                  <v:textbox inset="0,0,0,0">
                    <w:txbxContent>
                      <w:p w14:paraId="1DA30050" w14:textId="77777777" w:rsidR="000E3728" w:rsidRDefault="000E3728" w:rsidP="000E3728">
                        <w:pPr>
                          <w:spacing w:before="24"/>
                          <w:ind w:left="68" w:hanging="68"/>
                          <w:rPr>
                            <w:rFonts w:ascii="Arial" w:hAnsi="Arial" w:cs="Arial"/>
                            <w:sz w:val="36"/>
                          </w:rPr>
                        </w:pPr>
                        <w:r w:rsidRPr="00513748">
                          <w:rPr>
                            <w:rFonts w:ascii="Arial" w:hAnsi="Arial" w:cs="Arial"/>
                            <w:position w:val="10"/>
                            <w:sz w:val="72"/>
                          </w:rPr>
                          <w:t>E</w:t>
                        </w:r>
                        <w:r w:rsidRPr="00513748">
                          <w:rPr>
                            <w:rFonts w:ascii="Arial" w:hAnsi="Arial" w:cs="Arial"/>
                            <w:b/>
                            <w:position w:val="10"/>
                            <w:sz w:val="44"/>
                            <w:lang w:eastAsia="ja-JP"/>
                          </w:rPr>
                          <w:t>4</w:t>
                        </w:r>
                        <w:r>
                          <w:rPr>
                            <w:rFonts w:ascii="Arial" w:hAnsi="Arial" w:cs="Arial"/>
                            <w:sz w:val="48"/>
                          </w:rPr>
                          <w:t>4</w:t>
                        </w:r>
                      </w:p>
                    </w:txbxContent>
                  </v:textbox>
                </v:oval>
                <v:line id="Line 13" o:spid="_x0000_s1031" style="position:absolute;flip:x;visibility:visible;mso-wrap-style:square" from="3031,10090" to="3931,10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"/>
                <v:line id="Line 14" o:spid="_x0000_s1032" style="position:absolute;flip:x;visibility:visible;mso-wrap-style:square" from="3031,10630" to="3931,10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"/>
                <v:line id="Line 15" o:spid="_x0000_s1033" style="position:absolute;visibility:visible;mso-wrap-style:square" from="3211,10090" to="3211,10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">
                  <v:stroke startarrow="open" endarrow="open"/>
                </v:line>
                <v:line id="Line 16" o:spid="_x0000_s1034" style="position:absolute;flip:x;visibility:visible;mso-wrap-style:square" from="2131,9754" to="3931,9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"/>
                <v:line id="Line 17" o:spid="_x0000_s1035" style="position:absolute;flip:x;visibility:visible;mso-wrap-style:square" from="2131,11014" to="3931,1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"/>
                <v:line id="Line 18" o:spid="_x0000_s1036" style="position:absolute;visibility:visible;mso-wrap-style:square" from="2311,9754" to="2311,1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">
                  <v:stroke startarrow="open" endarrow="open"/>
                </v:line>
                <v:shape id="Text Box 19" o:spid="_x0000_s1037" type="#_x0000_t202" style="position:absolute;left:1727;top:1009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" stroked="f">
                  <v:textbox inset="0,0,0,0">
                    <w:txbxContent>
                      <w:p w14:paraId="3CE06584" w14:textId="77777777" w:rsidR="000E3728" w:rsidRDefault="000E3728" w:rsidP="000E3728">
                        <w:pPr>
                          <w:spacing w:before="160"/>
                          <w:ind w:right="-539" w:firstLine="181"/>
                          <w:rPr>
                            <w:rFonts w:ascii="Arial" w:hAnsi="Arial" w:cs="Arial"/>
                          </w:rPr>
                        </w:pPr>
                        <w:r>
                          <w:rPr>
                            <w:rFonts w:ascii="Arial" w:hAnsi="Arial" w:cs="Arial"/>
                          </w:rPr>
                          <w:t>a</w:t>
                        </w:r>
                      </w:p>
                    </w:txbxContent>
                  </v:textbox>
                </v:shape>
                <v:line id="Line 20" o:spid="_x0000_s1038" style="position:absolute;visibility:visible;mso-wrap-style:square" from="4651,10270" to="5731,10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"/>
                <v:line id="Line 21" o:spid="_x0000_s1039" style="position:absolute;visibility:visible;mso-wrap-style:square" from="4651,10630" to="5731,10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"/>
                <v:line id="Line 22" o:spid="_x0000_s1040" style="position:absolute;flip:y;visibility:visible;mso-wrap-style:square" from="5551,10630" to="5551,10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">
                  <v:stroke endarrow="open"/>
                </v:line>
                <v:line id="Line 23" o:spid="_x0000_s1041" style="position:absolute;visibility:visible;mso-wrap-style:square" from="5551,9910" to="5551,10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">
                  <v:stroke endarrow="open"/>
                </v:line>
                <v:line id="Line 24" o:spid="_x0000_s1042" style="position:absolute;visibility:visible;mso-wrap-style:square" from="5551,10270" to="5551,10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"/>
                <v:shape id="Text Box 26" o:spid="_x0000_s1043" type="#_x0000_t202" style="position:absolute;left:6354;top:10155;width:2894;height: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" stroked="f">
                  <v:textbox>
                    <w:txbxContent>
                      <w:p w14:paraId="1EDFF09A" w14:textId="77777777" w:rsidR="000E3728" w:rsidRPr="00653104" w:rsidRDefault="000E3728" w:rsidP="000E3728">
                        <w:pPr>
                          <w:rPr>
                            <w:b/>
                            <w:bCs/>
                            <w:sz w:val="36"/>
                            <w:szCs w:val="36"/>
                            <w:lang w:val="en-US"/>
                          </w:rPr>
                        </w:pPr>
                        <w:r w:rsidRPr="00D12C8D">
                          <w:rPr>
                            <w:b/>
                            <w:bCs/>
                            <w:sz w:val="36"/>
                            <w:szCs w:val="36"/>
                          </w:rPr>
                          <w:t>153</w:t>
                        </w:r>
                        <w:r w:rsidRPr="00D12C8D">
                          <w:rPr>
                            <w:b/>
                            <w:bCs/>
                            <w:sz w:val="36"/>
                            <w:szCs w:val="36"/>
                            <w:lang w:val="en-US"/>
                          </w:rPr>
                          <w:t xml:space="preserve"> </w:t>
                        </w:r>
                        <w:r w:rsidRPr="00653104">
                          <w:rPr>
                            <w:b/>
                            <w:sz w:val="36"/>
                            <w:szCs w:val="36"/>
                            <w:lang w:val="en-US"/>
                          </w:rPr>
                          <w:t xml:space="preserve">R </w:t>
                        </w:r>
                        <w:r>
                          <w:rPr>
                            <w:b/>
                            <w:sz w:val="36"/>
                            <w:szCs w:val="36"/>
                            <w:lang w:val="en-US"/>
                          </w:rPr>
                          <w:t>01</w:t>
                        </w:r>
                        <w:r>
                          <w:rPr>
                            <w:b/>
                            <w:sz w:val="36"/>
                            <w:szCs w:val="36"/>
                          </w:rPr>
                          <w:t>1</w:t>
                        </w:r>
                        <w:r w:rsidRPr="00653104">
                          <w:rPr>
                            <w:b/>
                            <w:sz w:val="36"/>
                            <w:szCs w:val="36"/>
                            <w:lang w:val="en-US"/>
                          </w:rPr>
                          <w:t>424</w:t>
                        </w:r>
                      </w:p>
                      <w:p w14:paraId="101E0F07" w14:textId="77777777" w:rsidR="000E3728" w:rsidRPr="00C1595F" w:rsidRDefault="000E3728" w:rsidP="000E3728">
                        <w:pPr>
                          <w:pStyle w:val="Titre5"/>
                          <w:ind w:left="3807" w:hanging="360"/>
                          <w:rPr>
                            <w:rFonts w:ascii="Arial" w:hAnsi="Arial" w:cs="Arial"/>
                            <w:sz w:val="44"/>
                            <w:szCs w:val="44"/>
                          </w:rPr>
                        </w:pPr>
                        <w:r w:rsidRPr="00C1595F">
                          <w:rPr>
                            <w:rFonts w:ascii="Courier New" w:hAnsi="Courier New" w:cs="Courier New"/>
                            <w:sz w:val="44"/>
                            <w:szCs w:val="44"/>
                          </w:rPr>
                          <w:t>o</w:t>
                        </w:r>
                        <w:r w:rsidRPr="00C1595F">
                          <w:rPr>
                            <w:rFonts w:ascii="Courier New" w:hAnsi="Courier New" w:cs="Courier New"/>
                            <w:sz w:val="44"/>
                            <w:szCs w:val="44"/>
                          </w:rPr>
                          <w:tab/>
                        </w:r>
                        <w:r>
                          <w:rPr>
                            <w:rFonts w:ascii="Arial" w:hAnsi="Arial" w:cs="Arial"/>
                            <w:sz w:val="44"/>
                            <w:szCs w:val="44"/>
                          </w:rPr>
                          <w:t>X</w:t>
                        </w:r>
                        <w:r w:rsidRPr="00C1595F">
                          <w:rPr>
                            <w:rFonts w:ascii="Arial" w:hAnsi="Arial" w:cs="Arial"/>
                            <w:sz w:val="44"/>
                            <w:szCs w:val="44"/>
                          </w:rPr>
                          <w:t>R – 0</w:t>
                        </w:r>
                        <w:r>
                          <w:rPr>
                            <w:rFonts w:ascii="Arial" w:hAnsi="Arial" w:cs="Arial"/>
                            <w:sz w:val="44"/>
                            <w:szCs w:val="44"/>
                          </w:rPr>
                          <w:t>0</w:t>
                        </w:r>
                        <w:r w:rsidRPr="00C1595F">
                          <w:rPr>
                            <w:rFonts w:ascii="Arial" w:hAnsi="Arial" w:cs="Arial"/>
                            <w:sz w:val="44"/>
                            <w:szCs w:val="44"/>
                          </w:rPr>
                          <w:t>1424</w:t>
                        </w:r>
                        <w:r>
                          <w:rPr>
                            <w:rFonts w:ascii="Arial" w:hAnsi="Arial" w:cs="Arial"/>
                            <w:sz w:val="44"/>
                            <w:szCs w:val="44"/>
                          </w:rPr>
                          <w:t xml:space="preserve">                                              </w:t>
                        </w:r>
                      </w:p>
                    </w:txbxContent>
                  </v:textbox>
                </v:shape>
                <v:line id="Line 28" o:spid="_x0000_s1044" style="position:absolute;visibility:visible;mso-wrap-style:square" from="9498,9910" to="9498,10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">
                  <v:stroke endarrow="open"/>
                </v:line>
                <v:line id="Line 29" o:spid="_x0000_s1045" style="position:absolute;visibility:visible;mso-wrap-style:square" from="9498,10270" to="9498,10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"/>
                <v:line id="Line 30" o:spid="_x0000_s1046" style="position:absolute;flip:y;visibility:visible;mso-wrap-style:square" from="9498,10630" to="9498,10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">
                  <v:stroke endarrow="open"/>
                </v:line>
                <v:line id="Line 31" o:spid="_x0000_s1047" style="position:absolute;visibility:visible;mso-wrap-style:square" from="9138,10270" to="9678,10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"/>
                <v:line id="Line 32" o:spid="_x0000_s1048" style="position:absolute;visibility:visible;mso-wrap-style:square" from="9138,10630" to="9678,10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"/>
                <v:shape id="_x0000_s1049" type="#_x0000_t202" style="position:absolute;left:2491;top:9934;width:65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" stroked="f">
                  <v:textbox>
                    <w:txbxContent>
                      <w:p w14:paraId="033ED83C" w14:textId="77777777" w:rsidR="000E3728" w:rsidRDefault="000E3728" w:rsidP="000E3728">
                        <w:pPr>
                          <w:rPr>
                            <w:u w:val="single"/>
                          </w:rPr>
                        </w:pPr>
                      </w:p>
                      <w:p w14:paraId="1CFA2095" w14:textId="77777777" w:rsidR="000E3728" w:rsidRPr="00CC73C7" w:rsidRDefault="000E3728" w:rsidP="000E3728">
                        <w:pPr>
                          <w:rPr>
                            <w:rFonts w:ascii="Arial" w:hAnsi="Arial" w:cs="Arial"/>
                            <w:b/>
                            <w:bCs/>
                          </w:rPr>
                        </w:pPr>
                        <w:r w:rsidRPr="00CC73C7">
                          <w:rPr>
                            <w:rFonts w:ascii="Arial" w:hAnsi="Arial" w:cs="Arial"/>
                            <w:b/>
                            <w:bCs/>
                          </w:rPr>
                          <w:t>a/2</w:t>
                        </w:r>
                      </w:p>
                    </w:txbxContent>
                  </v:textbox>
                </v:shape>
                <w10:anchorlock/>
              </v:group>
            </w:pict>
          </mc:Fallback>
        </mc:AlternateContent>
      </w:r>
    </w:p>
    <w:p w14:paraId="36B95D6B" w14:textId="77777777" w:rsidR="000E3728" w:rsidRPr="005A37BC" w:rsidRDefault="000E3728" w:rsidP="000E3728">
      <w:pPr>
        <w:widowControl w:val="0"/>
        <w:spacing w:after="240" w:line="240" w:lineRule="auto"/>
        <w:ind w:left="1134" w:right="1134"/>
        <w:jc w:val="right"/>
        <w:rPr>
          <w:sz w:val="18"/>
          <w:szCs w:val="18"/>
          <w:lang w:val="fr-FR"/>
        </w:rPr>
      </w:pPr>
      <w:r w:rsidRPr="005A37BC">
        <w:rPr>
          <w:sz w:val="18"/>
          <w:szCs w:val="18"/>
          <w:lang w:val="fr-FR"/>
        </w:rPr>
        <w:t>a = 8 mm min</w:t>
      </w:r>
    </w:p>
    <w:p w14:paraId="0041B0A9" w14:textId="77777777" w:rsidR="000E3728" w:rsidRPr="004B5917" w:rsidRDefault="000E3728" w:rsidP="000E3728">
      <w:pPr>
        <w:pStyle w:val="SingleTxtG"/>
        <w:spacing w:before="120" w:after="240"/>
        <w:ind w:firstLine="567"/>
        <w:rPr>
          <w:lang w:val="fr-FR"/>
        </w:rPr>
      </w:pPr>
      <w:r>
        <w:rPr>
          <w:lang w:val="fr-FR"/>
        </w:rPr>
        <w:t>La marque d’homologation ci-dessus, apposée sur un véhicule, indique que le type de ce véhicule a, en ce qui concerne la protection des occupants en cas de collision frontale, été homologué aux Pays-Bas (E 4) au titre du Règlement ONU n</w:t>
      </w:r>
      <w:r>
        <w:rPr>
          <w:vertAlign w:val="superscript"/>
          <w:lang w:val="fr-FR"/>
        </w:rPr>
        <w:t>o</w:t>
      </w:r>
      <w:r>
        <w:rPr>
          <w:lang w:val="fr-FR"/>
        </w:rPr>
        <w:t> 153, sous le numéro 001424. Ce numéro indique que l’homologation a été accordée conformément aux prescriptions du Règlement ONU n</w:t>
      </w:r>
      <w:r>
        <w:rPr>
          <w:vertAlign w:val="superscript"/>
          <w:lang w:val="fr-FR"/>
        </w:rPr>
        <w:t>o</w:t>
      </w:r>
      <w:r>
        <w:rPr>
          <w:lang w:val="fr-FR"/>
        </w:rPr>
        <w:t xml:space="preserve"> 153 </w:t>
      </w:r>
      <w:r w:rsidRPr="007A2DF8">
        <w:rPr>
          <w:lang w:val="fr-FR"/>
        </w:rPr>
        <w:t>tel que modifié par la série 01 d</w:t>
      </w:r>
      <w:r>
        <w:rPr>
          <w:lang w:val="fr-FR"/>
        </w:rPr>
        <w:t>’</w:t>
      </w:r>
      <w:r w:rsidRPr="007A2DF8">
        <w:rPr>
          <w:lang w:val="fr-FR"/>
        </w:rPr>
        <w:t>amendements</w:t>
      </w:r>
      <w:r>
        <w:rPr>
          <w:lang w:val="fr-FR"/>
        </w:rPr>
        <w:t>.</w:t>
      </w:r>
    </w:p>
    <w:p w14:paraId="1E1B098F" w14:textId="11EE5082" w:rsidR="000E3728" w:rsidRPr="00A158D5" w:rsidRDefault="00A158D5" w:rsidP="00A158D5">
      <w:pPr>
        <w:pStyle w:val="H23G"/>
        <w:spacing w:after="240"/>
        <w:rPr>
          <w:b w:val="0"/>
          <w:bCs/>
          <w:lang w:val="fr-FR"/>
        </w:rPr>
      </w:pPr>
      <w:r>
        <w:rPr>
          <w:lang w:val="fr-FR"/>
        </w:rPr>
        <w:tab/>
      </w:r>
      <w:r w:rsidRPr="00A158D5">
        <w:rPr>
          <w:b w:val="0"/>
          <w:bCs/>
          <w:lang w:val="fr-FR"/>
        </w:rPr>
        <w:tab/>
      </w:r>
      <w:r w:rsidR="000E3728" w:rsidRPr="00A158D5">
        <w:rPr>
          <w:b w:val="0"/>
          <w:bCs/>
          <w:lang w:val="fr-FR"/>
        </w:rPr>
        <w:t>Modèle B</w:t>
      </w:r>
      <w:r w:rsidRPr="00A158D5">
        <w:rPr>
          <w:b w:val="0"/>
          <w:bCs/>
          <w:lang w:val="fr-FR"/>
        </w:rPr>
        <w:t xml:space="preserve"> </w:t>
      </w:r>
      <w:r w:rsidRPr="00A158D5">
        <w:rPr>
          <w:b w:val="0"/>
          <w:bCs/>
          <w:lang w:val="fr-FR"/>
        </w:rPr>
        <w:br/>
      </w:r>
      <w:r w:rsidR="000E3728" w:rsidRPr="00A158D5">
        <w:rPr>
          <w:b w:val="0"/>
          <w:bCs/>
          <w:lang w:val="fr-FR"/>
        </w:rPr>
        <w:t>(Voir paragraphe 4.5 du présent Règlement)</w:t>
      </w:r>
    </w:p>
    <w:p w14:paraId="0E4A8200" w14:textId="77777777" w:rsidR="000E3728" w:rsidRDefault="000E3728" w:rsidP="000E3728">
      <w:pPr>
        <w:spacing w:after="240" w:line="240" w:lineRule="auto"/>
        <w:jc w:val="center"/>
        <w:rPr>
          <w:noProof/>
          <w:lang w:val="fr-FR"/>
        </w:rPr>
      </w:pPr>
      <w:r w:rsidRPr="00C638D1">
        <w:rPr>
          <w:noProof/>
          <w:lang w:val="fr-FR"/>
        </w:rPr>
        <w:drawing>
          <wp:inline distT="0" distB="0" distL="0" distR="0" wp14:anchorId="4FC08275" wp14:editId="2759A5B6">
            <wp:extent cx="5143946" cy="933531"/>
            <wp:effectExtent l="0" t="0" r="0" b="0"/>
            <wp:docPr id="1814953934" name="Image 1" descr="Une image contenant texte, Police, lign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953934" name="Image 1" descr="Une image contenant texte, Police, ligne, capture d’écran&#10;&#10;Description générée automatiquement"/>
                    <pic:cNvPicPr/>
                  </pic:nvPicPr>
                  <pic:blipFill>
                    <a:blip r:embed="rId8"/>
                    <a:stretch>
                      <a:fillRect/>
                    </a:stretch>
                  </pic:blipFill>
                  <pic:spPr>
                    <a:xfrm>
                      <a:off x="0" y="0"/>
                      <a:ext cx="5143946" cy="933531"/>
                    </a:xfrm>
                    <a:prstGeom prst="rect">
                      <a:avLst/>
                    </a:prstGeom>
                  </pic:spPr>
                </pic:pic>
              </a:graphicData>
            </a:graphic>
          </wp:inline>
        </w:drawing>
      </w:r>
    </w:p>
    <w:p w14:paraId="5B6A05AD" w14:textId="77777777" w:rsidR="000E3728" w:rsidRPr="005A37BC" w:rsidRDefault="000E3728" w:rsidP="000E3728">
      <w:pPr>
        <w:widowControl w:val="0"/>
        <w:spacing w:after="240" w:line="240" w:lineRule="auto"/>
        <w:ind w:left="1134" w:right="1134"/>
        <w:jc w:val="right"/>
        <w:rPr>
          <w:sz w:val="18"/>
          <w:szCs w:val="18"/>
          <w:lang w:val="fr-FR"/>
        </w:rPr>
      </w:pPr>
      <w:r w:rsidRPr="005A37BC">
        <w:rPr>
          <w:sz w:val="18"/>
          <w:szCs w:val="18"/>
          <w:lang w:val="fr-FR"/>
        </w:rPr>
        <w:t>a = 8 mm min</w:t>
      </w:r>
    </w:p>
    <w:p w14:paraId="0D68A939" w14:textId="2869367E" w:rsidR="000E3728" w:rsidRPr="004B5917" w:rsidRDefault="000E3728" w:rsidP="000E3728">
      <w:pPr>
        <w:pStyle w:val="SingleTxtG"/>
        <w:ind w:firstLine="567"/>
        <w:rPr>
          <w:lang w:val="fr-FR"/>
        </w:rPr>
      </w:pPr>
      <w:r>
        <w:rPr>
          <w:lang w:val="fr-FR"/>
        </w:rPr>
        <w:t>Les deux premiers chiffres des numéros d’homologation indiquent que, aux dates où les homologations respectives ont été délivrées, le Règlement ONU n</w:t>
      </w:r>
      <w:r>
        <w:rPr>
          <w:vertAlign w:val="superscript"/>
          <w:lang w:val="fr-FR"/>
        </w:rPr>
        <w:t>o</w:t>
      </w:r>
      <w:r>
        <w:rPr>
          <w:lang w:val="fr-FR"/>
        </w:rPr>
        <w:t> </w:t>
      </w:r>
      <w:r w:rsidRPr="000E17BD">
        <w:rPr>
          <w:lang w:val="fr-FR"/>
        </w:rPr>
        <w:t xml:space="preserve">153 </w:t>
      </w:r>
      <w:r w:rsidRPr="007A2DF8">
        <w:rPr>
          <w:lang w:val="fr-FR"/>
        </w:rPr>
        <w:t>comprenait la série</w:t>
      </w:r>
      <w:r w:rsidR="00A158D5">
        <w:rPr>
          <w:lang w:val="fr-FR"/>
        </w:rPr>
        <w:t> </w:t>
      </w:r>
      <w:r w:rsidRPr="007A2DF8">
        <w:rPr>
          <w:lang w:val="fr-FR"/>
        </w:rPr>
        <w:t>01 d</w:t>
      </w:r>
      <w:r>
        <w:rPr>
          <w:lang w:val="fr-FR"/>
        </w:rPr>
        <w:t>’</w:t>
      </w:r>
      <w:r w:rsidRPr="007A2DF8">
        <w:rPr>
          <w:lang w:val="fr-FR"/>
        </w:rPr>
        <w:t>amendements</w:t>
      </w:r>
      <w:r w:rsidRPr="005A37BC">
        <w:rPr>
          <w:lang w:val="fr-FR"/>
        </w:rPr>
        <w:t xml:space="preserve"> </w:t>
      </w:r>
      <w:r>
        <w:rPr>
          <w:lang w:val="fr-FR"/>
        </w:rPr>
        <w:t>et le Règlement ONU n</w:t>
      </w:r>
      <w:r>
        <w:rPr>
          <w:vertAlign w:val="superscript"/>
          <w:lang w:val="fr-FR"/>
        </w:rPr>
        <w:t>o</w:t>
      </w:r>
      <w:r w:rsidRPr="005A37BC">
        <w:rPr>
          <w:lang w:val="fr-FR"/>
        </w:rPr>
        <w:t> </w:t>
      </w:r>
      <w:r>
        <w:rPr>
          <w:lang w:val="fr-FR"/>
        </w:rPr>
        <w:t>11 comprenait la série</w:t>
      </w:r>
      <w:r w:rsidR="00A158D5">
        <w:rPr>
          <w:lang w:val="fr-FR"/>
        </w:rPr>
        <w:t> </w:t>
      </w:r>
      <w:r>
        <w:rPr>
          <w:lang w:val="fr-FR"/>
        </w:rPr>
        <w:t>03 d’amendements. ».</w:t>
      </w:r>
    </w:p>
    <w:p w14:paraId="0330AE5A" w14:textId="77777777" w:rsidR="000E3728" w:rsidRPr="004B5917" w:rsidRDefault="000E3728" w:rsidP="000E3728">
      <w:pPr>
        <w:pStyle w:val="SingleTxtG"/>
        <w:ind w:left="2268" w:hanging="1134"/>
        <w:rPr>
          <w:bCs/>
          <w:lang w:val="fr-FR"/>
        </w:rPr>
      </w:pPr>
      <w:r>
        <w:rPr>
          <w:i/>
          <w:iCs/>
          <w:lang w:val="fr-FR"/>
        </w:rPr>
        <w:t>Annexe 3, paragraphe 2.6.2</w:t>
      </w:r>
      <w:r>
        <w:rPr>
          <w:lang w:val="fr-FR"/>
        </w:rPr>
        <w:t>, lire :</w:t>
      </w:r>
    </w:p>
    <w:p w14:paraId="7D9D6079" w14:textId="77777777" w:rsidR="000E3728" w:rsidRPr="004B5917" w:rsidRDefault="000E3728" w:rsidP="00A158D5">
      <w:pPr>
        <w:suppressAutoHyphens w:val="0"/>
        <w:kinsoku/>
        <w:overflowPunct/>
        <w:autoSpaceDE/>
        <w:autoSpaceDN/>
        <w:adjustRightInd/>
        <w:snapToGrid/>
        <w:spacing w:after="120"/>
        <w:ind w:left="2268" w:right="1134" w:hanging="1134"/>
        <w:jc w:val="both"/>
        <w:rPr>
          <w:lang w:val="fr-FR"/>
        </w:rPr>
      </w:pPr>
      <w:r>
        <w:rPr>
          <w:lang w:val="fr-FR"/>
        </w:rPr>
        <w:t>« 2.6.2</w:t>
      </w:r>
      <w:r>
        <w:rPr>
          <w:lang w:val="fr-FR"/>
        </w:rPr>
        <w:tab/>
        <w:t xml:space="preserve">Le réservoir de carburant doit être </w:t>
      </w:r>
      <w:r w:rsidRPr="00D64562">
        <w:rPr>
          <w:lang w:val="fr-FR"/>
        </w:rPr>
        <w:t xml:space="preserve">rempli </w:t>
      </w:r>
      <w:r w:rsidRPr="007A2DF8">
        <w:rPr>
          <w:lang w:val="fr-FR"/>
        </w:rPr>
        <w:t>d</w:t>
      </w:r>
      <w:r>
        <w:rPr>
          <w:lang w:val="fr-FR"/>
        </w:rPr>
        <w:t>’</w:t>
      </w:r>
      <w:r w:rsidRPr="007A2DF8">
        <w:rPr>
          <w:lang w:val="fr-FR"/>
        </w:rPr>
        <w:t>une quantité d</w:t>
      </w:r>
      <w:r>
        <w:rPr>
          <w:lang w:val="fr-FR"/>
        </w:rPr>
        <w:t>’</w:t>
      </w:r>
      <w:r w:rsidRPr="007A2DF8">
        <w:rPr>
          <w:lang w:val="fr-FR"/>
        </w:rPr>
        <w:t>eau d</w:t>
      </w:r>
      <w:r>
        <w:rPr>
          <w:lang w:val="fr-FR"/>
        </w:rPr>
        <w:t>’</w:t>
      </w:r>
      <w:r w:rsidRPr="007A2DF8">
        <w:rPr>
          <w:lang w:val="fr-FR"/>
        </w:rPr>
        <w:t>une masse équivalant</w:t>
      </w:r>
      <w:r>
        <w:rPr>
          <w:b/>
          <w:bCs/>
          <w:lang w:val="fr-FR"/>
        </w:rPr>
        <w:t xml:space="preserve"> </w:t>
      </w:r>
      <w:r>
        <w:rPr>
          <w:lang w:val="fr-FR"/>
        </w:rPr>
        <w:t xml:space="preserve">à 90 % de </w:t>
      </w:r>
      <w:r w:rsidRPr="007A2DF8">
        <w:rPr>
          <w:lang w:val="fr-FR"/>
        </w:rPr>
        <w:t>celle d</w:t>
      </w:r>
      <w:r>
        <w:rPr>
          <w:lang w:val="fr-FR"/>
        </w:rPr>
        <w:t>’</w:t>
      </w:r>
      <w:r w:rsidRPr="007A2DF8">
        <w:rPr>
          <w:lang w:val="fr-FR"/>
        </w:rPr>
        <w:t xml:space="preserve">un plein de carburant selon les spécifications du constructeur avec une tolérance de </w:t>
      </w:r>
      <w:r w:rsidRPr="007A2DF8">
        <w:rPr>
          <w:lang w:val="fr-FR"/>
        </w:rPr>
        <w:sym w:font="Symbol" w:char="F0B1"/>
      </w:r>
      <w:r w:rsidRPr="007A2DF8">
        <w:rPr>
          <w:lang w:val="fr-FR"/>
        </w:rPr>
        <w:t>1 %</w:t>
      </w:r>
      <w:r>
        <w:rPr>
          <w:lang w:val="fr-FR"/>
        </w:rPr>
        <w:t xml:space="preserve">. </w:t>
      </w:r>
      <w:r w:rsidRPr="007A2DF8">
        <w:rPr>
          <w:lang w:val="fr-FR"/>
        </w:rPr>
        <w:t>Cette prescription ne s</w:t>
      </w:r>
      <w:r>
        <w:rPr>
          <w:lang w:val="fr-FR"/>
        </w:rPr>
        <w:t>’</w:t>
      </w:r>
      <w:r w:rsidRPr="007A2DF8">
        <w:rPr>
          <w:lang w:val="fr-FR"/>
        </w:rPr>
        <w:t>applique pas aux réservoirs d</w:t>
      </w:r>
      <w:r>
        <w:rPr>
          <w:lang w:val="fr-FR"/>
        </w:rPr>
        <w:t>’</w:t>
      </w:r>
      <w:r w:rsidRPr="007A2DF8">
        <w:rPr>
          <w:lang w:val="fr-FR"/>
        </w:rPr>
        <w:t>hydrogène.</w:t>
      </w:r>
      <w:r>
        <w:rPr>
          <w:lang w:val="fr-FR"/>
        </w:rPr>
        <w:t xml:space="preserve"> Tous les autres circuits (liquide de freins, liquide de refroidissement, ou réactifs de réduction catalytique sélective, etc.) peuvent être vides.</w:t>
      </w:r>
    </w:p>
    <w:p w14:paraId="198B017D" w14:textId="2D2380D2" w:rsidR="000E3728" w:rsidRPr="004B5917" w:rsidRDefault="000E3728" w:rsidP="000E3728">
      <w:pPr>
        <w:pStyle w:val="SingleTxtG"/>
        <w:ind w:left="2268"/>
        <w:rPr>
          <w:lang w:val="fr-FR"/>
        </w:rPr>
      </w:pPr>
      <w:r>
        <w:rPr>
          <w:lang w:val="fr-FR"/>
        </w:rPr>
        <w:t>Le ou les systèmes de stockage de l’hydrogène comprimé et les espaces fermés des véhicules fonctionnant avec ce carburant doivent être préparés conformément aux prescriptions du paragraphe 3 de l’annexe 4. ».</w:t>
      </w:r>
    </w:p>
    <w:p w14:paraId="04C4E8D0" w14:textId="77777777" w:rsidR="000E3728" w:rsidRPr="004B5917" w:rsidRDefault="000E3728" w:rsidP="000E3728">
      <w:pPr>
        <w:pStyle w:val="SingleTxtG"/>
        <w:keepNext/>
        <w:ind w:left="2268" w:hanging="1134"/>
        <w:rPr>
          <w:bCs/>
          <w:lang w:val="fr-FR"/>
        </w:rPr>
      </w:pPr>
      <w:r>
        <w:rPr>
          <w:i/>
          <w:iCs/>
          <w:lang w:val="fr-FR"/>
        </w:rPr>
        <w:t>Annexe 3, paragraphe 2.6.5.1</w:t>
      </w:r>
      <w:r>
        <w:rPr>
          <w:lang w:val="fr-FR"/>
        </w:rPr>
        <w:t>, lire :</w:t>
      </w:r>
    </w:p>
    <w:p w14:paraId="11242338" w14:textId="77777777" w:rsidR="000E3728" w:rsidRPr="007A2DF8" w:rsidRDefault="000E3728" w:rsidP="000E3728">
      <w:pPr>
        <w:suppressAutoHyphens w:val="0"/>
        <w:kinsoku/>
        <w:overflowPunct/>
        <w:autoSpaceDE/>
        <w:autoSpaceDN/>
        <w:adjustRightInd/>
        <w:snapToGrid/>
        <w:spacing w:after="120"/>
        <w:ind w:left="2268" w:right="1134" w:hanging="1134"/>
        <w:jc w:val="both"/>
        <w:rPr>
          <w:lang w:val="fr-FR"/>
        </w:rPr>
      </w:pPr>
      <w:r>
        <w:rPr>
          <w:lang w:val="fr-FR"/>
        </w:rPr>
        <w:t>« 2.6.5.1</w:t>
      </w:r>
      <w:r>
        <w:rPr>
          <w:lang w:val="fr-FR"/>
        </w:rPr>
        <w:tab/>
      </w:r>
      <w:r w:rsidRPr="007A2DF8">
        <w:rPr>
          <w:lang w:val="fr-FR"/>
        </w:rPr>
        <w:t>Procédures d</w:t>
      </w:r>
      <w:r>
        <w:rPr>
          <w:lang w:val="fr-FR"/>
        </w:rPr>
        <w:t>’</w:t>
      </w:r>
      <w:r w:rsidRPr="007A2DF8">
        <w:rPr>
          <w:lang w:val="fr-FR"/>
        </w:rPr>
        <w:t>ajustement du niveau de charge</w:t>
      </w:r>
    </w:p>
    <w:p w14:paraId="3267E2E7" w14:textId="77777777" w:rsidR="000E3728" w:rsidRPr="00ED2E7D" w:rsidRDefault="000E3728" w:rsidP="000E3728">
      <w:pPr>
        <w:suppressAutoHyphens w:val="0"/>
        <w:kinsoku/>
        <w:overflowPunct/>
        <w:autoSpaceDE/>
        <w:autoSpaceDN/>
        <w:adjustRightInd/>
        <w:snapToGrid/>
        <w:spacing w:after="120"/>
        <w:ind w:left="2268" w:right="1134" w:hanging="1134"/>
        <w:jc w:val="both"/>
        <w:rPr>
          <w:lang w:val="fr-FR"/>
        </w:rPr>
      </w:pPr>
      <w:r>
        <w:rPr>
          <w:lang w:val="fr-FR"/>
        </w:rPr>
        <w:t>2.6.5.1.1</w:t>
      </w:r>
      <w:r>
        <w:rPr>
          <w:lang w:val="fr-FR"/>
        </w:rPr>
        <w:tab/>
      </w:r>
      <w:r w:rsidRPr="007A2DF8">
        <w:rPr>
          <w:lang w:val="fr-FR"/>
        </w:rPr>
        <w:t>L</w:t>
      </w:r>
      <w:r>
        <w:rPr>
          <w:lang w:val="fr-FR"/>
        </w:rPr>
        <w:t>’</w:t>
      </w:r>
      <w:r w:rsidRPr="007A2DF8">
        <w:rPr>
          <w:lang w:val="fr-FR"/>
        </w:rPr>
        <w:t xml:space="preserve">ajustement du niveau de charge du SRSEE doit être effectué à une température ambiante de 20 </w:t>
      </w:r>
      <w:r w:rsidRPr="007A2DF8">
        <w:rPr>
          <w:lang w:val="fr-FR"/>
        </w:rPr>
        <w:sym w:font="Symbol" w:char="F0B1"/>
      </w:r>
      <w:r w:rsidRPr="007A2DF8">
        <w:rPr>
          <w:lang w:val="fr-FR"/>
        </w:rPr>
        <w:t xml:space="preserve"> 10 °C.</w:t>
      </w:r>
    </w:p>
    <w:p w14:paraId="56787D4D" w14:textId="77777777" w:rsidR="000E3728" w:rsidRPr="007A2DF8" w:rsidRDefault="000E3728" w:rsidP="000E3728">
      <w:pPr>
        <w:suppressAutoHyphens w:val="0"/>
        <w:kinsoku/>
        <w:overflowPunct/>
        <w:autoSpaceDE/>
        <w:autoSpaceDN/>
        <w:adjustRightInd/>
        <w:snapToGrid/>
        <w:spacing w:after="120"/>
        <w:ind w:left="2268" w:right="1134" w:hanging="1134"/>
        <w:jc w:val="both"/>
        <w:rPr>
          <w:lang w:val="fr-FR"/>
        </w:rPr>
      </w:pPr>
      <w:r w:rsidRPr="007A2DF8">
        <w:rPr>
          <w:lang w:val="fr-FR"/>
        </w:rPr>
        <w:lastRenderedPageBreak/>
        <w:t>2.6.5.1.2</w:t>
      </w:r>
      <w:r w:rsidRPr="00ED2E7D">
        <w:rPr>
          <w:lang w:val="fr-FR"/>
        </w:rPr>
        <w:tab/>
      </w:r>
      <w:r w:rsidRPr="007A2DF8">
        <w:rPr>
          <w:lang w:val="fr-FR"/>
        </w:rPr>
        <w:t>Le niveau de charge doit être ajusté conformément à l</w:t>
      </w:r>
      <w:r>
        <w:rPr>
          <w:lang w:val="fr-FR"/>
        </w:rPr>
        <w:t>’</w:t>
      </w:r>
      <w:r w:rsidRPr="007A2DF8">
        <w:rPr>
          <w:lang w:val="fr-FR"/>
        </w:rPr>
        <w:t>une des procédures suivantes, selon le cas.</w:t>
      </w:r>
      <w:r w:rsidRPr="00ED2E7D">
        <w:rPr>
          <w:lang w:val="fr-FR"/>
        </w:rPr>
        <w:t xml:space="preserve"> </w:t>
      </w:r>
      <w:r w:rsidRPr="007A2DF8">
        <w:rPr>
          <w:lang w:val="fr-FR"/>
        </w:rPr>
        <w:t>Lorsque différentes procédures de charge sont possibles, le SRSEE doit être chargé conformément à la procédure qui permet d</w:t>
      </w:r>
      <w:r>
        <w:rPr>
          <w:lang w:val="fr-FR"/>
        </w:rPr>
        <w:t>’</w:t>
      </w:r>
      <w:r w:rsidRPr="007A2DF8">
        <w:rPr>
          <w:lang w:val="fr-FR"/>
        </w:rPr>
        <w:t>obtenir le plus haut niveau de charge :</w:t>
      </w:r>
    </w:p>
    <w:p w14:paraId="676BD474" w14:textId="77777777" w:rsidR="000E3728" w:rsidRPr="007A2DF8" w:rsidRDefault="000E3728" w:rsidP="000E3728">
      <w:pPr>
        <w:pStyle w:val="SingleTxtG"/>
        <w:ind w:left="2835" w:hanging="567"/>
        <w:rPr>
          <w:lang w:val="fr-FR"/>
        </w:rPr>
      </w:pPr>
      <w:r w:rsidRPr="007A2DF8">
        <w:rPr>
          <w:lang w:val="fr-FR"/>
        </w:rPr>
        <w:t>a)</w:t>
      </w:r>
      <w:r w:rsidRPr="00ED2E7D">
        <w:rPr>
          <w:lang w:val="fr-FR"/>
        </w:rPr>
        <w:tab/>
      </w:r>
      <w:r w:rsidRPr="007A2DF8">
        <w:rPr>
          <w:lang w:val="fr-FR"/>
        </w:rPr>
        <w:t>Dans le cas d</w:t>
      </w:r>
      <w:r>
        <w:rPr>
          <w:lang w:val="fr-FR"/>
        </w:rPr>
        <w:t>’</w:t>
      </w:r>
      <w:r w:rsidRPr="007A2DF8">
        <w:rPr>
          <w:lang w:val="fr-FR"/>
        </w:rPr>
        <w:t>un véhicule équipé d</w:t>
      </w:r>
      <w:r>
        <w:rPr>
          <w:lang w:val="fr-FR"/>
        </w:rPr>
        <w:t>’</w:t>
      </w:r>
      <w:r w:rsidRPr="007A2DF8">
        <w:rPr>
          <w:lang w:val="fr-FR"/>
        </w:rPr>
        <w:t>un SRSEE conçu pour être chargé depuis l</w:t>
      </w:r>
      <w:r>
        <w:rPr>
          <w:lang w:val="fr-FR"/>
        </w:rPr>
        <w:t>’</w:t>
      </w:r>
      <w:r w:rsidRPr="007A2DF8">
        <w:rPr>
          <w:lang w:val="fr-FR"/>
        </w:rPr>
        <w:t>extérieur, le SRSEE doit être porté au plus haut niveau de charge possible conformément à la procédure spécifiée par le constructeur pour un fonctionnement normal, jusqu</w:t>
      </w:r>
      <w:r>
        <w:rPr>
          <w:lang w:val="fr-FR"/>
        </w:rPr>
        <w:t>’</w:t>
      </w:r>
      <w:r w:rsidRPr="007A2DF8">
        <w:rPr>
          <w:lang w:val="fr-FR"/>
        </w:rPr>
        <w:t>à ce que la charge s</w:t>
      </w:r>
      <w:r>
        <w:rPr>
          <w:lang w:val="fr-FR"/>
        </w:rPr>
        <w:t>’</w:t>
      </w:r>
      <w:r w:rsidRPr="007A2DF8">
        <w:rPr>
          <w:lang w:val="fr-FR"/>
        </w:rPr>
        <w:t>achève normalement ;</w:t>
      </w:r>
    </w:p>
    <w:p w14:paraId="2EC24C0B" w14:textId="77777777" w:rsidR="000E3728" w:rsidRPr="004B5917" w:rsidRDefault="000E3728" w:rsidP="000E3728">
      <w:pPr>
        <w:pStyle w:val="SingleTxtG"/>
        <w:ind w:left="2835" w:hanging="567"/>
        <w:rPr>
          <w:lang w:val="fr-FR"/>
        </w:rPr>
      </w:pPr>
      <w:r w:rsidRPr="007A2DF8">
        <w:rPr>
          <w:lang w:val="fr-FR"/>
        </w:rPr>
        <w:t>b)</w:t>
      </w:r>
      <w:r w:rsidRPr="007A2DF8">
        <w:rPr>
          <w:lang w:val="fr-FR"/>
        </w:rPr>
        <w:tab/>
        <w:t>Dans le cas d</w:t>
      </w:r>
      <w:r>
        <w:rPr>
          <w:lang w:val="fr-FR"/>
        </w:rPr>
        <w:t>’</w:t>
      </w:r>
      <w:r w:rsidRPr="007A2DF8">
        <w:rPr>
          <w:lang w:val="fr-FR"/>
        </w:rPr>
        <w:t>un véhicule équipé d</w:t>
      </w:r>
      <w:r>
        <w:rPr>
          <w:lang w:val="fr-FR"/>
        </w:rPr>
        <w:t>’</w:t>
      </w:r>
      <w:r w:rsidRPr="007A2DF8">
        <w:rPr>
          <w:lang w:val="fr-FR"/>
        </w:rPr>
        <w:t>un SRSEE conçu pour être chargé uniquement au moyen d</w:t>
      </w:r>
      <w:r>
        <w:rPr>
          <w:lang w:val="fr-FR"/>
        </w:rPr>
        <w:t>’</w:t>
      </w:r>
      <w:r w:rsidRPr="007A2DF8">
        <w:rPr>
          <w:lang w:val="fr-FR"/>
        </w:rPr>
        <w:t>une source d</w:t>
      </w:r>
      <w:r>
        <w:rPr>
          <w:lang w:val="fr-FR"/>
        </w:rPr>
        <w:t>’</w:t>
      </w:r>
      <w:r w:rsidRPr="007A2DF8">
        <w:rPr>
          <w:lang w:val="fr-FR"/>
        </w:rPr>
        <w:t>énergie embarquée, le SRSEE doit être porté au plus haut niveau de charge pouvant être obtenu dans les conditions d</w:t>
      </w:r>
      <w:r>
        <w:rPr>
          <w:lang w:val="fr-FR"/>
        </w:rPr>
        <w:t>’</w:t>
      </w:r>
      <w:r w:rsidRPr="007A2DF8">
        <w:rPr>
          <w:lang w:val="fr-FR"/>
        </w:rPr>
        <w:t>utilisation normales du véhicule. Le constructeur doit indiquer le mode de fonctionnement du véhicule à utiliser pour atteindre ce niveau de charge.</w:t>
      </w:r>
      <w:r w:rsidRPr="00ED2E7D">
        <w:rPr>
          <w:lang w:val="fr-FR"/>
        </w:rPr>
        <w:t> </w:t>
      </w:r>
      <w:r>
        <w:rPr>
          <w:lang w:val="fr-FR"/>
        </w:rPr>
        <w:t>».</w:t>
      </w:r>
    </w:p>
    <w:p w14:paraId="6EEC1D08" w14:textId="77777777" w:rsidR="000E3728" w:rsidRPr="004B5917" w:rsidRDefault="000E3728" w:rsidP="000E3728">
      <w:pPr>
        <w:pStyle w:val="SingleTxtG"/>
        <w:ind w:left="2268" w:hanging="1134"/>
        <w:rPr>
          <w:bCs/>
          <w:lang w:val="fr-FR"/>
        </w:rPr>
      </w:pPr>
      <w:r>
        <w:rPr>
          <w:i/>
          <w:iCs/>
          <w:lang w:val="fr-FR"/>
        </w:rPr>
        <w:t>Annexe 5, paragraphes 4 et 4.1</w:t>
      </w:r>
      <w:r>
        <w:rPr>
          <w:lang w:val="fr-FR"/>
        </w:rPr>
        <w:t>, lire :</w:t>
      </w:r>
    </w:p>
    <w:p w14:paraId="7322B058" w14:textId="77777777" w:rsidR="000E3728" w:rsidRPr="004B5917" w:rsidRDefault="000E3728" w:rsidP="000E3728">
      <w:pPr>
        <w:suppressAutoHyphens w:val="0"/>
        <w:kinsoku/>
        <w:overflowPunct/>
        <w:autoSpaceDE/>
        <w:autoSpaceDN/>
        <w:adjustRightInd/>
        <w:snapToGrid/>
        <w:spacing w:after="120"/>
        <w:ind w:left="2268" w:right="1134" w:hanging="1134"/>
        <w:jc w:val="both"/>
        <w:rPr>
          <w:bCs/>
          <w:lang w:val="fr-FR"/>
        </w:rPr>
      </w:pPr>
      <w:r>
        <w:rPr>
          <w:lang w:val="fr-FR"/>
        </w:rPr>
        <w:t>« 4.</w:t>
      </w:r>
      <w:r>
        <w:rPr>
          <w:lang w:val="fr-FR"/>
        </w:rPr>
        <w:tab/>
      </w:r>
      <w:r w:rsidRPr="000E3728">
        <w:rPr>
          <w:rFonts w:eastAsia="Times New Roman"/>
          <w:lang w:val="en-GB" w:eastAsia="fr-FR"/>
        </w:rPr>
        <w:t>Protection</w:t>
      </w:r>
      <w:r>
        <w:rPr>
          <w:lang w:val="fr-FR"/>
        </w:rPr>
        <w:t xml:space="preserve"> physique</w:t>
      </w:r>
    </w:p>
    <w:p w14:paraId="14D4044D" w14:textId="77777777" w:rsidR="000E3728" w:rsidRPr="004B5917" w:rsidRDefault="000E3728" w:rsidP="000E3728">
      <w:pPr>
        <w:pStyle w:val="SingleTxtG"/>
        <w:ind w:left="2268"/>
        <w:rPr>
          <w:lang w:val="fr-FR"/>
        </w:rPr>
      </w:pPr>
      <w:r>
        <w:rPr>
          <w:lang w:val="fr-FR"/>
        </w:rPr>
        <w:t>Après l’essai de choc, toutes les pièces entourant les éléments sous haute tension doivent être ouvertes, démontées ou retirées, sans l’aide d’outils. Toutes les pièces restantes sont considérées comme faisant partie de la protection physique.</w:t>
      </w:r>
    </w:p>
    <w:p w14:paraId="24B5B9D8" w14:textId="77777777" w:rsidR="000E3728" w:rsidRPr="004B5917" w:rsidRDefault="000E3728" w:rsidP="000E3728">
      <w:pPr>
        <w:pStyle w:val="SingleTxtG"/>
        <w:ind w:left="2268"/>
        <w:rPr>
          <w:lang w:val="fr-FR"/>
        </w:rPr>
      </w:pPr>
      <w:r>
        <w:rPr>
          <w:lang w:val="fr-FR"/>
        </w:rPr>
        <w:t xml:space="preserve">Le doigt d’épreuve articulé décrit à la figure 3 est introduit dans tous les interstices et les ouvertures de la protection physique, avec une force d’insertion de 10 N </w:t>
      </w:r>
      <w:r>
        <w:rPr>
          <w:lang w:val="fr-FR"/>
        </w:rPr>
        <w:sym w:font="Symbol" w:char="F0B1"/>
      </w:r>
      <w:r>
        <w:rPr>
          <w:lang w:val="fr-FR"/>
        </w:rPr>
        <w:t xml:space="preserve"> 10 %, aux fins de l’évaluation de la sécurité électrique. Si le doigt pénètre partiellement ou entièrement dans la protection, il est essayé dans toutes les positions indiquées ci-dessous.</w:t>
      </w:r>
    </w:p>
    <w:p w14:paraId="6AA74BF6" w14:textId="77777777" w:rsidR="000E3728" w:rsidRPr="004B5917" w:rsidRDefault="000E3728" w:rsidP="000E3728">
      <w:pPr>
        <w:pStyle w:val="SingleTxtG"/>
        <w:ind w:left="2268"/>
        <w:rPr>
          <w:lang w:val="fr-FR"/>
        </w:rPr>
      </w:pPr>
      <w:r>
        <w:rPr>
          <w:lang w:val="fr-FR"/>
        </w:rPr>
        <w:t>À partir de la position alignée, les deux articulations du doigt d’épreuve sont repliées progressivement jusqu’à former un angle maximum de 90°</w:t>
      </w:r>
      <w:r w:rsidRPr="00070025">
        <w:rPr>
          <w:lang w:val="fr-FR"/>
        </w:rPr>
        <w:t xml:space="preserve"> </w:t>
      </w:r>
      <w:r>
        <w:rPr>
          <w:lang w:val="fr-FR"/>
        </w:rPr>
        <w:t>par rapport à l’axe de la section adjacente du doigt et placées dans toutes les positions possibles.</w:t>
      </w:r>
    </w:p>
    <w:p w14:paraId="2F1A1AEC" w14:textId="77777777" w:rsidR="000E3728" w:rsidRPr="004B5917" w:rsidRDefault="000E3728" w:rsidP="000E3728">
      <w:pPr>
        <w:pStyle w:val="SingleTxtG"/>
        <w:ind w:left="2268"/>
        <w:rPr>
          <w:lang w:val="fr-FR"/>
        </w:rPr>
      </w:pPr>
      <w:r>
        <w:rPr>
          <w:lang w:val="fr-FR"/>
        </w:rPr>
        <w:t>Les barrières internes électriques sont considérées comme faisant partie du carter de protection.</w:t>
      </w:r>
    </w:p>
    <w:p w14:paraId="1787A18F" w14:textId="77777777" w:rsidR="000E3728" w:rsidRPr="004B5917" w:rsidRDefault="000E3728" w:rsidP="000E3728">
      <w:pPr>
        <w:pStyle w:val="SingleTxtG"/>
        <w:ind w:left="2268"/>
        <w:rPr>
          <w:lang w:val="fr-FR"/>
        </w:rPr>
      </w:pPr>
      <w:r>
        <w:rPr>
          <w:lang w:val="fr-FR"/>
        </w:rPr>
        <w:t>Au besoin, une source électrique basse tension (≥40 V et ≤50 V) est branchée en série avec une lampe appropriée entre le doigt d’épreuve articulé et les éléments à haute tension situés à l’intérieur de la barrière électrique ou du carter de protection.</w:t>
      </w:r>
    </w:p>
    <w:p w14:paraId="494DABE9" w14:textId="77777777" w:rsidR="000E3728" w:rsidRPr="004B5917" w:rsidRDefault="000E3728" w:rsidP="000E3728">
      <w:pPr>
        <w:suppressAutoHyphens w:val="0"/>
        <w:spacing w:line="240" w:lineRule="auto"/>
        <w:rPr>
          <w:lang w:val="fr-FR"/>
        </w:rPr>
      </w:pPr>
      <w:r w:rsidRPr="004B5917">
        <w:rPr>
          <w:lang w:val="fr-FR"/>
        </w:rPr>
        <w:br w:type="page"/>
      </w:r>
    </w:p>
    <w:p w14:paraId="43C8F5FE" w14:textId="7B7CFB48" w:rsidR="000E3728" w:rsidRPr="000118F4" w:rsidRDefault="00A158D5" w:rsidP="00A158D5">
      <w:pPr>
        <w:pStyle w:val="H23G"/>
      </w:pPr>
      <w:r>
        <w:rPr>
          <w:lang w:val="fr-FR"/>
        </w:rPr>
        <w:lastRenderedPageBreak/>
        <w:tab/>
      </w:r>
      <w:r w:rsidRPr="00A158D5">
        <w:rPr>
          <w:b w:val="0"/>
          <w:bCs/>
          <w:lang w:val="fr-FR"/>
        </w:rPr>
        <w:tab/>
      </w:r>
      <w:r w:rsidR="000E3728" w:rsidRPr="00A158D5">
        <w:rPr>
          <w:b w:val="0"/>
          <w:bCs/>
          <w:lang w:val="fr-FR"/>
        </w:rPr>
        <w:t>Figure 3</w:t>
      </w:r>
      <w:r>
        <w:rPr>
          <w:lang w:val="fr-FR"/>
        </w:rPr>
        <w:t xml:space="preserve"> </w:t>
      </w:r>
      <w:r w:rsidR="000E3728">
        <w:rPr>
          <w:lang w:val="fr-FR"/>
        </w:rPr>
        <w:br/>
        <w:t>Doigt d’épreuve articulé</w:t>
      </w:r>
    </w:p>
    <w:p w14:paraId="0F91DDC7" w14:textId="77777777" w:rsidR="000E3728" w:rsidRDefault="000E3728" w:rsidP="000E3728">
      <w:pPr>
        <w:spacing w:after="240" w:line="240" w:lineRule="auto"/>
        <w:jc w:val="center"/>
      </w:pPr>
      <w:r>
        <w:rPr>
          <w:noProof/>
        </w:rPr>
        <w:drawing>
          <wp:inline distT="0" distB="0" distL="0" distR="0" wp14:anchorId="3536FD7A" wp14:editId="3A531E6F">
            <wp:extent cx="4680000" cy="5248602"/>
            <wp:effectExtent l="0" t="0" r="6350" b="9525"/>
            <wp:docPr id="4" name="Image 4" descr="Une image contenant texte, diagramme, Dessin technique, Pl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diagramme, Dessin technique, Plan&#10;&#10;Description générée automatiquement"/>
                    <pic:cNvPicPr/>
                  </pic:nvPicPr>
                  <pic:blipFill>
                    <a:blip r:embed="rId9"/>
                    <a:stretch>
                      <a:fillRect/>
                    </a:stretch>
                  </pic:blipFill>
                  <pic:spPr>
                    <a:xfrm>
                      <a:off x="0" y="0"/>
                      <a:ext cx="4680000" cy="5248602"/>
                    </a:xfrm>
                    <a:prstGeom prst="rect">
                      <a:avLst/>
                    </a:prstGeom>
                  </pic:spPr>
                </pic:pic>
              </a:graphicData>
            </a:graphic>
          </wp:inline>
        </w:drawing>
      </w:r>
    </w:p>
    <w:p w14:paraId="69F5E03A" w14:textId="77777777" w:rsidR="000E3728" w:rsidRPr="003E34C5" w:rsidRDefault="000E3728" w:rsidP="000E3728">
      <w:pPr>
        <w:pStyle w:val="SingleTxtG"/>
        <w:ind w:left="2268"/>
        <w:rPr>
          <w:lang w:val="fr-FR"/>
        </w:rPr>
      </w:pPr>
      <w:r w:rsidRPr="003E34C5">
        <w:rPr>
          <w:lang w:val="fr-FR"/>
        </w:rPr>
        <w:t>Matériau</w:t>
      </w:r>
      <w:r>
        <w:rPr>
          <w:lang w:val="fr-FR"/>
        </w:rPr>
        <w:t> </w:t>
      </w:r>
      <w:r w:rsidRPr="003E34C5">
        <w:rPr>
          <w:lang w:val="fr-FR"/>
        </w:rPr>
        <w:t>: métal, sauf indication contraire</w:t>
      </w:r>
    </w:p>
    <w:p w14:paraId="18A7EF1C" w14:textId="77777777" w:rsidR="000E3728" w:rsidRPr="003E34C5" w:rsidRDefault="000E3728" w:rsidP="000E3728">
      <w:pPr>
        <w:pStyle w:val="SingleTxtG"/>
        <w:ind w:left="2268"/>
        <w:rPr>
          <w:lang w:val="fr-FR"/>
        </w:rPr>
      </w:pPr>
      <w:r w:rsidRPr="003E34C5">
        <w:rPr>
          <w:lang w:val="fr-FR"/>
        </w:rPr>
        <w:t>Dimensions linéaires indiquées en millimètres.</w:t>
      </w:r>
    </w:p>
    <w:p w14:paraId="7D8CB712" w14:textId="77777777" w:rsidR="000E3728" w:rsidRPr="003E34C5" w:rsidRDefault="000E3728" w:rsidP="000E3728">
      <w:pPr>
        <w:pStyle w:val="SingleTxtG"/>
        <w:ind w:left="2268"/>
        <w:rPr>
          <w:lang w:val="fr-FR"/>
        </w:rPr>
      </w:pPr>
      <w:r w:rsidRPr="003E34C5">
        <w:rPr>
          <w:lang w:val="fr-FR"/>
        </w:rPr>
        <w:t>Tolérances pour les dimensions sans indication de tolérance :</w:t>
      </w:r>
    </w:p>
    <w:p w14:paraId="1A582CB2" w14:textId="12E9DFB7" w:rsidR="000E3728" w:rsidRPr="003E34C5" w:rsidRDefault="000E3728" w:rsidP="000E3728">
      <w:pPr>
        <w:pStyle w:val="SingleTxtG"/>
        <w:ind w:left="2835" w:hanging="567"/>
        <w:rPr>
          <w:lang w:val="fr-FR"/>
        </w:rPr>
      </w:pPr>
      <w:r w:rsidRPr="003E34C5">
        <w:rPr>
          <w:lang w:val="fr-FR"/>
        </w:rPr>
        <w:t>a)</w:t>
      </w:r>
      <w:r w:rsidRPr="003E34C5">
        <w:rPr>
          <w:lang w:val="fr-FR"/>
        </w:rPr>
        <w:tab/>
        <w:t>Sur les angles</w:t>
      </w:r>
      <w:r>
        <w:rPr>
          <w:lang w:val="fr-FR"/>
        </w:rPr>
        <w:t> </w:t>
      </w:r>
      <w:r w:rsidRPr="003E34C5">
        <w:rPr>
          <w:lang w:val="fr-FR"/>
        </w:rPr>
        <w:t>:</w:t>
      </w:r>
      <w:r w:rsidRPr="003E34C5">
        <w:rPr>
          <w:b/>
          <w:bCs/>
          <w:lang w:val="fr-FR"/>
        </w:rPr>
        <w:t xml:space="preserve"> </w:t>
      </w:r>
      <w:r w:rsidRPr="003E34C5">
        <w:rPr>
          <w:lang w:val="fr-FR"/>
        </w:rPr>
        <w:t>+0</w:t>
      </w:r>
      <w:r w:rsidRPr="007A2DF8">
        <w:rPr>
          <w:lang w:val="fr-FR"/>
        </w:rPr>
        <w:t>/-10</w:t>
      </w:r>
      <w:r w:rsidR="00A158D5">
        <w:rPr>
          <w:lang w:val="fr-FR"/>
        </w:rPr>
        <w:t> </w:t>
      </w:r>
      <w:r w:rsidRPr="007A2DF8">
        <w:rPr>
          <w:lang w:val="fr-FR"/>
        </w:rPr>
        <w:t>secondes</w:t>
      </w:r>
      <w:r w:rsidR="00A158D5">
        <w:rPr>
          <w:lang w:val="fr-FR"/>
        </w:rPr>
        <w:t> </w:t>
      </w:r>
      <w:r w:rsidRPr="003E34C5">
        <w:rPr>
          <w:lang w:val="fr-FR"/>
        </w:rPr>
        <w:t>;</w:t>
      </w:r>
    </w:p>
    <w:p w14:paraId="43B76595" w14:textId="77777777" w:rsidR="000E3728" w:rsidRPr="003E34C5" w:rsidRDefault="000E3728" w:rsidP="000E3728">
      <w:pPr>
        <w:pStyle w:val="SingleTxtG"/>
        <w:ind w:left="2835" w:hanging="567"/>
        <w:rPr>
          <w:lang w:val="fr-FR"/>
        </w:rPr>
      </w:pPr>
      <w:r w:rsidRPr="003E34C5">
        <w:rPr>
          <w:lang w:val="fr-FR"/>
        </w:rPr>
        <w:t>b)</w:t>
      </w:r>
      <w:r w:rsidRPr="003E34C5">
        <w:rPr>
          <w:lang w:val="fr-FR"/>
        </w:rPr>
        <w:tab/>
        <w:t>Sur les dimensions linéaires</w:t>
      </w:r>
      <w:r>
        <w:rPr>
          <w:lang w:val="fr-FR"/>
        </w:rPr>
        <w:t> </w:t>
      </w:r>
      <w:r w:rsidRPr="003E34C5">
        <w:rPr>
          <w:lang w:val="fr-FR"/>
        </w:rPr>
        <w:t>:</w:t>
      </w:r>
    </w:p>
    <w:p w14:paraId="6DC0D274" w14:textId="77777777" w:rsidR="000E3728" w:rsidRPr="003E34C5" w:rsidRDefault="000E3728" w:rsidP="000E3728">
      <w:pPr>
        <w:pStyle w:val="SingleTxtG"/>
        <w:ind w:left="2268" w:firstLine="567"/>
        <w:rPr>
          <w:lang w:val="fr-FR"/>
        </w:rPr>
      </w:pPr>
      <w:r w:rsidRPr="003E34C5">
        <w:rPr>
          <w:lang w:val="fr-FR"/>
        </w:rPr>
        <w:t>i)</w:t>
      </w:r>
      <w:r w:rsidRPr="003E34C5">
        <w:rPr>
          <w:lang w:val="fr-FR"/>
        </w:rPr>
        <w:tab/>
      </w:r>
      <w:r w:rsidRPr="007A2DF8">
        <w:rPr>
          <w:lang w:val="fr-FR"/>
        </w:rPr>
        <w:t>Jusqu</w:t>
      </w:r>
      <w:r>
        <w:rPr>
          <w:lang w:val="fr-FR"/>
        </w:rPr>
        <w:t>’</w:t>
      </w:r>
      <w:r w:rsidRPr="007A2DF8">
        <w:rPr>
          <w:lang w:val="fr-FR"/>
        </w:rPr>
        <w:t>à</w:t>
      </w:r>
      <w:r w:rsidRPr="003E34C5">
        <w:rPr>
          <w:b/>
          <w:bCs/>
          <w:lang w:val="fr-FR"/>
        </w:rPr>
        <w:t xml:space="preserve"> </w:t>
      </w:r>
      <w:r w:rsidRPr="003E34C5">
        <w:rPr>
          <w:lang w:val="fr-FR"/>
        </w:rPr>
        <w:t>25 mm</w:t>
      </w:r>
      <w:r>
        <w:rPr>
          <w:lang w:val="fr-FR"/>
        </w:rPr>
        <w:t> </w:t>
      </w:r>
      <w:r w:rsidRPr="003E34C5">
        <w:rPr>
          <w:lang w:val="fr-FR"/>
        </w:rPr>
        <w:t>: +0 / -0,05</w:t>
      </w:r>
      <w:r w:rsidRPr="00DC2932">
        <w:rPr>
          <w:lang w:val="fr-FR"/>
        </w:rPr>
        <w:t> </w:t>
      </w:r>
      <w:r w:rsidRPr="003E34C5">
        <w:rPr>
          <w:lang w:val="fr-FR"/>
        </w:rPr>
        <w:t>;</w:t>
      </w:r>
    </w:p>
    <w:p w14:paraId="1956975E" w14:textId="77777777" w:rsidR="000E3728" w:rsidRPr="003E34C5" w:rsidRDefault="000E3728" w:rsidP="000E3728">
      <w:pPr>
        <w:pStyle w:val="SingleTxtG"/>
        <w:ind w:left="2268" w:firstLine="567"/>
        <w:rPr>
          <w:lang w:val="fr-FR"/>
        </w:rPr>
      </w:pPr>
      <w:r w:rsidRPr="003E34C5">
        <w:rPr>
          <w:lang w:val="fr-FR"/>
        </w:rPr>
        <w:t>ii)</w:t>
      </w:r>
      <w:r w:rsidRPr="003E34C5">
        <w:rPr>
          <w:lang w:val="fr-FR"/>
        </w:rPr>
        <w:tab/>
      </w:r>
      <w:r w:rsidRPr="007A2DF8">
        <w:rPr>
          <w:lang w:val="fr-FR"/>
        </w:rPr>
        <w:t>Au-dessus de</w:t>
      </w:r>
      <w:r w:rsidRPr="003E34C5">
        <w:rPr>
          <w:b/>
          <w:bCs/>
          <w:lang w:val="fr-FR"/>
        </w:rPr>
        <w:t xml:space="preserve"> </w:t>
      </w:r>
      <w:r w:rsidRPr="003E34C5">
        <w:rPr>
          <w:lang w:val="fr-FR"/>
        </w:rPr>
        <w:t>25 mm</w:t>
      </w:r>
      <w:r>
        <w:rPr>
          <w:lang w:val="fr-FR"/>
        </w:rPr>
        <w:t> </w:t>
      </w:r>
      <w:r w:rsidRPr="003E34C5">
        <w:rPr>
          <w:lang w:val="fr-FR"/>
        </w:rPr>
        <w:t xml:space="preserve">: </w:t>
      </w:r>
      <w:r w:rsidRPr="003E34C5">
        <w:rPr>
          <w:lang w:val="fr-FR"/>
        </w:rPr>
        <w:sym w:font="Symbol" w:char="F0B1"/>
      </w:r>
      <w:r w:rsidRPr="003E34C5">
        <w:rPr>
          <w:lang w:val="fr-FR"/>
        </w:rPr>
        <w:t>0,2.</w:t>
      </w:r>
    </w:p>
    <w:p w14:paraId="29F9A1EE" w14:textId="31381FA9" w:rsidR="000E3728" w:rsidRPr="004B5917" w:rsidRDefault="000E3728" w:rsidP="000E3728">
      <w:pPr>
        <w:pStyle w:val="SingleTxtG"/>
        <w:ind w:left="2268"/>
        <w:rPr>
          <w:lang w:val="fr-FR"/>
        </w:rPr>
      </w:pPr>
      <w:r w:rsidRPr="003E34C5">
        <w:rPr>
          <w:lang w:val="fr-FR"/>
        </w:rPr>
        <w:t>Les deux articulations</w:t>
      </w:r>
      <w:r>
        <w:rPr>
          <w:lang w:val="fr-FR"/>
        </w:rPr>
        <w:t xml:space="preserve"> doivent permettre un mouvement de 90° dans le même plan et dans la même direction, avec une tolérance comprise entre 0° et + 10°</w:t>
      </w:r>
      <w:r w:rsidR="00A158D5">
        <w:rPr>
          <w:lang w:val="fr-FR"/>
        </w:rPr>
        <w:t>.</w:t>
      </w:r>
    </w:p>
    <w:p w14:paraId="68C5E473" w14:textId="77777777" w:rsidR="000E3728" w:rsidRPr="004B5917" w:rsidRDefault="000E3728" w:rsidP="000E3728">
      <w:pPr>
        <w:pStyle w:val="SingleTxtG"/>
        <w:ind w:left="2268"/>
        <w:rPr>
          <w:lang w:val="fr-FR"/>
        </w:rPr>
      </w:pPr>
      <w:r>
        <w:rPr>
          <w:lang w:val="fr-FR"/>
        </w:rPr>
        <w:t>Les prescriptions énoncées au paragraphe 5.2.2.1.3 du présent Règlement sont considérées comme remplies si le doigt d’essai articulé décrit à la figure 3 ne peut entrer en contact avec les éléments sous haute tension.</w:t>
      </w:r>
    </w:p>
    <w:p w14:paraId="0ADA0A70" w14:textId="77777777" w:rsidR="000E3728" w:rsidRPr="004B5917" w:rsidRDefault="000E3728" w:rsidP="000E3728">
      <w:pPr>
        <w:pStyle w:val="SingleTxtG"/>
        <w:ind w:left="2268"/>
        <w:rPr>
          <w:lang w:val="fr-FR"/>
        </w:rPr>
      </w:pPr>
      <w:r>
        <w:rPr>
          <w:lang w:val="fr-FR"/>
        </w:rPr>
        <w:t>Si nécessaire, un miroir ou un fibroscope peut être utilisé pour vérifier si le doigt d’épreuve articulé entre en contact avec les rails haute tension.</w:t>
      </w:r>
    </w:p>
    <w:p w14:paraId="69CF2B6C" w14:textId="77777777" w:rsidR="000E3728" w:rsidRPr="004B5917" w:rsidRDefault="000E3728" w:rsidP="000E3728">
      <w:pPr>
        <w:pStyle w:val="SingleTxtG"/>
        <w:ind w:left="2268"/>
        <w:rPr>
          <w:lang w:val="fr-FR"/>
        </w:rPr>
      </w:pPr>
      <w:r>
        <w:rPr>
          <w:lang w:val="fr-FR"/>
        </w:rPr>
        <w:lastRenderedPageBreak/>
        <w:t>Si le respect de cette prescription est vérifié au moyen d’un circuit test entre le doigt d’épreuve articulé et les éléments à haute tension, la lampe témoin ne doit pas s’allumer.</w:t>
      </w:r>
    </w:p>
    <w:p w14:paraId="4BC1CC0A" w14:textId="77777777" w:rsidR="000E3728" w:rsidRPr="004B5917" w:rsidRDefault="000E3728" w:rsidP="000E3728">
      <w:pPr>
        <w:suppressAutoHyphens w:val="0"/>
        <w:kinsoku/>
        <w:overflowPunct/>
        <w:autoSpaceDE/>
        <w:autoSpaceDN/>
        <w:adjustRightInd/>
        <w:snapToGrid/>
        <w:spacing w:after="120"/>
        <w:ind w:left="2268" w:right="1134" w:hanging="1134"/>
        <w:jc w:val="both"/>
        <w:rPr>
          <w:b/>
          <w:bCs/>
          <w:lang w:val="fr-FR"/>
        </w:rPr>
      </w:pPr>
      <w:r>
        <w:rPr>
          <w:lang w:val="fr-FR"/>
        </w:rPr>
        <w:t>4.1</w:t>
      </w:r>
      <w:r>
        <w:rPr>
          <w:lang w:val="fr-FR"/>
        </w:rPr>
        <w:tab/>
        <w:t>Méthode d’essai pour la mesure de la résistance électrique</w:t>
      </w:r>
    </w:p>
    <w:p w14:paraId="64BD747F" w14:textId="77777777" w:rsidR="000E3728" w:rsidRPr="004B5917" w:rsidRDefault="000E3728" w:rsidP="000E3728">
      <w:pPr>
        <w:pStyle w:val="SingleTxtG"/>
        <w:keepNext/>
        <w:ind w:left="1701" w:firstLine="567"/>
        <w:rPr>
          <w:lang w:val="fr-FR"/>
        </w:rPr>
      </w:pPr>
      <w:r>
        <w:rPr>
          <w:lang w:val="fr-FR"/>
        </w:rPr>
        <w:t>a)</w:t>
      </w:r>
      <w:r>
        <w:rPr>
          <w:lang w:val="fr-FR"/>
        </w:rPr>
        <w:tab/>
        <w:t>Méthode d’essai utilisant un mégohmmètre</w:t>
      </w:r>
    </w:p>
    <w:p w14:paraId="532B164F" w14:textId="77777777" w:rsidR="000E3728" w:rsidRPr="004B5917" w:rsidRDefault="000E3728" w:rsidP="000E3728">
      <w:pPr>
        <w:pStyle w:val="SingleTxtG"/>
        <w:ind w:left="2835"/>
        <w:rPr>
          <w:lang w:val="fr-FR"/>
        </w:rPr>
      </w:pPr>
      <w:r>
        <w:rPr>
          <w:lang w:val="fr-FR"/>
        </w:rPr>
        <w:t>Le mégohmmètre est relié aux points de mesure (en règle générale, la masse électrique et le carter de protection conducteur ou la barrière de protection électrique conductrice). On mesure la résistance à l’aide d’un mégohmmètre satisfaisant aux critères suivants :</w:t>
      </w:r>
    </w:p>
    <w:p w14:paraId="3703BD4D" w14:textId="77777777" w:rsidR="000E3728" w:rsidRPr="004B5917" w:rsidRDefault="000E3728" w:rsidP="000E3728">
      <w:pPr>
        <w:pStyle w:val="SingleTxtG"/>
        <w:ind w:left="2835"/>
        <w:rPr>
          <w:lang w:val="fr-FR"/>
        </w:rPr>
      </w:pPr>
      <w:r>
        <w:rPr>
          <w:lang w:val="fr-FR"/>
        </w:rPr>
        <w:t>i)</w:t>
      </w:r>
      <w:r>
        <w:rPr>
          <w:lang w:val="fr-FR"/>
        </w:rPr>
        <w:tab/>
        <w:t>Mégohmmètre : mesure du courant : au moins 0,2 A ;</w:t>
      </w:r>
    </w:p>
    <w:p w14:paraId="2581FC54" w14:textId="77777777" w:rsidR="000E3728" w:rsidRPr="004B5917" w:rsidRDefault="000E3728" w:rsidP="000E3728">
      <w:pPr>
        <w:pStyle w:val="SingleTxtG"/>
        <w:ind w:left="2835"/>
        <w:rPr>
          <w:lang w:val="fr-FR"/>
        </w:rPr>
      </w:pPr>
      <w:r>
        <w:rPr>
          <w:lang w:val="fr-FR"/>
        </w:rPr>
        <w:t>ii)</w:t>
      </w:r>
      <w:r>
        <w:rPr>
          <w:lang w:val="fr-FR"/>
        </w:rPr>
        <w:tab/>
        <w:t>Résolution : 0,01 Ω ou moins ;</w:t>
      </w:r>
    </w:p>
    <w:p w14:paraId="06B9F5B1" w14:textId="77777777" w:rsidR="000E3728" w:rsidRPr="004B5917" w:rsidRDefault="000E3728" w:rsidP="000E3728">
      <w:pPr>
        <w:pStyle w:val="SingleTxtG"/>
        <w:ind w:left="2835"/>
        <w:rPr>
          <w:lang w:val="fr-FR"/>
        </w:rPr>
      </w:pPr>
      <w:r>
        <w:rPr>
          <w:lang w:val="fr-FR"/>
        </w:rPr>
        <w:t>iii)</w:t>
      </w:r>
      <w:r>
        <w:rPr>
          <w:lang w:val="fr-FR"/>
        </w:rPr>
        <w:tab/>
        <w:t>La résistance R doit être inférieure à 0,1 Ω ;</w:t>
      </w:r>
    </w:p>
    <w:p w14:paraId="27132C3E" w14:textId="77777777" w:rsidR="000E3728" w:rsidRPr="004B5917" w:rsidRDefault="000E3728" w:rsidP="000C4444">
      <w:pPr>
        <w:pStyle w:val="SingleTxtG"/>
        <w:ind w:left="2835" w:hanging="567"/>
        <w:rPr>
          <w:lang w:val="fr-FR"/>
        </w:rPr>
      </w:pPr>
      <w:r>
        <w:rPr>
          <w:lang w:val="fr-FR"/>
        </w:rPr>
        <w:t>b)</w:t>
      </w:r>
      <w:r>
        <w:rPr>
          <w:lang w:val="fr-FR"/>
        </w:rPr>
        <w:tab/>
        <w:t>Méthode d’essai utilisant une source de courant continu, un voltmètre et un ampèremètre</w:t>
      </w:r>
    </w:p>
    <w:p w14:paraId="25950F0E" w14:textId="77777777" w:rsidR="000E3728" w:rsidRPr="004B5917" w:rsidRDefault="000E3728" w:rsidP="000E3728">
      <w:pPr>
        <w:pStyle w:val="SingleTxtG"/>
        <w:ind w:left="2268"/>
        <w:rPr>
          <w:lang w:val="fr-FR"/>
        </w:rPr>
      </w:pPr>
      <w:r>
        <w:rPr>
          <w:lang w:val="fr-FR"/>
        </w:rPr>
        <w:t>La source de courant continu, le voltmètre et l’ampèremètre sont reliés aux points de mesure (en règle générale, la masse électrique et le carter de protection conducteur ou la barrière de protection électrique conductrice).</w:t>
      </w:r>
    </w:p>
    <w:p w14:paraId="626F5F54" w14:textId="77777777" w:rsidR="000E3728" w:rsidRPr="004B5917" w:rsidRDefault="000E3728" w:rsidP="000E3728">
      <w:pPr>
        <w:pStyle w:val="SingleTxtG"/>
        <w:ind w:left="2268"/>
        <w:rPr>
          <w:lang w:val="fr-FR"/>
        </w:rPr>
      </w:pPr>
      <w:r>
        <w:rPr>
          <w:lang w:val="fr-FR"/>
        </w:rPr>
        <w:t>On règle la tension de la source de courant continu de manière à obtenir une intensité égale ou supérieure à 0,2 A.</w:t>
      </w:r>
    </w:p>
    <w:p w14:paraId="65A91226" w14:textId="77777777" w:rsidR="000E3728" w:rsidRPr="004B5917" w:rsidRDefault="000E3728" w:rsidP="000E3728">
      <w:pPr>
        <w:pStyle w:val="SingleTxtG"/>
        <w:ind w:left="2268"/>
        <w:rPr>
          <w:lang w:val="fr-FR"/>
        </w:rPr>
      </w:pPr>
      <w:r>
        <w:rPr>
          <w:lang w:val="fr-FR"/>
        </w:rPr>
        <w:t>On mesure l’intensité “I” et la tension “U”.</w:t>
      </w:r>
    </w:p>
    <w:p w14:paraId="222A2694" w14:textId="77777777" w:rsidR="000E3728" w:rsidRPr="004B5917" w:rsidRDefault="000E3728" w:rsidP="000E3728">
      <w:pPr>
        <w:pStyle w:val="SingleTxtG"/>
        <w:ind w:left="2268"/>
        <w:rPr>
          <w:lang w:val="fr-FR"/>
        </w:rPr>
      </w:pPr>
      <w:r>
        <w:rPr>
          <w:lang w:val="fr-FR"/>
        </w:rPr>
        <w:t>On calcule la résistance “R” au moyen de la formule suivante :</w:t>
      </w:r>
    </w:p>
    <w:p w14:paraId="4616CF63" w14:textId="77777777" w:rsidR="000E3728" w:rsidRPr="004B5917" w:rsidRDefault="000E3728" w:rsidP="000E3728">
      <w:pPr>
        <w:pStyle w:val="SingleTxtG"/>
        <w:ind w:left="2268"/>
        <w:rPr>
          <w:lang w:val="fr-FR"/>
        </w:rPr>
      </w:pPr>
      <w:r>
        <w:rPr>
          <w:lang w:val="fr-FR"/>
        </w:rPr>
        <w:t>R = U / I</w:t>
      </w:r>
    </w:p>
    <w:p w14:paraId="741ED7B6" w14:textId="77777777" w:rsidR="000E3728" w:rsidRPr="004B5917" w:rsidRDefault="000E3728" w:rsidP="000E3728">
      <w:pPr>
        <w:pStyle w:val="SingleTxtG"/>
        <w:ind w:left="2268"/>
        <w:rPr>
          <w:lang w:val="fr-FR"/>
        </w:rPr>
      </w:pPr>
      <w:r>
        <w:rPr>
          <w:lang w:val="fr-FR"/>
        </w:rPr>
        <w:t>La résistance R doit être inférieure à 0,1 Ω.</w:t>
      </w:r>
    </w:p>
    <w:p w14:paraId="5E465DA6" w14:textId="77777777" w:rsidR="000E3728" w:rsidRPr="004B5917" w:rsidRDefault="000E3728" w:rsidP="000E3728">
      <w:pPr>
        <w:pStyle w:val="SingleTxtG"/>
        <w:ind w:left="2268"/>
        <w:rPr>
          <w:lang w:val="fr-FR"/>
        </w:rPr>
      </w:pPr>
      <w:r>
        <w:rPr>
          <w:i/>
          <w:iCs/>
          <w:lang w:val="fr-FR"/>
        </w:rPr>
        <w:t>Note </w:t>
      </w:r>
      <w:r>
        <w:rPr>
          <w:lang w:val="fr-FR"/>
        </w:rPr>
        <w:t>: Si l’on utilise des fils conducteurs pour mesurer la tension et l’intensité, chacun d’entre eux doit être raccordé de manière indépendante à la barrière de protection électrique, au carter de protection conducteur ou à la masse électrique. La borne peut être commune pour la mesure de la tension et de l’intensité.</w:t>
      </w:r>
    </w:p>
    <w:p w14:paraId="4C837EF3" w14:textId="77777777" w:rsidR="000E3728" w:rsidRPr="004B5917" w:rsidRDefault="000E3728" w:rsidP="000E3728">
      <w:pPr>
        <w:pStyle w:val="SingleTxtG"/>
        <w:ind w:left="2268"/>
        <w:rPr>
          <w:lang w:val="fr-FR"/>
        </w:rPr>
      </w:pPr>
      <w:r>
        <w:rPr>
          <w:lang w:val="fr-FR"/>
        </w:rPr>
        <w:t>Figure ci-dessous : exemple de méthode d’essai avec une source de courant continu, un voltmètre et un ampèremètre.</w:t>
      </w:r>
    </w:p>
    <w:p w14:paraId="6BA9FB5A" w14:textId="2FC53F03" w:rsidR="000E3728" w:rsidRPr="004B5917" w:rsidRDefault="000C4444" w:rsidP="000C4444">
      <w:pPr>
        <w:pStyle w:val="H23G"/>
        <w:rPr>
          <w:lang w:val="fr-FR"/>
        </w:rPr>
      </w:pPr>
      <w:r>
        <w:rPr>
          <w:lang w:val="fr-FR"/>
        </w:rPr>
        <w:tab/>
      </w:r>
      <w:r w:rsidRPr="000C4444">
        <w:rPr>
          <w:b w:val="0"/>
          <w:bCs/>
          <w:lang w:val="fr-FR"/>
        </w:rPr>
        <w:tab/>
      </w:r>
      <w:r w:rsidR="000E3728" w:rsidRPr="000C4444">
        <w:rPr>
          <w:b w:val="0"/>
          <w:bCs/>
          <w:lang w:val="fr-FR"/>
        </w:rPr>
        <w:t xml:space="preserve">Figure 4 </w:t>
      </w:r>
      <w:r w:rsidR="000E3728">
        <w:rPr>
          <w:lang w:val="fr-FR"/>
        </w:rPr>
        <w:br/>
        <w:t>Exemple de méthode d’essai utilisant une source de courant continu</w:t>
      </w:r>
    </w:p>
    <w:p w14:paraId="731CAC0B" w14:textId="77777777" w:rsidR="000E3728" w:rsidRPr="004B5917" w:rsidRDefault="000E3728" w:rsidP="000E3728">
      <w:pPr>
        <w:spacing w:after="240"/>
        <w:ind w:left="1134" w:right="1134"/>
        <w:jc w:val="right"/>
        <w:rPr>
          <w:lang w:val="fr-FR"/>
        </w:rPr>
      </w:pPr>
      <w:r>
        <w:rPr>
          <w:noProof/>
        </w:rPr>
        <w:drawing>
          <wp:inline distT="0" distB="0" distL="0" distR="0" wp14:anchorId="35DD32AA" wp14:editId="01ED83AC">
            <wp:extent cx="4791456" cy="1139332"/>
            <wp:effectExtent l="0" t="0" r="0" b="3810"/>
            <wp:docPr id="5" name="Image 5" descr="Une image contenant diagramme, ligne, text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diagramme, ligne, texte, Police&#10;&#10;Description générée automatiquement"/>
                    <pic:cNvPicPr/>
                  </pic:nvPicPr>
                  <pic:blipFill>
                    <a:blip r:embed="rId10"/>
                    <a:stretch>
                      <a:fillRect/>
                    </a:stretch>
                  </pic:blipFill>
                  <pic:spPr>
                    <a:xfrm>
                      <a:off x="0" y="0"/>
                      <a:ext cx="4805138" cy="1142585"/>
                    </a:xfrm>
                    <a:prstGeom prst="rect">
                      <a:avLst/>
                    </a:prstGeom>
                  </pic:spPr>
                </pic:pic>
              </a:graphicData>
            </a:graphic>
          </wp:inline>
        </w:drawing>
      </w:r>
      <w:r>
        <w:rPr>
          <w:lang w:val="fr-FR"/>
        </w:rPr>
        <w:t>. </w:t>
      </w:r>
      <w:r w:rsidRPr="000F07BE">
        <w:rPr>
          <w:lang w:val="fr-FR"/>
        </w:rPr>
        <w:t>».</w:t>
      </w:r>
    </w:p>
    <w:p w14:paraId="7A1CD217" w14:textId="2E01280B" w:rsidR="00F9573C" w:rsidRDefault="000E3728" w:rsidP="000C4444">
      <w:pPr>
        <w:pStyle w:val="SingleTxtG"/>
        <w:rPr>
          <w:lang w:val="fr-FR"/>
        </w:rPr>
      </w:pPr>
      <w:r>
        <w:rPr>
          <w:i/>
          <w:iCs/>
          <w:lang w:val="fr-FR"/>
        </w:rPr>
        <w:t>Annexe 5, paragraphes 5.1 et 5.2</w:t>
      </w:r>
      <w:r>
        <w:rPr>
          <w:lang w:val="fr-FR"/>
        </w:rPr>
        <w:t>, modification sans objet en français.</w:t>
      </w:r>
    </w:p>
    <w:p w14:paraId="76AC143F" w14:textId="46F8FFA9" w:rsidR="0074225D" w:rsidRPr="0074225D" w:rsidRDefault="0074225D" w:rsidP="0074225D">
      <w:pPr>
        <w:pStyle w:val="SingleTxtG"/>
        <w:spacing w:before="240" w:after="0"/>
        <w:jc w:val="center"/>
        <w:rPr>
          <w:u w:val="single"/>
        </w:rPr>
      </w:pPr>
      <w:r>
        <w:rPr>
          <w:u w:val="single"/>
        </w:rPr>
        <w:tab/>
      </w:r>
      <w:r>
        <w:rPr>
          <w:u w:val="single"/>
        </w:rPr>
        <w:tab/>
      </w:r>
      <w:r>
        <w:rPr>
          <w:u w:val="single"/>
        </w:rPr>
        <w:tab/>
      </w:r>
    </w:p>
    <w:sectPr w:rsidR="0074225D" w:rsidRPr="0074225D" w:rsidSect="000E3728">
      <w:headerReference w:type="even" r:id="rId11"/>
      <w:headerReference w:type="default" r:id="rId12"/>
      <w:footerReference w:type="even" r:id="rId13"/>
      <w:footerReference w:type="default" r:id="rId14"/>
      <w:footerReference w:type="first" r:id="rId15"/>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B0934" w14:textId="77777777" w:rsidR="00533DF7" w:rsidRDefault="00533DF7" w:rsidP="00F95C08">
      <w:pPr>
        <w:spacing w:line="240" w:lineRule="auto"/>
      </w:pPr>
    </w:p>
  </w:endnote>
  <w:endnote w:type="continuationSeparator" w:id="0">
    <w:p w14:paraId="1CBB0CA5" w14:textId="77777777" w:rsidR="00533DF7" w:rsidRPr="00AC3823" w:rsidRDefault="00533DF7" w:rsidP="00AC3823">
      <w:pPr>
        <w:pStyle w:val="Pieddepage"/>
      </w:pPr>
    </w:p>
  </w:endnote>
  <w:endnote w:type="continuationNotice" w:id="1">
    <w:p w14:paraId="22620B1D" w14:textId="77777777" w:rsidR="00533DF7" w:rsidRDefault="00533DF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E949E" w14:textId="19C4635C" w:rsidR="000E3728" w:rsidRPr="000E3728" w:rsidRDefault="000E3728" w:rsidP="000E3728">
    <w:pPr>
      <w:pStyle w:val="Pieddepage"/>
      <w:tabs>
        <w:tab w:val="right" w:pos="9638"/>
      </w:tabs>
    </w:pPr>
    <w:r w:rsidRPr="000E3728">
      <w:rPr>
        <w:b/>
        <w:sz w:val="18"/>
      </w:rPr>
      <w:fldChar w:fldCharType="begin"/>
    </w:r>
    <w:r w:rsidRPr="000E3728">
      <w:rPr>
        <w:b/>
        <w:sz w:val="18"/>
      </w:rPr>
      <w:instrText xml:space="preserve"> PAGE  \* MERGEFORMAT </w:instrText>
    </w:r>
    <w:r w:rsidRPr="000E3728">
      <w:rPr>
        <w:b/>
        <w:sz w:val="18"/>
      </w:rPr>
      <w:fldChar w:fldCharType="separate"/>
    </w:r>
    <w:r w:rsidRPr="000E3728">
      <w:rPr>
        <w:b/>
        <w:noProof/>
        <w:sz w:val="18"/>
      </w:rPr>
      <w:t>2</w:t>
    </w:r>
    <w:r w:rsidRPr="000E3728">
      <w:rPr>
        <w:b/>
        <w:sz w:val="18"/>
      </w:rPr>
      <w:fldChar w:fldCharType="end"/>
    </w:r>
    <w:r>
      <w:rPr>
        <w:b/>
        <w:sz w:val="18"/>
      </w:rPr>
      <w:tab/>
    </w:r>
    <w:r>
      <w:t>GE.24-15257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F464D" w14:textId="664DE36A" w:rsidR="000E3728" w:rsidRPr="000E3728" w:rsidRDefault="000E3728" w:rsidP="000E3728">
    <w:pPr>
      <w:pStyle w:val="Pieddepage"/>
      <w:tabs>
        <w:tab w:val="right" w:pos="9638"/>
      </w:tabs>
      <w:rPr>
        <w:b/>
        <w:sz w:val="18"/>
      </w:rPr>
    </w:pPr>
    <w:r>
      <w:t>GE.24-15257</w:t>
    </w:r>
    <w:r>
      <w:tab/>
    </w:r>
    <w:r w:rsidRPr="000E3728">
      <w:rPr>
        <w:b/>
        <w:sz w:val="18"/>
      </w:rPr>
      <w:fldChar w:fldCharType="begin"/>
    </w:r>
    <w:r w:rsidRPr="000E3728">
      <w:rPr>
        <w:b/>
        <w:sz w:val="18"/>
      </w:rPr>
      <w:instrText xml:space="preserve"> PAGE  \* MERGEFORMAT </w:instrText>
    </w:r>
    <w:r w:rsidRPr="000E3728">
      <w:rPr>
        <w:b/>
        <w:sz w:val="18"/>
      </w:rPr>
      <w:fldChar w:fldCharType="separate"/>
    </w:r>
    <w:r w:rsidRPr="000E3728">
      <w:rPr>
        <w:b/>
        <w:noProof/>
        <w:sz w:val="18"/>
      </w:rPr>
      <w:t>3</w:t>
    </w:r>
    <w:r w:rsidRPr="000E3728">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742BB" w14:textId="64DB9B72" w:rsidR="007F20FA" w:rsidRPr="000E3728" w:rsidRDefault="000E3728" w:rsidP="000E3728">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62D33C19" wp14:editId="779C5391">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24-15257  (F)</w:t>
    </w:r>
    <w:r>
      <w:rPr>
        <w:noProof/>
        <w:sz w:val="20"/>
      </w:rPr>
      <w:drawing>
        <wp:anchor distT="0" distB="0" distL="114300" distR="114300" simplePos="0" relativeHeight="251660288" behindDoc="0" locked="0" layoutInCell="1" allowOverlap="1" wp14:anchorId="3F2D5A01" wp14:editId="2DBBDC30">
          <wp:simplePos x="0" y="0"/>
          <wp:positionH relativeFrom="margin">
            <wp:posOffset>5489575</wp:posOffset>
          </wp:positionH>
          <wp:positionV relativeFrom="margin">
            <wp:posOffset>8891905</wp:posOffset>
          </wp:positionV>
          <wp:extent cx="628650" cy="628650"/>
          <wp:effectExtent l="0" t="0" r="0" b="0"/>
          <wp:wrapNone/>
          <wp:docPr id="31885737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170924    170924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23ABA" w14:textId="77777777" w:rsidR="00533DF7" w:rsidRPr="00AC3823" w:rsidRDefault="00533DF7" w:rsidP="00AC3823">
      <w:pPr>
        <w:pStyle w:val="Pieddepage"/>
        <w:tabs>
          <w:tab w:val="right" w:pos="2155"/>
        </w:tabs>
        <w:spacing w:after="80" w:line="240" w:lineRule="atLeast"/>
        <w:ind w:left="680"/>
        <w:rPr>
          <w:u w:val="single"/>
        </w:rPr>
      </w:pPr>
      <w:r>
        <w:rPr>
          <w:u w:val="single"/>
        </w:rPr>
        <w:tab/>
      </w:r>
    </w:p>
  </w:footnote>
  <w:footnote w:type="continuationSeparator" w:id="0">
    <w:p w14:paraId="356E68DD" w14:textId="77777777" w:rsidR="00533DF7" w:rsidRPr="00AC3823" w:rsidRDefault="00533DF7" w:rsidP="00AC3823">
      <w:pPr>
        <w:pStyle w:val="Pieddepage"/>
        <w:tabs>
          <w:tab w:val="right" w:pos="2155"/>
        </w:tabs>
        <w:spacing w:after="80" w:line="240" w:lineRule="atLeast"/>
        <w:ind w:left="680"/>
        <w:rPr>
          <w:u w:val="single"/>
        </w:rPr>
      </w:pPr>
      <w:r>
        <w:rPr>
          <w:u w:val="single"/>
        </w:rPr>
        <w:tab/>
      </w:r>
    </w:p>
  </w:footnote>
  <w:footnote w:type="continuationNotice" w:id="1">
    <w:p w14:paraId="5CC45505" w14:textId="77777777" w:rsidR="00533DF7" w:rsidRPr="00AC3823" w:rsidRDefault="00533DF7">
      <w:pPr>
        <w:spacing w:line="240" w:lineRule="auto"/>
        <w:rPr>
          <w:sz w:val="2"/>
          <w:szCs w:val="2"/>
        </w:rPr>
      </w:pPr>
    </w:p>
  </w:footnote>
  <w:footnote w:id="2">
    <w:p w14:paraId="0FE0FDC8" w14:textId="77777777" w:rsidR="000E3728" w:rsidRPr="006A686E" w:rsidRDefault="000E3728" w:rsidP="000E3728">
      <w:pPr>
        <w:pStyle w:val="Notedebasdepage"/>
      </w:pPr>
      <w:r>
        <w:rPr>
          <w:rStyle w:val="Appelnotedebasdep"/>
        </w:rPr>
        <w:tab/>
      </w:r>
      <w:r w:rsidRPr="006A686E">
        <w:rPr>
          <w:rStyle w:val="Appelnotedebasdep"/>
          <w:sz w:val="20"/>
          <w:vertAlign w:val="baseline"/>
        </w:rPr>
        <w:t>*</w:t>
      </w:r>
      <w:r>
        <w:rPr>
          <w:rStyle w:val="Appelnotedebasdep"/>
          <w:sz w:val="20"/>
          <w:vertAlign w:val="baseline"/>
        </w:rPr>
        <w:tab/>
      </w:r>
      <w:r w:rsidRPr="005A37BC">
        <w:t>Conformément au programme de travail du Comité des transports intérieurs pour 2024 tel qu</w:t>
      </w:r>
      <w:r>
        <w:t>’</w:t>
      </w:r>
      <w:r w:rsidRPr="005A37BC">
        <w:t>il figure dans le projet de budget-programme pour 2024 (A/78/6 (Sect. 20), tableau 20.5), le Forum mondial a pour mission d</w:t>
      </w:r>
      <w:r>
        <w:t>’</w:t>
      </w:r>
      <w:r w:rsidRPr="005A37BC">
        <w:t>élaborer, d</w:t>
      </w:r>
      <w:r>
        <w:t>’</w:t>
      </w:r>
      <w:r w:rsidRPr="005A37BC">
        <w:t>harmoniser et de mettre à jour les Règlements ONU en vue d</w:t>
      </w:r>
      <w:r>
        <w:t>’</w:t>
      </w:r>
      <w:r w:rsidRPr="005A37BC">
        <w:t>améliorer les caractéristiques fonctionnelles des véhicules. Le présent document est soumis en vertu de ce mandat.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A4F3F" w14:textId="690811F8" w:rsidR="000E3728" w:rsidRPr="000E3728" w:rsidRDefault="000E3728">
    <w:pPr>
      <w:pStyle w:val="En-tte"/>
    </w:pPr>
    <w:fldSimple w:instr=" TITLE  \* MERGEFORMAT ">
      <w:r>
        <w:t>ECE/TRANS/WP.29/2024/120</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62E7D" w14:textId="359E6FF1" w:rsidR="000E3728" w:rsidRPr="000E3728" w:rsidRDefault="000E3728" w:rsidP="000E3728">
    <w:pPr>
      <w:pStyle w:val="En-tte"/>
      <w:jc w:val="right"/>
    </w:pPr>
    <w:fldSimple w:instr=" TITLE  \* MERGEFORMAT ">
      <w:r>
        <w:t>ECE/TRANS/WP.29/2024/120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27C633E0"/>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956716814">
    <w:abstractNumId w:val="12"/>
  </w:num>
  <w:num w:numId="2" w16cid:durableId="1714765659">
    <w:abstractNumId w:val="11"/>
  </w:num>
  <w:num w:numId="3" w16cid:durableId="1533760671">
    <w:abstractNumId w:val="10"/>
  </w:num>
  <w:num w:numId="4" w16cid:durableId="2058313733">
    <w:abstractNumId w:val="8"/>
  </w:num>
  <w:num w:numId="5" w16cid:durableId="1518302162">
    <w:abstractNumId w:val="3"/>
  </w:num>
  <w:num w:numId="6" w16cid:durableId="1231036781">
    <w:abstractNumId w:val="2"/>
  </w:num>
  <w:num w:numId="7" w16cid:durableId="1980986741">
    <w:abstractNumId w:val="1"/>
  </w:num>
  <w:num w:numId="8" w16cid:durableId="380174430">
    <w:abstractNumId w:val="0"/>
  </w:num>
  <w:num w:numId="9" w16cid:durableId="769546365">
    <w:abstractNumId w:val="9"/>
  </w:num>
  <w:num w:numId="10" w16cid:durableId="1332564825">
    <w:abstractNumId w:val="7"/>
  </w:num>
  <w:num w:numId="11" w16cid:durableId="51851542">
    <w:abstractNumId w:val="6"/>
  </w:num>
  <w:num w:numId="12" w16cid:durableId="1979920322">
    <w:abstractNumId w:val="5"/>
  </w:num>
  <w:num w:numId="13" w16cid:durableId="892695419">
    <w:abstractNumId w:val="4"/>
  </w:num>
  <w:num w:numId="14" w16cid:durableId="2041584480">
    <w:abstractNumId w:val="12"/>
  </w:num>
  <w:num w:numId="15" w16cid:durableId="69542872">
    <w:abstractNumId w:val="11"/>
  </w:num>
  <w:num w:numId="16" w16cid:durableId="1390105543">
    <w:abstractNumId w:val="10"/>
  </w:num>
  <w:num w:numId="17" w16cid:durableId="14112727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DF7"/>
    <w:rsid w:val="00017F94"/>
    <w:rsid w:val="00023842"/>
    <w:rsid w:val="000334F9"/>
    <w:rsid w:val="00045FEB"/>
    <w:rsid w:val="0007796D"/>
    <w:rsid w:val="000B7790"/>
    <w:rsid w:val="000C4444"/>
    <w:rsid w:val="000D44D2"/>
    <w:rsid w:val="000E3728"/>
    <w:rsid w:val="00111F2F"/>
    <w:rsid w:val="0014365E"/>
    <w:rsid w:val="00143C66"/>
    <w:rsid w:val="00176178"/>
    <w:rsid w:val="001772E5"/>
    <w:rsid w:val="001F525A"/>
    <w:rsid w:val="00201148"/>
    <w:rsid w:val="00223272"/>
    <w:rsid w:val="0024779E"/>
    <w:rsid w:val="00257168"/>
    <w:rsid w:val="002672D9"/>
    <w:rsid w:val="002744B8"/>
    <w:rsid w:val="002832AC"/>
    <w:rsid w:val="002D7C93"/>
    <w:rsid w:val="00305801"/>
    <w:rsid w:val="00352691"/>
    <w:rsid w:val="003916DE"/>
    <w:rsid w:val="00421996"/>
    <w:rsid w:val="00441C3B"/>
    <w:rsid w:val="00446FE5"/>
    <w:rsid w:val="00452396"/>
    <w:rsid w:val="00477EB2"/>
    <w:rsid w:val="004837D8"/>
    <w:rsid w:val="004E2EED"/>
    <w:rsid w:val="004E468C"/>
    <w:rsid w:val="00533DF7"/>
    <w:rsid w:val="005505B7"/>
    <w:rsid w:val="00573BE5"/>
    <w:rsid w:val="00586ED3"/>
    <w:rsid w:val="00596AA9"/>
    <w:rsid w:val="006C7970"/>
    <w:rsid w:val="0071601D"/>
    <w:rsid w:val="0074225D"/>
    <w:rsid w:val="007A62E6"/>
    <w:rsid w:val="007F20FA"/>
    <w:rsid w:val="0080684C"/>
    <w:rsid w:val="00871C75"/>
    <w:rsid w:val="008776DC"/>
    <w:rsid w:val="008D5EF9"/>
    <w:rsid w:val="009446C0"/>
    <w:rsid w:val="009705C8"/>
    <w:rsid w:val="009C1CF4"/>
    <w:rsid w:val="009F6B74"/>
    <w:rsid w:val="00A158D5"/>
    <w:rsid w:val="00A3029F"/>
    <w:rsid w:val="00A30353"/>
    <w:rsid w:val="00AC3823"/>
    <w:rsid w:val="00AE323C"/>
    <w:rsid w:val="00AF0CB5"/>
    <w:rsid w:val="00B00181"/>
    <w:rsid w:val="00B00B0D"/>
    <w:rsid w:val="00B164FD"/>
    <w:rsid w:val="00B45F2E"/>
    <w:rsid w:val="00B765F7"/>
    <w:rsid w:val="00B77993"/>
    <w:rsid w:val="00BA0CA9"/>
    <w:rsid w:val="00BB73CD"/>
    <w:rsid w:val="00C02897"/>
    <w:rsid w:val="00C97039"/>
    <w:rsid w:val="00D3439C"/>
    <w:rsid w:val="00D7622E"/>
    <w:rsid w:val="00DB1831"/>
    <w:rsid w:val="00DD3BFD"/>
    <w:rsid w:val="00DF6678"/>
    <w:rsid w:val="00E0299A"/>
    <w:rsid w:val="00E85C74"/>
    <w:rsid w:val="00EA6547"/>
    <w:rsid w:val="00ED7237"/>
    <w:rsid w:val="00EE0DB7"/>
    <w:rsid w:val="00EF2E22"/>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96909"/>
  <w15:docId w15:val="{11281740-561B-4498-9A9D-12411EE3F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2672D9"/>
    <w:pPr>
      <w:tabs>
        <w:tab w:val="left" w:pos="1701"/>
        <w:tab w:val="left" w:pos="2268"/>
        <w:tab w:val="left" w:pos="2835"/>
      </w:tabs>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2672D9"/>
    <w:pPr>
      <w:numPr>
        <w:numId w:val="17"/>
      </w:numPr>
      <w:tabs>
        <w:tab w:val="left" w:pos="1701"/>
        <w:tab w:val="left" w:pos="2268"/>
        <w:tab w:val="left" w:pos="2835"/>
      </w:tabs>
      <w:spacing w:after="120"/>
      <w:ind w:right="1134"/>
      <w:jc w:val="both"/>
    </w:pPr>
  </w:style>
  <w:style w:type="character" w:styleId="Appelnotedebasdep">
    <w:name w:val="footnote reference"/>
    <w:aliases w:val="4_G,(Footnote Reference),-E Fußnotenzeichen,BVI fnr, BVI fnr,Footnote symbol,Footnote,Footnote Reference Superscript,SUPERS,4_GR,Fußnotenzeichen"/>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PP Car,5_G_6 Car,5_GR Car,-E Fußnotentext Car,footnote text Car,Fußnotentext Ursprung Car,Footnote Text Char Char Char Char Car,Footnote Text1 Car,Footnote Text Char Char Char Car,Fußnotentext Char1 Car,Fußn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HChGChar">
    <w:name w:val="_ H _Ch_G Char"/>
    <w:link w:val="HChG"/>
    <w:locked/>
    <w:rsid w:val="000E3728"/>
    <w:rPr>
      <w:rFonts w:ascii="Times New Roman" w:eastAsiaTheme="minorHAnsi" w:hAnsi="Times New Roman" w:cs="Times New Roman"/>
      <w:b/>
      <w:sz w:val="28"/>
      <w:szCs w:val="20"/>
      <w:lang w:eastAsia="en-US"/>
    </w:rPr>
  </w:style>
  <w:style w:type="character" w:customStyle="1" w:styleId="SingleTxtGChar">
    <w:name w:val="_ Single Txt_G Char"/>
    <w:link w:val="SingleTxtG"/>
    <w:qFormat/>
    <w:rsid w:val="000E3728"/>
    <w:rPr>
      <w:rFonts w:ascii="Times New Roman" w:eastAsiaTheme="minorHAnsi"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1953D0-D004-4D80-A8B9-475DD93C3106}"/>
</file>

<file path=customXml/itemProps2.xml><?xml version="1.0" encoding="utf-8"?>
<ds:datastoreItem xmlns:ds="http://schemas.openxmlformats.org/officeDocument/2006/customXml" ds:itemID="{20D5CBBE-634D-470D-BDA9-F52259EDFE97}"/>
</file>

<file path=docProps/app.xml><?xml version="1.0" encoding="utf-8"?>
<Properties xmlns="http://schemas.openxmlformats.org/officeDocument/2006/extended-properties" xmlns:vt="http://schemas.openxmlformats.org/officeDocument/2006/docPropsVTypes">
  <Template>ECE_TRANS.dotm</Template>
  <TotalTime>0</TotalTime>
  <Pages>7</Pages>
  <Words>2185</Words>
  <Characters>11722</Characters>
  <Application>Microsoft Office Word</Application>
  <DocSecurity>0</DocSecurity>
  <Lines>247</Lines>
  <Paragraphs>108</Paragraphs>
  <ScaleCrop>false</ScaleCrop>
  <HeadingPairs>
    <vt:vector size="2" baseType="variant">
      <vt:variant>
        <vt:lpstr>Titre</vt:lpstr>
      </vt:variant>
      <vt:variant>
        <vt:i4>1</vt:i4>
      </vt:variant>
    </vt:vector>
  </HeadingPairs>
  <TitlesOfParts>
    <vt:vector size="1" baseType="lpstr">
      <vt:lpstr>ECE/TRANS/WP.29/2024/120</vt:lpstr>
    </vt:vector>
  </TitlesOfParts>
  <Company>DCM</Company>
  <LinksUpToDate>false</LinksUpToDate>
  <CharactersWithSpaces>13828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ECE/TRANS/WP.29/2024/120</dc:title>
  <dc:subject/>
  <dc:creator>Marie DESCHAMPS</dc:creator>
  <cp:keywords/>
  <cp:lastModifiedBy>Marie DESCHAMPS</cp:lastModifiedBy>
  <cp:revision>2</cp:revision>
  <cp:lastPrinted>2014-05-14T10:59:00Z</cp:lastPrinted>
  <dcterms:created xsi:type="dcterms:W3CDTF">2024-09-17T11:11:00Z</dcterms:created>
  <dcterms:modified xsi:type="dcterms:W3CDTF">2024-09-17T11:11:00Z</dcterms:modified>
</cp:coreProperties>
</file>