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2CFF4959" w14:textId="77777777" w:rsidTr="00C97039">
        <w:trPr>
          <w:trHeight w:hRule="exact" w:val="851"/>
        </w:trPr>
        <w:tc>
          <w:tcPr>
            <w:tcW w:w="1276" w:type="dxa"/>
            <w:tcBorders>
              <w:bottom w:val="single" w:sz="4" w:space="0" w:color="auto"/>
            </w:tcBorders>
          </w:tcPr>
          <w:p w14:paraId="373C9FCF" w14:textId="77777777" w:rsidR="00F35BAF" w:rsidRPr="00DB58B5" w:rsidRDefault="00F35BAF" w:rsidP="005A37E1"/>
        </w:tc>
        <w:tc>
          <w:tcPr>
            <w:tcW w:w="2268" w:type="dxa"/>
            <w:tcBorders>
              <w:bottom w:val="single" w:sz="4" w:space="0" w:color="auto"/>
            </w:tcBorders>
            <w:vAlign w:val="bottom"/>
          </w:tcPr>
          <w:p w14:paraId="2BCB96A7"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3C5F3EF6" w14:textId="7AA7AECD" w:rsidR="00F35BAF" w:rsidRPr="00DB58B5" w:rsidRDefault="005A37E1" w:rsidP="005A37E1">
            <w:pPr>
              <w:jc w:val="right"/>
            </w:pPr>
            <w:r w:rsidRPr="005A37E1">
              <w:rPr>
                <w:sz w:val="40"/>
              </w:rPr>
              <w:t>ECE</w:t>
            </w:r>
            <w:r>
              <w:t>/TRANS/WP.11/2024/16</w:t>
            </w:r>
          </w:p>
        </w:tc>
      </w:tr>
      <w:tr w:rsidR="00F35BAF" w:rsidRPr="00DB58B5" w14:paraId="793DE3BE" w14:textId="77777777" w:rsidTr="00C97039">
        <w:trPr>
          <w:trHeight w:hRule="exact" w:val="2835"/>
        </w:trPr>
        <w:tc>
          <w:tcPr>
            <w:tcW w:w="1276" w:type="dxa"/>
            <w:tcBorders>
              <w:top w:val="single" w:sz="4" w:space="0" w:color="auto"/>
              <w:bottom w:val="single" w:sz="12" w:space="0" w:color="auto"/>
            </w:tcBorders>
          </w:tcPr>
          <w:p w14:paraId="58AD96F9" w14:textId="77777777" w:rsidR="00F35BAF" w:rsidRPr="00DB58B5" w:rsidRDefault="00F35BAF" w:rsidP="00C97039">
            <w:pPr>
              <w:spacing w:before="120"/>
              <w:jc w:val="center"/>
            </w:pPr>
            <w:r>
              <w:rPr>
                <w:noProof/>
                <w:lang w:eastAsia="fr-CH"/>
              </w:rPr>
              <w:drawing>
                <wp:inline distT="0" distB="0" distL="0" distR="0" wp14:anchorId="336B6601" wp14:editId="3A351492">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685BEC7"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23945681" w14:textId="77777777" w:rsidR="00F35BAF" w:rsidRDefault="005A37E1" w:rsidP="00C97039">
            <w:pPr>
              <w:spacing w:before="240"/>
            </w:pPr>
            <w:proofErr w:type="spellStart"/>
            <w:r>
              <w:t>Distr</w:t>
            </w:r>
            <w:proofErr w:type="spellEnd"/>
            <w:r>
              <w:t>. générale</w:t>
            </w:r>
          </w:p>
          <w:p w14:paraId="3E844224" w14:textId="77777777" w:rsidR="005A37E1" w:rsidRDefault="005A37E1" w:rsidP="005A37E1">
            <w:pPr>
              <w:spacing w:line="240" w:lineRule="exact"/>
            </w:pPr>
            <w:r>
              <w:t>13 août 2024</w:t>
            </w:r>
          </w:p>
          <w:p w14:paraId="198B171D" w14:textId="77777777" w:rsidR="005A37E1" w:rsidRDefault="005A37E1" w:rsidP="005A37E1">
            <w:pPr>
              <w:spacing w:line="240" w:lineRule="exact"/>
            </w:pPr>
            <w:r>
              <w:t>Français</w:t>
            </w:r>
          </w:p>
          <w:p w14:paraId="23F4967C" w14:textId="60983FDA" w:rsidR="005A37E1" w:rsidRPr="00DB58B5" w:rsidRDefault="005A37E1" w:rsidP="005A37E1">
            <w:pPr>
              <w:spacing w:line="240" w:lineRule="exact"/>
            </w:pPr>
            <w:r>
              <w:t>Original : anglais</w:t>
            </w:r>
          </w:p>
        </w:tc>
      </w:tr>
    </w:tbl>
    <w:p w14:paraId="5656E1EA" w14:textId="77777777" w:rsidR="007F20FA" w:rsidRPr="000312C0" w:rsidRDefault="007F20FA" w:rsidP="007F20FA">
      <w:pPr>
        <w:spacing w:before="120"/>
        <w:rPr>
          <w:b/>
          <w:sz w:val="28"/>
          <w:szCs w:val="28"/>
        </w:rPr>
      </w:pPr>
      <w:r w:rsidRPr="000312C0">
        <w:rPr>
          <w:b/>
          <w:sz w:val="28"/>
          <w:szCs w:val="28"/>
        </w:rPr>
        <w:t>Commission économique pour l’Europe</w:t>
      </w:r>
    </w:p>
    <w:p w14:paraId="5E25AB71" w14:textId="77777777" w:rsidR="007F20FA" w:rsidRDefault="007F20FA" w:rsidP="007F20FA">
      <w:pPr>
        <w:spacing w:before="120"/>
        <w:rPr>
          <w:sz w:val="28"/>
          <w:szCs w:val="28"/>
        </w:rPr>
      </w:pPr>
      <w:r w:rsidRPr="00685843">
        <w:rPr>
          <w:sz w:val="28"/>
          <w:szCs w:val="28"/>
        </w:rPr>
        <w:t>Comité des transports intérieurs</w:t>
      </w:r>
    </w:p>
    <w:p w14:paraId="0BE053CF" w14:textId="77777777" w:rsidR="005A37E1" w:rsidRPr="00336ECA" w:rsidRDefault="005A37E1" w:rsidP="005A37E1">
      <w:pPr>
        <w:spacing w:before="120"/>
        <w:rPr>
          <w:b/>
          <w:sz w:val="24"/>
          <w:szCs w:val="24"/>
        </w:rPr>
      </w:pPr>
      <w:r w:rsidRPr="00A030BB">
        <w:rPr>
          <w:b/>
          <w:bCs/>
          <w:sz w:val="24"/>
          <w:szCs w:val="24"/>
          <w:lang w:val="fr-FR"/>
        </w:rPr>
        <w:t>Groupe de travail du transport des denrées périssables</w:t>
      </w:r>
    </w:p>
    <w:p w14:paraId="37FBF58E" w14:textId="77777777" w:rsidR="005A37E1" w:rsidRPr="00336ECA" w:rsidRDefault="005A37E1" w:rsidP="005A37E1">
      <w:pPr>
        <w:spacing w:before="120"/>
        <w:rPr>
          <w:b/>
        </w:rPr>
      </w:pPr>
      <w:r>
        <w:rPr>
          <w:b/>
          <w:bCs/>
          <w:lang w:val="fr-FR"/>
        </w:rPr>
        <w:t>Quatre-vingt-unième session</w:t>
      </w:r>
    </w:p>
    <w:p w14:paraId="58081BC1" w14:textId="5436DBE3" w:rsidR="005A37E1" w:rsidRPr="00336ECA" w:rsidRDefault="005A37E1" w:rsidP="005A37E1">
      <w:r>
        <w:rPr>
          <w:lang w:val="fr-FR"/>
        </w:rPr>
        <w:t>Genève, 29 octobre-1</w:t>
      </w:r>
      <w:r>
        <w:rPr>
          <w:vertAlign w:val="superscript"/>
          <w:lang w:val="fr-FR"/>
        </w:rPr>
        <w:t xml:space="preserve">er </w:t>
      </w:r>
      <w:r>
        <w:rPr>
          <w:lang w:val="fr-FR"/>
        </w:rPr>
        <w:t>novembre 2024</w:t>
      </w:r>
    </w:p>
    <w:p w14:paraId="4A1DACC7" w14:textId="77777777" w:rsidR="005A37E1" w:rsidRPr="00336ECA" w:rsidRDefault="005A37E1" w:rsidP="005A37E1">
      <w:r>
        <w:rPr>
          <w:lang w:val="fr-FR"/>
        </w:rPr>
        <w:t>Point 5 b) de l’ordre du jour provisoire</w:t>
      </w:r>
    </w:p>
    <w:p w14:paraId="6F7A3D2F" w14:textId="77777777" w:rsidR="005A37E1" w:rsidRPr="00336ECA" w:rsidRDefault="005A37E1" w:rsidP="005A37E1">
      <w:pPr>
        <w:rPr>
          <w:b/>
          <w:bCs/>
        </w:rPr>
      </w:pPr>
      <w:r>
        <w:rPr>
          <w:b/>
          <w:bCs/>
          <w:lang w:val="fr-FR"/>
        </w:rPr>
        <w:t>Propositions d’amendements à l’ATP :</w:t>
      </w:r>
    </w:p>
    <w:p w14:paraId="3F8A2DAF" w14:textId="77777777" w:rsidR="005A37E1" w:rsidRPr="00336ECA" w:rsidRDefault="005A37E1" w:rsidP="005A37E1">
      <w:pPr>
        <w:rPr>
          <w:b/>
          <w:bCs/>
        </w:rPr>
      </w:pPr>
      <w:r>
        <w:rPr>
          <w:b/>
          <w:bCs/>
          <w:lang w:val="fr-FR"/>
        </w:rPr>
        <w:t>Nouvelles propositions</w:t>
      </w:r>
    </w:p>
    <w:p w14:paraId="330764EC" w14:textId="77777777" w:rsidR="005A37E1" w:rsidRPr="00336ECA" w:rsidRDefault="005A37E1" w:rsidP="005A37E1">
      <w:pPr>
        <w:pStyle w:val="HChG"/>
      </w:pPr>
      <w:r>
        <w:rPr>
          <w:lang w:val="fr-FR"/>
        </w:rPr>
        <w:tab/>
      </w:r>
      <w:r>
        <w:rPr>
          <w:lang w:val="fr-FR"/>
        </w:rPr>
        <w:tab/>
        <w:t>Nouvelle proposition d’amendements</w:t>
      </w:r>
    </w:p>
    <w:p w14:paraId="3DB77D1D" w14:textId="77777777" w:rsidR="005A37E1" w:rsidRDefault="005A37E1" w:rsidP="005A37E1">
      <w:pPr>
        <w:pStyle w:val="H1G"/>
        <w:rPr>
          <w:lang w:val="fr-FR"/>
        </w:rPr>
      </w:pPr>
      <w:r>
        <w:rPr>
          <w:lang w:val="fr-FR"/>
        </w:rPr>
        <w:tab/>
      </w:r>
      <w:r>
        <w:rPr>
          <w:lang w:val="fr-FR"/>
        </w:rPr>
        <w:tab/>
        <w:t>Communication du Gouvernement slovène</w:t>
      </w:r>
    </w:p>
    <w:tbl>
      <w:tblPr>
        <w:tblStyle w:val="Grilledutableau"/>
        <w:tblW w:w="0" w:type="auto"/>
        <w:jc w:val="center"/>
        <w:tblBorders>
          <w:insideH w:val="none" w:sz="0" w:space="0" w:color="auto"/>
        </w:tblBorders>
        <w:tblLook w:val="05E0" w:firstRow="1" w:lastRow="1" w:firstColumn="1" w:lastColumn="1" w:noHBand="0" w:noVBand="1"/>
      </w:tblPr>
      <w:tblGrid>
        <w:gridCol w:w="9628"/>
      </w:tblGrid>
      <w:tr w:rsidR="005A37E1" w14:paraId="608BB61E" w14:textId="77777777">
        <w:trPr>
          <w:jc w:val="center"/>
        </w:trPr>
        <w:tc>
          <w:tcPr>
            <w:tcW w:w="9637" w:type="dxa"/>
            <w:shd w:val="clear" w:color="auto" w:fill="auto"/>
          </w:tcPr>
          <w:p w14:paraId="14CB9123" w14:textId="77777777" w:rsidR="005A37E1" w:rsidRDefault="005A37E1">
            <w:pPr>
              <w:spacing w:before="240" w:after="120"/>
              <w:ind w:left="255"/>
              <w:rPr>
                <w:i/>
                <w:sz w:val="24"/>
              </w:rPr>
            </w:pPr>
            <w:r>
              <w:rPr>
                <w:i/>
                <w:sz w:val="24"/>
              </w:rPr>
              <w:t>Résumé</w:t>
            </w:r>
          </w:p>
        </w:tc>
      </w:tr>
      <w:tr w:rsidR="005A37E1" w14:paraId="42B549E4" w14:textId="77777777">
        <w:trPr>
          <w:jc w:val="center"/>
        </w:trPr>
        <w:tc>
          <w:tcPr>
            <w:tcW w:w="9637" w:type="dxa"/>
            <w:shd w:val="clear" w:color="auto" w:fill="auto"/>
          </w:tcPr>
          <w:p w14:paraId="6AD684E6" w14:textId="5FA51A9E" w:rsidR="005A37E1" w:rsidRDefault="005A37E1" w:rsidP="005A37E1">
            <w:pPr>
              <w:pStyle w:val="SingleTxtG"/>
              <w:ind w:left="3402" w:hanging="2268"/>
            </w:pPr>
            <w:r>
              <w:rPr>
                <w:b/>
                <w:bCs/>
                <w:lang w:val="fr-FR"/>
              </w:rPr>
              <w:t>Résumé analytique :</w:t>
            </w:r>
            <w:r>
              <w:rPr>
                <w:lang w:val="fr-FR"/>
              </w:rPr>
              <w:tab/>
              <w:t>La présente proposition vise à appeler l’attention des exploitants sur le fait qu’il est de leur responsabilité d’utiliser, pour chaque trajet prévu, les engins adéquats.</w:t>
            </w:r>
          </w:p>
        </w:tc>
      </w:tr>
      <w:tr w:rsidR="005A37E1" w14:paraId="086E1256" w14:textId="77777777">
        <w:trPr>
          <w:jc w:val="center"/>
        </w:trPr>
        <w:tc>
          <w:tcPr>
            <w:tcW w:w="9637" w:type="dxa"/>
            <w:shd w:val="clear" w:color="auto" w:fill="auto"/>
          </w:tcPr>
          <w:p w14:paraId="67216D61" w14:textId="69FC8702" w:rsidR="005A37E1" w:rsidRDefault="005A37E1" w:rsidP="005A37E1">
            <w:pPr>
              <w:pStyle w:val="SingleTxtG"/>
              <w:ind w:left="3402" w:hanging="2268"/>
            </w:pPr>
            <w:r>
              <w:rPr>
                <w:b/>
                <w:bCs/>
                <w:lang w:val="fr-FR"/>
              </w:rPr>
              <w:t>Mesure à prendre :</w:t>
            </w:r>
            <w:r>
              <w:rPr>
                <w:lang w:val="fr-FR"/>
              </w:rPr>
              <w:tab/>
            </w:r>
            <w:r>
              <w:rPr>
                <w:lang w:val="fr-FR"/>
              </w:rPr>
              <w:tab/>
            </w:r>
            <w:r>
              <w:rPr>
                <w:lang w:val="fr-FR"/>
              </w:rPr>
              <w:t>Ajouter un point 11 au modèle de la formule d’attestation figurant à l’appendice 3 de l’annexe 1</w:t>
            </w:r>
          </w:p>
        </w:tc>
      </w:tr>
      <w:tr w:rsidR="005A37E1" w14:paraId="302CCDBC" w14:textId="77777777">
        <w:trPr>
          <w:jc w:val="center"/>
        </w:trPr>
        <w:tc>
          <w:tcPr>
            <w:tcW w:w="9637" w:type="dxa"/>
            <w:shd w:val="clear" w:color="auto" w:fill="auto"/>
          </w:tcPr>
          <w:p w14:paraId="45538547" w14:textId="48CE040F" w:rsidR="005A37E1" w:rsidRDefault="005A37E1">
            <w:pPr>
              <w:pStyle w:val="SingleTxtG"/>
            </w:pPr>
            <w:r>
              <w:rPr>
                <w:b/>
                <w:bCs/>
                <w:lang w:val="fr-FR"/>
              </w:rPr>
              <w:t>Documents connexes</w:t>
            </w:r>
            <w:r>
              <w:rPr>
                <w:lang w:val="fr-FR"/>
              </w:rPr>
              <w:tab/>
              <w:t>Aucun</w:t>
            </w:r>
          </w:p>
        </w:tc>
      </w:tr>
      <w:tr w:rsidR="005A37E1" w14:paraId="22424B7D" w14:textId="77777777">
        <w:trPr>
          <w:jc w:val="center"/>
        </w:trPr>
        <w:tc>
          <w:tcPr>
            <w:tcW w:w="9637" w:type="dxa"/>
            <w:shd w:val="clear" w:color="auto" w:fill="auto"/>
          </w:tcPr>
          <w:p w14:paraId="3FE07DAE" w14:textId="77777777" w:rsidR="005A37E1" w:rsidRDefault="005A37E1"/>
        </w:tc>
      </w:tr>
    </w:tbl>
    <w:p w14:paraId="2B789BB3" w14:textId="77777777" w:rsidR="005A37E1" w:rsidRPr="006068BA" w:rsidRDefault="005A37E1" w:rsidP="005A37E1">
      <w:pPr>
        <w:pStyle w:val="HChG"/>
      </w:pPr>
      <w:r>
        <w:rPr>
          <w:lang w:val="fr-FR"/>
        </w:rPr>
        <w:tab/>
      </w:r>
      <w:r>
        <w:rPr>
          <w:lang w:val="fr-FR"/>
        </w:rPr>
        <w:tab/>
        <w:t>Introduction</w:t>
      </w:r>
      <w:bookmarkStart w:id="0" w:name="OLE_LINK2"/>
      <w:bookmarkStart w:id="1" w:name="OLE_LINK1"/>
      <w:bookmarkEnd w:id="0"/>
      <w:bookmarkEnd w:id="1"/>
    </w:p>
    <w:p w14:paraId="4CF9F8F2" w14:textId="77777777" w:rsidR="005A37E1" w:rsidRPr="00336ECA" w:rsidRDefault="005A37E1" w:rsidP="005A37E1">
      <w:pPr>
        <w:pStyle w:val="SingleTxtG"/>
      </w:pPr>
      <w:r>
        <w:rPr>
          <w:lang w:val="fr-FR"/>
        </w:rPr>
        <w:t>1.</w:t>
      </w:r>
      <w:r>
        <w:rPr>
          <w:lang w:val="fr-FR"/>
        </w:rPr>
        <w:tab/>
        <w:t xml:space="preserve">Conformément à l’article 4 de l’ATP, l’exploitant doit choisir et utiliser, pour chaque trajet, des engins certifiés ATP. Or il semble que certains exploitants ne comprennent pas quels engins doivent être utilisés pendant quelle durée et dans quelles conditions de température. </w:t>
      </w:r>
    </w:p>
    <w:p w14:paraId="2CD02A5E" w14:textId="77777777" w:rsidR="005A37E1" w:rsidRPr="00336ECA" w:rsidRDefault="005A37E1" w:rsidP="005A37E1">
      <w:pPr>
        <w:pStyle w:val="HChG"/>
      </w:pPr>
      <w:r>
        <w:rPr>
          <w:lang w:val="fr-FR"/>
        </w:rPr>
        <w:tab/>
        <w:t>I.</w:t>
      </w:r>
      <w:r>
        <w:rPr>
          <w:lang w:val="fr-FR"/>
        </w:rPr>
        <w:tab/>
        <w:t>Proposition</w:t>
      </w:r>
    </w:p>
    <w:p w14:paraId="48F61271" w14:textId="77777777" w:rsidR="005A37E1" w:rsidRPr="00336ECA" w:rsidRDefault="005A37E1" w:rsidP="005A37E1">
      <w:pPr>
        <w:pStyle w:val="SingleTxtG"/>
      </w:pPr>
      <w:bookmarkStart w:id="2" w:name="_Hlk30687072"/>
      <w:r>
        <w:rPr>
          <w:lang w:val="fr-FR"/>
        </w:rPr>
        <w:t>2.</w:t>
      </w:r>
      <w:r>
        <w:rPr>
          <w:lang w:val="fr-FR"/>
        </w:rPr>
        <w:tab/>
        <w:t>Dans le modèle de la formule d’attestation figurant à l’appendice 3 de l’annexe 1, ajouter un nouveau point, libellé comme suit :</w:t>
      </w:r>
    </w:p>
    <w:p w14:paraId="232E5F08" w14:textId="668D4E2C" w:rsidR="005A37E1" w:rsidRPr="00336ECA" w:rsidRDefault="005A37E1" w:rsidP="005A37E1">
      <w:pPr>
        <w:pStyle w:val="SingleTxtG"/>
        <w:ind w:left="1701"/>
      </w:pPr>
      <w:r>
        <w:rPr>
          <w:lang w:val="fr-FR"/>
        </w:rPr>
        <w:t xml:space="preserve">« 11. ________ / </w:t>
      </w:r>
      <w:r w:rsidRPr="00A030BB">
        <w:rPr>
          <w:i/>
          <w:iCs/>
          <w:lang w:val="fr-FR"/>
        </w:rPr>
        <w:t>Il incombe aux propriétaires ou aux exploitants (énumérés au point</w:t>
      </w:r>
      <w:r>
        <w:rPr>
          <w:i/>
          <w:iCs/>
          <w:lang w:val="fr-FR"/>
        </w:rPr>
        <w:t> </w:t>
      </w:r>
      <w:r w:rsidRPr="00A030BB">
        <w:rPr>
          <w:i/>
          <w:iCs/>
          <w:lang w:val="fr-FR"/>
        </w:rPr>
        <w:t>4) de veiller à ce que l</w:t>
      </w:r>
      <w:r>
        <w:rPr>
          <w:i/>
          <w:iCs/>
          <w:lang w:val="fr-FR"/>
        </w:rPr>
        <w:t>’</w:t>
      </w:r>
      <w:r w:rsidRPr="00A030BB">
        <w:rPr>
          <w:i/>
          <w:iCs/>
          <w:lang w:val="fr-FR"/>
        </w:rPr>
        <w:t>engin (indiqué au point 2) permette de respecter les conditions de température requises pendant toute la durée du transport des denrées périssables.</w:t>
      </w:r>
      <w:r>
        <w:rPr>
          <w:lang w:val="fr-FR"/>
        </w:rPr>
        <w:t> »</w:t>
      </w:r>
      <w:r>
        <w:rPr>
          <w:lang w:val="fr-FR"/>
        </w:rPr>
        <w:t>.</w:t>
      </w:r>
    </w:p>
    <w:bookmarkEnd w:id="2"/>
    <w:p w14:paraId="4500718D" w14:textId="77777777" w:rsidR="005A37E1" w:rsidRPr="00336ECA" w:rsidRDefault="005A37E1" w:rsidP="005A37E1">
      <w:pPr>
        <w:pStyle w:val="HChG"/>
      </w:pPr>
      <w:r>
        <w:rPr>
          <w:lang w:val="fr-FR"/>
        </w:rPr>
        <w:lastRenderedPageBreak/>
        <w:tab/>
        <w:t>II.</w:t>
      </w:r>
      <w:r>
        <w:rPr>
          <w:lang w:val="fr-FR"/>
        </w:rPr>
        <w:tab/>
        <w:t>Justification</w:t>
      </w:r>
    </w:p>
    <w:p w14:paraId="3D10F82D" w14:textId="77777777" w:rsidR="005A37E1" w:rsidRPr="00336ECA" w:rsidRDefault="005A37E1" w:rsidP="005A37E1">
      <w:pPr>
        <w:pStyle w:val="SingleTxtG"/>
      </w:pPr>
      <w:r>
        <w:rPr>
          <w:lang w:val="fr-FR"/>
        </w:rPr>
        <w:t>3.</w:t>
      </w:r>
      <w:r>
        <w:rPr>
          <w:lang w:val="fr-FR"/>
        </w:rPr>
        <w:tab/>
        <w:t xml:space="preserve">Il ressort des bonnes pratiques en matière de délivrance de différents types d’attestations qu’il est important d’informer le propriétaire ou l’utilisateur de l’attestation de l’utilisation qui pourra être faite du contenu de ladite attestation. </w:t>
      </w:r>
    </w:p>
    <w:p w14:paraId="4F0DBAE7" w14:textId="77777777" w:rsidR="005A37E1" w:rsidRPr="00336ECA" w:rsidRDefault="005A37E1" w:rsidP="005A37E1">
      <w:pPr>
        <w:pStyle w:val="SingleTxtG"/>
      </w:pPr>
      <w:r>
        <w:rPr>
          <w:lang w:val="fr-FR"/>
        </w:rPr>
        <w:t>4.</w:t>
      </w:r>
      <w:r>
        <w:rPr>
          <w:lang w:val="fr-FR"/>
        </w:rPr>
        <w:tab/>
        <w:t>Parmi les mentions figurant sur les attestations, on peut citer les exemples suivants :</w:t>
      </w:r>
    </w:p>
    <w:p w14:paraId="5CC8009D" w14:textId="3A160EA7" w:rsidR="005A37E1" w:rsidRPr="00336ECA" w:rsidRDefault="005A37E1" w:rsidP="005A37E1">
      <w:pPr>
        <w:pStyle w:val="SingleTxtG"/>
        <w:tabs>
          <w:tab w:val="clear" w:pos="2835"/>
        </w:tabs>
      </w:pPr>
      <w:r>
        <w:rPr>
          <w:lang w:val="fr-FR"/>
        </w:rPr>
        <w:tab/>
      </w:r>
      <w:r>
        <w:rPr>
          <w:lang w:val="fr-FR"/>
        </w:rPr>
        <w:t>a)</w:t>
      </w:r>
      <w:r>
        <w:rPr>
          <w:lang w:val="fr-FR"/>
        </w:rPr>
        <w:tab/>
        <w:t>Point 8.1.1</w:t>
      </w:r>
      <w:r>
        <w:rPr>
          <w:lang w:val="fr-FR"/>
        </w:rPr>
        <w:t xml:space="preserve"> </w:t>
      </w:r>
      <w:r>
        <w:rPr>
          <w:lang w:val="fr-FR"/>
        </w:rPr>
        <w:t>de l’attestation ATP :</w:t>
      </w:r>
    </w:p>
    <w:p w14:paraId="7FCC78EC" w14:textId="77777777" w:rsidR="005A37E1" w:rsidRPr="00336ECA" w:rsidRDefault="005A37E1" w:rsidP="005A37E1">
      <w:pPr>
        <w:pStyle w:val="SingleTxtG"/>
        <w:ind w:left="1494"/>
        <w:rPr>
          <w:i/>
          <w:iCs/>
        </w:rPr>
      </w:pPr>
      <w:r w:rsidRPr="005A37E1">
        <w:rPr>
          <w:lang w:val="fr-FR"/>
        </w:rPr>
        <w:t>«</w:t>
      </w:r>
      <w:r>
        <w:rPr>
          <w:i/>
          <w:iCs/>
          <w:lang w:val="fr-FR"/>
        </w:rPr>
        <w:t> Que la caisse isotherme et, le cas échéant, l’équipement thermique soient maintenus en bon état d’entretien </w:t>
      </w:r>
      <w:r w:rsidRPr="005A37E1">
        <w:rPr>
          <w:lang w:val="fr-FR"/>
        </w:rPr>
        <w:t>»</w:t>
      </w:r>
    </w:p>
    <w:p w14:paraId="6247F988" w14:textId="63029C57" w:rsidR="005A37E1" w:rsidRPr="00336ECA" w:rsidRDefault="005A37E1" w:rsidP="005A37E1">
      <w:pPr>
        <w:pStyle w:val="SingleTxtG"/>
        <w:tabs>
          <w:tab w:val="clear" w:pos="2835"/>
        </w:tabs>
      </w:pPr>
      <w:r>
        <w:rPr>
          <w:lang w:val="fr-FR"/>
        </w:rPr>
        <w:tab/>
      </w:r>
      <w:r>
        <w:rPr>
          <w:lang w:val="fr-FR"/>
        </w:rPr>
        <w:t>b)</w:t>
      </w:r>
      <w:r>
        <w:rPr>
          <w:lang w:val="fr-FR"/>
        </w:rPr>
        <w:tab/>
        <w:t>Point 8.1.2 de l’attestation ATP :</w:t>
      </w:r>
    </w:p>
    <w:p w14:paraId="7E3CC3B9" w14:textId="77777777" w:rsidR="005A37E1" w:rsidRPr="00336ECA" w:rsidRDefault="005A37E1" w:rsidP="005A37E1">
      <w:pPr>
        <w:pStyle w:val="SingleTxtG"/>
        <w:ind w:left="1494"/>
        <w:rPr>
          <w:i/>
          <w:iCs/>
        </w:rPr>
      </w:pPr>
      <w:r w:rsidRPr="005A37E1">
        <w:rPr>
          <w:lang w:val="fr-FR"/>
        </w:rPr>
        <w:t>«</w:t>
      </w:r>
      <w:r>
        <w:rPr>
          <w:i/>
          <w:iCs/>
          <w:lang w:val="fr-FR"/>
        </w:rPr>
        <w:t> Qu’aucune modification importante ne soit apportée aux dispositifs thermiques </w:t>
      </w:r>
      <w:r w:rsidRPr="005A37E1">
        <w:rPr>
          <w:lang w:val="fr-FR"/>
        </w:rPr>
        <w:t>»</w:t>
      </w:r>
    </w:p>
    <w:p w14:paraId="7C2D90EE" w14:textId="7634A94B" w:rsidR="005A37E1" w:rsidRPr="00336ECA" w:rsidRDefault="005A37E1" w:rsidP="005A37E1">
      <w:pPr>
        <w:pStyle w:val="SingleTxtG"/>
        <w:tabs>
          <w:tab w:val="clear" w:pos="2835"/>
        </w:tabs>
      </w:pPr>
      <w:r>
        <w:rPr>
          <w:lang w:val="fr-FR"/>
        </w:rPr>
        <w:tab/>
      </w:r>
      <w:r>
        <w:rPr>
          <w:lang w:val="fr-FR"/>
        </w:rPr>
        <w:t>c)</w:t>
      </w:r>
      <w:r>
        <w:rPr>
          <w:lang w:val="fr-FR"/>
        </w:rPr>
        <w:tab/>
        <w:t>Certificats d’étalonnage signés avec une signature numérique :</w:t>
      </w:r>
    </w:p>
    <w:p w14:paraId="7B1DFD0F" w14:textId="77777777" w:rsidR="005A37E1" w:rsidRPr="00336ECA" w:rsidRDefault="005A37E1" w:rsidP="005A37E1">
      <w:pPr>
        <w:pStyle w:val="SingleTxtG"/>
        <w:ind w:left="1494"/>
      </w:pPr>
      <w:r>
        <w:rPr>
          <w:i/>
          <w:iCs/>
          <w:lang w:val="fr-FR"/>
        </w:rPr>
        <w:t>« Ce document ne peut être publié ou transmis que dans son intégralité.</w:t>
      </w:r>
      <w:r>
        <w:rPr>
          <w:lang w:val="fr-FR"/>
        </w:rPr>
        <w:t xml:space="preserve"> </w:t>
      </w:r>
      <w:r>
        <w:rPr>
          <w:i/>
          <w:iCs/>
          <w:lang w:val="fr-FR"/>
        </w:rPr>
        <w:t>La validité de la signature peut être vérifiée dans la version électronique. </w:t>
      </w:r>
      <w:r w:rsidRPr="005A37E1">
        <w:rPr>
          <w:lang w:val="fr-FR"/>
        </w:rPr>
        <w:t>»</w:t>
      </w:r>
    </w:p>
    <w:p w14:paraId="4882195E" w14:textId="5D4F8D78" w:rsidR="005A37E1" w:rsidRPr="00336ECA" w:rsidRDefault="005A37E1" w:rsidP="005A37E1">
      <w:pPr>
        <w:pStyle w:val="SingleTxtG"/>
        <w:tabs>
          <w:tab w:val="clear" w:pos="2835"/>
        </w:tabs>
      </w:pPr>
      <w:r>
        <w:rPr>
          <w:lang w:val="fr-FR"/>
        </w:rPr>
        <w:tab/>
      </w:r>
      <w:r>
        <w:rPr>
          <w:lang w:val="fr-FR"/>
        </w:rPr>
        <w:t>d)</w:t>
      </w:r>
      <w:r>
        <w:rPr>
          <w:lang w:val="fr-FR"/>
        </w:rPr>
        <w:tab/>
        <w:t>Certificats d’étalonnage :</w:t>
      </w:r>
    </w:p>
    <w:p w14:paraId="4213FACC" w14:textId="77777777" w:rsidR="005A37E1" w:rsidRPr="00336ECA" w:rsidRDefault="005A37E1" w:rsidP="005A37E1">
      <w:pPr>
        <w:pStyle w:val="SingleTxtG"/>
        <w:ind w:left="1494"/>
        <w:rPr>
          <w:i/>
          <w:iCs/>
        </w:rPr>
      </w:pPr>
      <w:r w:rsidRPr="005A37E1">
        <w:rPr>
          <w:lang w:val="fr-FR"/>
        </w:rPr>
        <w:t>« </w:t>
      </w:r>
      <w:r>
        <w:rPr>
          <w:i/>
          <w:iCs/>
          <w:lang w:val="fr-FR"/>
        </w:rPr>
        <w:t>Les résultats des mesures effectuées et les incertitudes indiquées se rapportent uniquement à l’élément étalonné et aux valeurs mesurées au moment de la mesure et n’emportent aucune conséquence quant à la stabilité à long terme. </w:t>
      </w:r>
      <w:r w:rsidRPr="005A37E1">
        <w:rPr>
          <w:lang w:val="fr-FR"/>
        </w:rPr>
        <w:t>»</w:t>
      </w:r>
    </w:p>
    <w:p w14:paraId="1389412C" w14:textId="77777777" w:rsidR="005A37E1" w:rsidRPr="00336ECA" w:rsidRDefault="005A37E1" w:rsidP="005A37E1">
      <w:pPr>
        <w:pStyle w:val="SingleTxtG"/>
      </w:pPr>
      <w:r>
        <w:rPr>
          <w:lang w:val="fr-FR"/>
        </w:rPr>
        <w:t>5.</w:t>
      </w:r>
      <w:r>
        <w:rPr>
          <w:lang w:val="fr-FR"/>
        </w:rPr>
        <w:tab/>
        <w:t xml:space="preserve">Il est important d’appeler l’attention des exploitants sur le fait qu’il est de leur responsabilité d’utiliser, pour chaque trajet prévu, les engins adéquats. </w:t>
      </w:r>
    </w:p>
    <w:p w14:paraId="1395FF64" w14:textId="77777777" w:rsidR="005A37E1" w:rsidRPr="00336ECA" w:rsidRDefault="005A37E1" w:rsidP="005A37E1">
      <w:pPr>
        <w:pStyle w:val="HChG"/>
      </w:pPr>
      <w:r>
        <w:rPr>
          <w:bCs/>
          <w:lang w:val="fr-FR"/>
        </w:rPr>
        <w:tab/>
        <w:t>III.</w:t>
      </w:r>
      <w:r>
        <w:rPr>
          <w:lang w:val="fr-FR"/>
        </w:rPr>
        <w:tab/>
      </w:r>
      <w:r>
        <w:rPr>
          <w:bCs/>
          <w:lang w:val="fr-FR"/>
        </w:rPr>
        <w:t>Coûts</w:t>
      </w:r>
    </w:p>
    <w:p w14:paraId="7C7360F6" w14:textId="77777777" w:rsidR="005A37E1" w:rsidRPr="00336ECA" w:rsidRDefault="005A37E1" w:rsidP="005A37E1">
      <w:pPr>
        <w:pStyle w:val="SingleTxtG"/>
      </w:pPr>
      <w:r>
        <w:rPr>
          <w:lang w:val="fr-FR"/>
        </w:rPr>
        <w:t>6.</w:t>
      </w:r>
      <w:r>
        <w:rPr>
          <w:lang w:val="fr-FR"/>
        </w:rPr>
        <w:tab/>
        <w:t>Aucun coût n’est à prévoir.</w:t>
      </w:r>
    </w:p>
    <w:p w14:paraId="715BC210" w14:textId="77777777" w:rsidR="005A37E1" w:rsidRPr="00336ECA" w:rsidRDefault="005A37E1" w:rsidP="005A37E1">
      <w:pPr>
        <w:pStyle w:val="HChG"/>
      </w:pPr>
      <w:r>
        <w:rPr>
          <w:bCs/>
          <w:lang w:val="fr-FR"/>
        </w:rPr>
        <w:tab/>
        <w:t>IV.</w:t>
      </w:r>
      <w:r>
        <w:rPr>
          <w:lang w:val="fr-FR"/>
        </w:rPr>
        <w:tab/>
      </w:r>
      <w:r>
        <w:rPr>
          <w:bCs/>
          <w:lang w:val="fr-FR"/>
        </w:rPr>
        <w:t>Faisabilité</w:t>
      </w:r>
    </w:p>
    <w:p w14:paraId="6830D406" w14:textId="77777777" w:rsidR="005A37E1" w:rsidRPr="00336ECA" w:rsidRDefault="005A37E1" w:rsidP="005A37E1">
      <w:pPr>
        <w:pStyle w:val="SingleTxtG"/>
      </w:pPr>
      <w:r>
        <w:rPr>
          <w:lang w:val="fr-FR"/>
        </w:rPr>
        <w:t>7.</w:t>
      </w:r>
      <w:r>
        <w:rPr>
          <w:lang w:val="fr-FR"/>
        </w:rPr>
        <w:tab/>
        <w:t>Pas de contrainte supplémentaire pour les stations d’essais officielles ATP.</w:t>
      </w:r>
    </w:p>
    <w:p w14:paraId="3442DFE5" w14:textId="77777777" w:rsidR="005A37E1" w:rsidRPr="00336ECA" w:rsidRDefault="005A37E1" w:rsidP="005A37E1">
      <w:pPr>
        <w:pStyle w:val="HChG"/>
      </w:pPr>
      <w:r>
        <w:rPr>
          <w:bCs/>
          <w:lang w:val="fr-FR"/>
        </w:rPr>
        <w:tab/>
        <w:t>V.</w:t>
      </w:r>
      <w:r>
        <w:rPr>
          <w:lang w:val="fr-FR"/>
        </w:rPr>
        <w:tab/>
      </w:r>
      <w:r>
        <w:rPr>
          <w:bCs/>
          <w:lang w:val="fr-FR"/>
        </w:rPr>
        <w:t>Applicabilité</w:t>
      </w:r>
    </w:p>
    <w:p w14:paraId="24C0D0BE" w14:textId="04941562" w:rsidR="00F9573C" w:rsidRDefault="005A37E1" w:rsidP="005A37E1">
      <w:pPr>
        <w:pStyle w:val="SingleTxtG"/>
        <w:rPr>
          <w:lang w:val="fr-FR"/>
        </w:rPr>
      </w:pPr>
      <w:r>
        <w:rPr>
          <w:lang w:val="fr-FR"/>
        </w:rPr>
        <w:t>8.</w:t>
      </w:r>
      <w:r>
        <w:rPr>
          <w:lang w:val="fr-FR"/>
        </w:rPr>
        <w:tab/>
        <w:t>Aucun problème n’est à prévoir en ce qui concerne l’application de la présente proposition.</w:t>
      </w:r>
    </w:p>
    <w:p w14:paraId="7692D95D" w14:textId="7AA9ACB5" w:rsidR="005A37E1" w:rsidRPr="005A37E1" w:rsidRDefault="005A37E1" w:rsidP="005A37E1">
      <w:pPr>
        <w:pStyle w:val="SingleTxtG"/>
        <w:spacing w:before="240" w:after="0"/>
        <w:jc w:val="center"/>
        <w:rPr>
          <w:u w:val="single"/>
        </w:rPr>
      </w:pPr>
      <w:r>
        <w:rPr>
          <w:u w:val="single"/>
        </w:rPr>
        <w:tab/>
      </w:r>
      <w:r>
        <w:rPr>
          <w:u w:val="single"/>
        </w:rPr>
        <w:tab/>
      </w:r>
      <w:r>
        <w:rPr>
          <w:u w:val="single"/>
        </w:rPr>
        <w:tab/>
      </w:r>
    </w:p>
    <w:sectPr w:rsidR="005A37E1" w:rsidRPr="005A37E1" w:rsidSect="005A37E1">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1B750" w14:textId="77777777" w:rsidR="0059245A" w:rsidRDefault="0059245A" w:rsidP="00F95C08">
      <w:pPr>
        <w:spacing w:line="240" w:lineRule="auto"/>
      </w:pPr>
    </w:p>
  </w:endnote>
  <w:endnote w:type="continuationSeparator" w:id="0">
    <w:p w14:paraId="32E2C7D8" w14:textId="77777777" w:rsidR="0059245A" w:rsidRPr="00AC3823" w:rsidRDefault="0059245A" w:rsidP="00AC3823">
      <w:pPr>
        <w:pStyle w:val="Pieddepage"/>
      </w:pPr>
    </w:p>
  </w:endnote>
  <w:endnote w:type="continuationNotice" w:id="1">
    <w:p w14:paraId="06FB0B7A" w14:textId="77777777" w:rsidR="0059245A" w:rsidRDefault="0059245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2A26B" w14:textId="05D73D0E" w:rsidR="005A37E1" w:rsidRPr="005A37E1" w:rsidRDefault="005A37E1" w:rsidP="005A37E1">
    <w:pPr>
      <w:pStyle w:val="Pieddepage"/>
      <w:tabs>
        <w:tab w:val="right" w:pos="9638"/>
      </w:tabs>
    </w:pPr>
    <w:r w:rsidRPr="005A37E1">
      <w:rPr>
        <w:b/>
        <w:sz w:val="18"/>
      </w:rPr>
      <w:fldChar w:fldCharType="begin"/>
    </w:r>
    <w:r w:rsidRPr="005A37E1">
      <w:rPr>
        <w:b/>
        <w:sz w:val="18"/>
      </w:rPr>
      <w:instrText xml:space="preserve"> PAGE  \* MERGEFORMAT </w:instrText>
    </w:r>
    <w:r w:rsidRPr="005A37E1">
      <w:rPr>
        <w:b/>
        <w:sz w:val="18"/>
      </w:rPr>
      <w:fldChar w:fldCharType="separate"/>
    </w:r>
    <w:r w:rsidRPr="005A37E1">
      <w:rPr>
        <w:b/>
        <w:noProof/>
        <w:sz w:val="18"/>
      </w:rPr>
      <w:t>2</w:t>
    </w:r>
    <w:r w:rsidRPr="005A37E1">
      <w:rPr>
        <w:b/>
        <w:sz w:val="18"/>
      </w:rPr>
      <w:fldChar w:fldCharType="end"/>
    </w:r>
    <w:r>
      <w:rPr>
        <w:b/>
        <w:sz w:val="18"/>
      </w:rPr>
      <w:tab/>
    </w:r>
    <w:r>
      <w:t>GE.24-14620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53D84" w14:textId="32D26284" w:rsidR="005A37E1" w:rsidRPr="005A37E1" w:rsidRDefault="005A37E1" w:rsidP="005A37E1">
    <w:pPr>
      <w:pStyle w:val="Pieddepage"/>
      <w:tabs>
        <w:tab w:val="right" w:pos="9638"/>
      </w:tabs>
      <w:rPr>
        <w:b/>
        <w:sz w:val="18"/>
      </w:rPr>
    </w:pPr>
    <w:r>
      <w:t>GE.24-14620</w:t>
    </w:r>
    <w:r>
      <w:tab/>
    </w:r>
    <w:r w:rsidRPr="005A37E1">
      <w:rPr>
        <w:b/>
        <w:sz w:val="18"/>
      </w:rPr>
      <w:fldChar w:fldCharType="begin"/>
    </w:r>
    <w:r w:rsidRPr="005A37E1">
      <w:rPr>
        <w:b/>
        <w:sz w:val="18"/>
      </w:rPr>
      <w:instrText xml:space="preserve"> PAGE  \* MERGEFORMAT </w:instrText>
    </w:r>
    <w:r w:rsidRPr="005A37E1">
      <w:rPr>
        <w:b/>
        <w:sz w:val="18"/>
      </w:rPr>
      <w:fldChar w:fldCharType="separate"/>
    </w:r>
    <w:r w:rsidRPr="005A37E1">
      <w:rPr>
        <w:b/>
        <w:noProof/>
        <w:sz w:val="18"/>
      </w:rPr>
      <w:t>3</w:t>
    </w:r>
    <w:r w:rsidRPr="005A37E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8AF01" w14:textId="5294A768" w:rsidR="007F20FA" w:rsidRPr="005A37E1" w:rsidRDefault="005A37E1" w:rsidP="005A37E1">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7B68164A" wp14:editId="71253BD0">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24-14620  (F)</w:t>
    </w:r>
    <w:r>
      <w:rPr>
        <w:noProof/>
        <w:sz w:val="20"/>
      </w:rPr>
      <w:drawing>
        <wp:anchor distT="0" distB="0" distL="114300" distR="114300" simplePos="0" relativeHeight="251660288" behindDoc="0" locked="0" layoutInCell="1" allowOverlap="1" wp14:anchorId="2F84B1BD" wp14:editId="3386DB19">
          <wp:simplePos x="0" y="0"/>
          <wp:positionH relativeFrom="margin">
            <wp:posOffset>5489575</wp:posOffset>
          </wp:positionH>
          <wp:positionV relativeFrom="margin">
            <wp:posOffset>8891905</wp:posOffset>
          </wp:positionV>
          <wp:extent cx="628650" cy="628650"/>
          <wp:effectExtent l="0" t="0" r="0" b="0"/>
          <wp:wrapNone/>
          <wp:docPr id="13525445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260824    280824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64068" w14:textId="77777777" w:rsidR="0059245A" w:rsidRPr="00AC3823" w:rsidRDefault="0059245A" w:rsidP="00AC3823">
      <w:pPr>
        <w:pStyle w:val="Pieddepage"/>
        <w:tabs>
          <w:tab w:val="right" w:pos="2155"/>
        </w:tabs>
        <w:spacing w:after="80" w:line="240" w:lineRule="atLeast"/>
        <w:ind w:left="680"/>
        <w:rPr>
          <w:u w:val="single"/>
        </w:rPr>
      </w:pPr>
      <w:r>
        <w:rPr>
          <w:u w:val="single"/>
        </w:rPr>
        <w:tab/>
      </w:r>
    </w:p>
  </w:footnote>
  <w:footnote w:type="continuationSeparator" w:id="0">
    <w:p w14:paraId="72435596" w14:textId="77777777" w:rsidR="0059245A" w:rsidRPr="00AC3823" w:rsidRDefault="0059245A" w:rsidP="00AC3823">
      <w:pPr>
        <w:pStyle w:val="Pieddepage"/>
        <w:tabs>
          <w:tab w:val="right" w:pos="2155"/>
        </w:tabs>
        <w:spacing w:after="80" w:line="240" w:lineRule="atLeast"/>
        <w:ind w:left="680"/>
        <w:rPr>
          <w:u w:val="single"/>
        </w:rPr>
      </w:pPr>
      <w:r>
        <w:rPr>
          <w:u w:val="single"/>
        </w:rPr>
        <w:tab/>
      </w:r>
    </w:p>
  </w:footnote>
  <w:footnote w:type="continuationNotice" w:id="1">
    <w:p w14:paraId="13B9E259" w14:textId="77777777" w:rsidR="0059245A" w:rsidRPr="00AC3823" w:rsidRDefault="0059245A">
      <w:pPr>
        <w:spacing w:line="240" w:lineRule="auto"/>
        <w:rPr>
          <w:sz w:val="2"/>
          <w:szCs w:val="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2DB07" w14:textId="4D11D4A0" w:rsidR="005A37E1" w:rsidRPr="005A37E1" w:rsidRDefault="005A37E1">
    <w:pPr>
      <w:pStyle w:val="En-tte"/>
    </w:pPr>
    <w:fldSimple w:instr=" TITLE  \* MERGEFORMAT ">
      <w:r w:rsidR="00061128">
        <w:t>ECE/TRANS/WP.11/2024/16</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16A49" w14:textId="49C3953E" w:rsidR="005A37E1" w:rsidRPr="005A37E1" w:rsidRDefault="005A37E1" w:rsidP="005A37E1">
    <w:pPr>
      <w:pStyle w:val="En-tte"/>
      <w:jc w:val="right"/>
    </w:pPr>
    <w:fldSimple w:instr=" TITLE  \* MERGEFORMAT ">
      <w:r w:rsidR="00061128">
        <w:t>ECE/TRANS/WP.11/2024/16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27C633E0"/>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956716814">
    <w:abstractNumId w:val="12"/>
  </w:num>
  <w:num w:numId="2" w16cid:durableId="1714765659">
    <w:abstractNumId w:val="11"/>
  </w:num>
  <w:num w:numId="3" w16cid:durableId="1533760671">
    <w:abstractNumId w:val="10"/>
  </w:num>
  <w:num w:numId="4" w16cid:durableId="2058313733">
    <w:abstractNumId w:val="8"/>
  </w:num>
  <w:num w:numId="5" w16cid:durableId="1518302162">
    <w:abstractNumId w:val="3"/>
  </w:num>
  <w:num w:numId="6" w16cid:durableId="1231036781">
    <w:abstractNumId w:val="2"/>
  </w:num>
  <w:num w:numId="7" w16cid:durableId="1980986741">
    <w:abstractNumId w:val="1"/>
  </w:num>
  <w:num w:numId="8" w16cid:durableId="380174430">
    <w:abstractNumId w:val="0"/>
  </w:num>
  <w:num w:numId="9" w16cid:durableId="769546365">
    <w:abstractNumId w:val="9"/>
  </w:num>
  <w:num w:numId="10" w16cid:durableId="1332564825">
    <w:abstractNumId w:val="7"/>
  </w:num>
  <w:num w:numId="11" w16cid:durableId="51851542">
    <w:abstractNumId w:val="6"/>
  </w:num>
  <w:num w:numId="12" w16cid:durableId="1979920322">
    <w:abstractNumId w:val="5"/>
  </w:num>
  <w:num w:numId="13" w16cid:durableId="892695419">
    <w:abstractNumId w:val="4"/>
  </w:num>
  <w:num w:numId="14" w16cid:durableId="2041584480">
    <w:abstractNumId w:val="12"/>
  </w:num>
  <w:num w:numId="15" w16cid:durableId="69542872">
    <w:abstractNumId w:val="11"/>
  </w:num>
  <w:num w:numId="16" w16cid:durableId="1390105543">
    <w:abstractNumId w:val="10"/>
  </w:num>
  <w:num w:numId="17" w16cid:durableId="14112727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45A"/>
    <w:rsid w:val="00017F94"/>
    <w:rsid w:val="00023842"/>
    <w:rsid w:val="000334F9"/>
    <w:rsid w:val="00045FEB"/>
    <w:rsid w:val="00061128"/>
    <w:rsid w:val="0007796D"/>
    <w:rsid w:val="000B7790"/>
    <w:rsid w:val="00111F2F"/>
    <w:rsid w:val="0014365E"/>
    <w:rsid w:val="00143C66"/>
    <w:rsid w:val="00176178"/>
    <w:rsid w:val="001772E5"/>
    <w:rsid w:val="001D7403"/>
    <w:rsid w:val="001F525A"/>
    <w:rsid w:val="00201148"/>
    <w:rsid w:val="00223272"/>
    <w:rsid w:val="0024779E"/>
    <w:rsid w:val="00257168"/>
    <w:rsid w:val="002672D9"/>
    <w:rsid w:val="002744B8"/>
    <w:rsid w:val="002832AC"/>
    <w:rsid w:val="002D7C93"/>
    <w:rsid w:val="00305801"/>
    <w:rsid w:val="003916DE"/>
    <w:rsid w:val="00421996"/>
    <w:rsid w:val="00441C3B"/>
    <w:rsid w:val="00446FE5"/>
    <w:rsid w:val="00452396"/>
    <w:rsid w:val="00477EB2"/>
    <w:rsid w:val="004837D8"/>
    <w:rsid w:val="004E2EED"/>
    <w:rsid w:val="004E468C"/>
    <w:rsid w:val="005505B7"/>
    <w:rsid w:val="00573BE5"/>
    <w:rsid w:val="00586ED3"/>
    <w:rsid w:val="0059245A"/>
    <w:rsid w:val="00596AA9"/>
    <w:rsid w:val="005A37E1"/>
    <w:rsid w:val="0071601D"/>
    <w:rsid w:val="007A62E6"/>
    <w:rsid w:val="007F20FA"/>
    <w:rsid w:val="0080684C"/>
    <w:rsid w:val="00871C75"/>
    <w:rsid w:val="008776DC"/>
    <w:rsid w:val="008D5EF9"/>
    <w:rsid w:val="008F0E62"/>
    <w:rsid w:val="009446C0"/>
    <w:rsid w:val="009705C8"/>
    <w:rsid w:val="009C1CF4"/>
    <w:rsid w:val="009F6B74"/>
    <w:rsid w:val="00A3029F"/>
    <w:rsid w:val="00A30353"/>
    <w:rsid w:val="00AC3823"/>
    <w:rsid w:val="00AE323C"/>
    <w:rsid w:val="00AF0CB5"/>
    <w:rsid w:val="00B00181"/>
    <w:rsid w:val="00B00B0D"/>
    <w:rsid w:val="00B45F2E"/>
    <w:rsid w:val="00B765F7"/>
    <w:rsid w:val="00B77993"/>
    <w:rsid w:val="00BA0CA9"/>
    <w:rsid w:val="00C02897"/>
    <w:rsid w:val="00C97039"/>
    <w:rsid w:val="00D3439C"/>
    <w:rsid w:val="00D7622E"/>
    <w:rsid w:val="00DB1831"/>
    <w:rsid w:val="00DD3BFD"/>
    <w:rsid w:val="00DF6678"/>
    <w:rsid w:val="00E0299A"/>
    <w:rsid w:val="00E85C74"/>
    <w:rsid w:val="00EA6547"/>
    <w:rsid w:val="00ED7237"/>
    <w:rsid w:val="00EE0DB7"/>
    <w:rsid w:val="00EF2E22"/>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ADC02"/>
  <w15:docId w15:val="{F9567681-F8D5-40CF-BF9C-01EC1FA9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2672D9"/>
    <w:pPr>
      <w:tabs>
        <w:tab w:val="left" w:pos="1701"/>
        <w:tab w:val="left" w:pos="2268"/>
        <w:tab w:val="left" w:pos="2835"/>
      </w:tabs>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2672D9"/>
    <w:pPr>
      <w:numPr>
        <w:numId w:val="17"/>
      </w:numPr>
      <w:tabs>
        <w:tab w:val="left" w:pos="1701"/>
        <w:tab w:val="left" w:pos="2268"/>
        <w:tab w:val="left" w:pos="2835"/>
      </w:tabs>
      <w:spacing w:after="120"/>
      <w:ind w:right="1134"/>
      <w:jc w:val="both"/>
    </w:pPr>
  </w:style>
  <w:style w:type="character" w:styleId="Appelnotedebasdep">
    <w:name w:val="footnote reference"/>
    <w:aliases w:val="4_G"/>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SingleTxtGChar">
    <w:name w:val="_ Single Txt_G Char"/>
    <w:link w:val="SingleTxtG"/>
    <w:locked/>
    <w:rsid w:val="005A37E1"/>
    <w:rPr>
      <w:rFonts w:ascii="Times New Roman" w:eastAsiaTheme="minorHAnsi" w:hAnsi="Times New Roman" w:cs="Times New Roman"/>
      <w:sz w:val="20"/>
      <w:szCs w:val="20"/>
      <w:lang w:eastAsia="en-US"/>
    </w:rPr>
  </w:style>
  <w:style w:type="character" w:customStyle="1" w:styleId="HChGChar">
    <w:name w:val="_ H _Ch_G Char"/>
    <w:link w:val="HChG"/>
    <w:rsid w:val="005A37E1"/>
    <w:rPr>
      <w:rFonts w:ascii="Times New Roman" w:eastAsiaTheme="minorHAnsi" w:hAnsi="Times New Roman" w:cs="Times New Roman"/>
      <w:b/>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FF6328-6F5F-4AA4-AD16-B71D45696B3F}"/>
</file>

<file path=customXml/itemProps2.xml><?xml version="1.0" encoding="utf-8"?>
<ds:datastoreItem xmlns:ds="http://schemas.openxmlformats.org/officeDocument/2006/customXml" ds:itemID="{D755CC3F-E927-4F02-9E38-256AC032D201}"/>
</file>

<file path=docProps/app.xml><?xml version="1.0" encoding="utf-8"?>
<Properties xmlns="http://schemas.openxmlformats.org/officeDocument/2006/extended-properties" xmlns:vt="http://schemas.openxmlformats.org/officeDocument/2006/docPropsVTypes">
  <Template>ECE_TRANS.dotm</Template>
  <TotalTime>16</TotalTime>
  <Pages>2</Pages>
  <Words>385</Words>
  <Characters>2698</Characters>
  <Application>Microsoft Office Word</Application>
  <DocSecurity>0</DocSecurity>
  <Lines>224</Lines>
  <Paragraphs>123</Paragraphs>
  <ScaleCrop>false</ScaleCrop>
  <HeadingPairs>
    <vt:vector size="2" baseType="variant">
      <vt:variant>
        <vt:lpstr>Titre</vt:lpstr>
      </vt:variant>
      <vt:variant>
        <vt:i4>1</vt:i4>
      </vt:variant>
    </vt:vector>
  </HeadingPairs>
  <TitlesOfParts>
    <vt:vector size="1" baseType="lpstr">
      <vt:lpstr>ECE/TRANS/WP.11/2024/16</vt:lpstr>
    </vt:vector>
  </TitlesOfParts>
  <Company>DCM</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ECE/TRANS/WP.11/2024/16</dc:title>
  <dc:subject/>
  <dc:creator>Maud DARICHE</dc:creator>
  <cp:keywords/>
  <cp:lastModifiedBy>Maud DARICHE</cp:lastModifiedBy>
  <cp:revision>3</cp:revision>
  <cp:lastPrinted>2024-08-28T07:31:00Z</cp:lastPrinted>
  <dcterms:created xsi:type="dcterms:W3CDTF">2024-08-28T07:24:00Z</dcterms:created>
  <dcterms:modified xsi:type="dcterms:W3CDTF">2024-08-28T07:32:00Z</dcterms:modified>
</cp:coreProperties>
</file>