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0F4FE4E3" w14:textId="77777777" w:rsidTr="00C97039">
        <w:trPr>
          <w:trHeight w:hRule="exact" w:val="851"/>
        </w:trPr>
        <w:tc>
          <w:tcPr>
            <w:tcW w:w="1276" w:type="dxa"/>
            <w:tcBorders>
              <w:bottom w:val="single" w:sz="4" w:space="0" w:color="auto"/>
            </w:tcBorders>
          </w:tcPr>
          <w:p w14:paraId="5C20C672" w14:textId="77777777" w:rsidR="00F35BAF" w:rsidRPr="00DB58B5" w:rsidRDefault="00F35BAF" w:rsidP="00100D40"/>
        </w:tc>
        <w:tc>
          <w:tcPr>
            <w:tcW w:w="2268" w:type="dxa"/>
            <w:tcBorders>
              <w:bottom w:val="single" w:sz="4" w:space="0" w:color="auto"/>
            </w:tcBorders>
            <w:vAlign w:val="bottom"/>
          </w:tcPr>
          <w:p w14:paraId="7069F6BA"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C2B2C51" w14:textId="695EE3A3" w:rsidR="00F35BAF" w:rsidRPr="00DB58B5" w:rsidRDefault="00100D40" w:rsidP="00100D40">
            <w:pPr>
              <w:jc w:val="right"/>
            </w:pPr>
            <w:r w:rsidRPr="00100D40">
              <w:rPr>
                <w:sz w:val="40"/>
              </w:rPr>
              <w:t>ECE</w:t>
            </w:r>
            <w:r>
              <w:t>/TRANS/WP.15/AC.2/88</w:t>
            </w:r>
          </w:p>
        </w:tc>
      </w:tr>
      <w:tr w:rsidR="00F35BAF" w:rsidRPr="00DB58B5" w14:paraId="6D8456D8" w14:textId="77777777" w:rsidTr="00C97039">
        <w:trPr>
          <w:trHeight w:hRule="exact" w:val="2835"/>
        </w:trPr>
        <w:tc>
          <w:tcPr>
            <w:tcW w:w="1276" w:type="dxa"/>
            <w:tcBorders>
              <w:top w:val="single" w:sz="4" w:space="0" w:color="auto"/>
              <w:bottom w:val="single" w:sz="12" w:space="0" w:color="auto"/>
            </w:tcBorders>
          </w:tcPr>
          <w:p w14:paraId="070C9A8E" w14:textId="77777777" w:rsidR="00F35BAF" w:rsidRPr="00DB58B5" w:rsidRDefault="00F35BAF" w:rsidP="00C97039">
            <w:pPr>
              <w:spacing w:before="120"/>
              <w:jc w:val="center"/>
            </w:pPr>
            <w:r>
              <w:rPr>
                <w:noProof/>
                <w:lang w:eastAsia="fr-CH"/>
              </w:rPr>
              <w:drawing>
                <wp:inline distT="0" distB="0" distL="0" distR="0" wp14:anchorId="682492F6" wp14:editId="5E26C9F9">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991F502"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650D61FC" w14:textId="77777777" w:rsidR="00F35BAF" w:rsidRDefault="00100D40" w:rsidP="00C97039">
            <w:pPr>
              <w:spacing w:before="240"/>
            </w:pPr>
            <w:r>
              <w:t>Distr. générale</w:t>
            </w:r>
          </w:p>
          <w:p w14:paraId="5C46949B" w14:textId="77777777" w:rsidR="00100D40" w:rsidRDefault="00100D40" w:rsidP="00100D40">
            <w:pPr>
              <w:spacing w:line="240" w:lineRule="exact"/>
            </w:pPr>
            <w:r>
              <w:t>26 février 2024</w:t>
            </w:r>
          </w:p>
          <w:p w14:paraId="0EC590AC" w14:textId="77777777" w:rsidR="00100D40" w:rsidRDefault="00100D40" w:rsidP="00100D40">
            <w:pPr>
              <w:spacing w:line="240" w:lineRule="exact"/>
            </w:pPr>
            <w:r>
              <w:t>Français</w:t>
            </w:r>
          </w:p>
          <w:p w14:paraId="3F7102C7" w14:textId="1455DF9C" w:rsidR="00100D40" w:rsidRPr="00DB58B5" w:rsidRDefault="00100D40" w:rsidP="00100D40">
            <w:pPr>
              <w:spacing w:line="240" w:lineRule="exact"/>
            </w:pPr>
            <w:r>
              <w:t>Original : anglais</w:t>
            </w:r>
          </w:p>
        </w:tc>
      </w:tr>
    </w:tbl>
    <w:p w14:paraId="09049269" w14:textId="1080EBDF" w:rsidR="007F20FA" w:rsidRPr="000312C0" w:rsidRDefault="007F20FA" w:rsidP="007F20FA">
      <w:pPr>
        <w:spacing w:before="120"/>
        <w:rPr>
          <w:b/>
          <w:sz w:val="28"/>
          <w:szCs w:val="28"/>
        </w:rPr>
      </w:pPr>
      <w:r w:rsidRPr="000312C0">
        <w:rPr>
          <w:b/>
          <w:sz w:val="28"/>
          <w:szCs w:val="28"/>
        </w:rPr>
        <w:t>Commission économique pour l</w:t>
      </w:r>
      <w:r w:rsidR="005765CC">
        <w:rPr>
          <w:b/>
          <w:sz w:val="28"/>
          <w:szCs w:val="28"/>
        </w:rPr>
        <w:t>’</w:t>
      </w:r>
      <w:r w:rsidRPr="000312C0">
        <w:rPr>
          <w:b/>
          <w:sz w:val="28"/>
          <w:szCs w:val="28"/>
        </w:rPr>
        <w:t>Europe</w:t>
      </w:r>
    </w:p>
    <w:p w14:paraId="0F717607" w14:textId="77777777" w:rsidR="007F20FA" w:rsidRDefault="007F20FA" w:rsidP="007F20FA">
      <w:pPr>
        <w:spacing w:before="120"/>
        <w:rPr>
          <w:sz w:val="28"/>
          <w:szCs w:val="28"/>
        </w:rPr>
      </w:pPr>
      <w:r w:rsidRPr="00685843">
        <w:rPr>
          <w:sz w:val="28"/>
          <w:szCs w:val="28"/>
        </w:rPr>
        <w:t>Comité des transports intérieurs</w:t>
      </w:r>
    </w:p>
    <w:p w14:paraId="0C250D34" w14:textId="77777777" w:rsidR="00100D40" w:rsidRPr="009E01B8" w:rsidRDefault="00100D40" w:rsidP="00AF0CB5">
      <w:pPr>
        <w:spacing w:before="120"/>
        <w:rPr>
          <w:b/>
          <w:sz w:val="24"/>
          <w:szCs w:val="24"/>
        </w:rPr>
      </w:pPr>
      <w:r w:rsidRPr="009E01B8">
        <w:rPr>
          <w:b/>
          <w:sz w:val="24"/>
          <w:szCs w:val="24"/>
        </w:rPr>
        <w:t>Groupe de travail des transports</w:t>
      </w:r>
      <w:r>
        <w:rPr>
          <w:b/>
          <w:sz w:val="24"/>
          <w:szCs w:val="24"/>
        </w:rPr>
        <w:t xml:space="preserve"> </w:t>
      </w:r>
      <w:r w:rsidRPr="009E01B8">
        <w:rPr>
          <w:b/>
          <w:sz w:val="24"/>
          <w:szCs w:val="24"/>
        </w:rPr>
        <w:t>de marchandises dangereuses</w:t>
      </w:r>
    </w:p>
    <w:p w14:paraId="047830DA" w14:textId="5F5BB364" w:rsidR="00100D40" w:rsidRPr="004812F5" w:rsidRDefault="00100D40" w:rsidP="00AF0CB5">
      <w:pPr>
        <w:spacing w:before="120"/>
        <w:rPr>
          <w:b/>
        </w:rPr>
      </w:pPr>
      <w:r w:rsidRPr="004812F5">
        <w:rPr>
          <w:b/>
          <w:lang w:val="fr-FR"/>
        </w:rPr>
        <w:t>Réunion commune d</w:t>
      </w:r>
      <w:r w:rsidR="005765CC">
        <w:rPr>
          <w:b/>
          <w:lang w:val="fr-FR"/>
        </w:rPr>
        <w:t>’</w:t>
      </w:r>
      <w:r w:rsidRPr="004812F5">
        <w:rPr>
          <w:b/>
          <w:lang w:val="fr-FR"/>
        </w:rPr>
        <w:t xml:space="preserve">experts </w:t>
      </w:r>
      <w:r>
        <w:rPr>
          <w:b/>
          <w:lang w:val="fr-FR"/>
        </w:rPr>
        <w:t xml:space="preserve">du </w:t>
      </w:r>
      <w:r w:rsidRPr="004812F5">
        <w:rPr>
          <w:b/>
          <w:lang w:val="fr-FR"/>
        </w:rPr>
        <w:t>Règlement annexé</w:t>
      </w:r>
      <w:r>
        <w:rPr>
          <w:b/>
          <w:lang w:val="fr-FR"/>
        </w:rPr>
        <w:br/>
      </w:r>
      <w:r w:rsidRPr="004812F5">
        <w:rPr>
          <w:b/>
          <w:lang w:val="fr-FR"/>
        </w:rPr>
        <w:t>à l</w:t>
      </w:r>
      <w:r w:rsidR="005765CC">
        <w:rPr>
          <w:b/>
          <w:lang w:val="fr-FR"/>
        </w:rPr>
        <w:t>’</w:t>
      </w:r>
      <w:r w:rsidRPr="004812F5">
        <w:rPr>
          <w:b/>
          <w:lang w:val="fr-FR"/>
        </w:rPr>
        <w:t>Accord européen</w:t>
      </w:r>
      <w:r>
        <w:rPr>
          <w:b/>
          <w:lang w:val="fr-FR"/>
        </w:rPr>
        <w:t xml:space="preserve"> </w:t>
      </w:r>
      <w:r w:rsidRPr="004812F5">
        <w:rPr>
          <w:b/>
          <w:lang w:val="fr-FR"/>
        </w:rPr>
        <w:t>relatif au transport international</w:t>
      </w:r>
      <w:r>
        <w:rPr>
          <w:b/>
          <w:lang w:val="fr-FR"/>
        </w:rPr>
        <w:br/>
      </w:r>
      <w:r w:rsidRPr="004812F5">
        <w:rPr>
          <w:b/>
          <w:lang w:val="fr-FR"/>
        </w:rPr>
        <w:t xml:space="preserve">des marchandises </w:t>
      </w:r>
      <w:r w:rsidRPr="004812F5">
        <w:rPr>
          <w:b/>
          <w:bCs/>
          <w:iCs/>
          <w:lang w:val="fr-FR"/>
        </w:rPr>
        <w:t>dangereuses par voies</w:t>
      </w:r>
      <w:r>
        <w:rPr>
          <w:b/>
          <w:bCs/>
          <w:iCs/>
          <w:lang w:val="fr-FR"/>
        </w:rPr>
        <w:t xml:space="preserve"> </w:t>
      </w:r>
      <w:r w:rsidRPr="004812F5">
        <w:rPr>
          <w:b/>
          <w:bCs/>
          <w:iCs/>
          <w:lang w:val="fr-FR"/>
        </w:rPr>
        <w:t>de navigation</w:t>
      </w:r>
      <w:r>
        <w:rPr>
          <w:b/>
          <w:bCs/>
          <w:iCs/>
          <w:lang w:val="fr-FR"/>
        </w:rPr>
        <w:br/>
      </w:r>
      <w:r w:rsidRPr="004812F5">
        <w:rPr>
          <w:b/>
          <w:bCs/>
          <w:iCs/>
          <w:lang w:val="fr-FR"/>
        </w:rPr>
        <w:t xml:space="preserve">intérieures (ADN) </w:t>
      </w:r>
      <w:r w:rsidRPr="004812F5">
        <w:rPr>
          <w:b/>
          <w:bCs/>
          <w:lang w:val="fr-FR"/>
        </w:rPr>
        <w:t>(Comité de sécurité de l</w:t>
      </w:r>
      <w:r w:rsidR="005765CC">
        <w:rPr>
          <w:b/>
          <w:bCs/>
          <w:lang w:val="fr-FR"/>
        </w:rPr>
        <w:t>’</w:t>
      </w:r>
      <w:r w:rsidRPr="004812F5">
        <w:rPr>
          <w:b/>
          <w:bCs/>
          <w:lang w:val="fr-FR"/>
        </w:rPr>
        <w:t>ADN)</w:t>
      </w:r>
    </w:p>
    <w:p w14:paraId="11F6CE13" w14:textId="0D1B95B7" w:rsidR="00100D40" w:rsidRPr="00234E40" w:rsidRDefault="00100D40" w:rsidP="005765CC">
      <w:pPr>
        <w:rPr>
          <w:b/>
        </w:rPr>
      </w:pPr>
      <w:r>
        <w:rPr>
          <w:b/>
          <w:bCs/>
          <w:lang w:val="fr-FR"/>
        </w:rPr>
        <w:t>Quarante-troisième</w:t>
      </w:r>
      <w:r>
        <w:rPr>
          <w:b/>
        </w:rPr>
        <w:t xml:space="preserve"> </w:t>
      </w:r>
      <w:r w:rsidRPr="00234E40">
        <w:rPr>
          <w:b/>
        </w:rPr>
        <w:t>session</w:t>
      </w:r>
    </w:p>
    <w:p w14:paraId="444C6F31" w14:textId="4547F43C" w:rsidR="00100D40" w:rsidRDefault="00100D40" w:rsidP="00AF0CB5">
      <w:r>
        <w:t xml:space="preserve">Genève, </w:t>
      </w:r>
      <w:r>
        <w:rPr>
          <w:lang w:val="fr-FR"/>
        </w:rPr>
        <w:t>22-26 janvier 2024</w:t>
      </w:r>
    </w:p>
    <w:p w14:paraId="43527ECC" w14:textId="7BFA51CD" w:rsidR="00100D40" w:rsidRDefault="00743B1E" w:rsidP="00743B1E">
      <w:pPr>
        <w:pStyle w:val="HChG"/>
      </w:pPr>
      <w:r>
        <w:rPr>
          <w:lang w:val="fr-FR"/>
        </w:rPr>
        <w:tab/>
      </w:r>
      <w:r>
        <w:rPr>
          <w:lang w:val="fr-FR"/>
        </w:rPr>
        <w:tab/>
      </w:r>
      <w:r w:rsidR="00583410">
        <w:rPr>
          <w:lang w:val="fr-FR"/>
        </w:rPr>
        <w:t>Rapport de la Réunion commune d</w:t>
      </w:r>
      <w:r w:rsidR="005765CC">
        <w:rPr>
          <w:lang w:val="fr-FR"/>
        </w:rPr>
        <w:t>’</w:t>
      </w:r>
      <w:r w:rsidR="00583410">
        <w:rPr>
          <w:lang w:val="fr-FR"/>
        </w:rPr>
        <w:t>experts du Règlement annexé à l</w:t>
      </w:r>
      <w:r w:rsidR="005765CC">
        <w:rPr>
          <w:lang w:val="fr-FR"/>
        </w:rPr>
        <w:t>’</w:t>
      </w:r>
      <w:r w:rsidR="00583410">
        <w:rPr>
          <w:lang w:val="fr-FR"/>
        </w:rPr>
        <w:t>Accord européen relatif au transport international des marchandises dangereuses par voies de navigation intérieures (ADN) (Comité de sécurité de l</w:t>
      </w:r>
      <w:r w:rsidR="005765CC">
        <w:rPr>
          <w:lang w:val="fr-FR"/>
        </w:rPr>
        <w:t>’</w:t>
      </w:r>
      <w:r w:rsidR="00583410">
        <w:rPr>
          <w:lang w:val="fr-FR"/>
        </w:rPr>
        <w:t xml:space="preserve">ADN) </w:t>
      </w:r>
      <w:r w:rsidR="005765CC">
        <w:rPr>
          <w:lang w:val="fr-FR"/>
        </w:rPr>
        <w:br/>
      </w:r>
      <w:r w:rsidR="00583410">
        <w:rPr>
          <w:lang w:val="fr-FR"/>
        </w:rPr>
        <w:t>sur sa quarante-troisième session</w:t>
      </w:r>
      <w:r w:rsidRPr="00743B1E">
        <w:rPr>
          <w:rStyle w:val="Appelnotedebasdep"/>
          <w:b w:val="0"/>
          <w:bCs/>
          <w:sz w:val="20"/>
          <w:vertAlign w:val="baseline"/>
        </w:rPr>
        <w:footnoteReference w:customMarkFollows="1" w:id="2"/>
        <w:t>*</w:t>
      </w:r>
    </w:p>
    <w:p w14:paraId="6DCA0474" w14:textId="55594BEB" w:rsidR="00583410" w:rsidRDefault="00583410" w:rsidP="00AF0CB5">
      <w:r>
        <w:br w:type="page"/>
      </w:r>
    </w:p>
    <w:p w14:paraId="5DC25454" w14:textId="1F0FEE62" w:rsidR="00F9573C" w:rsidRPr="00583410" w:rsidRDefault="00583410" w:rsidP="00583410">
      <w:pPr>
        <w:spacing w:after="120"/>
        <w:rPr>
          <w:sz w:val="28"/>
        </w:rPr>
      </w:pPr>
      <w:r w:rsidRPr="00583410">
        <w:rPr>
          <w:sz w:val="28"/>
        </w:rPr>
        <w:lastRenderedPageBreak/>
        <w:t>Table des matières</w:t>
      </w:r>
    </w:p>
    <w:p w14:paraId="41679256" w14:textId="7FE6A445" w:rsidR="00583410" w:rsidRPr="00583410" w:rsidRDefault="00583410" w:rsidP="00583410">
      <w:pPr>
        <w:tabs>
          <w:tab w:val="right" w:pos="9638"/>
        </w:tabs>
        <w:spacing w:after="120"/>
        <w:ind w:left="283"/>
        <w:rPr>
          <w:i/>
          <w:sz w:val="18"/>
        </w:rPr>
      </w:pPr>
      <w:r w:rsidRPr="00583410">
        <w:rPr>
          <w:i/>
          <w:sz w:val="18"/>
        </w:rPr>
        <w:tab/>
        <w:t>Page</w:t>
      </w:r>
    </w:p>
    <w:p w14:paraId="20444042" w14:textId="6E89044B" w:rsidR="00583410" w:rsidRDefault="00583410" w:rsidP="00583410">
      <w:pPr>
        <w:tabs>
          <w:tab w:val="right" w:pos="850"/>
          <w:tab w:val="right" w:leader="dot" w:pos="8787"/>
          <w:tab w:val="right" w:pos="9638"/>
        </w:tabs>
        <w:spacing w:after="120"/>
        <w:ind w:left="1134" w:hanging="1134"/>
      </w:pPr>
      <w:r>
        <w:tab/>
        <w:t>I.</w:t>
      </w:r>
      <w:r>
        <w:tab/>
      </w:r>
      <w:r w:rsidR="00743B1E">
        <w:rPr>
          <w:lang w:val="fr-FR"/>
        </w:rPr>
        <w:t>Participation</w:t>
      </w:r>
      <w:r>
        <w:tab/>
      </w:r>
      <w:r w:rsidR="00743B1E">
        <w:tab/>
      </w:r>
      <w:r w:rsidR="00BF360A">
        <w:t>5</w:t>
      </w:r>
    </w:p>
    <w:p w14:paraId="2984308D" w14:textId="1976A337" w:rsidR="00743B1E" w:rsidRDefault="00743B1E" w:rsidP="00583410">
      <w:pPr>
        <w:tabs>
          <w:tab w:val="right" w:pos="850"/>
          <w:tab w:val="right" w:leader="dot" w:pos="8787"/>
          <w:tab w:val="right" w:pos="9638"/>
        </w:tabs>
        <w:spacing w:after="120"/>
        <w:ind w:left="1134" w:hanging="1134"/>
        <w:rPr>
          <w:lang w:val="fr-FR"/>
        </w:rPr>
      </w:pPr>
      <w:r>
        <w:tab/>
        <w:t>II.</w:t>
      </w:r>
      <w:r>
        <w:tab/>
      </w:r>
      <w:r>
        <w:rPr>
          <w:lang w:val="fr-FR"/>
        </w:rPr>
        <w:t>Questions d</w:t>
      </w:r>
      <w:r w:rsidR="005765CC">
        <w:rPr>
          <w:lang w:val="fr-FR"/>
        </w:rPr>
        <w:t>’</w:t>
      </w:r>
      <w:r>
        <w:rPr>
          <w:lang w:val="fr-FR"/>
        </w:rPr>
        <w:t>organisation</w:t>
      </w:r>
      <w:r>
        <w:rPr>
          <w:lang w:val="fr-FR"/>
        </w:rPr>
        <w:tab/>
      </w:r>
      <w:r>
        <w:rPr>
          <w:lang w:val="fr-FR"/>
        </w:rPr>
        <w:tab/>
      </w:r>
      <w:r w:rsidR="00BF360A">
        <w:rPr>
          <w:lang w:val="fr-FR"/>
        </w:rPr>
        <w:t>5</w:t>
      </w:r>
    </w:p>
    <w:p w14:paraId="3EAD32AB" w14:textId="77603318" w:rsidR="00743B1E" w:rsidRDefault="00743B1E" w:rsidP="00583410">
      <w:pPr>
        <w:tabs>
          <w:tab w:val="right" w:pos="850"/>
          <w:tab w:val="right" w:leader="dot" w:pos="8787"/>
          <w:tab w:val="right" w:pos="9638"/>
        </w:tabs>
        <w:spacing w:after="120"/>
        <w:ind w:left="1134" w:hanging="1134"/>
        <w:rPr>
          <w:lang w:val="fr-FR"/>
        </w:rPr>
      </w:pPr>
      <w:r>
        <w:rPr>
          <w:lang w:val="fr-FR"/>
        </w:rPr>
        <w:tab/>
        <w:t>III.</w:t>
      </w:r>
      <w:r>
        <w:rPr>
          <w:lang w:val="fr-FR"/>
        </w:rPr>
        <w:tab/>
        <w:t>Adoption de l</w:t>
      </w:r>
      <w:r w:rsidR="005765CC">
        <w:rPr>
          <w:lang w:val="fr-FR"/>
        </w:rPr>
        <w:t>’</w:t>
      </w:r>
      <w:r>
        <w:rPr>
          <w:lang w:val="fr-FR"/>
        </w:rPr>
        <w:t>ordre du jour (point 1 de l</w:t>
      </w:r>
      <w:r w:rsidR="005765CC">
        <w:rPr>
          <w:lang w:val="fr-FR"/>
        </w:rPr>
        <w:t>’</w:t>
      </w:r>
      <w:r>
        <w:rPr>
          <w:lang w:val="fr-FR"/>
        </w:rPr>
        <w:t>ordre du jour)</w:t>
      </w:r>
      <w:r>
        <w:rPr>
          <w:lang w:val="fr-FR"/>
        </w:rPr>
        <w:tab/>
      </w:r>
      <w:r>
        <w:rPr>
          <w:lang w:val="fr-FR"/>
        </w:rPr>
        <w:tab/>
      </w:r>
      <w:r w:rsidR="00BF360A">
        <w:rPr>
          <w:lang w:val="fr-FR"/>
        </w:rPr>
        <w:t>5</w:t>
      </w:r>
    </w:p>
    <w:p w14:paraId="0C56F132" w14:textId="40950FD0" w:rsidR="00743B1E" w:rsidRDefault="00743B1E" w:rsidP="00583410">
      <w:pPr>
        <w:tabs>
          <w:tab w:val="right" w:pos="850"/>
          <w:tab w:val="right" w:leader="dot" w:pos="8787"/>
          <w:tab w:val="right" w:pos="9638"/>
        </w:tabs>
        <w:spacing w:after="120"/>
        <w:ind w:left="1134" w:hanging="1134"/>
        <w:rPr>
          <w:lang w:val="fr-FR"/>
        </w:rPr>
      </w:pPr>
      <w:r>
        <w:rPr>
          <w:lang w:val="fr-FR"/>
        </w:rPr>
        <w:tab/>
        <w:t>IV.</w:t>
      </w:r>
      <w:r>
        <w:rPr>
          <w:lang w:val="fr-FR"/>
        </w:rPr>
        <w:tab/>
      </w:r>
      <w:r w:rsidR="00F35FA1">
        <w:rPr>
          <w:lang w:val="fr-FR"/>
        </w:rPr>
        <w:t>Élection du Bureau pour 2024 (point 2 de l</w:t>
      </w:r>
      <w:r w:rsidR="005765CC">
        <w:rPr>
          <w:lang w:val="fr-FR"/>
        </w:rPr>
        <w:t>’</w:t>
      </w:r>
      <w:r w:rsidR="00F35FA1">
        <w:rPr>
          <w:lang w:val="fr-FR"/>
        </w:rPr>
        <w:t>ordre du jour)</w:t>
      </w:r>
      <w:r w:rsidR="00F35FA1">
        <w:rPr>
          <w:lang w:val="fr-FR"/>
        </w:rPr>
        <w:tab/>
      </w:r>
      <w:r w:rsidR="00F35FA1">
        <w:rPr>
          <w:lang w:val="fr-FR"/>
        </w:rPr>
        <w:tab/>
      </w:r>
      <w:r w:rsidR="00BF360A">
        <w:rPr>
          <w:lang w:val="fr-FR"/>
        </w:rPr>
        <w:t>5</w:t>
      </w:r>
    </w:p>
    <w:p w14:paraId="7A2C9B10" w14:textId="3473DF9E" w:rsidR="00F35FA1" w:rsidRDefault="00F35FA1" w:rsidP="00583410">
      <w:pPr>
        <w:tabs>
          <w:tab w:val="right" w:pos="850"/>
          <w:tab w:val="right" w:leader="dot" w:pos="8787"/>
          <w:tab w:val="right" w:pos="9638"/>
        </w:tabs>
        <w:spacing w:after="120"/>
        <w:ind w:left="1134" w:hanging="1134"/>
      </w:pPr>
      <w:r>
        <w:rPr>
          <w:lang w:val="fr-FR"/>
        </w:rPr>
        <w:tab/>
        <w:t>V.</w:t>
      </w:r>
      <w:r>
        <w:rPr>
          <w:lang w:val="fr-FR"/>
        </w:rPr>
        <w:tab/>
        <w:t>Questions découlant des travaux d</w:t>
      </w:r>
      <w:r w:rsidR="005765CC">
        <w:rPr>
          <w:lang w:val="fr-FR"/>
        </w:rPr>
        <w:t>’</w:t>
      </w:r>
      <w:r>
        <w:rPr>
          <w:lang w:val="fr-FR"/>
        </w:rPr>
        <w:t>organes des Nations Unies ou d</w:t>
      </w:r>
      <w:r w:rsidR="005765CC">
        <w:rPr>
          <w:lang w:val="fr-FR"/>
        </w:rPr>
        <w:t>’</w:t>
      </w:r>
      <w:r>
        <w:rPr>
          <w:lang w:val="fr-FR"/>
        </w:rPr>
        <w:t xml:space="preserve">autres organisations </w:t>
      </w:r>
      <w:r>
        <w:rPr>
          <w:lang w:val="fr-FR"/>
        </w:rPr>
        <w:br/>
        <w:t>(point 3 de l</w:t>
      </w:r>
      <w:r w:rsidR="005765CC">
        <w:rPr>
          <w:lang w:val="fr-FR"/>
        </w:rPr>
        <w:t>’</w:t>
      </w:r>
      <w:r>
        <w:rPr>
          <w:lang w:val="fr-FR"/>
        </w:rPr>
        <w:t>ordre du jour)</w:t>
      </w:r>
      <w:r>
        <w:rPr>
          <w:lang w:val="fr-FR"/>
        </w:rPr>
        <w:tab/>
      </w:r>
      <w:r>
        <w:rPr>
          <w:lang w:val="fr-FR"/>
        </w:rPr>
        <w:tab/>
      </w:r>
      <w:r w:rsidR="00BF360A">
        <w:rPr>
          <w:lang w:val="fr-FR"/>
        </w:rPr>
        <w:t>6</w:t>
      </w:r>
    </w:p>
    <w:p w14:paraId="41800B83" w14:textId="5C56721C" w:rsidR="00F35FA1" w:rsidRDefault="00F35FA1" w:rsidP="00583410">
      <w:pPr>
        <w:tabs>
          <w:tab w:val="right" w:leader="dot" w:pos="8787"/>
          <w:tab w:val="right" w:pos="9638"/>
        </w:tabs>
        <w:spacing w:after="120"/>
        <w:ind w:left="1559" w:hanging="425"/>
        <w:rPr>
          <w:lang w:val="fr-FR"/>
        </w:rPr>
      </w:pPr>
      <w:r>
        <w:rPr>
          <w:lang w:val="fr-FR"/>
        </w:rPr>
        <w:t>Travaux du Comité des transports intérieurs</w:t>
      </w:r>
      <w:r>
        <w:rPr>
          <w:lang w:val="fr-FR"/>
        </w:rPr>
        <w:tab/>
      </w:r>
      <w:r>
        <w:rPr>
          <w:lang w:val="fr-FR"/>
        </w:rPr>
        <w:tab/>
      </w:r>
      <w:r w:rsidR="00BF360A">
        <w:rPr>
          <w:lang w:val="fr-FR"/>
        </w:rPr>
        <w:t>6</w:t>
      </w:r>
    </w:p>
    <w:p w14:paraId="0229EC02" w14:textId="7B648179" w:rsidR="00F35FA1" w:rsidRDefault="00F35FA1" w:rsidP="00F35FA1">
      <w:pPr>
        <w:tabs>
          <w:tab w:val="right" w:pos="850"/>
          <w:tab w:val="right" w:leader="dot" w:pos="8787"/>
          <w:tab w:val="right" w:pos="9638"/>
        </w:tabs>
        <w:spacing w:after="120"/>
        <w:ind w:left="1134" w:hanging="1134"/>
      </w:pPr>
      <w:r>
        <w:tab/>
        <w:t>VI.</w:t>
      </w:r>
      <w:r>
        <w:tab/>
      </w:r>
      <w:r>
        <w:rPr>
          <w:lang w:val="fr-FR"/>
        </w:rPr>
        <w:t>Mise en œuvre de l</w:t>
      </w:r>
      <w:r w:rsidR="005765CC">
        <w:rPr>
          <w:lang w:val="fr-FR"/>
        </w:rPr>
        <w:t>’</w:t>
      </w:r>
      <w:r>
        <w:rPr>
          <w:lang w:val="fr-FR"/>
        </w:rPr>
        <w:t xml:space="preserve">Accord européen relatif au transport international des marchandises </w:t>
      </w:r>
      <w:r>
        <w:rPr>
          <w:lang w:val="fr-FR"/>
        </w:rPr>
        <w:br/>
        <w:t>dangereuses par voies de navigation intérieures (ADN) (point 4 de l</w:t>
      </w:r>
      <w:r w:rsidR="005765CC">
        <w:rPr>
          <w:lang w:val="fr-FR"/>
        </w:rPr>
        <w:t>’</w:t>
      </w:r>
      <w:r>
        <w:rPr>
          <w:lang w:val="fr-FR"/>
        </w:rPr>
        <w:t>ordre du jour)</w:t>
      </w:r>
      <w:r>
        <w:rPr>
          <w:lang w:val="fr-FR"/>
        </w:rPr>
        <w:tab/>
      </w:r>
      <w:r>
        <w:rPr>
          <w:lang w:val="fr-FR"/>
        </w:rPr>
        <w:tab/>
      </w:r>
      <w:r w:rsidR="00BF360A">
        <w:rPr>
          <w:lang w:val="fr-FR"/>
        </w:rPr>
        <w:t>6</w:t>
      </w:r>
    </w:p>
    <w:p w14:paraId="7A05AC5D" w14:textId="59C7EEF9" w:rsidR="00583410" w:rsidRDefault="00583410" w:rsidP="00583410">
      <w:pPr>
        <w:tabs>
          <w:tab w:val="right" w:leader="dot" w:pos="8787"/>
          <w:tab w:val="right" w:pos="9638"/>
        </w:tabs>
        <w:spacing w:after="120"/>
        <w:ind w:left="1559" w:hanging="425"/>
      </w:pPr>
      <w:r>
        <w:t>A.</w:t>
      </w:r>
      <w:r>
        <w:tab/>
      </w:r>
      <w:r w:rsidR="00F35FA1">
        <w:rPr>
          <w:lang w:val="fr-FR"/>
        </w:rPr>
        <w:t>État de l</w:t>
      </w:r>
      <w:r w:rsidR="005765CC">
        <w:rPr>
          <w:lang w:val="fr-FR"/>
        </w:rPr>
        <w:t>’</w:t>
      </w:r>
      <w:r w:rsidR="00F35FA1">
        <w:rPr>
          <w:lang w:val="fr-FR"/>
        </w:rPr>
        <w:t>ADN</w:t>
      </w:r>
      <w:r>
        <w:tab/>
      </w:r>
      <w:r w:rsidR="00F35FA1">
        <w:tab/>
      </w:r>
      <w:r w:rsidR="00BF360A">
        <w:t>6</w:t>
      </w:r>
    </w:p>
    <w:p w14:paraId="1F901FF3" w14:textId="6627B593" w:rsidR="00F35FA1" w:rsidRDefault="00F35FA1" w:rsidP="00583410">
      <w:pPr>
        <w:tabs>
          <w:tab w:val="right" w:leader="dot" w:pos="8787"/>
          <w:tab w:val="right" w:pos="9638"/>
        </w:tabs>
        <w:spacing w:after="120"/>
        <w:ind w:left="1559" w:hanging="425"/>
      </w:pPr>
      <w:r>
        <w:t>B.</w:t>
      </w:r>
      <w:r>
        <w:tab/>
      </w:r>
      <w:r w:rsidRPr="00E718B6">
        <w:rPr>
          <w:lang w:val="fr-FR"/>
        </w:rPr>
        <w:t>Autorisations spéciales, dérogations et équivalences</w:t>
      </w:r>
      <w:r>
        <w:rPr>
          <w:lang w:val="fr-FR"/>
        </w:rPr>
        <w:tab/>
      </w:r>
      <w:r>
        <w:rPr>
          <w:lang w:val="fr-FR"/>
        </w:rPr>
        <w:tab/>
      </w:r>
      <w:r w:rsidR="00BF360A">
        <w:rPr>
          <w:lang w:val="fr-FR"/>
        </w:rPr>
        <w:t>6</w:t>
      </w:r>
    </w:p>
    <w:p w14:paraId="5BEFC93B" w14:textId="1C6DB08E" w:rsidR="00583410" w:rsidRDefault="00583410" w:rsidP="00583410">
      <w:pPr>
        <w:tabs>
          <w:tab w:val="right" w:leader="dot" w:pos="8787"/>
          <w:tab w:val="right" w:pos="9638"/>
        </w:tabs>
        <w:spacing w:after="120"/>
        <w:ind w:left="1984" w:hanging="425"/>
      </w:pPr>
      <w:r>
        <w:t>1.</w:t>
      </w:r>
      <w:r>
        <w:tab/>
      </w:r>
      <w:r w:rsidR="00F35FA1" w:rsidRPr="00E718B6">
        <w:rPr>
          <w:lang w:val="fr-FR"/>
        </w:rPr>
        <w:t xml:space="preserve">Conversion prévue du MTS </w:t>
      </w:r>
      <w:r w:rsidR="00F35FA1">
        <w:rPr>
          <w:lang w:val="fr-FR"/>
        </w:rPr>
        <w:t>« </w:t>
      </w:r>
      <w:r w:rsidR="00F35FA1" w:rsidRPr="00E718B6">
        <w:rPr>
          <w:lang w:val="fr-FR"/>
        </w:rPr>
        <w:t>Chicago</w:t>
      </w:r>
      <w:r w:rsidR="00F35FA1">
        <w:rPr>
          <w:lang w:val="fr-FR"/>
        </w:rPr>
        <w:t> »</w:t>
      </w:r>
      <w:r w:rsidR="00F35FA1" w:rsidRPr="00E718B6">
        <w:rPr>
          <w:lang w:val="fr-FR"/>
        </w:rPr>
        <w:t xml:space="preserve"> en vue de l</w:t>
      </w:r>
      <w:r w:rsidR="005765CC">
        <w:rPr>
          <w:lang w:val="fr-FR"/>
        </w:rPr>
        <w:t>’</w:t>
      </w:r>
      <w:r w:rsidR="00F35FA1" w:rsidRPr="00E718B6">
        <w:rPr>
          <w:lang w:val="fr-FR"/>
        </w:rPr>
        <w:t xml:space="preserve">utilisation </w:t>
      </w:r>
      <w:r w:rsidR="00F35FA1">
        <w:rPr>
          <w:lang w:val="fr-FR"/>
        </w:rPr>
        <w:br/>
      </w:r>
      <w:r w:rsidR="00F35FA1" w:rsidRPr="00E718B6">
        <w:rPr>
          <w:lang w:val="fr-FR"/>
        </w:rPr>
        <w:t>de méthanol comme combustible</w:t>
      </w:r>
      <w:r>
        <w:tab/>
      </w:r>
      <w:r w:rsidR="00F35FA1">
        <w:tab/>
      </w:r>
      <w:r w:rsidR="00BF360A">
        <w:t>6</w:t>
      </w:r>
    </w:p>
    <w:p w14:paraId="15E7C3F0" w14:textId="371AFD7F" w:rsidR="00F35FA1" w:rsidRDefault="00F35FA1" w:rsidP="00583410">
      <w:pPr>
        <w:tabs>
          <w:tab w:val="right" w:leader="dot" w:pos="8787"/>
          <w:tab w:val="right" w:pos="9638"/>
        </w:tabs>
        <w:spacing w:after="120"/>
        <w:ind w:left="1984" w:hanging="425"/>
        <w:rPr>
          <w:lang w:val="fr-FR"/>
        </w:rPr>
      </w:pPr>
      <w:r>
        <w:t>2.</w:t>
      </w:r>
      <w:r>
        <w:tab/>
      </w:r>
      <w:r w:rsidRPr="00415E5E">
        <w:rPr>
          <w:lang w:val="fr-FR"/>
        </w:rPr>
        <w:t>Demandes de recommandation concernant l</w:t>
      </w:r>
      <w:r w:rsidR="005765CC">
        <w:rPr>
          <w:lang w:val="fr-FR"/>
        </w:rPr>
        <w:t>’</w:t>
      </w:r>
      <w:r w:rsidRPr="00415E5E">
        <w:rPr>
          <w:lang w:val="fr-FR"/>
        </w:rPr>
        <w:t xml:space="preserve">utilisation de piles à combustible </w:t>
      </w:r>
      <w:r>
        <w:rPr>
          <w:lang w:val="fr-FR"/>
        </w:rPr>
        <w:br/>
      </w:r>
      <w:r w:rsidRPr="00415E5E">
        <w:rPr>
          <w:lang w:val="fr-FR"/>
        </w:rPr>
        <w:t>à hydrogène ou de méthanol pour la propulsion d</w:t>
      </w:r>
      <w:r w:rsidR="005765CC">
        <w:rPr>
          <w:lang w:val="fr-FR"/>
        </w:rPr>
        <w:t>’</w:t>
      </w:r>
      <w:r w:rsidRPr="00415E5E">
        <w:rPr>
          <w:lang w:val="fr-FR"/>
        </w:rPr>
        <w:t>un bateau</w:t>
      </w:r>
      <w:r>
        <w:rPr>
          <w:lang w:val="fr-FR"/>
        </w:rPr>
        <w:tab/>
      </w:r>
      <w:r>
        <w:rPr>
          <w:lang w:val="fr-FR"/>
        </w:rPr>
        <w:tab/>
      </w:r>
      <w:r w:rsidR="00BF360A">
        <w:rPr>
          <w:lang w:val="fr-FR"/>
        </w:rPr>
        <w:t>7</w:t>
      </w:r>
    </w:p>
    <w:p w14:paraId="2098A046" w14:textId="217BB6AC" w:rsidR="00F35FA1" w:rsidRDefault="00F35FA1" w:rsidP="00F35FA1">
      <w:pPr>
        <w:tabs>
          <w:tab w:val="right" w:leader="dot" w:pos="8787"/>
          <w:tab w:val="right" w:pos="9638"/>
        </w:tabs>
        <w:spacing w:after="120"/>
        <w:ind w:left="1559" w:hanging="425"/>
        <w:rPr>
          <w:lang w:val="fr-FR"/>
        </w:rPr>
      </w:pPr>
      <w:r>
        <w:t>C.</w:t>
      </w:r>
      <w:r>
        <w:tab/>
      </w:r>
      <w:r>
        <w:rPr>
          <w:lang w:val="fr-FR"/>
        </w:rPr>
        <w:t>Interprétation du Règlement annexé à l</w:t>
      </w:r>
      <w:r w:rsidR="005765CC">
        <w:rPr>
          <w:lang w:val="fr-FR"/>
        </w:rPr>
        <w:t>’</w:t>
      </w:r>
      <w:r>
        <w:rPr>
          <w:lang w:val="fr-FR"/>
        </w:rPr>
        <w:t>ADN</w:t>
      </w:r>
      <w:r>
        <w:rPr>
          <w:lang w:val="fr-FR"/>
        </w:rPr>
        <w:tab/>
      </w:r>
      <w:r>
        <w:rPr>
          <w:lang w:val="fr-FR"/>
        </w:rPr>
        <w:tab/>
      </w:r>
      <w:r w:rsidR="00BF360A">
        <w:rPr>
          <w:lang w:val="fr-FR"/>
        </w:rPr>
        <w:t>7</w:t>
      </w:r>
    </w:p>
    <w:p w14:paraId="0F962D55" w14:textId="221BAD8B" w:rsidR="00F35FA1" w:rsidRDefault="00F35FA1" w:rsidP="00F35FA1">
      <w:pPr>
        <w:tabs>
          <w:tab w:val="right" w:leader="dot" w:pos="8787"/>
          <w:tab w:val="right" w:pos="9638"/>
        </w:tabs>
        <w:spacing w:after="120"/>
        <w:ind w:left="1559" w:hanging="425"/>
        <w:rPr>
          <w:lang w:val="fr-FR"/>
        </w:rPr>
      </w:pPr>
      <w:r>
        <w:t>D.</w:t>
      </w:r>
      <w:r>
        <w:tab/>
      </w:r>
      <w:r w:rsidRPr="00EF2269">
        <w:rPr>
          <w:lang w:val="fr-FR"/>
        </w:rPr>
        <w:t>Formation des experts</w:t>
      </w:r>
      <w:r>
        <w:rPr>
          <w:lang w:val="fr-FR"/>
        </w:rPr>
        <w:tab/>
      </w:r>
      <w:r>
        <w:rPr>
          <w:lang w:val="fr-FR"/>
        </w:rPr>
        <w:tab/>
      </w:r>
      <w:r w:rsidR="00BF360A">
        <w:rPr>
          <w:lang w:val="fr-FR"/>
        </w:rPr>
        <w:t>7</w:t>
      </w:r>
    </w:p>
    <w:p w14:paraId="646BA97D" w14:textId="1ADD64CC" w:rsidR="00F35FA1" w:rsidRDefault="00F35FA1" w:rsidP="00F35FA1">
      <w:pPr>
        <w:tabs>
          <w:tab w:val="right" w:leader="dot" w:pos="8787"/>
          <w:tab w:val="right" w:pos="9638"/>
        </w:tabs>
        <w:spacing w:after="120"/>
        <w:ind w:left="1559" w:hanging="425"/>
        <w:rPr>
          <w:lang w:val="fr-FR"/>
        </w:rPr>
      </w:pPr>
      <w:r>
        <w:rPr>
          <w:lang w:val="fr-FR"/>
        </w:rPr>
        <w:t>E.</w:t>
      </w:r>
      <w:r>
        <w:rPr>
          <w:lang w:val="fr-FR"/>
        </w:rPr>
        <w:tab/>
      </w:r>
      <w:r w:rsidRPr="00EF2269">
        <w:rPr>
          <w:lang w:val="fr-FR"/>
        </w:rPr>
        <w:t>Questions relatives aux sociétés de classification</w:t>
      </w:r>
      <w:r>
        <w:rPr>
          <w:lang w:val="fr-FR"/>
        </w:rPr>
        <w:tab/>
      </w:r>
      <w:r>
        <w:rPr>
          <w:lang w:val="fr-FR"/>
        </w:rPr>
        <w:tab/>
      </w:r>
      <w:r w:rsidR="00BF360A">
        <w:rPr>
          <w:lang w:val="fr-FR"/>
        </w:rPr>
        <w:t>8</w:t>
      </w:r>
    </w:p>
    <w:p w14:paraId="56E9C43D" w14:textId="0307E06F" w:rsidR="00F35FA1" w:rsidRDefault="00F35FA1" w:rsidP="00F35FA1">
      <w:pPr>
        <w:tabs>
          <w:tab w:val="right" w:leader="dot" w:pos="8787"/>
          <w:tab w:val="right" w:pos="9638"/>
        </w:tabs>
        <w:spacing w:after="120"/>
        <w:ind w:left="1984" w:hanging="425"/>
        <w:rPr>
          <w:bCs/>
          <w:lang w:val="fr-FR"/>
        </w:rPr>
      </w:pPr>
      <w:r>
        <w:t>1.</w:t>
      </w:r>
      <w:r>
        <w:tab/>
      </w:r>
      <w:r w:rsidRPr="00EF2269">
        <w:rPr>
          <w:bCs/>
          <w:lang w:val="fr-FR"/>
        </w:rPr>
        <w:t>1.15.3.8 de l</w:t>
      </w:r>
      <w:r w:rsidR="005765CC">
        <w:rPr>
          <w:bCs/>
          <w:lang w:val="fr-FR"/>
        </w:rPr>
        <w:t>’</w:t>
      </w:r>
      <w:r w:rsidRPr="00EF2269">
        <w:rPr>
          <w:bCs/>
          <w:lang w:val="fr-FR"/>
        </w:rPr>
        <w:t>ADN</w:t>
      </w:r>
      <w:r w:rsidR="00286348">
        <w:rPr>
          <w:bCs/>
          <w:lang w:val="fr-FR"/>
        </w:rPr>
        <w:t> </w:t>
      </w:r>
      <w:r w:rsidRPr="00EF2269">
        <w:rPr>
          <w:bCs/>
          <w:lang w:val="fr-FR"/>
        </w:rPr>
        <w:t xml:space="preserve">: systèmes </w:t>
      </w:r>
      <w:r w:rsidRPr="00362336">
        <w:rPr>
          <w:lang w:val="fr-FR"/>
        </w:rPr>
        <w:t>d</w:t>
      </w:r>
      <w:r w:rsidR="005765CC">
        <w:rPr>
          <w:lang w:val="fr-FR"/>
        </w:rPr>
        <w:t>’</w:t>
      </w:r>
      <w:r w:rsidRPr="00362336">
        <w:rPr>
          <w:lang w:val="fr-FR"/>
        </w:rPr>
        <w:t>assurance</w:t>
      </w:r>
      <w:r w:rsidRPr="00EF2269">
        <w:rPr>
          <w:bCs/>
          <w:lang w:val="fr-FR"/>
        </w:rPr>
        <w:t>-qualité des sociétés de classification</w:t>
      </w:r>
      <w:r>
        <w:rPr>
          <w:bCs/>
          <w:lang w:val="fr-FR"/>
        </w:rPr>
        <w:tab/>
      </w:r>
      <w:r>
        <w:rPr>
          <w:bCs/>
          <w:lang w:val="fr-FR"/>
        </w:rPr>
        <w:tab/>
      </w:r>
      <w:r w:rsidR="00BF360A">
        <w:rPr>
          <w:bCs/>
          <w:lang w:val="fr-FR"/>
        </w:rPr>
        <w:t>8</w:t>
      </w:r>
    </w:p>
    <w:p w14:paraId="2DE20F34" w14:textId="0D0B9DCE" w:rsidR="00F35FA1" w:rsidRDefault="00F35FA1" w:rsidP="00F35FA1">
      <w:pPr>
        <w:tabs>
          <w:tab w:val="right" w:leader="dot" w:pos="8787"/>
          <w:tab w:val="right" w:pos="9638"/>
        </w:tabs>
        <w:spacing w:after="120"/>
        <w:ind w:left="1984" w:hanging="425"/>
        <w:rPr>
          <w:lang w:val="fr-FR"/>
        </w:rPr>
      </w:pPr>
      <w:r>
        <w:rPr>
          <w:bCs/>
          <w:lang w:val="fr-FR"/>
        </w:rPr>
        <w:t>2.</w:t>
      </w:r>
      <w:r>
        <w:rPr>
          <w:bCs/>
          <w:lang w:val="fr-FR"/>
        </w:rPr>
        <w:tab/>
      </w:r>
      <w:r w:rsidR="00BA02D6" w:rsidRPr="00EF2269">
        <w:rPr>
          <w:lang w:val="fr-FR"/>
        </w:rPr>
        <w:t>Liste des sociétés de classification</w:t>
      </w:r>
      <w:r w:rsidR="00BA02D6">
        <w:rPr>
          <w:lang w:val="fr-FR"/>
        </w:rPr>
        <w:tab/>
      </w:r>
      <w:r w:rsidR="00BA02D6">
        <w:rPr>
          <w:lang w:val="fr-FR"/>
        </w:rPr>
        <w:tab/>
      </w:r>
      <w:r w:rsidR="00BF360A">
        <w:rPr>
          <w:lang w:val="fr-FR"/>
        </w:rPr>
        <w:t>8</w:t>
      </w:r>
    </w:p>
    <w:p w14:paraId="211BBBD2" w14:textId="11B1A2CF" w:rsidR="00BA02D6" w:rsidRDefault="00BA02D6" w:rsidP="00BA02D6">
      <w:pPr>
        <w:tabs>
          <w:tab w:val="right" w:pos="850"/>
          <w:tab w:val="right" w:leader="dot" w:pos="8787"/>
          <w:tab w:val="right" w:pos="9638"/>
        </w:tabs>
        <w:spacing w:after="120"/>
        <w:ind w:left="1134" w:hanging="1134"/>
        <w:rPr>
          <w:lang w:val="fr-FR"/>
        </w:rPr>
      </w:pPr>
      <w:r>
        <w:tab/>
        <w:t>VII.</w:t>
      </w:r>
      <w:r>
        <w:tab/>
      </w:r>
      <w:r w:rsidRPr="00EF2269">
        <w:rPr>
          <w:lang w:val="fr-FR"/>
        </w:rPr>
        <w:t>Propositions d</w:t>
      </w:r>
      <w:r w:rsidR="005765CC">
        <w:rPr>
          <w:lang w:val="fr-FR"/>
        </w:rPr>
        <w:t>’</w:t>
      </w:r>
      <w:r w:rsidRPr="00EF2269">
        <w:rPr>
          <w:lang w:val="fr-FR"/>
        </w:rPr>
        <w:t>amendements au Règlement annexé à l</w:t>
      </w:r>
      <w:r w:rsidR="005765CC">
        <w:rPr>
          <w:lang w:val="fr-FR"/>
        </w:rPr>
        <w:t>’</w:t>
      </w:r>
      <w:r w:rsidRPr="00EF2269">
        <w:rPr>
          <w:lang w:val="fr-FR"/>
        </w:rPr>
        <w:t>ADN (point 5 de l</w:t>
      </w:r>
      <w:r w:rsidR="005765CC">
        <w:rPr>
          <w:lang w:val="fr-FR"/>
        </w:rPr>
        <w:t>’</w:t>
      </w:r>
      <w:r w:rsidRPr="00EF2269">
        <w:rPr>
          <w:lang w:val="fr-FR"/>
        </w:rPr>
        <w:t>ordre du jour)</w:t>
      </w:r>
      <w:r>
        <w:rPr>
          <w:lang w:val="fr-FR"/>
        </w:rPr>
        <w:tab/>
      </w:r>
      <w:r>
        <w:rPr>
          <w:lang w:val="fr-FR"/>
        </w:rPr>
        <w:tab/>
      </w:r>
      <w:r w:rsidR="00BF360A">
        <w:rPr>
          <w:lang w:val="fr-FR"/>
        </w:rPr>
        <w:t>8</w:t>
      </w:r>
    </w:p>
    <w:p w14:paraId="6BC36AE4" w14:textId="66BF90CD" w:rsidR="00BA02D6" w:rsidRDefault="00BA02D6" w:rsidP="00BA02D6">
      <w:pPr>
        <w:tabs>
          <w:tab w:val="right" w:leader="dot" w:pos="8787"/>
          <w:tab w:val="right" w:pos="9638"/>
        </w:tabs>
        <w:spacing w:after="120"/>
        <w:ind w:left="1559" w:hanging="425"/>
        <w:rPr>
          <w:lang w:val="fr-FR"/>
        </w:rPr>
      </w:pPr>
      <w:r>
        <w:t>A.</w:t>
      </w:r>
      <w:r>
        <w:tab/>
      </w:r>
      <w:r w:rsidRPr="00EF2269">
        <w:rPr>
          <w:lang w:val="fr-FR"/>
        </w:rPr>
        <w:t>Travaux de la Réunion commune RID/ADR/ADN</w:t>
      </w:r>
      <w:r>
        <w:rPr>
          <w:lang w:val="fr-FR"/>
        </w:rPr>
        <w:tab/>
      </w:r>
      <w:r>
        <w:rPr>
          <w:lang w:val="fr-FR"/>
        </w:rPr>
        <w:tab/>
      </w:r>
      <w:r w:rsidR="00BF360A">
        <w:rPr>
          <w:lang w:val="fr-FR"/>
        </w:rPr>
        <w:t>8</w:t>
      </w:r>
    </w:p>
    <w:p w14:paraId="2D7C0037" w14:textId="5E22EBC0" w:rsidR="00BA02D6" w:rsidRDefault="00BA02D6" w:rsidP="00BA02D6">
      <w:pPr>
        <w:tabs>
          <w:tab w:val="right" w:leader="dot" w:pos="8787"/>
          <w:tab w:val="right" w:pos="9638"/>
        </w:tabs>
        <w:spacing w:after="120"/>
        <w:ind w:left="1559" w:hanging="425"/>
        <w:rPr>
          <w:lang w:val="fr-FR"/>
        </w:rPr>
      </w:pPr>
      <w:r>
        <w:rPr>
          <w:lang w:val="fr-FR"/>
        </w:rPr>
        <w:t>B.</w:t>
      </w:r>
      <w:r>
        <w:rPr>
          <w:lang w:val="fr-FR"/>
        </w:rPr>
        <w:tab/>
      </w:r>
      <w:r w:rsidRPr="00EF2269">
        <w:rPr>
          <w:lang w:val="fr-FR"/>
        </w:rPr>
        <w:t>Autres propositions</w:t>
      </w:r>
      <w:r>
        <w:rPr>
          <w:lang w:val="fr-FR"/>
        </w:rPr>
        <w:tab/>
      </w:r>
      <w:r>
        <w:rPr>
          <w:lang w:val="fr-FR"/>
        </w:rPr>
        <w:tab/>
      </w:r>
      <w:r w:rsidR="00BF360A">
        <w:rPr>
          <w:lang w:val="fr-FR"/>
        </w:rPr>
        <w:t>9</w:t>
      </w:r>
    </w:p>
    <w:p w14:paraId="3EFFE30A" w14:textId="7CBB1870" w:rsidR="00BA02D6" w:rsidRDefault="008043E4" w:rsidP="008043E4">
      <w:pPr>
        <w:tabs>
          <w:tab w:val="right" w:leader="dot" w:pos="8787"/>
          <w:tab w:val="right" w:pos="9638"/>
        </w:tabs>
        <w:spacing w:after="120"/>
        <w:ind w:left="1984" w:hanging="425"/>
        <w:rPr>
          <w:lang w:val="fr-FR"/>
        </w:rPr>
      </w:pPr>
      <w:r>
        <w:t>1.</w:t>
      </w:r>
      <w:r>
        <w:tab/>
      </w:r>
      <w:r w:rsidRPr="00EF2269">
        <w:rPr>
          <w:lang w:val="fr-FR"/>
        </w:rPr>
        <w:t>Dégazage et stationnement</w:t>
      </w:r>
      <w:r>
        <w:rPr>
          <w:lang w:val="fr-FR"/>
        </w:rPr>
        <w:tab/>
      </w:r>
      <w:r>
        <w:rPr>
          <w:lang w:val="fr-FR"/>
        </w:rPr>
        <w:tab/>
      </w:r>
      <w:r w:rsidR="00BF360A">
        <w:rPr>
          <w:lang w:val="fr-FR"/>
        </w:rPr>
        <w:t>9</w:t>
      </w:r>
    </w:p>
    <w:p w14:paraId="5DDEEDCA" w14:textId="30A56BE9" w:rsidR="008043E4" w:rsidRDefault="008043E4" w:rsidP="008043E4">
      <w:pPr>
        <w:tabs>
          <w:tab w:val="right" w:leader="dot" w:pos="8787"/>
          <w:tab w:val="right" w:pos="9638"/>
        </w:tabs>
        <w:spacing w:after="120"/>
        <w:ind w:left="1984" w:hanging="425"/>
        <w:rPr>
          <w:lang w:val="fr-FR"/>
        </w:rPr>
      </w:pPr>
      <w:r>
        <w:rPr>
          <w:lang w:val="fr-FR"/>
        </w:rPr>
        <w:t>2.</w:t>
      </w:r>
      <w:r>
        <w:rPr>
          <w:lang w:val="fr-FR"/>
        </w:rPr>
        <w:tab/>
        <w:t>Définition du</w:t>
      </w:r>
      <w:r w:rsidRPr="00EF2269">
        <w:rPr>
          <w:lang w:val="fr-FR"/>
        </w:rPr>
        <w:t xml:space="preserve"> terme «</w:t>
      </w:r>
      <w:r>
        <w:rPr>
          <w:lang w:val="fr-FR"/>
        </w:rPr>
        <w:t> </w:t>
      </w:r>
      <w:r w:rsidRPr="00EF2269">
        <w:rPr>
          <w:lang w:val="fr-FR"/>
        </w:rPr>
        <w:t>inspection body</w:t>
      </w:r>
      <w:r>
        <w:rPr>
          <w:lang w:val="fr-FR"/>
        </w:rPr>
        <w:t> </w:t>
      </w:r>
      <w:r w:rsidRPr="00EF2269">
        <w:rPr>
          <w:lang w:val="fr-FR"/>
        </w:rPr>
        <w:t>»</w:t>
      </w:r>
      <w:r>
        <w:rPr>
          <w:lang w:val="fr-FR"/>
        </w:rPr>
        <w:tab/>
      </w:r>
      <w:r>
        <w:rPr>
          <w:lang w:val="fr-FR"/>
        </w:rPr>
        <w:tab/>
      </w:r>
      <w:r w:rsidR="00BF360A">
        <w:rPr>
          <w:lang w:val="fr-FR"/>
        </w:rPr>
        <w:t>9</w:t>
      </w:r>
    </w:p>
    <w:p w14:paraId="74269DF6" w14:textId="5529A0C9" w:rsidR="008043E4" w:rsidRDefault="008043E4" w:rsidP="008043E4">
      <w:pPr>
        <w:tabs>
          <w:tab w:val="right" w:leader="dot" w:pos="8787"/>
          <w:tab w:val="right" w:pos="9638"/>
        </w:tabs>
        <w:spacing w:after="120"/>
        <w:ind w:left="1984" w:hanging="425"/>
        <w:rPr>
          <w:lang w:val="fr-FR"/>
        </w:rPr>
      </w:pPr>
      <w:r>
        <w:rPr>
          <w:lang w:val="fr-FR"/>
        </w:rPr>
        <w:t>3.</w:t>
      </w:r>
      <w:r>
        <w:rPr>
          <w:lang w:val="fr-FR"/>
        </w:rPr>
        <w:tab/>
      </w:r>
      <w:r w:rsidRPr="00EF2269">
        <w:rPr>
          <w:lang w:val="fr-FR"/>
        </w:rPr>
        <w:t>Contradiction entre 9.3.x.51 et 7.2.3.51.4</w:t>
      </w:r>
      <w:r>
        <w:rPr>
          <w:lang w:val="fr-FR"/>
        </w:rPr>
        <w:tab/>
      </w:r>
      <w:r>
        <w:rPr>
          <w:lang w:val="fr-FR"/>
        </w:rPr>
        <w:tab/>
      </w:r>
      <w:r w:rsidR="00BF360A">
        <w:rPr>
          <w:lang w:val="fr-FR"/>
        </w:rPr>
        <w:t>9</w:t>
      </w:r>
    </w:p>
    <w:p w14:paraId="4C03AF3D" w14:textId="390A2260" w:rsidR="008043E4" w:rsidRDefault="008043E4" w:rsidP="008043E4">
      <w:pPr>
        <w:tabs>
          <w:tab w:val="right" w:leader="dot" w:pos="8787"/>
          <w:tab w:val="right" w:pos="9638"/>
        </w:tabs>
        <w:spacing w:after="120"/>
        <w:ind w:left="1984" w:hanging="425"/>
        <w:rPr>
          <w:lang w:val="fr-FR"/>
        </w:rPr>
      </w:pPr>
      <w:r>
        <w:rPr>
          <w:lang w:val="fr-FR"/>
        </w:rPr>
        <w:t>4.</w:t>
      </w:r>
      <w:r>
        <w:rPr>
          <w:lang w:val="fr-FR"/>
        </w:rPr>
        <w:tab/>
      </w:r>
      <w:r w:rsidRPr="00EF2269">
        <w:rPr>
          <w:lang w:val="fr-FR"/>
        </w:rPr>
        <w:t>7.2.4.15.1 de l</w:t>
      </w:r>
      <w:r w:rsidR="005765CC">
        <w:rPr>
          <w:lang w:val="fr-FR"/>
        </w:rPr>
        <w:t>’</w:t>
      </w:r>
      <w:r w:rsidRPr="00EF2269">
        <w:rPr>
          <w:lang w:val="fr-FR"/>
        </w:rPr>
        <w:t>ADN : renvoi à la CDNI</w:t>
      </w:r>
      <w:r>
        <w:rPr>
          <w:lang w:val="fr-FR"/>
        </w:rPr>
        <w:tab/>
      </w:r>
      <w:r>
        <w:rPr>
          <w:lang w:val="fr-FR"/>
        </w:rPr>
        <w:tab/>
      </w:r>
      <w:r w:rsidR="00BF360A">
        <w:rPr>
          <w:lang w:val="fr-FR"/>
        </w:rPr>
        <w:t>9</w:t>
      </w:r>
    </w:p>
    <w:p w14:paraId="183BDE41" w14:textId="54D5912B" w:rsidR="008043E4" w:rsidRDefault="008043E4" w:rsidP="008043E4">
      <w:pPr>
        <w:tabs>
          <w:tab w:val="right" w:leader="dot" w:pos="8787"/>
          <w:tab w:val="right" w:pos="9638"/>
        </w:tabs>
        <w:spacing w:after="120"/>
        <w:ind w:left="1984" w:hanging="425"/>
        <w:rPr>
          <w:lang w:val="fr-FR"/>
        </w:rPr>
      </w:pPr>
      <w:r>
        <w:rPr>
          <w:lang w:val="fr-FR"/>
        </w:rPr>
        <w:t>5.</w:t>
      </w:r>
      <w:r>
        <w:rPr>
          <w:lang w:val="fr-FR"/>
        </w:rPr>
        <w:tab/>
      </w:r>
      <w:r w:rsidRPr="00E718B6">
        <w:rPr>
          <w:lang w:val="fr-FR"/>
        </w:rPr>
        <w:t>7.1.3.31, 7.2.3.31.1 de l</w:t>
      </w:r>
      <w:r w:rsidR="005765CC">
        <w:rPr>
          <w:lang w:val="fr-FR"/>
        </w:rPr>
        <w:t>’</w:t>
      </w:r>
      <w:r w:rsidRPr="00E718B6">
        <w:rPr>
          <w:lang w:val="fr-FR"/>
        </w:rPr>
        <w:t>ADN</w:t>
      </w:r>
      <w:r>
        <w:rPr>
          <w:lang w:val="fr-FR"/>
        </w:rPr>
        <w:t> </w:t>
      </w:r>
      <w:r w:rsidRPr="00E718B6">
        <w:rPr>
          <w:lang w:val="fr-FR"/>
        </w:rPr>
        <w:t>: Machines, renvoi à l</w:t>
      </w:r>
      <w:r w:rsidR="005765CC">
        <w:rPr>
          <w:lang w:val="fr-FR"/>
        </w:rPr>
        <w:t>’</w:t>
      </w:r>
      <w:r w:rsidRPr="00E718B6">
        <w:rPr>
          <w:lang w:val="fr-FR"/>
        </w:rPr>
        <w:t>ES-TRIN</w:t>
      </w:r>
      <w:r>
        <w:rPr>
          <w:lang w:val="fr-FR"/>
        </w:rPr>
        <w:tab/>
      </w:r>
      <w:r>
        <w:rPr>
          <w:lang w:val="fr-FR"/>
        </w:rPr>
        <w:tab/>
      </w:r>
      <w:r w:rsidR="00BF360A">
        <w:rPr>
          <w:lang w:val="fr-FR"/>
        </w:rPr>
        <w:t>9</w:t>
      </w:r>
    </w:p>
    <w:p w14:paraId="49036BF6" w14:textId="46FB61A6" w:rsidR="008043E4" w:rsidRDefault="008043E4" w:rsidP="008043E4">
      <w:pPr>
        <w:tabs>
          <w:tab w:val="right" w:leader="dot" w:pos="8787"/>
          <w:tab w:val="right" w:pos="9638"/>
        </w:tabs>
        <w:spacing w:after="120"/>
        <w:ind w:left="1984" w:hanging="425"/>
        <w:rPr>
          <w:lang w:val="fr-FR"/>
        </w:rPr>
      </w:pPr>
      <w:r>
        <w:rPr>
          <w:lang w:val="fr-FR"/>
        </w:rPr>
        <w:t>6.</w:t>
      </w:r>
      <w:r>
        <w:rPr>
          <w:lang w:val="fr-FR"/>
        </w:rPr>
        <w:tab/>
      </w:r>
      <w:r w:rsidRPr="00415E5E">
        <w:rPr>
          <w:lang w:val="fr-FR"/>
        </w:rPr>
        <w:t>Dérogation pour les barges de poussage sans équipage au 9</w:t>
      </w:r>
      <w:r w:rsidRPr="00726269">
        <w:rPr>
          <w:lang w:val="fr-FR"/>
        </w:rPr>
        <w:t>.</w:t>
      </w:r>
      <w:r w:rsidRPr="00415E5E">
        <w:rPr>
          <w:lang w:val="fr-FR"/>
        </w:rPr>
        <w:t>3</w:t>
      </w:r>
      <w:r w:rsidRPr="00726269">
        <w:rPr>
          <w:lang w:val="fr-FR"/>
        </w:rPr>
        <w:t>.</w:t>
      </w:r>
      <w:r w:rsidRPr="00415E5E">
        <w:rPr>
          <w:lang w:val="fr-FR"/>
        </w:rPr>
        <w:t>3</w:t>
      </w:r>
      <w:r w:rsidRPr="00726269">
        <w:rPr>
          <w:lang w:val="fr-FR"/>
        </w:rPr>
        <w:t>.</w:t>
      </w:r>
      <w:r w:rsidRPr="00415E5E">
        <w:rPr>
          <w:lang w:val="fr-FR"/>
        </w:rPr>
        <w:t>60</w:t>
      </w:r>
      <w:r>
        <w:rPr>
          <w:lang w:val="fr-FR"/>
        </w:rPr>
        <w:tab/>
      </w:r>
      <w:r>
        <w:rPr>
          <w:lang w:val="fr-FR"/>
        </w:rPr>
        <w:tab/>
      </w:r>
      <w:r w:rsidR="00BF360A">
        <w:rPr>
          <w:lang w:val="fr-FR"/>
        </w:rPr>
        <w:t>10</w:t>
      </w:r>
    </w:p>
    <w:p w14:paraId="56F146AB" w14:textId="22C0B6F9" w:rsidR="008043E4" w:rsidRDefault="008043E4" w:rsidP="008043E4">
      <w:pPr>
        <w:tabs>
          <w:tab w:val="right" w:leader="dot" w:pos="8787"/>
          <w:tab w:val="right" w:pos="9638"/>
        </w:tabs>
        <w:spacing w:after="120"/>
        <w:ind w:left="1984" w:hanging="425"/>
        <w:rPr>
          <w:lang w:val="fr-FR"/>
        </w:rPr>
      </w:pPr>
      <w:r>
        <w:rPr>
          <w:lang w:val="fr-FR"/>
        </w:rPr>
        <w:t>7.</w:t>
      </w:r>
      <w:r>
        <w:rPr>
          <w:lang w:val="fr-FR"/>
        </w:rPr>
        <w:tab/>
      </w:r>
      <w:r w:rsidRPr="00415E5E">
        <w:rPr>
          <w:lang w:val="fr-FR"/>
        </w:rPr>
        <w:t>1</w:t>
      </w:r>
      <w:r w:rsidRPr="00726269">
        <w:rPr>
          <w:lang w:val="fr-FR"/>
        </w:rPr>
        <w:t>.</w:t>
      </w:r>
      <w:r w:rsidRPr="00415E5E">
        <w:rPr>
          <w:lang w:val="fr-FR"/>
        </w:rPr>
        <w:t>16</w:t>
      </w:r>
      <w:r w:rsidRPr="00726269">
        <w:rPr>
          <w:lang w:val="fr-FR"/>
        </w:rPr>
        <w:t>.</w:t>
      </w:r>
      <w:r w:rsidRPr="00415E5E">
        <w:rPr>
          <w:lang w:val="fr-FR"/>
        </w:rPr>
        <w:t>1</w:t>
      </w:r>
      <w:r w:rsidRPr="00726269">
        <w:rPr>
          <w:lang w:val="fr-FR"/>
        </w:rPr>
        <w:t>.</w:t>
      </w:r>
      <w:r w:rsidRPr="00415E5E">
        <w:rPr>
          <w:lang w:val="fr-FR"/>
        </w:rPr>
        <w:t>2</w:t>
      </w:r>
      <w:r w:rsidRPr="00726269">
        <w:rPr>
          <w:lang w:val="fr-FR"/>
        </w:rPr>
        <w:t>.</w:t>
      </w:r>
      <w:r w:rsidRPr="00415E5E">
        <w:rPr>
          <w:lang w:val="fr-FR"/>
        </w:rPr>
        <w:t>1 de l</w:t>
      </w:r>
      <w:r w:rsidR="005765CC">
        <w:rPr>
          <w:lang w:val="fr-FR"/>
        </w:rPr>
        <w:t>’</w:t>
      </w:r>
      <w:r w:rsidRPr="00415E5E">
        <w:rPr>
          <w:lang w:val="fr-FR"/>
        </w:rPr>
        <w:t>ADN</w:t>
      </w:r>
      <w:r w:rsidR="00286348">
        <w:rPr>
          <w:lang w:val="fr-FR"/>
        </w:rPr>
        <w:t> </w:t>
      </w:r>
      <w:r w:rsidRPr="00415E5E">
        <w:rPr>
          <w:lang w:val="fr-FR"/>
        </w:rPr>
        <w:t xml:space="preserve">: Forme et contenu du certificat </w:t>
      </w:r>
      <w:r>
        <w:rPr>
          <w:lang w:val="fr-FR"/>
        </w:rPr>
        <w:br/>
      </w:r>
      <w:r w:rsidRPr="00415E5E">
        <w:rPr>
          <w:lang w:val="fr-FR"/>
        </w:rPr>
        <w:t>d</w:t>
      </w:r>
      <w:r w:rsidR="005765CC">
        <w:rPr>
          <w:lang w:val="fr-FR"/>
        </w:rPr>
        <w:t>’</w:t>
      </w:r>
      <w:r w:rsidRPr="00415E5E">
        <w:rPr>
          <w:lang w:val="fr-FR"/>
        </w:rPr>
        <w:t xml:space="preserve">agrément </w:t>
      </w:r>
      <w:r>
        <w:rPr>
          <w:lang w:val="fr-FR"/>
        </w:rPr>
        <w:t>−</w:t>
      </w:r>
      <w:r w:rsidRPr="00415E5E">
        <w:rPr>
          <w:lang w:val="fr-FR"/>
        </w:rPr>
        <w:t xml:space="preserve"> indications exhaustives</w:t>
      </w:r>
      <w:r>
        <w:rPr>
          <w:lang w:val="fr-FR"/>
        </w:rPr>
        <w:tab/>
      </w:r>
      <w:r>
        <w:rPr>
          <w:lang w:val="fr-FR"/>
        </w:rPr>
        <w:tab/>
      </w:r>
      <w:r w:rsidR="00BF360A">
        <w:rPr>
          <w:lang w:val="fr-FR"/>
        </w:rPr>
        <w:t>10</w:t>
      </w:r>
    </w:p>
    <w:p w14:paraId="69AFFC6E" w14:textId="0C36E4B1" w:rsidR="008043E4" w:rsidRDefault="008043E4" w:rsidP="008043E4">
      <w:pPr>
        <w:tabs>
          <w:tab w:val="right" w:leader="dot" w:pos="8787"/>
          <w:tab w:val="right" w:pos="9638"/>
        </w:tabs>
        <w:spacing w:after="120"/>
        <w:ind w:left="1984" w:hanging="425"/>
        <w:rPr>
          <w:lang w:val="fr-FR"/>
        </w:rPr>
      </w:pPr>
      <w:r>
        <w:rPr>
          <w:lang w:val="fr-FR"/>
        </w:rPr>
        <w:t>8.</w:t>
      </w:r>
      <w:r>
        <w:rPr>
          <w:lang w:val="fr-FR"/>
        </w:rPr>
        <w:tab/>
      </w:r>
      <w:r w:rsidRPr="00415E5E">
        <w:rPr>
          <w:lang w:val="fr-FR"/>
        </w:rPr>
        <w:t>1</w:t>
      </w:r>
      <w:r w:rsidRPr="00726269">
        <w:rPr>
          <w:lang w:val="fr-FR"/>
        </w:rPr>
        <w:t>.</w:t>
      </w:r>
      <w:r w:rsidRPr="00415E5E">
        <w:rPr>
          <w:lang w:val="fr-FR"/>
        </w:rPr>
        <w:t>6</w:t>
      </w:r>
      <w:r w:rsidRPr="00726269">
        <w:rPr>
          <w:lang w:val="fr-FR"/>
        </w:rPr>
        <w:t>.</w:t>
      </w:r>
      <w:r w:rsidRPr="00415E5E">
        <w:rPr>
          <w:lang w:val="fr-FR"/>
        </w:rPr>
        <w:t>7 de l</w:t>
      </w:r>
      <w:r w:rsidR="005765CC">
        <w:rPr>
          <w:lang w:val="fr-FR"/>
        </w:rPr>
        <w:t>’</w:t>
      </w:r>
      <w:r w:rsidRPr="00415E5E">
        <w:rPr>
          <w:lang w:val="fr-FR"/>
        </w:rPr>
        <w:t>ADN : Dispositions transitoires pour bateaux</w:t>
      </w:r>
      <w:r>
        <w:rPr>
          <w:lang w:val="fr-FR"/>
        </w:rPr>
        <w:tab/>
      </w:r>
      <w:r>
        <w:rPr>
          <w:lang w:val="fr-FR"/>
        </w:rPr>
        <w:tab/>
      </w:r>
      <w:r w:rsidR="00BF360A">
        <w:rPr>
          <w:lang w:val="fr-FR"/>
        </w:rPr>
        <w:t>10</w:t>
      </w:r>
    </w:p>
    <w:p w14:paraId="7C4A0386" w14:textId="034D887B" w:rsidR="008043E4" w:rsidRDefault="008043E4" w:rsidP="008043E4">
      <w:pPr>
        <w:tabs>
          <w:tab w:val="right" w:leader="dot" w:pos="8787"/>
          <w:tab w:val="right" w:pos="9638"/>
        </w:tabs>
        <w:spacing w:after="120"/>
        <w:ind w:left="1984" w:hanging="425"/>
        <w:rPr>
          <w:lang w:val="fr-FR"/>
        </w:rPr>
      </w:pPr>
      <w:r>
        <w:rPr>
          <w:lang w:val="fr-FR"/>
        </w:rPr>
        <w:t>9.</w:t>
      </w:r>
      <w:r>
        <w:rPr>
          <w:lang w:val="fr-FR"/>
        </w:rPr>
        <w:tab/>
      </w:r>
      <w:r w:rsidRPr="00415E5E">
        <w:rPr>
          <w:lang w:val="fr-FR"/>
        </w:rPr>
        <w:t>Proposition de modification du 9</w:t>
      </w:r>
      <w:r w:rsidRPr="00726269">
        <w:rPr>
          <w:lang w:val="fr-FR"/>
        </w:rPr>
        <w:t>.</w:t>
      </w:r>
      <w:r w:rsidRPr="00415E5E">
        <w:rPr>
          <w:lang w:val="fr-FR"/>
        </w:rPr>
        <w:t>3</w:t>
      </w:r>
      <w:r w:rsidRPr="00726269">
        <w:rPr>
          <w:lang w:val="fr-FR"/>
        </w:rPr>
        <w:t>.</w:t>
      </w:r>
      <w:r w:rsidRPr="00415E5E">
        <w:rPr>
          <w:lang w:val="fr-FR"/>
        </w:rPr>
        <w:t>4 de l</w:t>
      </w:r>
      <w:r w:rsidR="005765CC">
        <w:rPr>
          <w:lang w:val="fr-FR"/>
        </w:rPr>
        <w:t>’</w:t>
      </w:r>
      <w:r w:rsidRPr="00415E5E">
        <w:rPr>
          <w:lang w:val="fr-FR"/>
        </w:rPr>
        <w:t>ADN</w:t>
      </w:r>
      <w:r>
        <w:rPr>
          <w:lang w:val="fr-FR"/>
        </w:rPr>
        <w:tab/>
      </w:r>
      <w:r>
        <w:rPr>
          <w:lang w:val="fr-FR"/>
        </w:rPr>
        <w:tab/>
      </w:r>
      <w:r w:rsidR="00BF360A">
        <w:rPr>
          <w:lang w:val="fr-FR"/>
        </w:rPr>
        <w:t>10</w:t>
      </w:r>
    </w:p>
    <w:p w14:paraId="5DD7505D" w14:textId="5F1E1671" w:rsidR="008043E4" w:rsidRDefault="008043E4" w:rsidP="008043E4">
      <w:pPr>
        <w:tabs>
          <w:tab w:val="right" w:leader="dot" w:pos="8787"/>
          <w:tab w:val="right" w:pos="9638"/>
        </w:tabs>
        <w:spacing w:after="120"/>
        <w:ind w:left="1984" w:hanging="425"/>
        <w:rPr>
          <w:lang w:val="fr-FR"/>
        </w:rPr>
      </w:pPr>
      <w:r>
        <w:rPr>
          <w:lang w:val="fr-FR"/>
        </w:rPr>
        <w:t>10.</w:t>
      </w:r>
      <w:r>
        <w:rPr>
          <w:lang w:val="fr-FR"/>
        </w:rPr>
        <w:tab/>
        <w:t>7.2.4.22 de l</w:t>
      </w:r>
      <w:r w:rsidR="005765CC">
        <w:rPr>
          <w:lang w:val="fr-FR"/>
        </w:rPr>
        <w:t>’</w:t>
      </w:r>
      <w:r>
        <w:rPr>
          <w:lang w:val="fr-FR"/>
        </w:rPr>
        <w:t>ADN : Ouverture d</w:t>
      </w:r>
      <w:r w:rsidR="005765CC">
        <w:rPr>
          <w:lang w:val="fr-FR"/>
        </w:rPr>
        <w:t>’</w:t>
      </w:r>
      <w:r>
        <w:rPr>
          <w:lang w:val="fr-FR"/>
        </w:rPr>
        <w:t>orifices</w:t>
      </w:r>
      <w:r>
        <w:rPr>
          <w:lang w:val="fr-FR"/>
        </w:rPr>
        <w:tab/>
      </w:r>
      <w:r>
        <w:rPr>
          <w:lang w:val="fr-FR"/>
        </w:rPr>
        <w:tab/>
      </w:r>
      <w:r w:rsidR="00BF360A">
        <w:rPr>
          <w:lang w:val="fr-FR"/>
        </w:rPr>
        <w:t>10</w:t>
      </w:r>
    </w:p>
    <w:p w14:paraId="56730793" w14:textId="31DE0FDC" w:rsidR="008043E4" w:rsidRDefault="008043E4" w:rsidP="008043E4">
      <w:pPr>
        <w:tabs>
          <w:tab w:val="right" w:leader="dot" w:pos="8787"/>
          <w:tab w:val="right" w:pos="9638"/>
        </w:tabs>
        <w:spacing w:after="120"/>
        <w:ind w:left="1984" w:hanging="425"/>
        <w:rPr>
          <w:lang w:val="fr-FR"/>
        </w:rPr>
      </w:pPr>
      <w:r>
        <w:rPr>
          <w:lang w:val="fr-FR"/>
        </w:rPr>
        <w:t>11.</w:t>
      </w:r>
      <w:r>
        <w:rPr>
          <w:lang w:val="fr-FR"/>
        </w:rPr>
        <w:tab/>
        <w:t>Proposition d</w:t>
      </w:r>
      <w:r w:rsidR="005765CC">
        <w:rPr>
          <w:lang w:val="fr-FR"/>
        </w:rPr>
        <w:t>’</w:t>
      </w:r>
      <w:r>
        <w:rPr>
          <w:lang w:val="fr-FR"/>
        </w:rPr>
        <w:t>amendement au 7.1.5.0.2 du Règlement annexé à l</w:t>
      </w:r>
      <w:r w:rsidR="005765CC">
        <w:rPr>
          <w:lang w:val="fr-FR"/>
        </w:rPr>
        <w:t>’</w:t>
      </w:r>
      <w:r>
        <w:rPr>
          <w:lang w:val="fr-FR"/>
        </w:rPr>
        <w:t>ADN</w:t>
      </w:r>
      <w:r>
        <w:rPr>
          <w:lang w:val="fr-FR"/>
        </w:rPr>
        <w:tab/>
      </w:r>
      <w:r>
        <w:rPr>
          <w:lang w:val="fr-FR"/>
        </w:rPr>
        <w:tab/>
      </w:r>
      <w:r w:rsidR="00BF360A">
        <w:rPr>
          <w:lang w:val="fr-FR"/>
        </w:rPr>
        <w:t>11</w:t>
      </w:r>
    </w:p>
    <w:p w14:paraId="7D8F71C9" w14:textId="1072C7D4" w:rsidR="008043E4" w:rsidRDefault="008043E4" w:rsidP="008043E4">
      <w:pPr>
        <w:tabs>
          <w:tab w:val="right" w:leader="dot" w:pos="8787"/>
          <w:tab w:val="right" w:pos="9638"/>
        </w:tabs>
        <w:spacing w:after="120"/>
        <w:ind w:left="1984" w:hanging="425"/>
        <w:rPr>
          <w:lang w:val="fr-FR"/>
        </w:rPr>
      </w:pPr>
      <w:r>
        <w:rPr>
          <w:lang w:val="fr-FR"/>
        </w:rPr>
        <w:t>12.</w:t>
      </w:r>
      <w:r>
        <w:rPr>
          <w:lang w:val="fr-FR"/>
        </w:rPr>
        <w:tab/>
        <w:t xml:space="preserve">Proposition de nouvelle rubrique pour le No ONU 1300 </w:t>
      </w:r>
      <w:r>
        <w:rPr>
          <w:lang w:val="fr-FR"/>
        </w:rPr>
        <w:br/>
        <w:t>(SUCCÉDANÉ D</w:t>
      </w:r>
      <w:r w:rsidR="005765CC">
        <w:rPr>
          <w:lang w:val="fr-FR"/>
        </w:rPr>
        <w:t>’</w:t>
      </w:r>
      <w:r>
        <w:rPr>
          <w:lang w:val="fr-FR"/>
        </w:rPr>
        <w:t>ESSENCE DE TÉRÉBENTHINE) dans le tableau C</w:t>
      </w:r>
      <w:r>
        <w:rPr>
          <w:lang w:val="fr-FR"/>
        </w:rPr>
        <w:tab/>
      </w:r>
      <w:r>
        <w:rPr>
          <w:lang w:val="fr-FR"/>
        </w:rPr>
        <w:tab/>
      </w:r>
      <w:r w:rsidR="00BF360A">
        <w:rPr>
          <w:lang w:val="fr-FR"/>
        </w:rPr>
        <w:t>11</w:t>
      </w:r>
    </w:p>
    <w:p w14:paraId="21DB95D8" w14:textId="32885CD0" w:rsidR="008043E4" w:rsidRDefault="008043E4" w:rsidP="008043E4">
      <w:pPr>
        <w:tabs>
          <w:tab w:val="right" w:leader="dot" w:pos="8787"/>
          <w:tab w:val="right" w:pos="9638"/>
        </w:tabs>
        <w:spacing w:after="120"/>
        <w:ind w:left="1984" w:hanging="425"/>
        <w:rPr>
          <w:lang w:val="fr-FR"/>
        </w:rPr>
      </w:pPr>
      <w:r>
        <w:rPr>
          <w:lang w:val="fr-FR"/>
        </w:rPr>
        <w:t>13.</w:t>
      </w:r>
      <w:r>
        <w:rPr>
          <w:lang w:val="fr-FR"/>
        </w:rPr>
        <w:tab/>
        <w:t>8.1.6.2 et norme ISO 20519:2017</w:t>
      </w:r>
      <w:r>
        <w:rPr>
          <w:lang w:val="fr-FR"/>
        </w:rPr>
        <w:tab/>
      </w:r>
      <w:r>
        <w:rPr>
          <w:lang w:val="fr-FR"/>
        </w:rPr>
        <w:tab/>
      </w:r>
      <w:r w:rsidR="00BF360A">
        <w:rPr>
          <w:lang w:val="fr-FR"/>
        </w:rPr>
        <w:t>11</w:t>
      </w:r>
    </w:p>
    <w:p w14:paraId="777B9996" w14:textId="7B790044" w:rsidR="008043E4" w:rsidRDefault="008043E4" w:rsidP="008043E4">
      <w:pPr>
        <w:tabs>
          <w:tab w:val="right" w:leader="dot" w:pos="8787"/>
          <w:tab w:val="right" w:pos="9638"/>
        </w:tabs>
        <w:spacing w:after="120"/>
        <w:ind w:left="1984" w:hanging="425"/>
        <w:rPr>
          <w:bCs/>
          <w:lang w:val="fr-FR"/>
        </w:rPr>
      </w:pPr>
      <w:r>
        <w:rPr>
          <w:lang w:val="fr-FR"/>
        </w:rPr>
        <w:t>14.</w:t>
      </w:r>
      <w:r>
        <w:rPr>
          <w:lang w:val="fr-FR"/>
        </w:rPr>
        <w:tab/>
      </w:r>
      <w:r w:rsidRPr="00FD1E8E">
        <w:rPr>
          <w:bCs/>
          <w:lang w:val="fr-FR"/>
        </w:rPr>
        <w:t xml:space="preserve">Proposition </w:t>
      </w:r>
      <w:r w:rsidRPr="00362336">
        <w:rPr>
          <w:lang w:val="fr-FR"/>
        </w:rPr>
        <w:t>d</w:t>
      </w:r>
      <w:r w:rsidR="005765CC">
        <w:rPr>
          <w:lang w:val="fr-FR"/>
        </w:rPr>
        <w:t>’</w:t>
      </w:r>
      <w:r w:rsidRPr="00362336">
        <w:rPr>
          <w:lang w:val="fr-FR"/>
        </w:rPr>
        <w:t>amendement</w:t>
      </w:r>
      <w:r w:rsidRPr="00FD1E8E">
        <w:rPr>
          <w:bCs/>
          <w:lang w:val="fr-FR"/>
        </w:rPr>
        <w:t xml:space="preserve"> au tableau C visant à signaler les matières </w:t>
      </w:r>
      <w:r>
        <w:rPr>
          <w:bCs/>
          <w:lang w:val="fr-FR"/>
        </w:rPr>
        <w:br/>
      </w:r>
      <w:r w:rsidRPr="00FD1E8E">
        <w:rPr>
          <w:bCs/>
          <w:lang w:val="fr-FR"/>
        </w:rPr>
        <w:t>ayant des</w:t>
      </w:r>
      <w:r>
        <w:rPr>
          <w:bCs/>
          <w:lang w:val="fr-FR"/>
        </w:rPr>
        <w:t> </w:t>
      </w:r>
      <w:r w:rsidRPr="00FD1E8E">
        <w:rPr>
          <w:bCs/>
          <w:lang w:val="fr-FR"/>
        </w:rPr>
        <w:t>caractéristiques CMR au regard du règlement REACH</w:t>
      </w:r>
      <w:r w:rsidR="00BE543A">
        <w:rPr>
          <w:bCs/>
          <w:lang w:val="fr-FR"/>
        </w:rPr>
        <w:tab/>
      </w:r>
      <w:r w:rsidR="00BE543A">
        <w:rPr>
          <w:bCs/>
          <w:lang w:val="fr-FR"/>
        </w:rPr>
        <w:tab/>
      </w:r>
      <w:r w:rsidR="00BF360A">
        <w:rPr>
          <w:bCs/>
          <w:lang w:val="fr-FR"/>
        </w:rPr>
        <w:t>11</w:t>
      </w:r>
    </w:p>
    <w:p w14:paraId="74CF0844" w14:textId="28D45C04" w:rsidR="00BE543A" w:rsidRDefault="00BE543A" w:rsidP="008043E4">
      <w:pPr>
        <w:tabs>
          <w:tab w:val="right" w:leader="dot" w:pos="8787"/>
          <w:tab w:val="right" w:pos="9638"/>
        </w:tabs>
        <w:spacing w:after="120"/>
        <w:ind w:left="1984" w:hanging="425"/>
        <w:rPr>
          <w:bCs/>
          <w:lang w:val="fr-FR"/>
        </w:rPr>
      </w:pPr>
      <w:r>
        <w:rPr>
          <w:bCs/>
          <w:lang w:val="fr-FR"/>
        </w:rPr>
        <w:lastRenderedPageBreak/>
        <w:t>15.</w:t>
      </w:r>
      <w:r>
        <w:rPr>
          <w:bCs/>
          <w:lang w:val="fr-FR"/>
        </w:rPr>
        <w:tab/>
      </w:r>
      <w:r w:rsidRPr="00FD1E8E">
        <w:rPr>
          <w:bCs/>
          <w:lang w:val="fr-FR"/>
        </w:rPr>
        <w:t xml:space="preserve">Proposition de deux ajouts à apporter au 1.6.7.2 </w:t>
      </w:r>
      <w:r>
        <w:rPr>
          <w:bCs/>
          <w:lang w:val="fr-FR"/>
        </w:rPr>
        <w:br/>
      </w:r>
      <w:r w:rsidRPr="00FD1E8E">
        <w:rPr>
          <w:bCs/>
          <w:lang w:val="fr-FR"/>
        </w:rPr>
        <w:t>(Dispositions transitoires générales)</w:t>
      </w:r>
      <w:r>
        <w:rPr>
          <w:bCs/>
          <w:lang w:val="fr-FR"/>
        </w:rPr>
        <w:tab/>
      </w:r>
      <w:r>
        <w:rPr>
          <w:bCs/>
          <w:lang w:val="fr-FR"/>
        </w:rPr>
        <w:tab/>
      </w:r>
      <w:r w:rsidR="00BF360A">
        <w:rPr>
          <w:bCs/>
          <w:lang w:val="fr-FR"/>
        </w:rPr>
        <w:t>11</w:t>
      </w:r>
    </w:p>
    <w:p w14:paraId="11C1AFB1" w14:textId="6573776C" w:rsidR="00BE543A" w:rsidRDefault="00BE543A" w:rsidP="008043E4">
      <w:pPr>
        <w:tabs>
          <w:tab w:val="right" w:leader="dot" w:pos="8787"/>
          <w:tab w:val="right" w:pos="9638"/>
        </w:tabs>
        <w:spacing w:after="120"/>
        <w:ind w:left="1984" w:hanging="425"/>
        <w:rPr>
          <w:bCs/>
          <w:lang w:val="fr-FR"/>
        </w:rPr>
      </w:pPr>
      <w:r>
        <w:rPr>
          <w:bCs/>
          <w:lang w:val="fr-FR"/>
        </w:rPr>
        <w:t>16.</w:t>
      </w:r>
      <w:r>
        <w:rPr>
          <w:bCs/>
          <w:lang w:val="fr-FR"/>
        </w:rPr>
        <w:tab/>
      </w:r>
      <w:r w:rsidRPr="00FD1E8E">
        <w:rPr>
          <w:bCs/>
          <w:lang w:val="fr-FR"/>
        </w:rPr>
        <w:t>Définition de «</w:t>
      </w:r>
      <w:r>
        <w:rPr>
          <w:bCs/>
          <w:lang w:val="fr-FR"/>
        </w:rPr>
        <w:t> </w:t>
      </w:r>
      <w:r w:rsidRPr="00FD1E8E">
        <w:rPr>
          <w:bCs/>
          <w:lang w:val="fr-FR"/>
        </w:rPr>
        <w:t>salle des machines (principales)</w:t>
      </w:r>
      <w:r>
        <w:rPr>
          <w:bCs/>
          <w:lang w:val="fr-FR"/>
        </w:rPr>
        <w:t> </w:t>
      </w:r>
      <w:r w:rsidRPr="00FD1E8E">
        <w:rPr>
          <w:bCs/>
          <w:lang w:val="fr-FR"/>
        </w:rPr>
        <w:t>» et de «</w:t>
      </w:r>
      <w:r>
        <w:rPr>
          <w:bCs/>
          <w:lang w:val="fr-FR"/>
        </w:rPr>
        <w:t> </w:t>
      </w:r>
      <w:r w:rsidRPr="00FD1E8E">
        <w:rPr>
          <w:bCs/>
          <w:lang w:val="fr-FR"/>
        </w:rPr>
        <w:t>salle de chauffe</w:t>
      </w:r>
      <w:r>
        <w:rPr>
          <w:bCs/>
          <w:lang w:val="fr-FR"/>
        </w:rPr>
        <w:t> </w:t>
      </w:r>
      <w:r w:rsidRPr="00FD1E8E">
        <w:rPr>
          <w:bCs/>
          <w:lang w:val="fr-FR"/>
        </w:rPr>
        <w:t>»</w:t>
      </w:r>
      <w:r>
        <w:rPr>
          <w:bCs/>
          <w:lang w:val="fr-FR"/>
        </w:rPr>
        <w:tab/>
      </w:r>
      <w:r>
        <w:rPr>
          <w:bCs/>
          <w:lang w:val="fr-FR"/>
        </w:rPr>
        <w:tab/>
      </w:r>
      <w:r w:rsidR="00BF360A">
        <w:rPr>
          <w:bCs/>
          <w:lang w:val="fr-FR"/>
        </w:rPr>
        <w:t>12</w:t>
      </w:r>
    </w:p>
    <w:p w14:paraId="0AC4706E" w14:textId="74445543" w:rsidR="00BE543A" w:rsidRDefault="00BE543A" w:rsidP="008043E4">
      <w:pPr>
        <w:tabs>
          <w:tab w:val="right" w:leader="dot" w:pos="8787"/>
          <w:tab w:val="right" w:pos="9638"/>
        </w:tabs>
        <w:spacing w:after="120"/>
        <w:ind w:left="1984" w:hanging="425"/>
        <w:rPr>
          <w:bCs/>
          <w:lang w:val="fr-FR"/>
        </w:rPr>
      </w:pPr>
      <w:r>
        <w:rPr>
          <w:bCs/>
          <w:lang w:val="fr-FR"/>
        </w:rPr>
        <w:t>17.</w:t>
      </w:r>
      <w:r>
        <w:rPr>
          <w:bCs/>
          <w:lang w:val="fr-FR"/>
        </w:rPr>
        <w:tab/>
      </w:r>
      <w:r w:rsidRPr="00FD1E8E">
        <w:rPr>
          <w:bCs/>
          <w:lang w:val="fr-FR"/>
        </w:rPr>
        <w:t>Proposition d</w:t>
      </w:r>
      <w:r w:rsidR="005765CC">
        <w:rPr>
          <w:bCs/>
          <w:lang w:val="fr-FR"/>
        </w:rPr>
        <w:t>’</w:t>
      </w:r>
      <w:r w:rsidRPr="00FD1E8E">
        <w:rPr>
          <w:bCs/>
          <w:lang w:val="fr-FR"/>
        </w:rPr>
        <w:t xml:space="preserve">amendement au 5.4.1 en ce qui concerne les renseignements </w:t>
      </w:r>
      <w:r>
        <w:rPr>
          <w:bCs/>
          <w:lang w:val="fr-FR"/>
        </w:rPr>
        <w:br/>
      </w:r>
      <w:r w:rsidRPr="00FD1E8E">
        <w:rPr>
          <w:bCs/>
          <w:lang w:val="fr-FR"/>
        </w:rPr>
        <w:t>qui doivent figurer dans le document de transport pour le transport de déchets</w:t>
      </w:r>
      <w:r>
        <w:rPr>
          <w:bCs/>
          <w:lang w:val="fr-FR"/>
        </w:rPr>
        <w:tab/>
      </w:r>
      <w:r>
        <w:rPr>
          <w:bCs/>
          <w:lang w:val="fr-FR"/>
        </w:rPr>
        <w:tab/>
      </w:r>
      <w:r w:rsidR="00BF360A">
        <w:rPr>
          <w:bCs/>
          <w:lang w:val="fr-FR"/>
        </w:rPr>
        <w:t>12</w:t>
      </w:r>
    </w:p>
    <w:p w14:paraId="7DD4313B" w14:textId="0119F6A6" w:rsidR="00BE543A" w:rsidRDefault="00BE543A" w:rsidP="008043E4">
      <w:pPr>
        <w:tabs>
          <w:tab w:val="right" w:leader="dot" w:pos="8787"/>
          <w:tab w:val="right" w:pos="9638"/>
        </w:tabs>
        <w:spacing w:after="120"/>
        <w:ind w:left="1984" w:hanging="425"/>
        <w:rPr>
          <w:bCs/>
          <w:lang w:val="fr-FR"/>
        </w:rPr>
      </w:pPr>
      <w:r>
        <w:rPr>
          <w:bCs/>
          <w:lang w:val="fr-FR"/>
        </w:rPr>
        <w:t>18.</w:t>
      </w:r>
      <w:r>
        <w:rPr>
          <w:bCs/>
          <w:lang w:val="fr-FR"/>
        </w:rPr>
        <w:tab/>
      </w:r>
      <w:r w:rsidR="002D0D1E" w:rsidRPr="00FD1E8E">
        <w:rPr>
          <w:bCs/>
          <w:lang w:val="fr-FR"/>
        </w:rPr>
        <w:t>Correction du 9.3.2.22.4 b) de l</w:t>
      </w:r>
      <w:r w:rsidR="005765CC">
        <w:rPr>
          <w:bCs/>
          <w:lang w:val="fr-FR"/>
        </w:rPr>
        <w:t>’</w:t>
      </w:r>
      <w:r w:rsidR="002D0D1E" w:rsidRPr="00FD1E8E">
        <w:rPr>
          <w:bCs/>
          <w:lang w:val="fr-FR"/>
        </w:rPr>
        <w:t xml:space="preserve">ADN </w:t>
      </w:r>
      <w:r w:rsidR="002D0D1E">
        <w:rPr>
          <w:bCs/>
          <w:lang w:val="fr-FR"/>
        </w:rPr>
        <w:t>−</w:t>
      </w:r>
      <w:r w:rsidR="002D0D1E" w:rsidRPr="00FD1E8E">
        <w:rPr>
          <w:bCs/>
          <w:lang w:val="fr-FR"/>
        </w:rPr>
        <w:t xml:space="preserve"> Soupape</w:t>
      </w:r>
      <w:r w:rsidR="002D0D1E">
        <w:rPr>
          <w:bCs/>
          <w:lang w:val="fr-FR"/>
        </w:rPr>
        <w:t xml:space="preserve"> </w:t>
      </w:r>
      <w:r w:rsidR="002D0D1E" w:rsidRPr="00FD1E8E">
        <w:rPr>
          <w:bCs/>
          <w:lang w:val="fr-FR"/>
        </w:rPr>
        <w:t xml:space="preserve">de dépression équipée </w:t>
      </w:r>
      <w:r w:rsidR="002D0D1E">
        <w:rPr>
          <w:bCs/>
          <w:lang w:val="fr-FR"/>
        </w:rPr>
        <w:br/>
      </w:r>
      <w:r w:rsidR="002D0D1E" w:rsidRPr="00FD1E8E">
        <w:rPr>
          <w:bCs/>
          <w:lang w:val="fr-FR"/>
        </w:rPr>
        <w:t>d</w:t>
      </w:r>
      <w:r w:rsidR="005765CC">
        <w:rPr>
          <w:bCs/>
          <w:lang w:val="fr-FR"/>
        </w:rPr>
        <w:t>’</w:t>
      </w:r>
      <w:r w:rsidR="002D0D1E" w:rsidRPr="00FD1E8E">
        <w:rPr>
          <w:bCs/>
          <w:lang w:val="fr-FR"/>
        </w:rPr>
        <w:t>un</w:t>
      </w:r>
      <w:r w:rsidR="002D0D1E">
        <w:rPr>
          <w:bCs/>
          <w:lang w:val="fr-FR"/>
        </w:rPr>
        <w:t> </w:t>
      </w:r>
      <w:r w:rsidR="002D0D1E" w:rsidRPr="00FD1E8E">
        <w:rPr>
          <w:bCs/>
          <w:lang w:val="fr-FR"/>
        </w:rPr>
        <w:t>coupe</w:t>
      </w:r>
      <w:r w:rsidR="002D0D1E">
        <w:rPr>
          <w:bCs/>
          <w:lang w:val="fr-FR"/>
        </w:rPr>
        <w:noBreakHyphen/>
      </w:r>
      <w:r w:rsidR="002D0D1E" w:rsidRPr="00FD1E8E">
        <w:rPr>
          <w:bCs/>
          <w:lang w:val="fr-FR"/>
        </w:rPr>
        <w:t>flammes</w:t>
      </w:r>
      <w:r w:rsidR="002D0D1E">
        <w:rPr>
          <w:bCs/>
          <w:lang w:val="fr-FR"/>
        </w:rPr>
        <w:t xml:space="preserve"> </w:t>
      </w:r>
      <w:r w:rsidR="002D0D1E" w:rsidRPr="00FD1E8E">
        <w:rPr>
          <w:bCs/>
          <w:lang w:val="fr-FR"/>
        </w:rPr>
        <w:t>résistant à une détonation</w:t>
      </w:r>
      <w:r w:rsidR="002D0D1E">
        <w:rPr>
          <w:bCs/>
          <w:lang w:val="fr-FR"/>
        </w:rPr>
        <w:tab/>
      </w:r>
      <w:r w:rsidR="002D0D1E">
        <w:rPr>
          <w:bCs/>
          <w:lang w:val="fr-FR"/>
        </w:rPr>
        <w:tab/>
      </w:r>
      <w:r w:rsidR="00BF360A">
        <w:rPr>
          <w:bCs/>
          <w:lang w:val="fr-FR"/>
        </w:rPr>
        <w:t>12</w:t>
      </w:r>
    </w:p>
    <w:p w14:paraId="584E9381" w14:textId="1ED409A0" w:rsidR="002D0D1E" w:rsidRDefault="002D0D1E" w:rsidP="008043E4">
      <w:pPr>
        <w:tabs>
          <w:tab w:val="right" w:leader="dot" w:pos="8787"/>
          <w:tab w:val="right" w:pos="9638"/>
        </w:tabs>
        <w:spacing w:after="120"/>
        <w:ind w:left="1984" w:hanging="425"/>
        <w:rPr>
          <w:bCs/>
          <w:lang w:val="fr-FR"/>
        </w:rPr>
      </w:pPr>
      <w:r>
        <w:rPr>
          <w:bCs/>
          <w:lang w:val="fr-FR"/>
        </w:rPr>
        <w:t>19.</w:t>
      </w:r>
      <w:r>
        <w:rPr>
          <w:bCs/>
          <w:lang w:val="fr-FR"/>
        </w:rPr>
        <w:tab/>
      </w:r>
      <w:r w:rsidRPr="00FD1E8E">
        <w:rPr>
          <w:bCs/>
          <w:lang w:val="fr-FR"/>
        </w:rPr>
        <w:t>Amendement à la définition du terme «</w:t>
      </w:r>
      <w:r>
        <w:rPr>
          <w:bCs/>
          <w:lang w:val="fr-FR"/>
        </w:rPr>
        <w:t> </w:t>
      </w:r>
      <w:r w:rsidRPr="00FD1E8E">
        <w:rPr>
          <w:bCs/>
          <w:lang w:val="fr-FR"/>
        </w:rPr>
        <w:t>soupape de sécurité</w:t>
      </w:r>
      <w:r>
        <w:rPr>
          <w:bCs/>
          <w:lang w:val="fr-FR"/>
        </w:rPr>
        <w:t> </w:t>
      </w:r>
      <w:r w:rsidRPr="00FD1E8E">
        <w:rPr>
          <w:bCs/>
          <w:lang w:val="fr-FR"/>
        </w:rPr>
        <w:t>»</w:t>
      </w:r>
      <w:r>
        <w:rPr>
          <w:bCs/>
          <w:lang w:val="fr-FR"/>
        </w:rPr>
        <w:t xml:space="preserve"> </w:t>
      </w:r>
      <w:r>
        <w:rPr>
          <w:bCs/>
          <w:lang w:val="fr-FR"/>
        </w:rPr>
        <w:br/>
      </w:r>
      <w:r w:rsidRPr="00FD1E8E">
        <w:rPr>
          <w:bCs/>
          <w:lang w:val="fr-FR"/>
        </w:rPr>
        <w:t>au 1.2.1 de l</w:t>
      </w:r>
      <w:r w:rsidR="005765CC">
        <w:rPr>
          <w:bCs/>
          <w:lang w:val="fr-FR"/>
        </w:rPr>
        <w:t>’</w:t>
      </w:r>
      <w:r w:rsidRPr="00FD1E8E">
        <w:rPr>
          <w:bCs/>
          <w:lang w:val="fr-FR"/>
        </w:rPr>
        <w:t>ADN et</w:t>
      </w:r>
      <w:r>
        <w:rPr>
          <w:bCs/>
          <w:lang w:val="fr-FR"/>
        </w:rPr>
        <w:t> </w:t>
      </w:r>
      <w:r w:rsidRPr="00FD1E8E">
        <w:rPr>
          <w:bCs/>
          <w:lang w:val="fr-FR"/>
        </w:rPr>
        <w:t>amendements de conséquence</w:t>
      </w:r>
      <w:r>
        <w:rPr>
          <w:bCs/>
          <w:lang w:val="fr-FR"/>
        </w:rPr>
        <w:tab/>
      </w:r>
      <w:r>
        <w:rPr>
          <w:bCs/>
          <w:lang w:val="fr-FR"/>
        </w:rPr>
        <w:tab/>
      </w:r>
      <w:r w:rsidR="00BF360A">
        <w:rPr>
          <w:bCs/>
          <w:lang w:val="fr-FR"/>
        </w:rPr>
        <w:t>12</w:t>
      </w:r>
    </w:p>
    <w:p w14:paraId="38AA18C8" w14:textId="5EB23636" w:rsidR="002D0D1E" w:rsidRDefault="002D0D1E" w:rsidP="008043E4">
      <w:pPr>
        <w:tabs>
          <w:tab w:val="right" w:leader="dot" w:pos="8787"/>
          <w:tab w:val="right" w:pos="9638"/>
        </w:tabs>
        <w:spacing w:after="120"/>
        <w:ind w:left="1984" w:hanging="425"/>
        <w:rPr>
          <w:bCs/>
          <w:lang w:val="fr-FR"/>
        </w:rPr>
      </w:pPr>
      <w:r>
        <w:rPr>
          <w:bCs/>
          <w:lang w:val="fr-FR"/>
        </w:rPr>
        <w:t>20.</w:t>
      </w:r>
      <w:r>
        <w:rPr>
          <w:bCs/>
          <w:lang w:val="fr-FR"/>
        </w:rPr>
        <w:tab/>
      </w:r>
      <w:r w:rsidRPr="00FD1E8E">
        <w:rPr>
          <w:bCs/>
          <w:lang w:val="fr-FR"/>
        </w:rPr>
        <w:t xml:space="preserve">Proposition de correction du paragraphe 7.2.2.19.3 − version révisée </w:t>
      </w:r>
      <w:r>
        <w:rPr>
          <w:bCs/>
          <w:lang w:val="fr-FR"/>
        </w:rPr>
        <w:br/>
      </w:r>
      <w:r w:rsidRPr="00FD1E8E">
        <w:rPr>
          <w:bCs/>
          <w:lang w:val="fr-FR"/>
        </w:rPr>
        <w:t>du document ECE/TRANS/WP.15/AC.2/2023/18</w:t>
      </w:r>
      <w:r>
        <w:rPr>
          <w:bCs/>
          <w:lang w:val="fr-FR"/>
        </w:rPr>
        <w:tab/>
      </w:r>
      <w:r>
        <w:rPr>
          <w:bCs/>
          <w:lang w:val="fr-FR"/>
        </w:rPr>
        <w:tab/>
      </w:r>
      <w:r w:rsidR="00BF360A">
        <w:rPr>
          <w:bCs/>
          <w:lang w:val="fr-FR"/>
        </w:rPr>
        <w:t>12</w:t>
      </w:r>
    </w:p>
    <w:p w14:paraId="5DC2F82C" w14:textId="45F94E44" w:rsidR="002D0D1E" w:rsidRDefault="002D0D1E" w:rsidP="008043E4">
      <w:pPr>
        <w:tabs>
          <w:tab w:val="right" w:leader="dot" w:pos="8787"/>
          <w:tab w:val="right" w:pos="9638"/>
        </w:tabs>
        <w:spacing w:after="120"/>
        <w:ind w:left="1984" w:hanging="425"/>
        <w:rPr>
          <w:bCs/>
          <w:lang w:val="fr-FR"/>
        </w:rPr>
      </w:pPr>
      <w:r>
        <w:rPr>
          <w:bCs/>
          <w:lang w:val="fr-FR"/>
        </w:rPr>
        <w:t>21.</w:t>
      </w:r>
      <w:r>
        <w:rPr>
          <w:bCs/>
          <w:lang w:val="fr-FR"/>
        </w:rPr>
        <w:tab/>
        <w:t>Proposition d</w:t>
      </w:r>
      <w:r w:rsidR="005765CC">
        <w:rPr>
          <w:bCs/>
          <w:lang w:val="fr-FR"/>
        </w:rPr>
        <w:t>’</w:t>
      </w:r>
      <w:r>
        <w:rPr>
          <w:bCs/>
          <w:lang w:val="fr-FR"/>
        </w:rPr>
        <w:t>amendement aux dispositions relatives à la prise d</w:t>
      </w:r>
      <w:r w:rsidR="005765CC">
        <w:rPr>
          <w:bCs/>
          <w:lang w:val="fr-FR"/>
        </w:rPr>
        <w:t>’</w:t>
      </w:r>
      <w:r>
        <w:rPr>
          <w:bCs/>
          <w:lang w:val="fr-FR"/>
        </w:rPr>
        <w:t xml:space="preserve">échantillons </w:t>
      </w:r>
      <w:r>
        <w:rPr>
          <w:bCs/>
          <w:lang w:val="fr-FR"/>
        </w:rPr>
        <w:br/>
        <w:t xml:space="preserve">en ce qui concerne les matières avec des caractéristiques cancérigènes, </w:t>
      </w:r>
      <w:r>
        <w:rPr>
          <w:bCs/>
          <w:lang w:val="fr-FR"/>
        </w:rPr>
        <w:br/>
        <w:t>mutagènes ou toxiques pour la reproduction</w:t>
      </w:r>
      <w:r>
        <w:rPr>
          <w:bCs/>
          <w:lang w:val="fr-FR"/>
        </w:rPr>
        <w:tab/>
      </w:r>
      <w:r>
        <w:rPr>
          <w:bCs/>
          <w:lang w:val="fr-FR"/>
        </w:rPr>
        <w:tab/>
      </w:r>
      <w:r w:rsidR="00BF360A">
        <w:rPr>
          <w:bCs/>
          <w:lang w:val="fr-FR"/>
        </w:rPr>
        <w:t>13</w:t>
      </w:r>
    </w:p>
    <w:p w14:paraId="07BF865A" w14:textId="11223138" w:rsidR="002D0D1E" w:rsidRDefault="002D0D1E" w:rsidP="008043E4">
      <w:pPr>
        <w:tabs>
          <w:tab w:val="right" w:leader="dot" w:pos="8787"/>
          <w:tab w:val="right" w:pos="9638"/>
        </w:tabs>
        <w:spacing w:after="120"/>
        <w:ind w:left="1984" w:hanging="425"/>
        <w:rPr>
          <w:bCs/>
          <w:lang w:val="fr-FR"/>
        </w:rPr>
      </w:pPr>
      <w:r>
        <w:rPr>
          <w:bCs/>
          <w:lang w:val="fr-FR"/>
        </w:rPr>
        <w:t>22.</w:t>
      </w:r>
      <w:r>
        <w:rPr>
          <w:bCs/>
          <w:lang w:val="fr-FR"/>
        </w:rPr>
        <w:tab/>
        <w:t xml:space="preserve">Reclassement du No ONU 1918 (ISOPROPYLBENZÈNE (cumène)) </w:t>
      </w:r>
      <w:r>
        <w:rPr>
          <w:bCs/>
          <w:lang w:val="fr-FR"/>
        </w:rPr>
        <w:br/>
        <w:t>et des matières contenant au moins 0,1 % de cumène</w:t>
      </w:r>
      <w:r>
        <w:rPr>
          <w:bCs/>
          <w:lang w:val="fr-FR"/>
        </w:rPr>
        <w:tab/>
      </w:r>
      <w:r>
        <w:rPr>
          <w:bCs/>
          <w:lang w:val="fr-FR"/>
        </w:rPr>
        <w:tab/>
      </w:r>
      <w:r w:rsidR="00BF360A">
        <w:rPr>
          <w:bCs/>
          <w:lang w:val="fr-FR"/>
        </w:rPr>
        <w:t>13</w:t>
      </w:r>
    </w:p>
    <w:p w14:paraId="6A28A55D" w14:textId="57A37729" w:rsidR="002D0D1E" w:rsidRDefault="002D0D1E" w:rsidP="008043E4">
      <w:pPr>
        <w:tabs>
          <w:tab w:val="right" w:leader="dot" w:pos="8787"/>
          <w:tab w:val="right" w:pos="9638"/>
        </w:tabs>
        <w:spacing w:after="120"/>
        <w:ind w:left="1984" w:hanging="425"/>
        <w:rPr>
          <w:bCs/>
          <w:lang w:val="fr-FR"/>
        </w:rPr>
      </w:pPr>
      <w:r>
        <w:rPr>
          <w:bCs/>
          <w:lang w:val="fr-FR"/>
        </w:rPr>
        <w:t>23.</w:t>
      </w:r>
      <w:r>
        <w:rPr>
          <w:bCs/>
          <w:lang w:val="fr-FR"/>
        </w:rPr>
        <w:tab/>
        <w:t>Proposition d</w:t>
      </w:r>
      <w:r w:rsidR="005765CC">
        <w:rPr>
          <w:bCs/>
          <w:lang w:val="fr-FR"/>
        </w:rPr>
        <w:t>’</w:t>
      </w:r>
      <w:r>
        <w:rPr>
          <w:bCs/>
          <w:lang w:val="fr-FR"/>
        </w:rPr>
        <w:t xml:space="preserve">amendement aux 9.3.2.21.7 et 9.3.3.21.7 concernant </w:t>
      </w:r>
      <w:r>
        <w:rPr>
          <w:bCs/>
          <w:lang w:val="fr-FR"/>
        </w:rPr>
        <w:br/>
        <w:t>l</w:t>
      </w:r>
      <w:r w:rsidR="005765CC">
        <w:rPr>
          <w:bCs/>
          <w:lang w:val="fr-FR"/>
        </w:rPr>
        <w:t>’</w:t>
      </w:r>
      <w:r>
        <w:rPr>
          <w:bCs/>
          <w:lang w:val="fr-FR"/>
        </w:rPr>
        <w:t>alarme de surpression sur les bateaux de type C et de type N</w:t>
      </w:r>
      <w:r>
        <w:rPr>
          <w:bCs/>
          <w:lang w:val="fr-FR"/>
        </w:rPr>
        <w:tab/>
      </w:r>
      <w:r>
        <w:rPr>
          <w:bCs/>
          <w:lang w:val="fr-FR"/>
        </w:rPr>
        <w:tab/>
      </w:r>
      <w:r w:rsidR="00BF360A">
        <w:rPr>
          <w:bCs/>
          <w:lang w:val="fr-FR"/>
        </w:rPr>
        <w:t>13</w:t>
      </w:r>
    </w:p>
    <w:p w14:paraId="6B3EB0A1" w14:textId="0E57C089" w:rsidR="002D0D1E" w:rsidRDefault="002D0D1E" w:rsidP="008043E4">
      <w:pPr>
        <w:tabs>
          <w:tab w:val="right" w:leader="dot" w:pos="8787"/>
          <w:tab w:val="right" w:pos="9638"/>
        </w:tabs>
        <w:spacing w:after="120"/>
        <w:ind w:left="1984" w:hanging="425"/>
        <w:rPr>
          <w:bCs/>
          <w:lang w:val="fr-FR"/>
        </w:rPr>
      </w:pPr>
      <w:r>
        <w:rPr>
          <w:bCs/>
          <w:lang w:val="fr-FR"/>
        </w:rPr>
        <w:t>24.</w:t>
      </w:r>
      <w:r>
        <w:rPr>
          <w:bCs/>
          <w:lang w:val="fr-FR"/>
        </w:rPr>
        <w:tab/>
        <w:t>Contenance maximale des échantillons de cargaison autorisée par récipient à bord des « bateaux avitailleurs ou d</w:t>
      </w:r>
      <w:r w:rsidR="005765CC">
        <w:rPr>
          <w:bCs/>
          <w:lang w:val="fr-FR"/>
        </w:rPr>
        <w:t>’</w:t>
      </w:r>
      <w:r>
        <w:rPr>
          <w:bCs/>
          <w:lang w:val="fr-FR"/>
        </w:rPr>
        <w:t xml:space="preserve">autres bateaux livrant des produits </w:t>
      </w:r>
      <w:r>
        <w:rPr>
          <w:bCs/>
          <w:lang w:val="fr-FR"/>
        </w:rPr>
        <w:br/>
        <w:t>pour l</w:t>
      </w:r>
      <w:r w:rsidR="005765CC">
        <w:rPr>
          <w:bCs/>
          <w:lang w:val="fr-FR"/>
        </w:rPr>
        <w:t>’</w:t>
      </w:r>
      <w:r>
        <w:rPr>
          <w:bCs/>
          <w:lang w:val="fr-FR"/>
        </w:rPr>
        <w:t>exploitation des bateaux »</w:t>
      </w:r>
      <w:r>
        <w:rPr>
          <w:bCs/>
          <w:lang w:val="fr-FR"/>
        </w:rPr>
        <w:tab/>
      </w:r>
      <w:r>
        <w:rPr>
          <w:bCs/>
          <w:lang w:val="fr-FR"/>
        </w:rPr>
        <w:tab/>
      </w:r>
      <w:r w:rsidR="00BF360A">
        <w:rPr>
          <w:bCs/>
          <w:lang w:val="fr-FR"/>
        </w:rPr>
        <w:t>13</w:t>
      </w:r>
    </w:p>
    <w:p w14:paraId="5E4EA833" w14:textId="311A6B5A" w:rsidR="002D0D1E" w:rsidRDefault="002D0D1E" w:rsidP="008043E4">
      <w:pPr>
        <w:tabs>
          <w:tab w:val="right" w:leader="dot" w:pos="8787"/>
          <w:tab w:val="right" w:pos="9638"/>
        </w:tabs>
        <w:spacing w:after="120"/>
        <w:ind w:left="1984" w:hanging="425"/>
        <w:rPr>
          <w:bCs/>
          <w:lang w:val="fr-FR"/>
        </w:rPr>
      </w:pPr>
      <w:r>
        <w:rPr>
          <w:bCs/>
          <w:lang w:val="fr-FR"/>
        </w:rPr>
        <w:t>25.</w:t>
      </w:r>
      <w:r>
        <w:rPr>
          <w:bCs/>
          <w:lang w:val="fr-FR"/>
        </w:rPr>
        <w:tab/>
        <w:t>Liste de contrôle ADN</w:t>
      </w:r>
      <w:r>
        <w:rPr>
          <w:bCs/>
          <w:lang w:val="fr-FR"/>
        </w:rPr>
        <w:tab/>
      </w:r>
      <w:r>
        <w:rPr>
          <w:bCs/>
          <w:lang w:val="fr-FR"/>
        </w:rPr>
        <w:tab/>
      </w:r>
      <w:r w:rsidR="00BF360A">
        <w:rPr>
          <w:bCs/>
          <w:lang w:val="fr-FR"/>
        </w:rPr>
        <w:t>13</w:t>
      </w:r>
    </w:p>
    <w:p w14:paraId="7CCA19C9" w14:textId="3F3C6590" w:rsidR="002D0D1E" w:rsidRDefault="002D0D1E" w:rsidP="008043E4">
      <w:pPr>
        <w:tabs>
          <w:tab w:val="right" w:leader="dot" w:pos="8787"/>
          <w:tab w:val="right" w:pos="9638"/>
        </w:tabs>
        <w:spacing w:after="120"/>
        <w:ind w:left="1984" w:hanging="425"/>
        <w:rPr>
          <w:bCs/>
          <w:lang w:val="fr-FR"/>
        </w:rPr>
      </w:pPr>
      <w:r>
        <w:rPr>
          <w:bCs/>
          <w:lang w:val="fr-FR"/>
        </w:rPr>
        <w:t>26.</w:t>
      </w:r>
      <w:r>
        <w:rPr>
          <w:bCs/>
          <w:lang w:val="fr-FR"/>
        </w:rPr>
        <w:tab/>
        <w:t>Autres propositions</w:t>
      </w:r>
      <w:r>
        <w:rPr>
          <w:bCs/>
          <w:lang w:val="fr-FR"/>
        </w:rPr>
        <w:tab/>
      </w:r>
      <w:r>
        <w:rPr>
          <w:bCs/>
          <w:lang w:val="fr-FR"/>
        </w:rPr>
        <w:tab/>
      </w:r>
      <w:r w:rsidR="00BF360A">
        <w:rPr>
          <w:bCs/>
          <w:lang w:val="fr-FR"/>
        </w:rPr>
        <w:t>14</w:t>
      </w:r>
    </w:p>
    <w:p w14:paraId="33AD2310" w14:textId="2C325DD7" w:rsidR="002D0D1E" w:rsidRDefault="00AA38F0" w:rsidP="00AA38F0">
      <w:pPr>
        <w:tabs>
          <w:tab w:val="right" w:leader="dot" w:pos="8787"/>
          <w:tab w:val="right" w:pos="9638"/>
        </w:tabs>
        <w:spacing w:after="120"/>
        <w:ind w:left="1559" w:hanging="425"/>
        <w:rPr>
          <w:lang w:val="fr-FR"/>
        </w:rPr>
      </w:pPr>
      <w:r>
        <w:t>C.</w:t>
      </w:r>
      <w:r>
        <w:tab/>
      </w:r>
      <w:r>
        <w:rPr>
          <w:lang w:val="fr-FR"/>
        </w:rPr>
        <w:t>Vérification des amendements adoptés aux sessions précédentes</w:t>
      </w:r>
      <w:r>
        <w:rPr>
          <w:lang w:val="fr-FR"/>
        </w:rPr>
        <w:tab/>
      </w:r>
      <w:r>
        <w:rPr>
          <w:lang w:val="fr-FR"/>
        </w:rPr>
        <w:tab/>
      </w:r>
      <w:r w:rsidR="00BF360A">
        <w:rPr>
          <w:lang w:val="fr-FR"/>
        </w:rPr>
        <w:t>14</w:t>
      </w:r>
    </w:p>
    <w:p w14:paraId="407A7485" w14:textId="6D92A6E1" w:rsidR="00AA38F0" w:rsidRDefault="00AA38F0" w:rsidP="00AA38F0">
      <w:pPr>
        <w:tabs>
          <w:tab w:val="right" w:pos="850"/>
          <w:tab w:val="right" w:leader="dot" w:pos="8787"/>
          <w:tab w:val="right" w:pos="9638"/>
        </w:tabs>
        <w:spacing w:after="120"/>
        <w:ind w:left="1134" w:hanging="1134"/>
        <w:rPr>
          <w:bCs/>
          <w:lang w:val="fr-FR"/>
        </w:rPr>
      </w:pPr>
      <w:r>
        <w:tab/>
        <w:t>VIII.</w:t>
      </w:r>
      <w:r>
        <w:tab/>
      </w:r>
      <w:r>
        <w:rPr>
          <w:bCs/>
          <w:lang w:val="fr-FR"/>
        </w:rPr>
        <w:t xml:space="preserve">Rapports des </w:t>
      </w:r>
      <w:r w:rsidRPr="00E5166A">
        <w:rPr>
          <w:lang w:val="fr-FR"/>
        </w:rPr>
        <w:t>groupes</w:t>
      </w:r>
      <w:r>
        <w:rPr>
          <w:bCs/>
          <w:lang w:val="fr-FR"/>
        </w:rPr>
        <w:t xml:space="preserve"> de travail informels (point 6 de l</w:t>
      </w:r>
      <w:r w:rsidR="005765CC">
        <w:rPr>
          <w:bCs/>
          <w:lang w:val="fr-FR"/>
        </w:rPr>
        <w:t>’</w:t>
      </w:r>
      <w:r>
        <w:rPr>
          <w:bCs/>
          <w:lang w:val="fr-FR"/>
        </w:rPr>
        <w:t>ordre du jour)</w:t>
      </w:r>
      <w:r>
        <w:rPr>
          <w:bCs/>
          <w:lang w:val="fr-FR"/>
        </w:rPr>
        <w:tab/>
      </w:r>
      <w:r>
        <w:rPr>
          <w:bCs/>
          <w:lang w:val="fr-FR"/>
        </w:rPr>
        <w:tab/>
      </w:r>
      <w:r w:rsidR="00BF360A">
        <w:rPr>
          <w:bCs/>
          <w:lang w:val="fr-FR"/>
        </w:rPr>
        <w:t>14</w:t>
      </w:r>
    </w:p>
    <w:p w14:paraId="3B546E76" w14:textId="10EEC156" w:rsidR="00AA38F0" w:rsidRDefault="00526711" w:rsidP="00526711">
      <w:pPr>
        <w:tabs>
          <w:tab w:val="right" w:leader="dot" w:pos="8787"/>
          <w:tab w:val="right" w:pos="9638"/>
        </w:tabs>
        <w:spacing w:after="120"/>
        <w:ind w:left="1559" w:hanging="425"/>
        <w:rPr>
          <w:bCs/>
          <w:lang w:val="fr-FR"/>
        </w:rPr>
      </w:pPr>
      <w:r>
        <w:t>A.</w:t>
      </w:r>
      <w:r>
        <w:tab/>
      </w:r>
      <w:r>
        <w:rPr>
          <w:bCs/>
          <w:lang w:val="fr-FR"/>
        </w:rPr>
        <w:t>Rapport du groupe de travail informel des matières sur sa treizième réunion</w:t>
      </w:r>
      <w:r>
        <w:rPr>
          <w:bCs/>
          <w:lang w:val="fr-FR"/>
        </w:rPr>
        <w:tab/>
      </w:r>
      <w:r>
        <w:rPr>
          <w:bCs/>
          <w:lang w:val="fr-FR"/>
        </w:rPr>
        <w:tab/>
      </w:r>
      <w:r w:rsidR="00BF360A">
        <w:rPr>
          <w:bCs/>
          <w:lang w:val="fr-FR"/>
        </w:rPr>
        <w:t>14</w:t>
      </w:r>
    </w:p>
    <w:p w14:paraId="7505F7CD" w14:textId="4ED58993" w:rsidR="00526711" w:rsidRDefault="00526711" w:rsidP="00526711">
      <w:pPr>
        <w:tabs>
          <w:tab w:val="right" w:leader="dot" w:pos="8787"/>
          <w:tab w:val="right" w:pos="9638"/>
        </w:tabs>
        <w:spacing w:after="120"/>
        <w:ind w:left="1559" w:hanging="425"/>
        <w:rPr>
          <w:bCs/>
          <w:lang w:val="fr-FR"/>
        </w:rPr>
      </w:pPr>
      <w:r>
        <w:rPr>
          <w:bCs/>
          <w:lang w:val="fr-FR"/>
        </w:rPr>
        <w:t>B.</w:t>
      </w:r>
      <w:r>
        <w:rPr>
          <w:bCs/>
          <w:lang w:val="fr-FR"/>
        </w:rPr>
        <w:tab/>
        <w:t xml:space="preserve">Rapport du </w:t>
      </w:r>
      <w:r w:rsidRPr="00E5166A">
        <w:rPr>
          <w:lang w:val="fr-FR"/>
        </w:rPr>
        <w:t>groupe</w:t>
      </w:r>
      <w:r>
        <w:rPr>
          <w:bCs/>
          <w:lang w:val="fr-FR"/>
        </w:rPr>
        <w:t xml:space="preserve"> de travail informel des instructions de chargement </w:t>
      </w:r>
      <w:r>
        <w:rPr>
          <w:bCs/>
          <w:lang w:val="fr-FR"/>
        </w:rPr>
        <w:br/>
        <w:t>et de déchargement sur sa troisième réunion</w:t>
      </w:r>
      <w:r>
        <w:rPr>
          <w:bCs/>
          <w:lang w:val="fr-FR"/>
        </w:rPr>
        <w:tab/>
      </w:r>
      <w:r>
        <w:rPr>
          <w:bCs/>
          <w:lang w:val="fr-FR"/>
        </w:rPr>
        <w:tab/>
      </w:r>
      <w:r w:rsidR="00BF360A">
        <w:rPr>
          <w:bCs/>
          <w:lang w:val="fr-FR"/>
        </w:rPr>
        <w:t>15</w:t>
      </w:r>
    </w:p>
    <w:p w14:paraId="3EFD661D" w14:textId="6920313C" w:rsidR="00526711" w:rsidRDefault="00526711" w:rsidP="00526711">
      <w:pPr>
        <w:tabs>
          <w:tab w:val="right" w:leader="dot" w:pos="8787"/>
          <w:tab w:val="right" w:pos="9638"/>
        </w:tabs>
        <w:spacing w:after="120"/>
        <w:ind w:left="1559" w:hanging="425"/>
        <w:rPr>
          <w:bCs/>
          <w:lang w:val="fr-FR"/>
        </w:rPr>
      </w:pPr>
      <w:r>
        <w:rPr>
          <w:bCs/>
          <w:lang w:val="fr-FR"/>
        </w:rPr>
        <w:t>C.</w:t>
      </w:r>
      <w:r>
        <w:rPr>
          <w:bCs/>
          <w:lang w:val="fr-FR"/>
        </w:rPr>
        <w:tab/>
        <w:t xml:space="preserve">Rapport du </w:t>
      </w:r>
      <w:r w:rsidRPr="00E5166A">
        <w:rPr>
          <w:lang w:val="fr-FR"/>
        </w:rPr>
        <w:t>groupe</w:t>
      </w:r>
      <w:r>
        <w:rPr>
          <w:bCs/>
          <w:lang w:val="fr-FR"/>
        </w:rPr>
        <w:t xml:space="preserve"> de travail informel des attestations et autres documents </w:t>
      </w:r>
      <w:r>
        <w:rPr>
          <w:bCs/>
          <w:lang w:val="fr-FR"/>
        </w:rPr>
        <w:br/>
        <w:t>de bord sous forme électronique sur sa troisième réunion</w:t>
      </w:r>
      <w:r>
        <w:rPr>
          <w:bCs/>
          <w:lang w:val="fr-FR"/>
        </w:rPr>
        <w:tab/>
      </w:r>
      <w:r>
        <w:rPr>
          <w:bCs/>
          <w:lang w:val="fr-FR"/>
        </w:rPr>
        <w:tab/>
      </w:r>
      <w:r w:rsidR="00BF360A">
        <w:rPr>
          <w:bCs/>
          <w:lang w:val="fr-FR"/>
        </w:rPr>
        <w:t>15</w:t>
      </w:r>
    </w:p>
    <w:p w14:paraId="45D5C301" w14:textId="0EED41D2" w:rsidR="00526711" w:rsidRDefault="00526711" w:rsidP="00526711">
      <w:pPr>
        <w:tabs>
          <w:tab w:val="right" w:leader="dot" w:pos="8787"/>
          <w:tab w:val="right" w:pos="9638"/>
        </w:tabs>
        <w:spacing w:after="120"/>
        <w:ind w:left="1559" w:hanging="425"/>
        <w:rPr>
          <w:bCs/>
          <w:lang w:val="fr-FR"/>
        </w:rPr>
      </w:pPr>
      <w:r>
        <w:rPr>
          <w:bCs/>
          <w:lang w:val="fr-FR"/>
        </w:rPr>
        <w:t>D.</w:t>
      </w:r>
      <w:r>
        <w:rPr>
          <w:bCs/>
          <w:lang w:val="fr-FR"/>
        </w:rPr>
        <w:tab/>
        <w:t xml:space="preserve">Rapport du groupe de </w:t>
      </w:r>
      <w:r w:rsidRPr="00E5166A">
        <w:rPr>
          <w:lang w:val="fr-FR"/>
        </w:rPr>
        <w:t>travail</w:t>
      </w:r>
      <w:r>
        <w:rPr>
          <w:bCs/>
          <w:lang w:val="fr-FR"/>
        </w:rPr>
        <w:t xml:space="preserve"> informel des sociétés de classification ADN </w:t>
      </w:r>
      <w:r>
        <w:rPr>
          <w:bCs/>
          <w:lang w:val="fr-FR"/>
        </w:rPr>
        <w:br/>
        <w:t>recommandées sur sa vingt-cinquième réunion</w:t>
      </w:r>
      <w:r>
        <w:rPr>
          <w:bCs/>
          <w:lang w:val="fr-FR"/>
        </w:rPr>
        <w:tab/>
      </w:r>
      <w:r>
        <w:rPr>
          <w:bCs/>
          <w:lang w:val="fr-FR"/>
        </w:rPr>
        <w:tab/>
      </w:r>
      <w:r w:rsidR="00BF360A">
        <w:rPr>
          <w:bCs/>
          <w:lang w:val="fr-FR"/>
        </w:rPr>
        <w:t>15</w:t>
      </w:r>
    </w:p>
    <w:p w14:paraId="5E6954EF" w14:textId="67C3258C" w:rsidR="00526711" w:rsidRDefault="00526711" w:rsidP="00526711">
      <w:pPr>
        <w:tabs>
          <w:tab w:val="right" w:leader="dot" w:pos="8787"/>
          <w:tab w:val="right" w:pos="9638"/>
        </w:tabs>
        <w:spacing w:after="120"/>
        <w:ind w:left="1559" w:hanging="425"/>
        <w:rPr>
          <w:bCs/>
          <w:lang w:val="fr-FR"/>
        </w:rPr>
      </w:pPr>
      <w:r>
        <w:rPr>
          <w:bCs/>
          <w:lang w:val="fr-FR"/>
        </w:rPr>
        <w:t>E.</w:t>
      </w:r>
      <w:r>
        <w:rPr>
          <w:bCs/>
          <w:lang w:val="fr-FR"/>
        </w:rPr>
        <w:tab/>
        <w:t xml:space="preserve">Rapport du </w:t>
      </w:r>
      <w:r w:rsidRPr="00E5166A">
        <w:rPr>
          <w:lang w:val="fr-FR"/>
        </w:rPr>
        <w:t>Groupe</w:t>
      </w:r>
      <w:r>
        <w:rPr>
          <w:bCs/>
          <w:lang w:val="fr-FR"/>
        </w:rPr>
        <w:t xml:space="preserve"> de travail par correspondance du transport sous fumigation </w:t>
      </w:r>
      <w:r>
        <w:rPr>
          <w:bCs/>
          <w:lang w:val="fr-FR"/>
        </w:rPr>
        <w:br/>
        <w:t>sur sa réunion tenue en présentiel</w:t>
      </w:r>
      <w:r>
        <w:rPr>
          <w:bCs/>
          <w:lang w:val="fr-FR"/>
        </w:rPr>
        <w:tab/>
      </w:r>
      <w:r>
        <w:rPr>
          <w:bCs/>
          <w:lang w:val="fr-FR"/>
        </w:rPr>
        <w:tab/>
      </w:r>
      <w:r w:rsidR="00BF360A">
        <w:rPr>
          <w:bCs/>
          <w:lang w:val="fr-FR"/>
        </w:rPr>
        <w:t>15</w:t>
      </w:r>
    </w:p>
    <w:p w14:paraId="5BC3526A" w14:textId="2469938F" w:rsidR="00592178" w:rsidRDefault="00592178" w:rsidP="00592178">
      <w:pPr>
        <w:tabs>
          <w:tab w:val="right" w:pos="850"/>
          <w:tab w:val="right" w:leader="dot" w:pos="8787"/>
          <w:tab w:val="right" w:pos="9638"/>
        </w:tabs>
        <w:spacing w:after="120"/>
        <w:ind w:left="1134" w:hanging="1134"/>
        <w:rPr>
          <w:bCs/>
          <w:lang w:val="fr-FR"/>
        </w:rPr>
      </w:pPr>
      <w:r>
        <w:tab/>
        <w:t>IX.</w:t>
      </w:r>
      <w:r>
        <w:tab/>
      </w:r>
      <w:r>
        <w:rPr>
          <w:bCs/>
          <w:lang w:val="fr-FR"/>
        </w:rPr>
        <w:t>Programme de développement durable à l</w:t>
      </w:r>
      <w:r w:rsidR="005765CC">
        <w:rPr>
          <w:bCs/>
          <w:lang w:val="fr-FR"/>
        </w:rPr>
        <w:t>’</w:t>
      </w:r>
      <w:r>
        <w:rPr>
          <w:bCs/>
          <w:lang w:val="fr-FR"/>
        </w:rPr>
        <w:t xml:space="preserve">horizon 2030 </w:t>
      </w:r>
      <w:r>
        <w:rPr>
          <w:lang w:val="fr-FR"/>
        </w:rPr>
        <w:t xml:space="preserve">(Économie circulaire, </w:t>
      </w:r>
      <w:r>
        <w:rPr>
          <w:lang w:val="fr-FR"/>
        </w:rPr>
        <w:br/>
        <w:t xml:space="preserve">utilisation durable des ressources naturelles et objectifs de développement durable) </w:t>
      </w:r>
      <w:r>
        <w:rPr>
          <w:lang w:val="fr-FR"/>
        </w:rPr>
        <w:br/>
      </w:r>
      <w:r>
        <w:rPr>
          <w:bCs/>
          <w:lang w:val="fr-FR"/>
        </w:rPr>
        <w:t>(point 7 de l</w:t>
      </w:r>
      <w:r w:rsidR="005765CC">
        <w:rPr>
          <w:bCs/>
          <w:lang w:val="fr-FR"/>
        </w:rPr>
        <w:t>’</w:t>
      </w:r>
      <w:r>
        <w:rPr>
          <w:bCs/>
          <w:lang w:val="fr-FR"/>
        </w:rPr>
        <w:t>ordre du jour)</w:t>
      </w:r>
      <w:r>
        <w:rPr>
          <w:bCs/>
          <w:lang w:val="fr-FR"/>
        </w:rPr>
        <w:tab/>
      </w:r>
      <w:r>
        <w:rPr>
          <w:bCs/>
          <w:lang w:val="fr-FR"/>
        </w:rPr>
        <w:tab/>
      </w:r>
      <w:r w:rsidR="00BF360A">
        <w:rPr>
          <w:bCs/>
          <w:lang w:val="fr-FR"/>
        </w:rPr>
        <w:t>15</w:t>
      </w:r>
    </w:p>
    <w:p w14:paraId="18889024" w14:textId="407225A0" w:rsidR="00592178" w:rsidRDefault="00592178" w:rsidP="00592178">
      <w:pPr>
        <w:tabs>
          <w:tab w:val="right" w:pos="850"/>
          <w:tab w:val="right" w:leader="dot" w:pos="8787"/>
          <w:tab w:val="right" w:pos="9638"/>
        </w:tabs>
        <w:spacing w:after="120"/>
        <w:ind w:left="1134" w:hanging="1134"/>
        <w:rPr>
          <w:bCs/>
          <w:lang w:val="fr-FR"/>
        </w:rPr>
      </w:pPr>
      <w:r>
        <w:tab/>
        <w:t>X.</w:t>
      </w:r>
      <w:r>
        <w:tab/>
      </w:r>
      <w:r>
        <w:rPr>
          <w:bCs/>
          <w:lang w:val="fr-FR"/>
        </w:rPr>
        <w:t xml:space="preserve">Programme de </w:t>
      </w:r>
      <w:r w:rsidRPr="00362336">
        <w:rPr>
          <w:lang w:val="fr-FR"/>
        </w:rPr>
        <w:t>travail</w:t>
      </w:r>
      <w:r>
        <w:rPr>
          <w:bCs/>
          <w:lang w:val="fr-FR"/>
        </w:rPr>
        <w:t xml:space="preserve"> et calendrier des réunions (point 8 de l</w:t>
      </w:r>
      <w:r w:rsidR="005765CC">
        <w:rPr>
          <w:bCs/>
          <w:lang w:val="fr-FR"/>
        </w:rPr>
        <w:t>’</w:t>
      </w:r>
      <w:r>
        <w:rPr>
          <w:bCs/>
          <w:lang w:val="fr-FR"/>
        </w:rPr>
        <w:t>ordre de jour)</w:t>
      </w:r>
      <w:r>
        <w:rPr>
          <w:bCs/>
          <w:lang w:val="fr-FR"/>
        </w:rPr>
        <w:tab/>
      </w:r>
      <w:r>
        <w:rPr>
          <w:bCs/>
          <w:lang w:val="fr-FR"/>
        </w:rPr>
        <w:tab/>
      </w:r>
      <w:r w:rsidR="00BF360A">
        <w:rPr>
          <w:bCs/>
          <w:lang w:val="fr-FR"/>
        </w:rPr>
        <w:t>15</w:t>
      </w:r>
    </w:p>
    <w:p w14:paraId="5CF22B78" w14:textId="6B1EFA7B" w:rsidR="00592178" w:rsidRDefault="00592178" w:rsidP="00592178">
      <w:pPr>
        <w:tabs>
          <w:tab w:val="right" w:pos="850"/>
          <w:tab w:val="right" w:leader="dot" w:pos="8787"/>
          <w:tab w:val="right" w:pos="9638"/>
        </w:tabs>
        <w:spacing w:after="120"/>
        <w:ind w:left="1134" w:hanging="1134"/>
        <w:rPr>
          <w:bCs/>
          <w:lang w:val="fr-FR"/>
        </w:rPr>
      </w:pPr>
      <w:r>
        <w:rPr>
          <w:bCs/>
          <w:lang w:val="fr-FR"/>
        </w:rPr>
        <w:tab/>
        <w:t>XI.</w:t>
      </w:r>
      <w:r>
        <w:rPr>
          <w:bCs/>
          <w:lang w:val="fr-FR"/>
        </w:rPr>
        <w:tab/>
        <w:t xml:space="preserve">Questions </w:t>
      </w:r>
      <w:r w:rsidRPr="00E5166A">
        <w:rPr>
          <w:lang w:val="fr-FR"/>
        </w:rPr>
        <w:t>diverses</w:t>
      </w:r>
      <w:r>
        <w:rPr>
          <w:bCs/>
          <w:lang w:val="fr-FR"/>
        </w:rPr>
        <w:t xml:space="preserve"> (point 9 de l</w:t>
      </w:r>
      <w:r w:rsidR="005765CC">
        <w:rPr>
          <w:bCs/>
          <w:lang w:val="fr-FR"/>
        </w:rPr>
        <w:t>’</w:t>
      </w:r>
      <w:r>
        <w:rPr>
          <w:bCs/>
          <w:lang w:val="fr-FR"/>
        </w:rPr>
        <w:t>ordre du jour)</w:t>
      </w:r>
      <w:r>
        <w:rPr>
          <w:bCs/>
          <w:lang w:val="fr-FR"/>
        </w:rPr>
        <w:tab/>
      </w:r>
      <w:r>
        <w:rPr>
          <w:bCs/>
          <w:lang w:val="fr-FR"/>
        </w:rPr>
        <w:tab/>
      </w:r>
      <w:r w:rsidR="00BF360A">
        <w:rPr>
          <w:bCs/>
          <w:lang w:val="fr-FR"/>
        </w:rPr>
        <w:t>16</w:t>
      </w:r>
    </w:p>
    <w:p w14:paraId="7B9C4F94" w14:textId="1F0E9F02" w:rsidR="00592178" w:rsidRDefault="00592178" w:rsidP="00592178">
      <w:pPr>
        <w:tabs>
          <w:tab w:val="right" w:leader="dot" w:pos="8787"/>
          <w:tab w:val="right" w:pos="9638"/>
        </w:tabs>
        <w:spacing w:after="120"/>
        <w:ind w:left="1559" w:hanging="425"/>
        <w:rPr>
          <w:bCs/>
          <w:lang w:val="fr-FR"/>
        </w:rPr>
      </w:pPr>
      <w:r>
        <w:rPr>
          <w:bCs/>
          <w:lang w:val="fr-FR"/>
        </w:rPr>
        <w:t>A.</w:t>
      </w:r>
      <w:r>
        <w:rPr>
          <w:bCs/>
          <w:lang w:val="fr-FR"/>
        </w:rPr>
        <w:tab/>
        <w:t>Demandes de statut consultatif</w:t>
      </w:r>
      <w:r>
        <w:rPr>
          <w:bCs/>
          <w:lang w:val="fr-FR"/>
        </w:rPr>
        <w:tab/>
      </w:r>
      <w:r>
        <w:rPr>
          <w:bCs/>
          <w:lang w:val="fr-FR"/>
        </w:rPr>
        <w:tab/>
      </w:r>
      <w:r w:rsidR="00BF360A">
        <w:rPr>
          <w:bCs/>
          <w:lang w:val="fr-FR"/>
        </w:rPr>
        <w:t>16</w:t>
      </w:r>
    </w:p>
    <w:p w14:paraId="5C7FBF4B" w14:textId="2E65F423" w:rsidR="00592178" w:rsidRDefault="00592178" w:rsidP="00592178">
      <w:pPr>
        <w:tabs>
          <w:tab w:val="right" w:leader="dot" w:pos="8787"/>
          <w:tab w:val="right" w:pos="9638"/>
        </w:tabs>
        <w:spacing w:after="120"/>
        <w:ind w:left="1559" w:hanging="425"/>
        <w:rPr>
          <w:bCs/>
          <w:lang w:val="fr-FR"/>
        </w:rPr>
      </w:pPr>
      <w:r>
        <w:rPr>
          <w:bCs/>
          <w:lang w:val="fr-FR"/>
        </w:rPr>
        <w:t>B.</w:t>
      </w:r>
      <w:r>
        <w:rPr>
          <w:bCs/>
          <w:lang w:val="fr-FR"/>
        </w:rPr>
        <w:tab/>
        <w:t>Hommage à M. Dufour (France)</w:t>
      </w:r>
      <w:r>
        <w:rPr>
          <w:bCs/>
          <w:lang w:val="fr-FR"/>
        </w:rPr>
        <w:tab/>
      </w:r>
      <w:r>
        <w:rPr>
          <w:bCs/>
          <w:lang w:val="fr-FR"/>
        </w:rPr>
        <w:tab/>
      </w:r>
      <w:r w:rsidR="00BF360A">
        <w:rPr>
          <w:bCs/>
          <w:lang w:val="fr-FR"/>
        </w:rPr>
        <w:t>16</w:t>
      </w:r>
    </w:p>
    <w:p w14:paraId="5F7A68E3" w14:textId="5ECBCCE3" w:rsidR="00592178" w:rsidRDefault="00592178" w:rsidP="00592178">
      <w:pPr>
        <w:tabs>
          <w:tab w:val="right" w:pos="850"/>
          <w:tab w:val="right" w:leader="dot" w:pos="8787"/>
          <w:tab w:val="right" w:pos="9638"/>
        </w:tabs>
        <w:spacing w:after="120"/>
        <w:ind w:left="1134" w:hanging="1134"/>
      </w:pPr>
      <w:r>
        <w:rPr>
          <w:bCs/>
          <w:lang w:val="fr-FR"/>
        </w:rPr>
        <w:tab/>
        <w:t>XII.</w:t>
      </w:r>
      <w:r>
        <w:rPr>
          <w:bCs/>
          <w:lang w:val="fr-FR"/>
        </w:rPr>
        <w:tab/>
        <w:t xml:space="preserve">Adoption du </w:t>
      </w:r>
      <w:r w:rsidRPr="00E5166A">
        <w:rPr>
          <w:lang w:val="fr-FR"/>
        </w:rPr>
        <w:t>rapport</w:t>
      </w:r>
      <w:r>
        <w:rPr>
          <w:bCs/>
          <w:lang w:val="fr-FR"/>
        </w:rPr>
        <w:t xml:space="preserve"> (point 10 de l</w:t>
      </w:r>
      <w:r w:rsidR="005765CC">
        <w:rPr>
          <w:bCs/>
          <w:lang w:val="fr-FR"/>
        </w:rPr>
        <w:t>’</w:t>
      </w:r>
      <w:r>
        <w:rPr>
          <w:bCs/>
          <w:lang w:val="fr-FR"/>
        </w:rPr>
        <w:t>ordre du jour)</w:t>
      </w:r>
      <w:r>
        <w:rPr>
          <w:bCs/>
          <w:lang w:val="fr-FR"/>
        </w:rPr>
        <w:tab/>
      </w:r>
      <w:r>
        <w:rPr>
          <w:bCs/>
          <w:lang w:val="fr-FR"/>
        </w:rPr>
        <w:tab/>
      </w:r>
      <w:r w:rsidR="00BF360A">
        <w:rPr>
          <w:bCs/>
          <w:lang w:val="fr-FR"/>
        </w:rPr>
        <w:t>16</w:t>
      </w:r>
    </w:p>
    <w:p w14:paraId="7CA36CBE" w14:textId="6414ECA3" w:rsidR="00583410" w:rsidRPr="00583410" w:rsidRDefault="00583410" w:rsidP="0090335B">
      <w:pPr>
        <w:keepNext/>
        <w:keepLines/>
        <w:tabs>
          <w:tab w:val="right" w:pos="850"/>
        </w:tabs>
        <w:spacing w:after="120"/>
      </w:pPr>
      <w:r>
        <w:lastRenderedPageBreak/>
        <w:tab/>
        <w:t>Annexes</w:t>
      </w:r>
    </w:p>
    <w:p w14:paraId="386A60EB" w14:textId="09925E6A" w:rsidR="00583410" w:rsidRDefault="00583410" w:rsidP="0090335B">
      <w:pPr>
        <w:keepNext/>
        <w:keepLines/>
        <w:tabs>
          <w:tab w:val="right" w:pos="850"/>
          <w:tab w:val="right" w:leader="dot" w:pos="8787"/>
          <w:tab w:val="right" w:pos="9638"/>
        </w:tabs>
        <w:spacing w:after="120"/>
        <w:ind w:left="1134" w:hanging="1134"/>
      </w:pPr>
      <w:r>
        <w:tab/>
        <w:t>I.</w:t>
      </w:r>
      <w:r>
        <w:tab/>
      </w:r>
      <w:r w:rsidR="0090335B">
        <w:rPr>
          <w:lang w:val="fr-FR"/>
        </w:rPr>
        <w:t>Propositions d</w:t>
      </w:r>
      <w:r w:rsidR="005765CC">
        <w:rPr>
          <w:lang w:val="fr-FR"/>
        </w:rPr>
        <w:t>’</w:t>
      </w:r>
      <w:r w:rsidR="0090335B">
        <w:rPr>
          <w:lang w:val="fr-FR"/>
        </w:rPr>
        <w:t>amendements au Règlement annexé à l</w:t>
      </w:r>
      <w:r w:rsidR="005765CC">
        <w:rPr>
          <w:lang w:val="fr-FR"/>
        </w:rPr>
        <w:t>’</w:t>
      </w:r>
      <w:r w:rsidR="0090335B">
        <w:rPr>
          <w:lang w:val="fr-FR"/>
        </w:rPr>
        <w:t>ADN</w:t>
      </w:r>
      <w:r w:rsidR="0090335B">
        <w:rPr>
          <w:lang w:val="fr-FR"/>
        </w:rPr>
        <w:br/>
      </w:r>
      <w:r w:rsidR="0090335B">
        <w:rPr>
          <w:lang w:val="fr-FR"/>
        </w:rPr>
        <w:t xml:space="preserve"> pour entrée en vigueur le 1</w:t>
      </w:r>
      <w:r w:rsidR="0090335B" w:rsidRPr="00926B05">
        <w:rPr>
          <w:vertAlign w:val="superscript"/>
          <w:lang w:val="fr-FR"/>
        </w:rPr>
        <w:t>er</w:t>
      </w:r>
      <w:r w:rsidR="0090335B">
        <w:rPr>
          <w:lang w:val="fr-FR"/>
        </w:rPr>
        <w:t xml:space="preserve"> janvier 2025</w:t>
      </w:r>
      <w:r>
        <w:tab/>
      </w:r>
      <w:r w:rsidR="0090335B">
        <w:tab/>
      </w:r>
      <w:r w:rsidR="00BF360A">
        <w:t>17</w:t>
      </w:r>
    </w:p>
    <w:p w14:paraId="19F8E965" w14:textId="684C60FC" w:rsidR="0090335B" w:rsidRDefault="0090335B" w:rsidP="0090335B">
      <w:pPr>
        <w:keepNext/>
        <w:keepLines/>
        <w:tabs>
          <w:tab w:val="right" w:pos="850"/>
          <w:tab w:val="right" w:leader="dot" w:pos="8787"/>
          <w:tab w:val="right" w:pos="9638"/>
        </w:tabs>
        <w:spacing w:after="120"/>
        <w:ind w:left="1134" w:hanging="1134"/>
        <w:rPr>
          <w:lang w:val="fr-FR"/>
        </w:rPr>
      </w:pPr>
      <w:r>
        <w:tab/>
        <w:t>II.</w:t>
      </w:r>
      <w:r>
        <w:tab/>
      </w:r>
      <w:r>
        <w:rPr>
          <w:lang w:val="fr-FR"/>
        </w:rPr>
        <w:t>Propositions de corrections au Règlement annexé à l</w:t>
      </w:r>
      <w:r w:rsidR="005765CC">
        <w:rPr>
          <w:lang w:val="fr-FR"/>
        </w:rPr>
        <w:t>’</w:t>
      </w:r>
      <w:r>
        <w:rPr>
          <w:lang w:val="fr-FR"/>
        </w:rPr>
        <w:t xml:space="preserve">ADN </w:t>
      </w:r>
      <w:r>
        <w:rPr>
          <w:lang w:val="fr-FR"/>
        </w:rPr>
        <w:br/>
      </w:r>
      <w:r>
        <w:rPr>
          <w:lang w:val="fr-FR"/>
        </w:rPr>
        <w:t>(nécessitant l</w:t>
      </w:r>
      <w:r w:rsidR="005765CC">
        <w:rPr>
          <w:lang w:val="fr-FR"/>
        </w:rPr>
        <w:t>’</w:t>
      </w:r>
      <w:r>
        <w:rPr>
          <w:lang w:val="fr-FR"/>
        </w:rPr>
        <w:t>accord des Parties contractantes)</w:t>
      </w:r>
      <w:r>
        <w:rPr>
          <w:lang w:val="fr-FR"/>
        </w:rPr>
        <w:tab/>
      </w:r>
      <w:r>
        <w:rPr>
          <w:lang w:val="fr-FR"/>
        </w:rPr>
        <w:tab/>
      </w:r>
      <w:r w:rsidR="00BF360A">
        <w:rPr>
          <w:lang w:val="fr-FR"/>
        </w:rPr>
        <w:t>32</w:t>
      </w:r>
    </w:p>
    <w:p w14:paraId="3FE029B8" w14:textId="68619C97" w:rsidR="0090335B" w:rsidRDefault="0090335B" w:rsidP="00583410">
      <w:pPr>
        <w:tabs>
          <w:tab w:val="right" w:pos="850"/>
          <w:tab w:val="right" w:leader="dot" w:pos="8787"/>
          <w:tab w:val="right" w:pos="9638"/>
        </w:tabs>
        <w:spacing w:after="120"/>
        <w:ind w:left="1134" w:hanging="1134"/>
        <w:rPr>
          <w:lang w:val="fr-FR"/>
        </w:rPr>
      </w:pPr>
      <w:r>
        <w:rPr>
          <w:lang w:val="fr-FR"/>
        </w:rPr>
        <w:tab/>
        <w:t>III.</w:t>
      </w:r>
      <w:r>
        <w:rPr>
          <w:lang w:val="fr-FR"/>
        </w:rPr>
        <w:tab/>
      </w:r>
      <w:r>
        <w:rPr>
          <w:lang w:val="fr-FR"/>
        </w:rPr>
        <w:t>Corrections à apporter au document ECE/TRANS/325 (édition 2023 de l</w:t>
      </w:r>
      <w:r w:rsidR="005765CC">
        <w:rPr>
          <w:lang w:val="fr-FR"/>
        </w:rPr>
        <w:t>’</w:t>
      </w:r>
      <w:r>
        <w:rPr>
          <w:lang w:val="fr-FR"/>
        </w:rPr>
        <w:t xml:space="preserve">ADN) </w:t>
      </w:r>
      <w:r>
        <w:rPr>
          <w:lang w:val="fr-FR"/>
        </w:rPr>
        <w:br/>
      </w:r>
      <w:r>
        <w:rPr>
          <w:lang w:val="fr-FR"/>
        </w:rPr>
        <w:t>(ne nécessitant pas l</w:t>
      </w:r>
      <w:r w:rsidR="005765CC">
        <w:rPr>
          <w:lang w:val="fr-FR"/>
        </w:rPr>
        <w:t>’</w:t>
      </w:r>
      <w:r>
        <w:rPr>
          <w:lang w:val="fr-FR"/>
        </w:rPr>
        <w:t>accord des Parties contractantes)</w:t>
      </w:r>
      <w:r>
        <w:rPr>
          <w:lang w:val="fr-FR"/>
        </w:rPr>
        <w:tab/>
      </w:r>
      <w:r>
        <w:rPr>
          <w:lang w:val="fr-FR"/>
        </w:rPr>
        <w:tab/>
      </w:r>
      <w:r w:rsidR="00BF360A">
        <w:rPr>
          <w:lang w:val="fr-FR"/>
        </w:rPr>
        <w:t>33</w:t>
      </w:r>
    </w:p>
    <w:p w14:paraId="3515F166" w14:textId="25E795F7" w:rsidR="0090335B" w:rsidRDefault="0090335B" w:rsidP="00583410">
      <w:pPr>
        <w:tabs>
          <w:tab w:val="right" w:pos="850"/>
          <w:tab w:val="right" w:leader="dot" w:pos="8787"/>
          <w:tab w:val="right" w:pos="9638"/>
        </w:tabs>
        <w:spacing w:after="120"/>
        <w:ind w:left="1134" w:hanging="1134"/>
      </w:pPr>
      <w:r>
        <w:rPr>
          <w:lang w:val="fr-FR"/>
        </w:rPr>
        <w:tab/>
        <w:t>IV.</w:t>
      </w:r>
      <w:r>
        <w:rPr>
          <w:lang w:val="fr-FR"/>
        </w:rPr>
        <w:tab/>
      </w:r>
      <w:r>
        <w:rPr>
          <w:lang w:val="fr-FR"/>
        </w:rPr>
        <w:t>Propositions d</w:t>
      </w:r>
      <w:r w:rsidR="005765CC">
        <w:rPr>
          <w:lang w:val="fr-FR"/>
        </w:rPr>
        <w:t>’</w:t>
      </w:r>
      <w:r>
        <w:rPr>
          <w:lang w:val="fr-FR"/>
        </w:rPr>
        <w:t>amendements au Règlement annexé à l</w:t>
      </w:r>
      <w:r w:rsidR="005765CC">
        <w:rPr>
          <w:lang w:val="fr-FR"/>
        </w:rPr>
        <w:t>’</w:t>
      </w:r>
      <w:r>
        <w:rPr>
          <w:lang w:val="fr-FR"/>
        </w:rPr>
        <w:t xml:space="preserve">ADN </w:t>
      </w:r>
      <w:r>
        <w:rPr>
          <w:lang w:val="fr-FR"/>
        </w:rPr>
        <w:br/>
      </w:r>
      <w:r>
        <w:rPr>
          <w:lang w:val="fr-FR"/>
        </w:rPr>
        <w:t>pour entrée en vigueur le 1</w:t>
      </w:r>
      <w:r w:rsidRPr="0049107D">
        <w:rPr>
          <w:vertAlign w:val="superscript"/>
          <w:lang w:val="fr-FR"/>
        </w:rPr>
        <w:t>er</w:t>
      </w:r>
      <w:r>
        <w:rPr>
          <w:lang w:val="fr-FR"/>
        </w:rPr>
        <w:t> janvier 2027</w:t>
      </w:r>
      <w:r>
        <w:rPr>
          <w:lang w:val="fr-FR"/>
        </w:rPr>
        <w:tab/>
      </w:r>
      <w:r>
        <w:rPr>
          <w:lang w:val="fr-FR"/>
        </w:rPr>
        <w:tab/>
      </w:r>
      <w:r w:rsidR="00BF360A">
        <w:rPr>
          <w:lang w:val="fr-FR"/>
        </w:rPr>
        <w:t>34</w:t>
      </w:r>
    </w:p>
    <w:p w14:paraId="355B0549" w14:textId="7AF6AD2B" w:rsidR="00583410" w:rsidRDefault="00583410" w:rsidP="00583410">
      <w:r>
        <w:br w:type="page"/>
      </w:r>
    </w:p>
    <w:p w14:paraId="423CD9FB" w14:textId="6FF2CDA0" w:rsidR="00583410" w:rsidRPr="004A561A" w:rsidRDefault="00583410" w:rsidP="00583410">
      <w:pPr>
        <w:pStyle w:val="HChG"/>
        <w:rPr>
          <w:lang w:val="fr-FR"/>
        </w:rPr>
      </w:pPr>
      <w:r>
        <w:rPr>
          <w:lang w:val="fr-FR"/>
        </w:rPr>
        <w:lastRenderedPageBreak/>
        <w:tab/>
        <w:t>I.</w:t>
      </w:r>
      <w:r>
        <w:rPr>
          <w:lang w:val="fr-FR"/>
        </w:rPr>
        <w:tab/>
        <w:t>Participation</w:t>
      </w:r>
    </w:p>
    <w:p w14:paraId="33835AB6" w14:textId="1944C92D" w:rsidR="00583410" w:rsidRPr="00FE650B" w:rsidRDefault="00583410" w:rsidP="00E5166A">
      <w:pPr>
        <w:pStyle w:val="SingleTxtG"/>
        <w:rPr>
          <w:lang w:val="fr-FR"/>
        </w:rPr>
      </w:pPr>
      <w:bookmarkStart w:id="0" w:name="_Hlk18340908"/>
      <w:r>
        <w:rPr>
          <w:lang w:val="fr-FR"/>
        </w:rPr>
        <w:t>1.</w:t>
      </w:r>
      <w:r>
        <w:rPr>
          <w:lang w:val="fr-FR"/>
        </w:rPr>
        <w:tab/>
        <w:t>La Réunion commune d</w:t>
      </w:r>
      <w:r w:rsidR="005765CC">
        <w:rPr>
          <w:lang w:val="fr-FR"/>
        </w:rPr>
        <w:t>’</w:t>
      </w:r>
      <w:r>
        <w:rPr>
          <w:lang w:val="fr-FR"/>
        </w:rPr>
        <w:t>experts du Règlement annexé à l</w:t>
      </w:r>
      <w:r w:rsidR="005765CC">
        <w:rPr>
          <w:lang w:val="fr-FR"/>
        </w:rPr>
        <w:t>’</w:t>
      </w:r>
      <w:r>
        <w:rPr>
          <w:lang w:val="fr-FR"/>
        </w:rPr>
        <w:t>Accord européen relatif au transport international des marchandises dangereuses par voies de navigation intérieures (ADN) (Comité de sécurité de l</w:t>
      </w:r>
      <w:r w:rsidR="005765CC">
        <w:rPr>
          <w:lang w:val="fr-FR"/>
        </w:rPr>
        <w:t>’</w:t>
      </w:r>
      <w:r>
        <w:rPr>
          <w:lang w:val="fr-FR"/>
        </w:rPr>
        <w:t>ADN) a tenu sa quarante-troisième session à Genève du 22 au 26 janvier 2024, sous la présidence de M. B. Beldman (Pays-Bas) et la vice-présidence de M. B. Birklhuber (Autriche).</w:t>
      </w:r>
      <w:bookmarkStart w:id="1" w:name="_Hlk18487351"/>
      <w:bookmarkEnd w:id="1"/>
    </w:p>
    <w:p w14:paraId="513BBA81" w14:textId="77777777" w:rsidR="00583410" w:rsidRPr="00FE650B" w:rsidRDefault="00583410" w:rsidP="00E5166A">
      <w:pPr>
        <w:pStyle w:val="SingleTxtG"/>
        <w:rPr>
          <w:lang w:val="fr-FR"/>
        </w:rPr>
      </w:pPr>
      <w:r>
        <w:rPr>
          <w:lang w:val="fr-FR"/>
        </w:rPr>
        <w:t>2.</w:t>
      </w:r>
      <w:r>
        <w:rPr>
          <w:lang w:val="fr-FR"/>
        </w:rPr>
        <w:tab/>
        <w:t>Des représentantes et représentants des pays ci-après ont pris part aux travaux de la session : Allemagne, Autriche, Belgique, Bulgarie, Fédération de Russie, France, Luxembourg, Pays-Bas, Roumanie et Suisse.</w:t>
      </w:r>
    </w:p>
    <w:p w14:paraId="7B6EBE27" w14:textId="20F61ED5" w:rsidR="00583410" w:rsidRPr="00FE650B" w:rsidRDefault="00583410" w:rsidP="00E5166A">
      <w:pPr>
        <w:pStyle w:val="SingleTxtG"/>
        <w:rPr>
          <w:lang w:val="fr-FR"/>
        </w:rPr>
      </w:pPr>
      <w:r>
        <w:rPr>
          <w:lang w:val="fr-FR"/>
        </w:rPr>
        <w:t>3.</w:t>
      </w:r>
      <w:r>
        <w:rPr>
          <w:lang w:val="fr-FR"/>
        </w:rPr>
        <w:tab/>
        <w:t>Les organisations intergouvernementales ci-après étaient représentées</w:t>
      </w:r>
      <w:r w:rsidR="00455DF8">
        <w:rPr>
          <w:lang w:val="fr-FR"/>
        </w:rPr>
        <w:t> </w:t>
      </w:r>
      <w:r>
        <w:rPr>
          <w:lang w:val="fr-FR"/>
        </w:rPr>
        <w:t>: Commission centrale pour la navigation du Rhin (CCNR), Commission du Danube et Union européenne.</w:t>
      </w:r>
    </w:p>
    <w:p w14:paraId="6281CF75" w14:textId="7B0B5218" w:rsidR="00583410" w:rsidRPr="00FE650B" w:rsidRDefault="00583410" w:rsidP="00E5166A">
      <w:pPr>
        <w:pStyle w:val="SingleTxtG"/>
        <w:rPr>
          <w:lang w:val="fr-FR"/>
        </w:rPr>
      </w:pPr>
      <w:r>
        <w:rPr>
          <w:lang w:val="fr-FR"/>
        </w:rPr>
        <w:t>4.</w:t>
      </w:r>
      <w:r>
        <w:rPr>
          <w:lang w:val="fr-FR"/>
        </w:rPr>
        <w:tab/>
        <w:t xml:space="preserve">Les organisations non gouvernementales ci-après étaient aussi représentées : </w:t>
      </w:r>
      <w:r w:rsidRPr="00C66098">
        <w:rPr>
          <w:lang w:val="fr-FR"/>
        </w:rPr>
        <w:t>Association of professional portside storekeepers in the food and feed chain (UNISTOCK)</w:t>
      </w:r>
      <w:r w:rsidR="008B3A36">
        <w:rPr>
          <w:lang w:val="fr-FR"/>
        </w:rPr>
        <w:t> </w:t>
      </w:r>
      <w:r w:rsidRPr="00C66098">
        <w:rPr>
          <w:lang w:val="fr-FR"/>
        </w:rPr>
        <w:t>;</w:t>
      </w:r>
      <w:r>
        <w:rPr>
          <w:lang w:val="fr-FR"/>
        </w:rPr>
        <w:t xml:space="preserve"> Comité international de prévention des accidents du travail de la navigation intérieure (CIPA), </w:t>
      </w:r>
      <w:r w:rsidRPr="00C66098">
        <w:rPr>
          <w:lang w:val="fr-FR"/>
        </w:rPr>
        <w:t>European Association of Trade in Cereals, Oilseeds, Rice, Pulses, Olive Oil, Oils and Fats, Animal Feed and Agrosupply (COCERAL)</w:t>
      </w:r>
      <w:r>
        <w:rPr>
          <w:lang w:val="fr-FR"/>
        </w:rPr>
        <w:t> ;</w:t>
      </w:r>
      <w:r w:rsidRPr="00C66098">
        <w:rPr>
          <w:lang w:val="fr-FR"/>
        </w:rPr>
        <w:t xml:space="preserve"> </w:t>
      </w:r>
      <w:r>
        <w:rPr>
          <w:lang w:val="fr-FR"/>
        </w:rPr>
        <w:t>European Bulk Oil Traders</w:t>
      </w:r>
      <w:r w:rsidR="005765CC">
        <w:rPr>
          <w:lang w:val="fr-FR"/>
        </w:rPr>
        <w:t>’</w:t>
      </w:r>
      <w:r>
        <w:rPr>
          <w:lang w:val="fr-FR"/>
        </w:rPr>
        <w:t xml:space="preserve"> Association (EBOTA), European Chemical Industry Council (Cefic), Federation of European Tank Storage Associations (FETSA), FuelsEurope, Organisation européenne des bateliers (OEB), sociétés de classification ADN recommandées et Union européenne de la navigation fluviale (UENF).</w:t>
      </w:r>
    </w:p>
    <w:p w14:paraId="2900ADEC" w14:textId="2B75DD2C" w:rsidR="00583410" w:rsidRPr="00FE650B" w:rsidRDefault="00583410" w:rsidP="00583410">
      <w:pPr>
        <w:pStyle w:val="HChG"/>
        <w:rPr>
          <w:szCs w:val="24"/>
          <w:lang w:val="fr-FR"/>
        </w:rPr>
      </w:pPr>
      <w:r>
        <w:rPr>
          <w:lang w:val="fr-FR"/>
        </w:rPr>
        <w:tab/>
        <w:t>II.</w:t>
      </w:r>
      <w:r>
        <w:rPr>
          <w:lang w:val="fr-FR"/>
        </w:rPr>
        <w:tab/>
        <w:t>Questions d</w:t>
      </w:r>
      <w:r w:rsidR="005765CC">
        <w:rPr>
          <w:lang w:val="fr-FR"/>
        </w:rPr>
        <w:t>’</w:t>
      </w:r>
      <w:r>
        <w:rPr>
          <w:lang w:val="fr-FR"/>
        </w:rPr>
        <w:t>organisation</w:t>
      </w:r>
    </w:p>
    <w:p w14:paraId="1A1CF839" w14:textId="6AAA090B" w:rsidR="00583410" w:rsidRPr="00FE650B" w:rsidRDefault="00583410" w:rsidP="00E5166A">
      <w:pPr>
        <w:pStyle w:val="SingleTxtG"/>
        <w:tabs>
          <w:tab w:val="left" w:pos="3402"/>
        </w:tabs>
        <w:ind w:left="3402" w:hanging="2268"/>
        <w:jc w:val="left"/>
        <w:rPr>
          <w:lang w:val="fr-FR"/>
        </w:rPr>
      </w:pPr>
      <w:r>
        <w:rPr>
          <w:i/>
          <w:iCs/>
          <w:lang w:val="fr-FR"/>
        </w:rPr>
        <w:t>Document informel</w:t>
      </w:r>
      <w:r w:rsidR="00E5166A">
        <w:rPr>
          <w:i/>
          <w:iCs/>
          <w:lang w:val="fr-FR"/>
        </w:rPr>
        <w:t> </w:t>
      </w:r>
      <w:r w:rsidRPr="00C50494">
        <w:rPr>
          <w:lang w:val="fr-FR"/>
        </w:rPr>
        <w:t>:</w:t>
      </w:r>
      <w:r>
        <w:rPr>
          <w:lang w:val="fr-FR"/>
        </w:rPr>
        <w:tab/>
        <w:t>INF.14/Rev.1 (secrétariat)</w:t>
      </w:r>
    </w:p>
    <w:p w14:paraId="646B731A" w14:textId="3E4E2225" w:rsidR="00583410" w:rsidRPr="00FE650B" w:rsidRDefault="00583410" w:rsidP="00E5166A">
      <w:pPr>
        <w:pStyle w:val="SingleTxtG"/>
        <w:rPr>
          <w:lang w:val="fr-FR"/>
        </w:rPr>
      </w:pPr>
      <w:r>
        <w:rPr>
          <w:lang w:val="fr-FR"/>
        </w:rPr>
        <w:t>5.</w:t>
      </w:r>
      <w:r>
        <w:rPr>
          <w:lang w:val="fr-FR"/>
        </w:rPr>
        <w:tab/>
        <w:t>Le Comité de sécurité de l</w:t>
      </w:r>
      <w:r w:rsidR="005765CC">
        <w:rPr>
          <w:lang w:val="fr-FR"/>
        </w:rPr>
        <w:t>’</w:t>
      </w:r>
      <w:r>
        <w:rPr>
          <w:lang w:val="fr-FR"/>
        </w:rPr>
        <w:t>ADN a noté qu</w:t>
      </w:r>
      <w:r w:rsidR="005765CC">
        <w:rPr>
          <w:lang w:val="fr-FR"/>
        </w:rPr>
        <w:t>’</w:t>
      </w:r>
      <w:r>
        <w:rPr>
          <w:lang w:val="fr-FR"/>
        </w:rPr>
        <w:t>il se réunissait de nouveau en présentiel, suivant le calendrier proposé dans le document informel INF.14/Rev.1.</w:t>
      </w:r>
    </w:p>
    <w:p w14:paraId="092BA8D4" w14:textId="1085AF5A" w:rsidR="00583410" w:rsidRPr="00FE650B" w:rsidRDefault="00583410" w:rsidP="00E5166A">
      <w:pPr>
        <w:pStyle w:val="SingleTxtG"/>
        <w:rPr>
          <w:lang w:val="fr-FR"/>
        </w:rPr>
      </w:pPr>
      <w:r>
        <w:rPr>
          <w:lang w:val="fr-FR"/>
        </w:rPr>
        <w:t>6.</w:t>
      </w:r>
      <w:r>
        <w:rPr>
          <w:lang w:val="fr-FR"/>
        </w:rPr>
        <w:tab/>
        <w:t>Le Comité de sécurité de l</w:t>
      </w:r>
      <w:r w:rsidR="005765CC">
        <w:rPr>
          <w:lang w:val="fr-FR"/>
        </w:rPr>
        <w:t>’</w:t>
      </w:r>
      <w:r>
        <w:rPr>
          <w:lang w:val="fr-FR"/>
        </w:rPr>
        <w:t>ADN a constaté avec satisfaction que le secrétariat s</w:t>
      </w:r>
      <w:r w:rsidR="005765CC">
        <w:rPr>
          <w:lang w:val="fr-FR"/>
        </w:rPr>
        <w:t>’</w:t>
      </w:r>
      <w:r>
        <w:rPr>
          <w:lang w:val="fr-FR"/>
        </w:rPr>
        <w:t>était efforcé de faire en sorte que les nombreux documents officiels inscrits à l</w:t>
      </w:r>
      <w:r w:rsidR="005765CC">
        <w:rPr>
          <w:lang w:val="fr-FR"/>
        </w:rPr>
        <w:t>’</w:t>
      </w:r>
      <w:r>
        <w:rPr>
          <w:lang w:val="fr-FR"/>
        </w:rPr>
        <w:t>ordre du jour soient disponibles dans les quatre langues de travail. Le secrétariat a remercié les délégations d</w:t>
      </w:r>
      <w:r w:rsidR="005765CC">
        <w:rPr>
          <w:lang w:val="fr-FR"/>
        </w:rPr>
        <w:t>’</w:t>
      </w:r>
      <w:r>
        <w:rPr>
          <w:lang w:val="fr-FR"/>
        </w:rPr>
        <w:t>avoir soumis à l</w:t>
      </w:r>
      <w:r w:rsidR="005765CC">
        <w:rPr>
          <w:lang w:val="fr-FR"/>
        </w:rPr>
        <w:t>’</w:t>
      </w:r>
      <w:r>
        <w:rPr>
          <w:lang w:val="fr-FR"/>
        </w:rPr>
        <w:t>avance des renseignements concernant le nombre de documents officiels qu</w:t>
      </w:r>
      <w:r w:rsidR="005765CC">
        <w:rPr>
          <w:lang w:val="fr-FR"/>
        </w:rPr>
        <w:t>’</w:t>
      </w:r>
      <w:r>
        <w:rPr>
          <w:lang w:val="fr-FR"/>
        </w:rPr>
        <w:t>elles pensaient soumettre, ce qui permettait d</w:t>
      </w:r>
      <w:r w:rsidR="005765CC">
        <w:rPr>
          <w:lang w:val="fr-FR"/>
        </w:rPr>
        <w:t>’</w:t>
      </w:r>
      <w:r>
        <w:rPr>
          <w:lang w:val="fr-FR"/>
        </w:rPr>
        <w:t>établir des prévisions plus justes.</w:t>
      </w:r>
    </w:p>
    <w:bookmarkEnd w:id="0"/>
    <w:p w14:paraId="6AF89492" w14:textId="212BC780" w:rsidR="00583410" w:rsidRPr="00FE650B" w:rsidRDefault="00583410" w:rsidP="00E5166A">
      <w:pPr>
        <w:pStyle w:val="HChG"/>
        <w:rPr>
          <w:lang w:val="fr-FR"/>
        </w:rPr>
      </w:pPr>
      <w:r>
        <w:rPr>
          <w:lang w:val="fr-FR"/>
        </w:rPr>
        <w:tab/>
        <w:t>III.</w:t>
      </w:r>
      <w:r>
        <w:rPr>
          <w:lang w:val="fr-FR"/>
        </w:rPr>
        <w:tab/>
        <w:t>Adoption de l</w:t>
      </w:r>
      <w:r w:rsidR="005765CC">
        <w:rPr>
          <w:lang w:val="fr-FR"/>
        </w:rPr>
        <w:t>’</w:t>
      </w:r>
      <w:r>
        <w:rPr>
          <w:lang w:val="fr-FR"/>
        </w:rPr>
        <w:t>ordre du jour (point 1 de l</w:t>
      </w:r>
      <w:r w:rsidR="005765CC">
        <w:rPr>
          <w:lang w:val="fr-FR"/>
        </w:rPr>
        <w:t>’</w:t>
      </w:r>
      <w:r>
        <w:rPr>
          <w:lang w:val="fr-FR"/>
        </w:rPr>
        <w:t>ordre du jour)</w:t>
      </w:r>
    </w:p>
    <w:p w14:paraId="5D6890C9" w14:textId="4361E325" w:rsidR="00583410" w:rsidRPr="00FE650B" w:rsidRDefault="00583410" w:rsidP="00E5166A">
      <w:pPr>
        <w:pStyle w:val="SingleTxtG"/>
        <w:tabs>
          <w:tab w:val="left" w:pos="3402"/>
        </w:tabs>
        <w:ind w:left="3402" w:hanging="2268"/>
        <w:jc w:val="left"/>
        <w:rPr>
          <w:lang w:val="fr-FR"/>
        </w:rPr>
      </w:pPr>
      <w:r>
        <w:rPr>
          <w:i/>
          <w:iCs/>
          <w:lang w:val="fr-FR"/>
        </w:rPr>
        <w:t>Documents</w:t>
      </w:r>
      <w:r w:rsidR="00E51FCA">
        <w:rPr>
          <w:i/>
          <w:iCs/>
          <w:lang w:val="fr-FR"/>
        </w:rPr>
        <w:t> </w:t>
      </w:r>
      <w:r w:rsidRPr="00ED6AF4">
        <w:rPr>
          <w:lang w:val="fr-FR"/>
        </w:rPr>
        <w:t>:</w:t>
      </w:r>
      <w:r>
        <w:rPr>
          <w:lang w:val="fr-FR"/>
        </w:rPr>
        <w:tab/>
        <w:t xml:space="preserve">ECE/TRANS/WP.15/AC.2/87 (secrétariat) </w:t>
      </w:r>
      <w:r>
        <w:rPr>
          <w:lang w:val="fr-FR"/>
        </w:rPr>
        <w:br/>
        <w:t>ECE/TRANS/WP.15/AC.2/87/Add.1 (secrétariat)</w:t>
      </w:r>
    </w:p>
    <w:p w14:paraId="0F8750A8" w14:textId="342853FC" w:rsidR="00583410" w:rsidRPr="00FE650B" w:rsidRDefault="00583410" w:rsidP="00E5166A">
      <w:pPr>
        <w:pStyle w:val="SingleTxtG"/>
        <w:tabs>
          <w:tab w:val="left" w:pos="3402"/>
        </w:tabs>
        <w:ind w:left="3402" w:hanging="2268"/>
        <w:jc w:val="left"/>
        <w:rPr>
          <w:rFonts w:eastAsia="SimSun"/>
          <w:lang w:val="fr-FR"/>
        </w:rPr>
      </w:pPr>
      <w:r>
        <w:rPr>
          <w:i/>
          <w:iCs/>
          <w:lang w:val="fr-FR"/>
        </w:rPr>
        <w:t>Document informel</w:t>
      </w:r>
      <w:r w:rsidR="00E51FCA">
        <w:rPr>
          <w:i/>
          <w:iCs/>
          <w:lang w:val="fr-FR"/>
        </w:rPr>
        <w:t> </w:t>
      </w:r>
      <w:r w:rsidRPr="00ED6AF4">
        <w:rPr>
          <w:lang w:val="fr-FR"/>
        </w:rPr>
        <w:t>:</w:t>
      </w:r>
      <w:r>
        <w:rPr>
          <w:lang w:val="fr-FR"/>
        </w:rPr>
        <w:tab/>
        <w:t>INF.1/Rev.1 (secrétariat)</w:t>
      </w:r>
    </w:p>
    <w:p w14:paraId="552DE425" w14:textId="263B55F3" w:rsidR="00583410" w:rsidRPr="00FE650B" w:rsidRDefault="00583410" w:rsidP="00E5166A">
      <w:pPr>
        <w:pStyle w:val="SingleTxtG"/>
        <w:rPr>
          <w:rFonts w:eastAsia="SimSun"/>
          <w:lang w:val="fr-FR"/>
        </w:rPr>
      </w:pPr>
      <w:r>
        <w:rPr>
          <w:lang w:val="fr-FR"/>
        </w:rPr>
        <w:t>7.</w:t>
      </w:r>
      <w:r>
        <w:rPr>
          <w:lang w:val="fr-FR"/>
        </w:rPr>
        <w:tab/>
        <w:t>Le Comité de sécurité de l</w:t>
      </w:r>
      <w:r w:rsidR="005765CC">
        <w:rPr>
          <w:lang w:val="fr-FR"/>
        </w:rPr>
        <w:t>’</w:t>
      </w:r>
      <w:r>
        <w:rPr>
          <w:lang w:val="fr-FR"/>
        </w:rPr>
        <w:t>ADN a adopté l</w:t>
      </w:r>
      <w:r w:rsidR="005765CC">
        <w:rPr>
          <w:lang w:val="fr-FR"/>
        </w:rPr>
        <w:t>’</w:t>
      </w:r>
      <w:r>
        <w:rPr>
          <w:lang w:val="fr-FR"/>
        </w:rPr>
        <w:t>ordre du jour établi par le secrétariat, tel</w:t>
      </w:r>
      <w:r w:rsidR="00E51FCA">
        <w:rPr>
          <w:lang w:val="fr-FR"/>
        </w:rPr>
        <w:t> </w:t>
      </w:r>
      <w:r>
        <w:rPr>
          <w:lang w:val="fr-FR"/>
        </w:rPr>
        <w:t>que modifié par le document informel INF.1/Rev.1 pour tenir compte des documents informels INF.1 à INF.34.</w:t>
      </w:r>
    </w:p>
    <w:p w14:paraId="5C96323C" w14:textId="0794EA00" w:rsidR="00583410" w:rsidRPr="00FE650B" w:rsidRDefault="00583410" w:rsidP="00E5166A">
      <w:pPr>
        <w:pStyle w:val="HChG"/>
        <w:rPr>
          <w:lang w:val="fr-FR"/>
        </w:rPr>
      </w:pPr>
      <w:r>
        <w:rPr>
          <w:lang w:val="fr-FR"/>
        </w:rPr>
        <w:tab/>
        <w:t>IV.</w:t>
      </w:r>
      <w:r>
        <w:rPr>
          <w:lang w:val="fr-FR"/>
        </w:rPr>
        <w:tab/>
        <w:t>Élection du Bureau pour 2024 (point 2 de l</w:t>
      </w:r>
      <w:r w:rsidR="005765CC">
        <w:rPr>
          <w:lang w:val="fr-FR"/>
        </w:rPr>
        <w:t>’</w:t>
      </w:r>
      <w:r>
        <w:rPr>
          <w:lang w:val="fr-FR"/>
        </w:rPr>
        <w:t>ordre du jour)</w:t>
      </w:r>
      <w:bookmarkStart w:id="2" w:name="_Toc63762784"/>
      <w:bookmarkStart w:id="3" w:name="_Toc64472434"/>
      <w:bookmarkStart w:id="4" w:name="_Hlk536607958"/>
      <w:bookmarkEnd w:id="2"/>
      <w:bookmarkEnd w:id="3"/>
    </w:p>
    <w:p w14:paraId="09121CFD" w14:textId="4B6C2175" w:rsidR="00583410" w:rsidRPr="00FE650B" w:rsidRDefault="00583410" w:rsidP="00E5166A">
      <w:pPr>
        <w:pStyle w:val="SingleTxtG"/>
        <w:rPr>
          <w:rFonts w:eastAsia="SimSun"/>
          <w:lang w:val="fr-FR"/>
        </w:rPr>
      </w:pPr>
      <w:r>
        <w:rPr>
          <w:lang w:val="fr-FR"/>
        </w:rPr>
        <w:t>8.</w:t>
      </w:r>
      <w:r>
        <w:rPr>
          <w:lang w:val="fr-FR"/>
        </w:rPr>
        <w:tab/>
        <w:t>Sur proposition du représentant de la Belgique, le Comité de sécurité de l</w:t>
      </w:r>
      <w:r w:rsidR="005765CC">
        <w:rPr>
          <w:lang w:val="fr-FR"/>
        </w:rPr>
        <w:t>’</w:t>
      </w:r>
      <w:r>
        <w:rPr>
          <w:lang w:val="fr-FR"/>
        </w:rPr>
        <w:t>ADN a réélu M. B. Beldman (Pays-Bas) à la présidence et M. B. Birklhuber (Autriche) à la vice</w:t>
      </w:r>
      <w:r>
        <w:rPr>
          <w:lang w:val="fr-FR"/>
        </w:rPr>
        <w:noBreakHyphen/>
        <w:t>présidence pour ses sessions de 2024.</w:t>
      </w:r>
    </w:p>
    <w:bookmarkEnd w:id="4"/>
    <w:p w14:paraId="16EECCB0" w14:textId="24CA3E62" w:rsidR="00583410" w:rsidRPr="00FE650B" w:rsidRDefault="00583410" w:rsidP="00E5166A">
      <w:pPr>
        <w:pStyle w:val="HChG"/>
        <w:rPr>
          <w:lang w:val="fr-FR"/>
        </w:rPr>
      </w:pPr>
      <w:r>
        <w:rPr>
          <w:lang w:val="fr-FR"/>
        </w:rPr>
        <w:lastRenderedPageBreak/>
        <w:tab/>
        <w:t>V.</w:t>
      </w:r>
      <w:r>
        <w:rPr>
          <w:lang w:val="fr-FR"/>
        </w:rPr>
        <w:tab/>
        <w:t>Questions découlant des travaux d</w:t>
      </w:r>
      <w:r w:rsidR="005765CC">
        <w:rPr>
          <w:lang w:val="fr-FR"/>
        </w:rPr>
        <w:t>’</w:t>
      </w:r>
      <w:r>
        <w:rPr>
          <w:lang w:val="fr-FR"/>
        </w:rPr>
        <w:t>organes des Nations Unies ou d</w:t>
      </w:r>
      <w:r w:rsidR="005765CC">
        <w:rPr>
          <w:lang w:val="fr-FR"/>
        </w:rPr>
        <w:t>’</w:t>
      </w:r>
      <w:r>
        <w:rPr>
          <w:lang w:val="fr-FR"/>
        </w:rPr>
        <w:t>autres organisations (point 3 de l</w:t>
      </w:r>
      <w:r w:rsidR="005765CC">
        <w:rPr>
          <w:lang w:val="fr-FR"/>
        </w:rPr>
        <w:t>’</w:t>
      </w:r>
      <w:r>
        <w:rPr>
          <w:lang w:val="fr-FR"/>
        </w:rPr>
        <w:t>ordre du jour)</w:t>
      </w:r>
    </w:p>
    <w:p w14:paraId="622F26F2" w14:textId="77777777" w:rsidR="00583410" w:rsidRPr="00FE650B" w:rsidRDefault="00583410" w:rsidP="00E5166A">
      <w:pPr>
        <w:pStyle w:val="H1G"/>
        <w:rPr>
          <w:lang w:val="fr-FR"/>
        </w:rPr>
      </w:pPr>
      <w:r>
        <w:rPr>
          <w:lang w:val="fr-FR"/>
        </w:rPr>
        <w:tab/>
      </w:r>
      <w:r>
        <w:rPr>
          <w:lang w:val="fr-FR"/>
        </w:rPr>
        <w:tab/>
        <w:t>Travaux du Comité des transports intérieurs</w:t>
      </w:r>
    </w:p>
    <w:p w14:paraId="45F5F5CB" w14:textId="5EC4EF6C" w:rsidR="00583410" w:rsidRPr="00FE650B" w:rsidRDefault="00583410" w:rsidP="00E5166A">
      <w:pPr>
        <w:pStyle w:val="SingleTxtG"/>
        <w:rPr>
          <w:rStyle w:val="field-content"/>
          <w:lang w:val="fr-FR"/>
        </w:rPr>
      </w:pPr>
      <w:r>
        <w:rPr>
          <w:lang w:val="fr-FR"/>
        </w:rPr>
        <w:t>9.</w:t>
      </w:r>
      <w:r>
        <w:rPr>
          <w:lang w:val="fr-FR"/>
        </w:rPr>
        <w:tab/>
        <w:t>Le Comité de sécurité de l</w:t>
      </w:r>
      <w:r w:rsidR="005765CC">
        <w:rPr>
          <w:lang w:val="fr-FR"/>
        </w:rPr>
        <w:t>’</w:t>
      </w:r>
      <w:r>
        <w:rPr>
          <w:lang w:val="fr-FR"/>
        </w:rPr>
        <w:t xml:space="preserve">ADN a noté que la session annuelle du Comité des transports intérieurs (CTI) devait se tenir à Genève du 20 au 23 février 2024. Compte tenu des recommandations du CTI et des délibérations du Bureau, le débat de politique générale aurait pour thème « Prendre des mesures ambitieuses pour le climat </w:t>
      </w:r>
      <w:r w:rsidR="00C10725">
        <w:rPr>
          <w:lang w:val="fr-FR"/>
        </w:rPr>
        <w:t>−</w:t>
      </w:r>
      <w:r>
        <w:rPr>
          <w:lang w:val="fr-FR"/>
        </w:rPr>
        <w:t xml:space="preserve"> Parvenir à des transports intérieurs décarbonés à l</w:t>
      </w:r>
      <w:r w:rsidR="005765CC">
        <w:rPr>
          <w:lang w:val="fr-FR"/>
        </w:rPr>
        <w:t>’</w:t>
      </w:r>
      <w:r>
        <w:rPr>
          <w:lang w:val="fr-FR"/>
        </w:rPr>
        <w:t>horizon 2050 » (ECE/TRANS/2024/1). Il serait l</w:t>
      </w:r>
      <w:r w:rsidR="005765CC">
        <w:rPr>
          <w:lang w:val="fr-FR"/>
        </w:rPr>
        <w:t>’</w:t>
      </w:r>
      <w:r>
        <w:rPr>
          <w:lang w:val="fr-FR"/>
        </w:rPr>
        <w:t>occasion de continuer à réfléchir aux politiques, aux réglementations et aux approches institutionnelles qu</w:t>
      </w:r>
      <w:r w:rsidR="005765CC">
        <w:rPr>
          <w:lang w:val="fr-FR"/>
        </w:rPr>
        <w:t>’</w:t>
      </w:r>
      <w:r>
        <w:rPr>
          <w:lang w:val="fr-FR"/>
        </w:rPr>
        <w:t>il faudrait mettre en place pour parvenir à des transports intérieurs décarbonés et pour préparer le terrain en vue de l</w:t>
      </w:r>
      <w:r w:rsidR="005765CC">
        <w:rPr>
          <w:lang w:val="fr-FR"/>
        </w:rPr>
        <w:t>’</w:t>
      </w:r>
      <w:r>
        <w:rPr>
          <w:lang w:val="fr-FR"/>
        </w:rPr>
        <w:t>adoption de la stratégie du CTI sur la réduction des émissions de gaz à effet de serre dans les transports intérieurs (ECE/TRANS/2024/3), l</w:t>
      </w:r>
      <w:r w:rsidR="005765CC">
        <w:rPr>
          <w:lang w:val="fr-FR"/>
        </w:rPr>
        <w:t>’</w:t>
      </w:r>
      <w:r>
        <w:rPr>
          <w:lang w:val="fr-FR"/>
        </w:rPr>
        <w:t>objectif, ambitieux, étant de réduire à zéro les émissions nettes provenant des transports intérieurs à l</w:t>
      </w:r>
      <w:r w:rsidR="005765CC">
        <w:rPr>
          <w:lang w:val="fr-FR"/>
        </w:rPr>
        <w:t>’</w:t>
      </w:r>
      <w:r>
        <w:rPr>
          <w:lang w:val="fr-FR"/>
        </w:rPr>
        <w:t>échelle mondiale à l</w:t>
      </w:r>
      <w:r w:rsidR="005765CC">
        <w:rPr>
          <w:lang w:val="fr-FR"/>
        </w:rPr>
        <w:t>’</w:t>
      </w:r>
      <w:r>
        <w:rPr>
          <w:lang w:val="fr-FR"/>
        </w:rPr>
        <w:t>horizon 2050.</w:t>
      </w:r>
    </w:p>
    <w:p w14:paraId="07E34B76" w14:textId="05CB0ACA" w:rsidR="00583410" w:rsidRPr="00FE650B" w:rsidRDefault="00583410" w:rsidP="00E5166A">
      <w:pPr>
        <w:pStyle w:val="SingleTxtG"/>
        <w:rPr>
          <w:lang w:val="fr-FR"/>
        </w:rPr>
      </w:pPr>
      <w:r>
        <w:rPr>
          <w:lang w:val="fr-FR"/>
        </w:rPr>
        <w:t>10.</w:t>
      </w:r>
      <w:r>
        <w:rPr>
          <w:lang w:val="fr-FR"/>
        </w:rPr>
        <w:tab/>
        <w:t>L</w:t>
      </w:r>
      <w:r w:rsidR="005765CC">
        <w:rPr>
          <w:lang w:val="fr-FR"/>
        </w:rPr>
        <w:t>’</w:t>
      </w:r>
      <w:r>
        <w:rPr>
          <w:lang w:val="fr-FR"/>
        </w:rPr>
        <w:t>ordre du jour annoté (ECE/TRANS/343/Add.1) et les documents de la session du CTI peuvent être consultés sur le site Web du secrétariat de la CEE</w:t>
      </w:r>
      <w:r w:rsidRPr="00E41115">
        <w:rPr>
          <w:rStyle w:val="Appelnotedebasdep"/>
        </w:rPr>
        <w:footnoteReference w:id="3"/>
      </w:r>
      <w:r>
        <w:rPr>
          <w:lang w:val="fr-FR"/>
        </w:rPr>
        <w:t>.</w:t>
      </w:r>
    </w:p>
    <w:p w14:paraId="35D291C2" w14:textId="1789D348" w:rsidR="00583410" w:rsidRPr="00FE650B" w:rsidRDefault="00583410" w:rsidP="00E5166A">
      <w:pPr>
        <w:pStyle w:val="HChG"/>
        <w:rPr>
          <w:noProof/>
          <w:lang w:val="fr-FR"/>
        </w:rPr>
      </w:pPr>
      <w:r>
        <w:rPr>
          <w:lang w:val="fr-FR"/>
        </w:rPr>
        <w:tab/>
        <w:t>VI.</w:t>
      </w:r>
      <w:r>
        <w:rPr>
          <w:lang w:val="fr-FR"/>
        </w:rPr>
        <w:tab/>
        <w:t>Mise en œuvre de l</w:t>
      </w:r>
      <w:r w:rsidR="005765CC">
        <w:rPr>
          <w:lang w:val="fr-FR"/>
        </w:rPr>
        <w:t>’</w:t>
      </w:r>
      <w:r>
        <w:rPr>
          <w:lang w:val="fr-FR"/>
        </w:rPr>
        <w:t>Accord européen relatif au transport international des marchandises dangereuses par voies de navigation intérieures (ADN) (point 4 de l</w:t>
      </w:r>
      <w:r w:rsidR="005765CC">
        <w:rPr>
          <w:lang w:val="fr-FR"/>
        </w:rPr>
        <w:t>’</w:t>
      </w:r>
      <w:r>
        <w:rPr>
          <w:lang w:val="fr-FR"/>
        </w:rPr>
        <w:t>ordre du jour)</w:t>
      </w:r>
    </w:p>
    <w:p w14:paraId="6A2E998A" w14:textId="1B106BCE" w:rsidR="00583410" w:rsidRPr="00FE650B" w:rsidRDefault="00583410" w:rsidP="00E5166A">
      <w:pPr>
        <w:pStyle w:val="H1G"/>
        <w:rPr>
          <w:lang w:val="fr-FR"/>
        </w:rPr>
      </w:pPr>
      <w:r>
        <w:rPr>
          <w:lang w:val="fr-FR"/>
        </w:rPr>
        <w:tab/>
        <w:t>A.</w:t>
      </w:r>
      <w:r>
        <w:rPr>
          <w:lang w:val="fr-FR"/>
        </w:rPr>
        <w:tab/>
        <w:t>État de l</w:t>
      </w:r>
      <w:r w:rsidR="005765CC">
        <w:rPr>
          <w:lang w:val="fr-FR"/>
        </w:rPr>
        <w:t>’</w:t>
      </w:r>
      <w:r>
        <w:rPr>
          <w:lang w:val="fr-FR"/>
        </w:rPr>
        <w:t>ADN</w:t>
      </w:r>
      <w:bookmarkStart w:id="5" w:name="_Toc63762789"/>
      <w:bookmarkStart w:id="6" w:name="_Toc64472439"/>
      <w:bookmarkEnd w:id="5"/>
      <w:bookmarkEnd w:id="6"/>
    </w:p>
    <w:p w14:paraId="18C529B6" w14:textId="2A24C611" w:rsidR="00583410" w:rsidRPr="00FE650B" w:rsidRDefault="00583410" w:rsidP="00E5166A">
      <w:pPr>
        <w:pStyle w:val="SingleTxtG"/>
        <w:rPr>
          <w:rFonts w:eastAsia="SimSun"/>
          <w:lang w:val="fr-FR"/>
        </w:rPr>
      </w:pPr>
      <w:r>
        <w:rPr>
          <w:lang w:val="fr-FR"/>
        </w:rPr>
        <w:t>11.</w:t>
      </w:r>
      <w:r>
        <w:rPr>
          <w:lang w:val="fr-FR"/>
        </w:rPr>
        <w:tab/>
        <w:t>Le Comité de sécurité de l</w:t>
      </w:r>
      <w:r w:rsidR="005765CC">
        <w:rPr>
          <w:lang w:val="fr-FR"/>
        </w:rPr>
        <w:t>’</w:t>
      </w:r>
      <w:r>
        <w:rPr>
          <w:lang w:val="fr-FR"/>
        </w:rPr>
        <w:t>ADN a noté que le nombre de Parties contractantes (18) demeurait inchangé.</w:t>
      </w:r>
    </w:p>
    <w:p w14:paraId="5EDDF824" w14:textId="1F7658E3" w:rsidR="00583410" w:rsidRDefault="00583410" w:rsidP="00E5166A">
      <w:pPr>
        <w:pStyle w:val="SingleTxtG"/>
        <w:rPr>
          <w:lang w:val="fr-FR"/>
        </w:rPr>
      </w:pPr>
      <w:r>
        <w:rPr>
          <w:lang w:val="fr-FR"/>
        </w:rPr>
        <w:t>12.</w:t>
      </w:r>
      <w:r>
        <w:rPr>
          <w:lang w:val="fr-FR"/>
        </w:rPr>
        <w:tab/>
        <w:t>Les propositions de corrections figurant à l</w:t>
      </w:r>
      <w:r w:rsidR="005765CC">
        <w:rPr>
          <w:lang w:val="fr-FR"/>
        </w:rPr>
        <w:t>’</w:t>
      </w:r>
      <w:r>
        <w:rPr>
          <w:lang w:val="fr-FR"/>
        </w:rPr>
        <w:t>annexe II du document ECE/TRANS/WP.15/AC.2/84 et à l</w:t>
      </w:r>
      <w:r w:rsidR="005765CC">
        <w:rPr>
          <w:lang w:val="fr-FR"/>
        </w:rPr>
        <w:t>’</w:t>
      </w:r>
      <w:r>
        <w:rPr>
          <w:lang w:val="fr-FR"/>
        </w:rPr>
        <w:t>annexe I du document ECE/TRANS/WP.15/AC.2/86 avaient été communiquées le 22 octobre 2023 aux Parties contractantes pour acceptation (voir</w:t>
      </w:r>
      <w:r w:rsidR="00C10725">
        <w:rPr>
          <w:lang w:val="fr-FR"/>
        </w:rPr>
        <w:t> </w:t>
      </w:r>
      <w:r>
        <w:rPr>
          <w:lang w:val="fr-FR"/>
        </w:rPr>
        <w:t>C.N.452.2023.TREATIES-XI-D-6) et étaient réputées acceptées le 20 janvier 2024.</w:t>
      </w:r>
    </w:p>
    <w:p w14:paraId="0E9196F0" w14:textId="36012840" w:rsidR="00583410" w:rsidRPr="00E718B6" w:rsidRDefault="00E5166A" w:rsidP="00E5166A">
      <w:pPr>
        <w:pStyle w:val="H1G"/>
        <w:rPr>
          <w:noProof/>
          <w:lang w:val="fr-FR"/>
        </w:rPr>
      </w:pPr>
      <w:r>
        <w:rPr>
          <w:lang w:val="fr-FR"/>
        </w:rPr>
        <w:tab/>
      </w:r>
      <w:r w:rsidR="00583410" w:rsidRPr="00E718B6">
        <w:rPr>
          <w:lang w:val="fr-FR"/>
        </w:rPr>
        <w:t>B.</w:t>
      </w:r>
      <w:r w:rsidR="00583410" w:rsidRPr="00E718B6">
        <w:rPr>
          <w:lang w:val="fr-FR"/>
        </w:rPr>
        <w:tab/>
        <w:t>Autorisations spéciales, dérogations et équivalences</w:t>
      </w:r>
      <w:bookmarkStart w:id="7" w:name="_Toc32481640"/>
      <w:bookmarkEnd w:id="7"/>
    </w:p>
    <w:p w14:paraId="025829B7" w14:textId="3FAE7C0E" w:rsidR="00583410" w:rsidRPr="00E718B6" w:rsidRDefault="00583410" w:rsidP="00362336">
      <w:pPr>
        <w:pStyle w:val="H23G"/>
        <w:rPr>
          <w:noProof/>
          <w:lang w:val="fr-FR"/>
        </w:rPr>
      </w:pPr>
      <w:r>
        <w:rPr>
          <w:lang w:val="fr-FR"/>
        </w:rPr>
        <w:tab/>
      </w:r>
      <w:r w:rsidRPr="00E718B6">
        <w:rPr>
          <w:lang w:val="fr-FR"/>
        </w:rPr>
        <w:t>1.</w:t>
      </w:r>
      <w:r w:rsidRPr="00E718B6">
        <w:rPr>
          <w:lang w:val="fr-FR"/>
        </w:rPr>
        <w:tab/>
        <w:t xml:space="preserve">Conversion prévue du MTS </w:t>
      </w:r>
      <w:r>
        <w:rPr>
          <w:lang w:val="fr-FR"/>
        </w:rPr>
        <w:t>« </w:t>
      </w:r>
      <w:r w:rsidRPr="00E718B6">
        <w:rPr>
          <w:lang w:val="fr-FR"/>
        </w:rPr>
        <w:t>Chicago</w:t>
      </w:r>
      <w:r>
        <w:rPr>
          <w:lang w:val="fr-FR"/>
        </w:rPr>
        <w:t> »</w:t>
      </w:r>
      <w:r w:rsidRPr="00E718B6">
        <w:rPr>
          <w:lang w:val="fr-FR"/>
        </w:rPr>
        <w:t xml:space="preserve"> en vue de l</w:t>
      </w:r>
      <w:r w:rsidR="005765CC">
        <w:rPr>
          <w:lang w:val="fr-FR"/>
        </w:rPr>
        <w:t>’</w:t>
      </w:r>
      <w:r w:rsidRPr="00E718B6">
        <w:rPr>
          <w:lang w:val="fr-FR"/>
        </w:rPr>
        <w:t xml:space="preserve">utilisation </w:t>
      </w:r>
      <w:r w:rsidR="00362336">
        <w:rPr>
          <w:lang w:val="fr-FR"/>
        </w:rPr>
        <w:br/>
      </w:r>
      <w:r w:rsidRPr="00E718B6">
        <w:rPr>
          <w:lang w:val="fr-FR"/>
        </w:rPr>
        <w:t>de méthanol comme combustible</w:t>
      </w:r>
    </w:p>
    <w:p w14:paraId="0B45119F" w14:textId="77777777" w:rsidR="00583410" w:rsidRPr="00E718B6" w:rsidRDefault="00583410" w:rsidP="00362336">
      <w:pPr>
        <w:pStyle w:val="SingleTxtG"/>
        <w:tabs>
          <w:tab w:val="left" w:pos="3402"/>
        </w:tabs>
        <w:ind w:left="3402" w:hanging="2268"/>
        <w:jc w:val="left"/>
        <w:rPr>
          <w:noProof/>
          <w:lang w:val="fr-FR"/>
        </w:rPr>
      </w:pPr>
      <w:r w:rsidRPr="00E718B6">
        <w:rPr>
          <w:i/>
          <w:iCs/>
          <w:lang w:val="fr-FR"/>
        </w:rPr>
        <w:t>Document informel</w:t>
      </w:r>
      <w:r>
        <w:rPr>
          <w:i/>
          <w:iCs/>
          <w:lang w:val="fr-FR"/>
        </w:rPr>
        <w:t> </w:t>
      </w:r>
      <w:r w:rsidRPr="00E718B6">
        <w:rPr>
          <w:lang w:val="fr-FR"/>
        </w:rPr>
        <w:t>:</w:t>
      </w:r>
      <w:r w:rsidRPr="00E718B6">
        <w:rPr>
          <w:lang w:val="fr-FR"/>
        </w:rPr>
        <w:tab/>
        <w:t>INF.28 (Pays-Bas)</w:t>
      </w:r>
    </w:p>
    <w:p w14:paraId="73C1C6D2" w14:textId="660F15A9" w:rsidR="00583410" w:rsidRPr="00E718B6" w:rsidRDefault="00583410" w:rsidP="00E5166A">
      <w:pPr>
        <w:pStyle w:val="SingleTxtG"/>
        <w:rPr>
          <w:noProof/>
          <w:lang w:val="fr-FR"/>
        </w:rPr>
      </w:pPr>
      <w:r>
        <w:rPr>
          <w:lang w:val="fr-FR"/>
        </w:rPr>
        <w:t>13</w:t>
      </w:r>
      <w:r w:rsidRPr="00E718B6">
        <w:rPr>
          <w:lang w:val="fr-FR"/>
        </w:rPr>
        <w:t>.</w:t>
      </w:r>
      <w:r w:rsidRPr="00E718B6">
        <w:rPr>
          <w:lang w:val="fr-FR"/>
        </w:rPr>
        <w:tab/>
        <w:t>Le Comité de sécurité a suivi avec intérêt l</w:t>
      </w:r>
      <w:r w:rsidR="005765CC">
        <w:rPr>
          <w:lang w:val="fr-FR"/>
        </w:rPr>
        <w:t>’</w:t>
      </w:r>
      <w:r w:rsidRPr="00E718B6">
        <w:rPr>
          <w:lang w:val="fr-FR"/>
        </w:rPr>
        <w:t xml:space="preserve">exposé, reproduit dans le document informel INF.28, sur le projet de conversion du bateau MTS </w:t>
      </w:r>
      <w:r>
        <w:rPr>
          <w:lang w:val="fr-FR"/>
        </w:rPr>
        <w:t>« </w:t>
      </w:r>
      <w:r w:rsidRPr="00E718B6">
        <w:rPr>
          <w:lang w:val="fr-FR"/>
        </w:rPr>
        <w:t>Chicago</w:t>
      </w:r>
      <w:r>
        <w:rPr>
          <w:lang w:val="fr-FR"/>
        </w:rPr>
        <w:t> »</w:t>
      </w:r>
      <w:r w:rsidRPr="00E718B6">
        <w:rPr>
          <w:lang w:val="fr-FR"/>
        </w:rPr>
        <w:t xml:space="preserve"> en vue de l</w:t>
      </w:r>
      <w:r w:rsidR="005765CC">
        <w:rPr>
          <w:lang w:val="fr-FR"/>
        </w:rPr>
        <w:t>’</w:t>
      </w:r>
      <w:r w:rsidRPr="00E718B6">
        <w:rPr>
          <w:lang w:val="fr-FR"/>
        </w:rPr>
        <w:t>utilisation du méthanol comme combustible pour sa propulsion. Rappelant la demande du CTI concernant la nécessité de réduire les émissions de gaz à effet de serre dans le secteur des transports, il a estimé qu</w:t>
      </w:r>
      <w:r w:rsidR="005765CC">
        <w:rPr>
          <w:lang w:val="fr-FR"/>
        </w:rPr>
        <w:t>’</w:t>
      </w:r>
      <w:r w:rsidRPr="00E718B6">
        <w:rPr>
          <w:lang w:val="fr-FR"/>
        </w:rPr>
        <w:t>il s</w:t>
      </w:r>
      <w:r w:rsidR="005765CC">
        <w:rPr>
          <w:lang w:val="fr-FR"/>
        </w:rPr>
        <w:t>’</w:t>
      </w:r>
      <w:r w:rsidRPr="00E718B6">
        <w:rPr>
          <w:lang w:val="fr-FR"/>
        </w:rPr>
        <w:t>agissait d</w:t>
      </w:r>
      <w:r w:rsidR="005765CC">
        <w:rPr>
          <w:lang w:val="fr-FR"/>
        </w:rPr>
        <w:t>’</w:t>
      </w:r>
      <w:r w:rsidRPr="00E718B6">
        <w:rPr>
          <w:lang w:val="fr-FR"/>
        </w:rPr>
        <w:t>une étape importante sur la voie de l</w:t>
      </w:r>
      <w:r w:rsidR="005765CC">
        <w:rPr>
          <w:lang w:val="fr-FR"/>
        </w:rPr>
        <w:t>’</w:t>
      </w:r>
      <w:r w:rsidRPr="00E718B6">
        <w:rPr>
          <w:lang w:val="fr-FR"/>
        </w:rPr>
        <w:t>écologisation de la navigation intérieure.</w:t>
      </w:r>
    </w:p>
    <w:p w14:paraId="6BF550C0" w14:textId="5E18FE80" w:rsidR="00583410" w:rsidRPr="00E718B6" w:rsidRDefault="00583410" w:rsidP="00E5166A">
      <w:pPr>
        <w:pStyle w:val="SingleTxtG"/>
        <w:rPr>
          <w:noProof/>
          <w:lang w:val="fr-FR"/>
        </w:rPr>
      </w:pPr>
      <w:r>
        <w:rPr>
          <w:lang w:val="fr-FR"/>
        </w:rPr>
        <w:t>14</w:t>
      </w:r>
      <w:r w:rsidRPr="00E718B6">
        <w:rPr>
          <w:lang w:val="fr-FR"/>
        </w:rPr>
        <w:t>.</w:t>
      </w:r>
      <w:r w:rsidRPr="00E718B6">
        <w:rPr>
          <w:lang w:val="fr-FR"/>
        </w:rPr>
        <w:tab/>
        <w:t>Le Comité de sécurité s</w:t>
      </w:r>
      <w:r w:rsidR="005765CC">
        <w:rPr>
          <w:lang w:val="fr-FR"/>
        </w:rPr>
        <w:t>’</w:t>
      </w:r>
      <w:r w:rsidRPr="00E718B6">
        <w:rPr>
          <w:lang w:val="fr-FR"/>
        </w:rPr>
        <w:t>est félicité que les Pays-Bas et les sociétés de classification ADN recommandées aient décidé d</w:t>
      </w:r>
      <w:r w:rsidR="005765CC">
        <w:rPr>
          <w:lang w:val="fr-FR"/>
        </w:rPr>
        <w:t>’</w:t>
      </w:r>
      <w:r w:rsidRPr="00E718B6">
        <w:rPr>
          <w:lang w:val="fr-FR"/>
        </w:rPr>
        <w:t xml:space="preserve">aider </w:t>
      </w:r>
      <w:r>
        <w:rPr>
          <w:lang w:val="fr-FR"/>
        </w:rPr>
        <w:t>le propriétaire du bateau</w:t>
      </w:r>
      <w:r w:rsidRPr="00E718B6">
        <w:rPr>
          <w:lang w:val="fr-FR"/>
        </w:rPr>
        <w:t xml:space="preserve"> dans ses démarches administratives en vue d</w:t>
      </w:r>
      <w:r w:rsidR="005765CC">
        <w:rPr>
          <w:lang w:val="fr-FR"/>
        </w:rPr>
        <w:t>’</w:t>
      </w:r>
      <w:r w:rsidRPr="00E718B6">
        <w:rPr>
          <w:lang w:val="fr-FR"/>
        </w:rPr>
        <w:t>obtenir du Comité d</w:t>
      </w:r>
      <w:r w:rsidR="005765CC">
        <w:rPr>
          <w:lang w:val="fr-FR"/>
        </w:rPr>
        <w:t>’</w:t>
      </w:r>
      <w:r w:rsidRPr="00E718B6">
        <w:rPr>
          <w:lang w:val="fr-FR"/>
        </w:rPr>
        <w:t>administration de l</w:t>
      </w:r>
      <w:r w:rsidR="005765CC">
        <w:rPr>
          <w:lang w:val="fr-FR"/>
        </w:rPr>
        <w:t>’</w:t>
      </w:r>
      <w:r w:rsidRPr="00E718B6">
        <w:rPr>
          <w:lang w:val="fr-FR"/>
        </w:rPr>
        <w:t>ADN une autorisation spéciale pour le transport de marchandises dangereuses à bord du bateau.</w:t>
      </w:r>
    </w:p>
    <w:p w14:paraId="3AA41645" w14:textId="6AD12273" w:rsidR="00583410" w:rsidRPr="00415E5E" w:rsidRDefault="00362336" w:rsidP="00362336">
      <w:pPr>
        <w:pStyle w:val="H23G"/>
        <w:rPr>
          <w:noProof/>
          <w:lang w:val="fr-FR"/>
        </w:rPr>
      </w:pPr>
      <w:r>
        <w:rPr>
          <w:lang w:val="fr-FR"/>
        </w:rPr>
        <w:lastRenderedPageBreak/>
        <w:tab/>
      </w:r>
      <w:r w:rsidR="00583410" w:rsidRPr="00415E5E">
        <w:rPr>
          <w:lang w:val="fr-FR"/>
        </w:rPr>
        <w:t>2</w:t>
      </w:r>
      <w:r w:rsidR="00583410" w:rsidRPr="00726269">
        <w:rPr>
          <w:lang w:val="fr-FR"/>
        </w:rPr>
        <w:t>.</w:t>
      </w:r>
      <w:r w:rsidR="00583410">
        <w:rPr>
          <w:lang w:val="fr-FR"/>
        </w:rPr>
        <w:tab/>
      </w:r>
      <w:r w:rsidR="00583410" w:rsidRPr="00415E5E">
        <w:rPr>
          <w:lang w:val="fr-FR"/>
        </w:rPr>
        <w:t>Demandes de recommandation concernant l</w:t>
      </w:r>
      <w:r w:rsidR="005765CC">
        <w:rPr>
          <w:lang w:val="fr-FR"/>
        </w:rPr>
        <w:t>’</w:t>
      </w:r>
      <w:r w:rsidR="00583410" w:rsidRPr="00415E5E">
        <w:rPr>
          <w:lang w:val="fr-FR"/>
        </w:rPr>
        <w:t xml:space="preserve">utilisation de piles à combustible </w:t>
      </w:r>
      <w:r w:rsidR="00583410">
        <w:rPr>
          <w:lang w:val="fr-FR"/>
        </w:rPr>
        <w:br/>
      </w:r>
      <w:r w:rsidR="00583410" w:rsidRPr="00415E5E">
        <w:rPr>
          <w:lang w:val="fr-FR"/>
        </w:rPr>
        <w:t>à hydrogène ou de méthanol pour la propulsion d</w:t>
      </w:r>
      <w:r w:rsidR="005765CC">
        <w:rPr>
          <w:lang w:val="fr-FR"/>
        </w:rPr>
        <w:t>’</w:t>
      </w:r>
      <w:r w:rsidR="00583410" w:rsidRPr="00415E5E">
        <w:rPr>
          <w:lang w:val="fr-FR"/>
        </w:rPr>
        <w:t>un bateau</w:t>
      </w:r>
    </w:p>
    <w:p w14:paraId="43F72949" w14:textId="00ECFD8F" w:rsidR="00583410" w:rsidRPr="00415E5E" w:rsidRDefault="00583410" w:rsidP="00362336">
      <w:pPr>
        <w:pStyle w:val="SingleTxtG"/>
        <w:tabs>
          <w:tab w:val="left" w:pos="3402"/>
        </w:tabs>
        <w:ind w:left="3402" w:hanging="2268"/>
        <w:jc w:val="left"/>
        <w:rPr>
          <w:noProof/>
          <w:lang w:val="fr-FR"/>
        </w:rPr>
      </w:pPr>
      <w:r w:rsidRPr="00415E5E">
        <w:rPr>
          <w:i/>
          <w:iCs/>
          <w:lang w:val="fr-FR"/>
        </w:rPr>
        <w:t>Documents</w:t>
      </w:r>
      <w:r w:rsidR="00C10725">
        <w:rPr>
          <w:lang w:val="fr-FR"/>
        </w:rPr>
        <w:t> </w:t>
      </w:r>
      <w:r w:rsidRPr="00415E5E">
        <w:rPr>
          <w:lang w:val="fr-FR"/>
        </w:rPr>
        <w:t xml:space="preserve">: </w:t>
      </w:r>
      <w:r w:rsidRPr="00415E5E">
        <w:rPr>
          <w:lang w:val="fr-FR"/>
        </w:rPr>
        <w:tab/>
        <w:t>ECE/TRANS/WP</w:t>
      </w:r>
      <w:r w:rsidRPr="00726269">
        <w:rPr>
          <w:lang w:val="fr-FR"/>
        </w:rPr>
        <w:t>.</w:t>
      </w:r>
      <w:r w:rsidRPr="00415E5E">
        <w:rPr>
          <w:lang w:val="fr-FR"/>
        </w:rPr>
        <w:t>15/AC</w:t>
      </w:r>
      <w:r w:rsidRPr="00726269">
        <w:rPr>
          <w:lang w:val="fr-FR"/>
        </w:rPr>
        <w:t>.</w:t>
      </w:r>
      <w:r w:rsidRPr="00415E5E">
        <w:rPr>
          <w:lang w:val="fr-FR"/>
        </w:rPr>
        <w:t xml:space="preserve">2/2024/31 (Pays-Bas) </w:t>
      </w:r>
      <w:r>
        <w:rPr>
          <w:lang w:val="fr-FR"/>
        </w:rPr>
        <w:br/>
      </w:r>
      <w:r w:rsidRPr="00415E5E">
        <w:rPr>
          <w:lang w:val="fr-FR"/>
        </w:rPr>
        <w:t>ECE/TRANS/WP</w:t>
      </w:r>
      <w:r w:rsidRPr="00726269">
        <w:rPr>
          <w:lang w:val="fr-FR"/>
        </w:rPr>
        <w:t>.</w:t>
      </w:r>
      <w:r w:rsidRPr="00415E5E">
        <w:rPr>
          <w:lang w:val="fr-FR"/>
        </w:rPr>
        <w:t>15/AC</w:t>
      </w:r>
      <w:r w:rsidRPr="00726269">
        <w:rPr>
          <w:lang w:val="fr-FR"/>
        </w:rPr>
        <w:t>.</w:t>
      </w:r>
      <w:r w:rsidRPr="00415E5E">
        <w:rPr>
          <w:lang w:val="fr-FR"/>
        </w:rPr>
        <w:t xml:space="preserve">2/2024/32 (Pays-Bas) </w:t>
      </w:r>
      <w:r>
        <w:rPr>
          <w:lang w:val="fr-FR"/>
        </w:rPr>
        <w:br/>
      </w:r>
      <w:r w:rsidRPr="00415E5E">
        <w:rPr>
          <w:lang w:val="fr-FR"/>
        </w:rPr>
        <w:t>ECE/TRANS/WP</w:t>
      </w:r>
      <w:r w:rsidRPr="00726269">
        <w:rPr>
          <w:lang w:val="fr-FR"/>
        </w:rPr>
        <w:t>.</w:t>
      </w:r>
      <w:r w:rsidRPr="00415E5E">
        <w:rPr>
          <w:lang w:val="fr-FR"/>
        </w:rPr>
        <w:t>15/AC</w:t>
      </w:r>
      <w:r w:rsidRPr="00726269">
        <w:rPr>
          <w:lang w:val="fr-FR"/>
        </w:rPr>
        <w:t>.</w:t>
      </w:r>
      <w:r w:rsidRPr="00415E5E">
        <w:rPr>
          <w:lang w:val="fr-FR"/>
        </w:rPr>
        <w:t xml:space="preserve">2/2024/33 (Pays-Bas) </w:t>
      </w:r>
      <w:r>
        <w:rPr>
          <w:lang w:val="fr-FR"/>
        </w:rPr>
        <w:br/>
      </w:r>
      <w:r w:rsidRPr="00415E5E">
        <w:rPr>
          <w:lang w:val="fr-FR"/>
        </w:rPr>
        <w:t>ECE/TRANS/WP</w:t>
      </w:r>
      <w:r w:rsidRPr="00726269">
        <w:rPr>
          <w:lang w:val="fr-FR"/>
        </w:rPr>
        <w:t>.</w:t>
      </w:r>
      <w:r w:rsidRPr="00415E5E">
        <w:rPr>
          <w:lang w:val="fr-FR"/>
        </w:rPr>
        <w:t>15/AC</w:t>
      </w:r>
      <w:r w:rsidRPr="00726269">
        <w:rPr>
          <w:lang w:val="fr-FR"/>
        </w:rPr>
        <w:t>.</w:t>
      </w:r>
      <w:r w:rsidRPr="00415E5E">
        <w:rPr>
          <w:lang w:val="fr-FR"/>
        </w:rPr>
        <w:t>2/2024/34 (Pays-Bas)</w:t>
      </w:r>
    </w:p>
    <w:p w14:paraId="7BF7B5A6" w14:textId="7A5BF3BE" w:rsidR="00583410" w:rsidRPr="00415E5E" w:rsidRDefault="00583410" w:rsidP="00362336">
      <w:pPr>
        <w:pStyle w:val="SingleTxtG"/>
        <w:tabs>
          <w:tab w:val="left" w:pos="3402"/>
        </w:tabs>
        <w:ind w:left="3402" w:hanging="2268"/>
        <w:jc w:val="left"/>
        <w:rPr>
          <w:noProof/>
          <w:lang w:val="fr-FR"/>
        </w:rPr>
      </w:pPr>
      <w:r w:rsidRPr="00415E5E">
        <w:rPr>
          <w:i/>
          <w:iCs/>
          <w:lang w:val="fr-FR"/>
        </w:rPr>
        <w:t>Documents informels</w:t>
      </w:r>
      <w:r w:rsidR="00C10725">
        <w:rPr>
          <w:lang w:val="fr-FR"/>
        </w:rPr>
        <w:t> </w:t>
      </w:r>
      <w:r w:rsidRPr="00415E5E">
        <w:rPr>
          <w:lang w:val="fr-FR"/>
        </w:rPr>
        <w:t>:</w:t>
      </w:r>
      <w:r w:rsidRPr="00415E5E">
        <w:rPr>
          <w:lang w:val="fr-FR"/>
        </w:rPr>
        <w:tab/>
        <w:t>INF</w:t>
      </w:r>
      <w:r w:rsidRPr="00726269">
        <w:rPr>
          <w:lang w:val="fr-FR"/>
        </w:rPr>
        <w:t>.</w:t>
      </w:r>
      <w:r w:rsidRPr="00415E5E">
        <w:rPr>
          <w:lang w:val="fr-FR"/>
        </w:rPr>
        <w:t>4, INF</w:t>
      </w:r>
      <w:r w:rsidRPr="00726269">
        <w:rPr>
          <w:lang w:val="fr-FR"/>
        </w:rPr>
        <w:t>.</w:t>
      </w:r>
      <w:r w:rsidRPr="00415E5E">
        <w:rPr>
          <w:lang w:val="fr-FR"/>
        </w:rPr>
        <w:t>5, INF</w:t>
      </w:r>
      <w:r w:rsidRPr="00726269">
        <w:rPr>
          <w:lang w:val="fr-FR"/>
        </w:rPr>
        <w:t>.</w:t>
      </w:r>
      <w:r w:rsidRPr="00415E5E">
        <w:rPr>
          <w:lang w:val="fr-FR"/>
        </w:rPr>
        <w:t>6, INF</w:t>
      </w:r>
      <w:r w:rsidRPr="00726269">
        <w:rPr>
          <w:lang w:val="fr-FR"/>
        </w:rPr>
        <w:t>.</w:t>
      </w:r>
      <w:r w:rsidRPr="00415E5E">
        <w:rPr>
          <w:lang w:val="fr-FR"/>
        </w:rPr>
        <w:t>7 et INF</w:t>
      </w:r>
      <w:r w:rsidRPr="00726269">
        <w:rPr>
          <w:lang w:val="fr-FR"/>
        </w:rPr>
        <w:t>.</w:t>
      </w:r>
      <w:r w:rsidRPr="00415E5E">
        <w:rPr>
          <w:lang w:val="fr-FR"/>
        </w:rPr>
        <w:t xml:space="preserve">8 (Pays-Bas) </w:t>
      </w:r>
      <w:r>
        <w:rPr>
          <w:lang w:val="fr-FR"/>
        </w:rPr>
        <w:br/>
      </w:r>
      <w:r w:rsidRPr="00415E5E">
        <w:rPr>
          <w:lang w:val="fr-FR"/>
        </w:rPr>
        <w:tab/>
        <w:t>INF</w:t>
      </w:r>
      <w:r w:rsidRPr="00726269">
        <w:rPr>
          <w:lang w:val="fr-FR"/>
        </w:rPr>
        <w:t>.</w:t>
      </w:r>
      <w:r w:rsidRPr="00415E5E">
        <w:rPr>
          <w:lang w:val="fr-FR"/>
        </w:rPr>
        <w:t>16 (CCNR)</w:t>
      </w:r>
    </w:p>
    <w:p w14:paraId="6900A33A" w14:textId="113572DA" w:rsidR="00583410" w:rsidRPr="00415E5E" w:rsidRDefault="00583410" w:rsidP="00E5166A">
      <w:pPr>
        <w:pStyle w:val="SingleTxtG"/>
        <w:rPr>
          <w:noProof/>
          <w:lang w:val="fr-FR"/>
        </w:rPr>
      </w:pPr>
      <w:r>
        <w:rPr>
          <w:lang w:val="fr-FR"/>
        </w:rPr>
        <w:t>15</w:t>
      </w:r>
      <w:r w:rsidRPr="00726269">
        <w:rPr>
          <w:lang w:val="fr-FR"/>
        </w:rPr>
        <w:t>.</w:t>
      </w:r>
      <w:r w:rsidRPr="00415E5E">
        <w:rPr>
          <w:lang w:val="fr-FR"/>
        </w:rPr>
        <w:tab/>
        <w:t xml:space="preserve">Rappelant les exposés faits par les armateurs sur leurs projets </w:t>
      </w:r>
      <w:r>
        <w:rPr>
          <w:lang w:val="fr-FR"/>
        </w:rPr>
        <w:t xml:space="preserve">respectifs </w:t>
      </w:r>
      <w:r w:rsidRPr="00415E5E">
        <w:rPr>
          <w:lang w:val="fr-FR"/>
        </w:rPr>
        <w:t>lors de la session précédente</w:t>
      </w:r>
      <w:r>
        <w:rPr>
          <w:lang w:val="fr-FR"/>
        </w:rPr>
        <w:t xml:space="preserve"> et l</w:t>
      </w:r>
      <w:r w:rsidR="005765CC">
        <w:rPr>
          <w:lang w:val="fr-FR"/>
        </w:rPr>
        <w:t>’</w:t>
      </w:r>
      <w:r>
        <w:rPr>
          <w:lang w:val="fr-FR"/>
        </w:rPr>
        <w:t>importance de la procédure convenue</w:t>
      </w:r>
      <w:r w:rsidRPr="00415E5E">
        <w:rPr>
          <w:lang w:val="fr-FR"/>
        </w:rPr>
        <w:t>, le représentant des Pays-Bas a fourni des informations plus détaillées sur ces projets (voir documents informels INF</w:t>
      </w:r>
      <w:r w:rsidRPr="00726269">
        <w:rPr>
          <w:lang w:val="fr-FR"/>
        </w:rPr>
        <w:t>.</w:t>
      </w:r>
      <w:r w:rsidRPr="00415E5E">
        <w:rPr>
          <w:lang w:val="fr-FR"/>
        </w:rPr>
        <w:t>4, INF</w:t>
      </w:r>
      <w:r w:rsidRPr="00726269">
        <w:rPr>
          <w:lang w:val="fr-FR"/>
        </w:rPr>
        <w:t>.</w:t>
      </w:r>
      <w:r w:rsidRPr="00415E5E">
        <w:rPr>
          <w:lang w:val="fr-FR"/>
        </w:rPr>
        <w:t>5, INF</w:t>
      </w:r>
      <w:r w:rsidRPr="00726269">
        <w:rPr>
          <w:lang w:val="fr-FR"/>
        </w:rPr>
        <w:t>.</w:t>
      </w:r>
      <w:r w:rsidRPr="00415E5E">
        <w:rPr>
          <w:lang w:val="fr-FR"/>
        </w:rPr>
        <w:t>6, INF</w:t>
      </w:r>
      <w:r w:rsidRPr="00726269">
        <w:rPr>
          <w:lang w:val="fr-FR"/>
        </w:rPr>
        <w:t>.</w:t>
      </w:r>
      <w:r w:rsidRPr="00415E5E">
        <w:rPr>
          <w:lang w:val="fr-FR"/>
        </w:rPr>
        <w:t>7 et INF</w:t>
      </w:r>
      <w:r w:rsidRPr="00726269">
        <w:rPr>
          <w:lang w:val="fr-FR"/>
        </w:rPr>
        <w:t>.</w:t>
      </w:r>
      <w:r w:rsidRPr="00415E5E">
        <w:rPr>
          <w:lang w:val="fr-FR"/>
        </w:rPr>
        <w:t>8)</w:t>
      </w:r>
      <w:r w:rsidRPr="00726269">
        <w:rPr>
          <w:lang w:val="fr-FR"/>
        </w:rPr>
        <w:t>.</w:t>
      </w:r>
    </w:p>
    <w:p w14:paraId="5882E713" w14:textId="1E70DBE4" w:rsidR="00583410" w:rsidRPr="00415E5E" w:rsidRDefault="00583410" w:rsidP="00E5166A">
      <w:pPr>
        <w:pStyle w:val="SingleTxtG"/>
        <w:rPr>
          <w:lang w:val="fr-FR"/>
        </w:rPr>
      </w:pPr>
      <w:r>
        <w:rPr>
          <w:lang w:val="fr-FR"/>
        </w:rPr>
        <w:t>16</w:t>
      </w:r>
      <w:r w:rsidRPr="00726269">
        <w:rPr>
          <w:lang w:val="fr-FR"/>
        </w:rPr>
        <w:t>.</w:t>
      </w:r>
      <w:r w:rsidRPr="00415E5E">
        <w:rPr>
          <w:lang w:val="fr-FR"/>
        </w:rPr>
        <w:tab/>
        <w:t>À l</w:t>
      </w:r>
      <w:r w:rsidR="005765CC">
        <w:rPr>
          <w:lang w:val="fr-FR"/>
        </w:rPr>
        <w:t>’</w:t>
      </w:r>
      <w:r w:rsidRPr="00415E5E">
        <w:rPr>
          <w:lang w:val="fr-FR"/>
        </w:rPr>
        <w:t>issue de l</w:t>
      </w:r>
      <w:r w:rsidR="005765CC">
        <w:rPr>
          <w:lang w:val="fr-FR"/>
        </w:rPr>
        <w:t>’</w:t>
      </w:r>
      <w:r w:rsidRPr="00415E5E">
        <w:rPr>
          <w:lang w:val="fr-FR"/>
        </w:rPr>
        <w:t>examen du document ECE/TRANS/WP</w:t>
      </w:r>
      <w:r w:rsidRPr="00726269">
        <w:rPr>
          <w:lang w:val="fr-FR"/>
        </w:rPr>
        <w:t>.</w:t>
      </w:r>
      <w:r w:rsidRPr="00415E5E">
        <w:rPr>
          <w:lang w:val="fr-FR"/>
        </w:rPr>
        <w:t>15/AC</w:t>
      </w:r>
      <w:r w:rsidRPr="00726269">
        <w:rPr>
          <w:lang w:val="fr-FR"/>
        </w:rPr>
        <w:t>.</w:t>
      </w:r>
      <w:r w:rsidRPr="00415E5E">
        <w:rPr>
          <w:lang w:val="fr-FR"/>
        </w:rPr>
        <w:t>2/2024/31, certaines délégations ont confirmé les préoccupations qu</w:t>
      </w:r>
      <w:r w:rsidR="005765CC">
        <w:rPr>
          <w:lang w:val="fr-FR"/>
        </w:rPr>
        <w:t>’</w:t>
      </w:r>
      <w:r w:rsidRPr="00415E5E">
        <w:rPr>
          <w:lang w:val="fr-FR"/>
        </w:rPr>
        <w:t xml:space="preserve">elles avaient exprimées à la session précédente et ont réaffirmé que des informations plus détaillées </w:t>
      </w:r>
      <w:r>
        <w:rPr>
          <w:lang w:val="fr-FR"/>
        </w:rPr>
        <w:t xml:space="preserve">sur les interactions éventuelles entre les carburants de remplacement et les matières dangereuses transportées </w:t>
      </w:r>
      <w:r w:rsidRPr="00415E5E">
        <w:rPr>
          <w:lang w:val="fr-FR"/>
        </w:rPr>
        <w:t>étaient nécessaires pour l</w:t>
      </w:r>
      <w:r w:rsidR="005765CC">
        <w:rPr>
          <w:lang w:val="fr-FR"/>
        </w:rPr>
        <w:t>’</w:t>
      </w:r>
      <w:r w:rsidRPr="00415E5E">
        <w:rPr>
          <w:lang w:val="fr-FR"/>
        </w:rPr>
        <w:t>établissement d</w:t>
      </w:r>
      <w:r w:rsidR="005765CC">
        <w:rPr>
          <w:lang w:val="fr-FR"/>
        </w:rPr>
        <w:t>’</w:t>
      </w:r>
      <w:r w:rsidRPr="00415E5E">
        <w:rPr>
          <w:lang w:val="fr-FR"/>
        </w:rPr>
        <w:t>une recommandation précise à l</w:t>
      </w:r>
      <w:r w:rsidR="005765CC">
        <w:rPr>
          <w:lang w:val="fr-FR"/>
        </w:rPr>
        <w:t>’</w:t>
      </w:r>
      <w:r w:rsidRPr="00415E5E">
        <w:rPr>
          <w:lang w:val="fr-FR"/>
        </w:rPr>
        <w:t>intention du Comité d</w:t>
      </w:r>
      <w:r w:rsidR="005765CC">
        <w:rPr>
          <w:lang w:val="fr-FR"/>
        </w:rPr>
        <w:t>’</w:t>
      </w:r>
      <w:r w:rsidRPr="00415E5E">
        <w:rPr>
          <w:lang w:val="fr-FR"/>
        </w:rPr>
        <w:t>administration de l</w:t>
      </w:r>
      <w:r w:rsidR="005765CC">
        <w:rPr>
          <w:lang w:val="fr-FR"/>
        </w:rPr>
        <w:t>’</w:t>
      </w:r>
      <w:r w:rsidRPr="00415E5E">
        <w:rPr>
          <w:lang w:val="fr-FR"/>
        </w:rPr>
        <w:t>ADN</w:t>
      </w:r>
      <w:r>
        <w:rPr>
          <w:lang w:val="fr-FR"/>
        </w:rPr>
        <w:t xml:space="preserve"> </w:t>
      </w:r>
      <w:r w:rsidRPr="00415E5E">
        <w:rPr>
          <w:lang w:val="fr-FR"/>
        </w:rPr>
        <w:t>concernant le transport de marchandises dangereuses dans le bateau, pour décision finale</w:t>
      </w:r>
      <w:r w:rsidRPr="00726269">
        <w:rPr>
          <w:lang w:val="fr-FR"/>
        </w:rPr>
        <w:t>.</w:t>
      </w:r>
    </w:p>
    <w:p w14:paraId="30E7992C" w14:textId="0C88E5B4" w:rsidR="00583410" w:rsidRPr="00415E5E" w:rsidRDefault="00583410" w:rsidP="00E5166A">
      <w:pPr>
        <w:pStyle w:val="SingleTxtG"/>
        <w:rPr>
          <w:noProof/>
          <w:lang w:val="fr-FR"/>
        </w:rPr>
      </w:pPr>
      <w:r>
        <w:rPr>
          <w:lang w:val="fr-FR"/>
        </w:rPr>
        <w:t>17</w:t>
      </w:r>
      <w:r w:rsidRPr="00726269">
        <w:rPr>
          <w:lang w:val="fr-FR"/>
        </w:rPr>
        <w:t>.</w:t>
      </w:r>
      <w:r w:rsidRPr="00415E5E">
        <w:rPr>
          <w:lang w:val="fr-FR"/>
        </w:rPr>
        <w:tab/>
      </w:r>
      <w:r>
        <w:rPr>
          <w:lang w:val="fr-FR"/>
        </w:rPr>
        <w:t>Compte tenu</w:t>
      </w:r>
      <w:r w:rsidRPr="00415E5E">
        <w:rPr>
          <w:lang w:val="fr-FR"/>
        </w:rPr>
        <w:t xml:space="preserve"> des similitudes entre les documents ECE/TRANS/WP</w:t>
      </w:r>
      <w:r w:rsidRPr="00726269">
        <w:rPr>
          <w:lang w:val="fr-FR"/>
        </w:rPr>
        <w:t>.</w:t>
      </w:r>
      <w:r w:rsidRPr="00415E5E">
        <w:rPr>
          <w:lang w:val="fr-FR"/>
        </w:rPr>
        <w:t>15/AC</w:t>
      </w:r>
      <w:r w:rsidRPr="00726269">
        <w:rPr>
          <w:lang w:val="fr-FR"/>
        </w:rPr>
        <w:t>.</w:t>
      </w:r>
      <w:r w:rsidRPr="00415E5E">
        <w:rPr>
          <w:lang w:val="fr-FR"/>
        </w:rPr>
        <w:t>2/</w:t>
      </w:r>
      <w:r>
        <w:rPr>
          <w:lang w:val="fr-FR"/>
        </w:rPr>
        <w:t xml:space="preserve"> </w:t>
      </w:r>
      <w:r w:rsidRPr="00415E5E">
        <w:rPr>
          <w:lang w:val="fr-FR"/>
        </w:rPr>
        <w:t>2024/31, ECE/TRANS/WP</w:t>
      </w:r>
      <w:r w:rsidRPr="00726269">
        <w:rPr>
          <w:lang w:val="fr-FR"/>
        </w:rPr>
        <w:t>.</w:t>
      </w:r>
      <w:r w:rsidRPr="00415E5E">
        <w:rPr>
          <w:lang w:val="fr-FR"/>
        </w:rPr>
        <w:t>15/AC</w:t>
      </w:r>
      <w:r w:rsidRPr="00726269">
        <w:rPr>
          <w:lang w:val="fr-FR"/>
        </w:rPr>
        <w:t>.</w:t>
      </w:r>
      <w:r w:rsidRPr="00415E5E">
        <w:rPr>
          <w:lang w:val="fr-FR"/>
        </w:rPr>
        <w:t>2/2024/32, ECE/TRANS/WP</w:t>
      </w:r>
      <w:r w:rsidRPr="00726269">
        <w:rPr>
          <w:lang w:val="fr-FR"/>
        </w:rPr>
        <w:t>.</w:t>
      </w:r>
      <w:r w:rsidRPr="00415E5E">
        <w:rPr>
          <w:lang w:val="fr-FR"/>
        </w:rPr>
        <w:t>15/AC</w:t>
      </w:r>
      <w:r w:rsidRPr="00726269">
        <w:rPr>
          <w:lang w:val="fr-FR"/>
        </w:rPr>
        <w:t>.</w:t>
      </w:r>
      <w:r w:rsidRPr="00415E5E">
        <w:rPr>
          <w:lang w:val="fr-FR"/>
        </w:rPr>
        <w:t>2/2024/33 et ECE/TRANS/WP</w:t>
      </w:r>
      <w:r w:rsidRPr="00726269">
        <w:rPr>
          <w:lang w:val="fr-FR"/>
        </w:rPr>
        <w:t>.</w:t>
      </w:r>
      <w:r w:rsidRPr="00415E5E">
        <w:rPr>
          <w:lang w:val="fr-FR"/>
        </w:rPr>
        <w:t>15/AC</w:t>
      </w:r>
      <w:r w:rsidRPr="00726269">
        <w:rPr>
          <w:lang w:val="fr-FR"/>
        </w:rPr>
        <w:t>.</w:t>
      </w:r>
      <w:r w:rsidRPr="00415E5E">
        <w:rPr>
          <w:lang w:val="fr-FR"/>
        </w:rPr>
        <w:t>2/2024/34, le représentant des Pays-Bas les a retirés</w:t>
      </w:r>
      <w:r>
        <w:rPr>
          <w:lang w:val="fr-FR"/>
        </w:rPr>
        <w:t xml:space="preserve"> tous les quatre</w:t>
      </w:r>
      <w:r w:rsidRPr="00726269">
        <w:rPr>
          <w:lang w:val="fr-FR"/>
        </w:rPr>
        <w:t>.</w:t>
      </w:r>
      <w:r w:rsidRPr="00415E5E">
        <w:rPr>
          <w:lang w:val="fr-FR"/>
        </w:rPr>
        <w:t xml:space="preserve"> Il a invité toutes les représentantes et tous les représentants à lui envoyer leurs commentaires par écrit d</w:t>
      </w:r>
      <w:r w:rsidR="005765CC">
        <w:rPr>
          <w:lang w:val="fr-FR"/>
        </w:rPr>
        <w:t>’</w:t>
      </w:r>
      <w:r w:rsidRPr="00415E5E">
        <w:rPr>
          <w:lang w:val="fr-FR"/>
        </w:rPr>
        <w:t>ici la fin du mois de février 2024 et s</w:t>
      </w:r>
      <w:r w:rsidR="005765CC">
        <w:rPr>
          <w:lang w:val="fr-FR"/>
        </w:rPr>
        <w:t>’</w:t>
      </w:r>
      <w:r w:rsidRPr="00415E5E">
        <w:rPr>
          <w:lang w:val="fr-FR"/>
        </w:rPr>
        <w:t>est proposé de revenir à la session suivante avec une nouvelle série de documents actualisés à la lumière des commentaires reçus</w:t>
      </w:r>
      <w:r w:rsidRPr="00726269">
        <w:rPr>
          <w:lang w:val="fr-FR"/>
        </w:rPr>
        <w:t>.</w:t>
      </w:r>
    </w:p>
    <w:p w14:paraId="3FEBFB96" w14:textId="0B47DC80" w:rsidR="00583410" w:rsidRPr="00415E5E" w:rsidRDefault="00583410" w:rsidP="00E5166A">
      <w:pPr>
        <w:pStyle w:val="SingleTxtG"/>
        <w:rPr>
          <w:noProof/>
          <w:lang w:val="fr-FR"/>
        </w:rPr>
      </w:pPr>
      <w:r>
        <w:rPr>
          <w:lang w:val="fr-FR"/>
        </w:rPr>
        <w:t>18</w:t>
      </w:r>
      <w:r w:rsidRPr="00726269">
        <w:rPr>
          <w:lang w:val="fr-FR"/>
        </w:rPr>
        <w:t>.</w:t>
      </w:r>
      <w:r w:rsidRPr="00415E5E">
        <w:rPr>
          <w:lang w:val="fr-FR"/>
        </w:rPr>
        <w:tab/>
      </w:r>
      <w:r w:rsidRPr="0088568E">
        <w:rPr>
          <w:lang w:val="fr-FR"/>
        </w:rPr>
        <w:t xml:space="preserve">Le Comité </w:t>
      </w:r>
      <w:r w:rsidR="0088568E" w:rsidRPr="0088568E">
        <w:rPr>
          <w:lang w:val="fr-FR"/>
        </w:rPr>
        <w:t>de sécurité</w:t>
      </w:r>
      <w:r w:rsidR="0088568E">
        <w:rPr>
          <w:lang w:val="fr-FR"/>
        </w:rPr>
        <w:t xml:space="preserve"> </w:t>
      </w:r>
      <w:r w:rsidRPr="00415E5E">
        <w:rPr>
          <w:lang w:val="fr-FR"/>
        </w:rPr>
        <w:t>a décidé de poursuivre l</w:t>
      </w:r>
      <w:r w:rsidR="005765CC">
        <w:rPr>
          <w:lang w:val="fr-FR"/>
        </w:rPr>
        <w:t>’</w:t>
      </w:r>
      <w:r w:rsidRPr="00415E5E">
        <w:rPr>
          <w:lang w:val="fr-FR"/>
        </w:rPr>
        <w:t>examen de la question à sa session d</w:t>
      </w:r>
      <w:r w:rsidR="005765CC">
        <w:rPr>
          <w:lang w:val="fr-FR"/>
        </w:rPr>
        <w:t>’</w:t>
      </w:r>
      <w:r w:rsidRPr="00415E5E">
        <w:rPr>
          <w:lang w:val="fr-FR"/>
        </w:rPr>
        <w:t>août</w:t>
      </w:r>
      <w:r w:rsidR="00F84143">
        <w:rPr>
          <w:lang w:val="fr-FR"/>
        </w:rPr>
        <w:t> </w:t>
      </w:r>
      <w:r w:rsidRPr="00415E5E">
        <w:rPr>
          <w:lang w:val="fr-FR"/>
        </w:rPr>
        <w:t>2024</w:t>
      </w:r>
      <w:r w:rsidRPr="00726269">
        <w:rPr>
          <w:lang w:val="fr-FR"/>
        </w:rPr>
        <w:t>.</w:t>
      </w:r>
    </w:p>
    <w:p w14:paraId="1050374F" w14:textId="4C7F3A7D" w:rsidR="00583410" w:rsidRPr="004A561A" w:rsidRDefault="00583410" w:rsidP="00E5166A">
      <w:pPr>
        <w:pStyle w:val="H1G"/>
        <w:rPr>
          <w:lang w:val="fr-FR"/>
        </w:rPr>
      </w:pPr>
      <w:r>
        <w:rPr>
          <w:lang w:val="fr-FR"/>
        </w:rPr>
        <w:tab/>
        <w:t>C.</w:t>
      </w:r>
      <w:r>
        <w:rPr>
          <w:lang w:val="fr-FR"/>
        </w:rPr>
        <w:tab/>
        <w:t>Interprétation du Règlement annexé à l</w:t>
      </w:r>
      <w:r w:rsidR="005765CC">
        <w:rPr>
          <w:lang w:val="fr-FR"/>
        </w:rPr>
        <w:t>’</w:t>
      </w:r>
      <w:r>
        <w:rPr>
          <w:lang w:val="fr-FR"/>
        </w:rPr>
        <w:t>ADN</w:t>
      </w:r>
      <w:bookmarkStart w:id="8" w:name="_Toc32481641"/>
      <w:bookmarkEnd w:id="8"/>
    </w:p>
    <w:p w14:paraId="2A600661" w14:textId="6913978A" w:rsidR="00583410" w:rsidRPr="00FE650B" w:rsidRDefault="00583410" w:rsidP="00362336">
      <w:pPr>
        <w:pStyle w:val="H23G"/>
        <w:rPr>
          <w:noProof/>
          <w:lang w:val="fr-FR"/>
        </w:rPr>
      </w:pPr>
      <w:r>
        <w:rPr>
          <w:lang w:val="fr-FR"/>
        </w:rPr>
        <w:tab/>
      </w:r>
      <w:r>
        <w:rPr>
          <w:lang w:val="fr-FR"/>
        </w:rPr>
        <w:tab/>
        <w:t>Application des technologies de commande à distance aux bateaux de navigation intérieure transportant des marchandises au titre de l</w:t>
      </w:r>
      <w:r w:rsidR="005765CC">
        <w:rPr>
          <w:lang w:val="fr-FR"/>
        </w:rPr>
        <w:t>’</w:t>
      </w:r>
      <w:r>
        <w:rPr>
          <w:lang w:val="fr-FR"/>
        </w:rPr>
        <w:t>ADN</w:t>
      </w:r>
    </w:p>
    <w:p w14:paraId="40E18BAF" w14:textId="2A58189B" w:rsidR="00583410" w:rsidRPr="00FE650B" w:rsidRDefault="00583410" w:rsidP="00362336">
      <w:pPr>
        <w:pStyle w:val="SingleTxtG"/>
        <w:tabs>
          <w:tab w:val="left" w:pos="3402"/>
        </w:tabs>
        <w:ind w:left="3402" w:hanging="2268"/>
        <w:jc w:val="left"/>
        <w:rPr>
          <w:noProof/>
          <w:lang w:val="fr-FR"/>
        </w:rPr>
      </w:pPr>
      <w:r>
        <w:rPr>
          <w:i/>
          <w:iCs/>
          <w:lang w:val="fr-FR"/>
        </w:rPr>
        <w:t>Document informel</w:t>
      </w:r>
      <w:r w:rsidR="00713734">
        <w:rPr>
          <w:i/>
          <w:iCs/>
          <w:lang w:val="fr-FR"/>
        </w:rPr>
        <w:t> </w:t>
      </w:r>
      <w:r w:rsidRPr="00B963E3">
        <w:rPr>
          <w:lang w:val="fr-FR"/>
        </w:rPr>
        <w:t>:</w:t>
      </w:r>
      <w:r>
        <w:rPr>
          <w:lang w:val="fr-FR"/>
        </w:rPr>
        <w:tab/>
        <w:t>INF.19 (UENF/OEB)</w:t>
      </w:r>
    </w:p>
    <w:p w14:paraId="27B88740" w14:textId="684C747A" w:rsidR="00583410" w:rsidRDefault="00583410" w:rsidP="00E5166A">
      <w:pPr>
        <w:pStyle w:val="SingleTxtG"/>
        <w:rPr>
          <w:lang w:val="fr-FR"/>
        </w:rPr>
      </w:pPr>
      <w:r>
        <w:rPr>
          <w:lang w:val="fr-FR"/>
        </w:rPr>
        <w:t>19.</w:t>
      </w:r>
      <w:r>
        <w:rPr>
          <w:lang w:val="fr-FR"/>
        </w:rPr>
        <w:tab/>
        <w:t>La plupart des représentants qui se sont exprimés ont indiqué qu</w:t>
      </w:r>
      <w:r w:rsidR="005765CC">
        <w:rPr>
          <w:lang w:val="fr-FR"/>
        </w:rPr>
        <w:t>’</w:t>
      </w:r>
      <w:r>
        <w:rPr>
          <w:lang w:val="fr-FR"/>
        </w:rPr>
        <w:t>ils préféraient d</w:t>
      </w:r>
      <w:r w:rsidR="005765CC">
        <w:rPr>
          <w:lang w:val="fr-FR"/>
        </w:rPr>
        <w:t>’</w:t>
      </w:r>
      <w:r>
        <w:rPr>
          <w:lang w:val="fr-FR"/>
        </w:rPr>
        <w:t>abord attendre que les technologies de commande à distance soient réglementées pour la navigation intérieure en général avant de réfléchir à la possibilité d</w:t>
      </w:r>
      <w:r w:rsidR="005765CC">
        <w:rPr>
          <w:lang w:val="fr-FR"/>
        </w:rPr>
        <w:t>’</w:t>
      </w:r>
      <w:r>
        <w:rPr>
          <w:lang w:val="fr-FR"/>
        </w:rPr>
        <w:t>y avoir recours pour les bateaux transportant des marchandises dangereuses et aux modifications qu</w:t>
      </w:r>
      <w:r w:rsidR="005765CC">
        <w:rPr>
          <w:lang w:val="fr-FR"/>
        </w:rPr>
        <w:t>’</w:t>
      </w:r>
      <w:r>
        <w:rPr>
          <w:lang w:val="fr-FR"/>
        </w:rPr>
        <w:t>il conviendrait d</w:t>
      </w:r>
      <w:r w:rsidR="005765CC">
        <w:rPr>
          <w:lang w:val="fr-FR"/>
        </w:rPr>
        <w:t>’</w:t>
      </w:r>
      <w:r>
        <w:rPr>
          <w:lang w:val="fr-FR"/>
        </w:rPr>
        <w:t>apporter à l</w:t>
      </w:r>
      <w:r w:rsidR="005765CC">
        <w:rPr>
          <w:lang w:val="fr-FR"/>
        </w:rPr>
        <w:t>’</w:t>
      </w:r>
      <w:r>
        <w:rPr>
          <w:lang w:val="fr-FR"/>
        </w:rPr>
        <w:t>ADN à cette fin. D</w:t>
      </w:r>
      <w:r w:rsidR="005765CC">
        <w:rPr>
          <w:lang w:val="fr-FR"/>
        </w:rPr>
        <w:t>’</w:t>
      </w:r>
      <w:r>
        <w:rPr>
          <w:lang w:val="fr-FR"/>
        </w:rPr>
        <w:t>ici là, ils pourraient également tirer parti de l</w:t>
      </w:r>
      <w:r w:rsidR="005765CC">
        <w:rPr>
          <w:lang w:val="fr-FR"/>
        </w:rPr>
        <w:t>’</w:t>
      </w:r>
      <w:r>
        <w:rPr>
          <w:lang w:val="fr-FR"/>
        </w:rPr>
        <w:t>expérience acquise par la CCNR, qui menait des activités en la matière. Le Comité de sécurité de l</w:t>
      </w:r>
      <w:r w:rsidR="005765CC">
        <w:rPr>
          <w:lang w:val="fr-FR"/>
        </w:rPr>
        <w:t>’</w:t>
      </w:r>
      <w:r>
        <w:rPr>
          <w:lang w:val="fr-FR"/>
        </w:rPr>
        <w:t>ADN a estimé qu</w:t>
      </w:r>
      <w:r w:rsidR="005765CC">
        <w:rPr>
          <w:lang w:val="fr-FR"/>
        </w:rPr>
        <w:t>’</w:t>
      </w:r>
      <w:r>
        <w:rPr>
          <w:lang w:val="fr-FR"/>
        </w:rPr>
        <w:t>il devrait approfondir la question à l</w:t>
      </w:r>
      <w:r w:rsidR="005765CC">
        <w:rPr>
          <w:lang w:val="fr-FR"/>
        </w:rPr>
        <w:t>’</w:t>
      </w:r>
      <w:r>
        <w:rPr>
          <w:lang w:val="fr-FR"/>
        </w:rPr>
        <w:t>avenir afin de mieux définir les responsabilités du conducteur et des membres d</w:t>
      </w:r>
      <w:r w:rsidR="005765CC">
        <w:rPr>
          <w:lang w:val="fr-FR"/>
        </w:rPr>
        <w:t>’</w:t>
      </w:r>
      <w:r>
        <w:rPr>
          <w:lang w:val="fr-FR"/>
        </w:rPr>
        <w:t>équipage présents à bord et ayant une connaissance spécialisée de l</w:t>
      </w:r>
      <w:r w:rsidR="005765CC">
        <w:rPr>
          <w:lang w:val="fr-FR"/>
        </w:rPr>
        <w:t>’</w:t>
      </w:r>
      <w:r>
        <w:rPr>
          <w:lang w:val="fr-FR"/>
        </w:rPr>
        <w:t>ADN, en particulier de la phase 3 b.</w:t>
      </w:r>
    </w:p>
    <w:p w14:paraId="69F22264" w14:textId="77777777" w:rsidR="00583410" w:rsidRPr="00EF2269" w:rsidRDefault="00583410" w:rsidP="00E5166A">
      <w:pPr>
        <w:pStyle w:val="H1G"/>
        <w:rPr>
          <w:lang w:val="fr-FR"/>
        </w:rPr>
      </w:pPr>
      <w:r>
        <w:rPr>
          <w:lang w:val="fr-FR"/>
        </w:rPr>
        <w:tab/>
      </w:r>
      <w:r w:rsidRPr="00EF2269">
        <w:rPr>
          <w:lang w:val="fr-FR"/>
        </w:rPr>
        <w:t>D.</w:t>
      </w:r>
      <w:r w:rsidRPr="00EF2269">
        <w:rPr>
          <w:lang w:val="fr-FR"/>
        </w:rPr>
        <w:tab/>
        <w:t>Formation des experts</w:t>
      </w:r>
    </w:p>
    <w:p w14:paraId="091E3976" w14:textId="759D1F95" w:rsidR="00583410" w:rsidRPr="00EF2269" w:rsidRDefault="00583410" w:rsidP="00362336">
      <w:pPr>
        <w:pStyle w:val="SingleTxtG"/>
        <w:tabs>
          <w:tab w:val="left" w:pos="3402"/>
        </w:tabs>
        <w:ind w:left="3402" w:hanging="2268"/>
        <w:jc w:val="left"/>
        <w:rPr>
          <w:lang w:val="fr-FR"/>
        </w:rPr>
      </w:pPr>
      <w:r w:rsidRPr="00EF2269">
        <w:rPr>
          <w:i/>
          <w:iCs/>
          <w:lang w:val="fr-FR"/>
        </w:rPr>
        <w:t>Document informel</w:t>
      </w:r>
      <w:r w:rsidR="00DE72EB">
        <w:rPr>
          <w:i/>
          <w:iCs/>
          <w:lang w:val="fr-FR"/>
        </w:rPr>
        <w:t> </w:t>
      </w:r>
      <w:r w:rsidRPr="00EF2269">
        <w:rPr>
          <w:lang w:val="fr-FR"/>
        </w:rPr>
        <w:t>:</w:t>
      </w:r>
      <w:r w:rsidRPr="00EF2269">
        <w:rPr>
          <w:lang w:val="fr-FR"/>
        </w:rPr>
        <w:tab/>
        <w:t>INF.24 (UENF</w:t>
      </w:r>
      <w:r>
        <w:rPr>
          <w:lang w:val="fr-FR"/>
        </w:rPr>
        <w:t>/</w:t>
      </w:r>
      <w:r w:rsidRPr="00EF2269">
        <w:rPr>
          <w:lang w:val="fr-FR"/>
        </w:rPr>
        <w:t>OEB)</w:t>
      </w:r>
    </w:p>
    <w:p w14:paraId="678F2341" w14:textId="6712AB7E" w:rsidR="00583410" w:rsidRPr="00EF2269" w:rsidRDefault="00583410" w:rsidP="00E5166A">
      <w:pPr>
        <w:pStyle w:val="SingleTxtG"/>
        <w:rPr>
          <w:lang w:val="fr-FR"/>
        </w:rPr>
      </w:pPr>
      <w:r>
        <w:rPr>
          <w:lang w:val="fr-FR"/>
        </w:rPr>
        <w:t>20</w:t>
      </w:r>
      <w:r w:rsidRPr="00EF2269">
        <w:rPr>
          <w:lang w:val="fr-FR"/>
        </w:rPr>
        <w:t>.</w:t>
      </w:r>
      <w:r w:rsidRPr="00EF2269">
        <w:rPr>
          <w:lang w:val="fr-FR"/>
        </w:rPr>
        <w:tab/>
        <w:t>En ce qui concerne la disponibilité des examens ADN en anglais, le Comité de sécurité a fait observer qu</w:t>
      </w:r>
      <w:r w:rsidR="005765CC">
        <w:rPr>
          <w:lang w:val="fr-FR"/>
        </w:rPr>
        <w:t>’</w:t>
      </w:r>
      <w:r w:rsidRPr="00EF2269">
        <w:rPr>
          <w:lang w:val="fr-FR"/>
        </w:rPr>
        <w:t xml:space="preserve">il appartenait à chaque </w:t>
      </w:r>
      <w:r>
        <w:rPr>
          <w:lang w:val="fr-FR"/>
        </w:rPr>
        <w:t xml:space="preserve">Partie contractante </w:t>
      </w:r>
      <w:r w:rsidRPr="00EF2269">
        <w:rPr>
          <w:lang w:val="fr-FR"/>
        </w:rPr>
        <w:t>d</w:t>
      </w:r>
      <w:r w:rsidR="005765CC">
        <w:rPr>
          <w:lang w:val="fr-FR"/>
        </w:rPr>
        <w:t>’</w:t>
      </w:r>
      <w:r w:rsidRPr="00EF2269">
        <w:rPr>
          <w:lang w:val="fr-FR"/>
        </w:rPr>
        <w:t>organiser et de proposer ces examens ainsi que les formations correspondantes dans leur(s) langue(s) nationale(s) et, à titre facultatif, dans d</w:t>
      </w:r>
      <w:r w:rsidR="005765CC">
        <w:rPr>
          <w:lang w:val="fr-FR"/>
        </w:rPr>
        <w:t>’</w:t>
      </w:r>
      <w:r w:rsidRPr="00EF2269">
        <w:rPr>
          <w:lang w:val="fr-FR"/>
        </w:rPr>
        <w:t>autres langues si nécessaire.</w:t>
      </w:r>
    </w:p>
    <w:p w14:paraId="79486813" w14:textId="0B998CF7" w:rsidR="00583410" w:rsidRPr="00EF2269" w:rsidRDefault="00583410" w:rsidP="00E5166A">
      <w:pPr>
        <w:pStyle w:val="SingleTxtG"/>
        <w:rPr>
          <w:lang w:val="fr-FR"/>
        </w:rPr>
      </w:pPr>
      <w:r>
        <w:rPr>
          <w:lang w:val="fr-FR"/>
        </w:rPr>
        <w:t>21</w:t>
      </w:r>
      <w:r w:rsidRPr="00EF2269">
        <w:rPr>
          <w:lang w:val="fr-FR"/>
        </w:rPr>
        <w:t>.</w:t>
      </w:r>
      <w:r w:rsidRPr="00EF2269">
        <w:rPr>
          <w:lang w:val="fr-FR"/>
        </w:rPr>
        <w:tab/>
        <w:t>Le Comité de sécurité a jugé qu</w:t>
      </w:r>
      <w:r w:rsidR="005765CC">
        <w:rPr>
          <w:lang w:val="fr-FR"/>
        </w:rPr>
        <w:t>’</w:t>
      </w:r>
      <w:r w:rsidRPr="00EF2269">
        <w:rPr>
          <w:lang w:val="fr-FR"/>
        </w:rPr>
        <w:t>il n</w:t>
      </w:r>
      <w:r w:rsidR="005765CC">
        <w:rPr>
          <w:lang w:val="fr-FR"/>
        </w:rPr>
        <w:t>’</w:t>
      </w:r>
      <w:r w:rsidRPr="00EF2269">
        <w:rPr>
          <w:lang w:val="fr-FR"/>
        </w:rPr>
        <w:t>était pas nécessaire de modifier sur ce point les dispositions de l</w:t>
      </w:r>
      <w:r w:rsidR="005765CC">
        <w:rPr>
          <w:lang w:val="fr-FR"/>
        </w:rPr>
        <w:t>’</w:t>
      </w:r>
      <w:r w:rsidRPr="00EF2269">
        <w:rPr>
          <w:lang w:val="fr-FR"/>
        </w:rPr>
        <w:t>ADN. Il a été suggéré que le groupe de travail informel de la formation des experts approfondisse la question à sa réunion suivante, prévue du 19 au 21 mars 2024.</w:t>
      </w:r>
    </w:p>
    <w:p w14:paraId="69CD9D95" w14:textId="4A1379A3" w:rsidR="00583410" w:rsidRPr="00EF2269" w:rsidRDefault="00583410" w:rsidP="00E5166A">
      <w:pPr>
        <w:pStyle w:val="SingleTxtG"/>
        <w:rPr>
          <w:lang w:val="fr-FR"/>
        </w:rPr>
      </w:pPr>
      <w:r>
        <w:rPr>
          <w:lang w:val="fr-FR"/>
        </w:rPr>
        <w:lastRenderedPageBreak/>
        <w:t>22</w:t>
      </w:r>
      <w:r w:rsidRPr="00EF2269">
        <w:rPr>
          <w:lang w:val="fr-FR"/>
        </w:rPr>
        <w:t>.</w:t>
      </w:r>
      <w:r w:rsidRPr="00EF2269">
        <w:rPr>
          <w:lang w:val="fr-FR"/>
        </w:rPr>
        <w:tab/>
        <w:t xml:space="preserve">Le Comité de sécurité a pris note du fait que le groupe de travail informel </w:t>
      </w:r>
      <w:r>
        <w:rPr>
          <w:lang w:val="fr-FR"/>
        </w:rPr>
        <w:t>de l</w:t>
      </w:r>
      <w:r w:rsidR="005765CC">
        <w:rPr>
          <w:lang w:val="fr-FR"/>
        </w:rPr>
        <w:t>’</w:t>
      </w:r>
      <w:r>
        <w:rPr>
          <w:lang w:val="fr-FR"/>
        </w:rPr>
        <w:t xml:space="preserve">apprentissage en ligne </w:t>
      </w:r>
      <w:r w:rsidRPr="00EF2269">
        <w:rPr>
          <w:lang w:val="fr-FR"/>
        </w:rPr>
        <w:t>de la Réunion commune RID/ADR/ADN étudiait actuellement la possibilité d</w:t>
      </w:r>
      <w:r w:rsidR="005765CC">
        <w:rPr>
          <w:lang w:val="fr-FR"/>
        </w:rPr>
        <w:t>’</w:t>
      </w:r>
      <w:r w:rsidRPr="00EF2269">
        <w:rPr>
          <w:lang w:val="fr-FR"/>
        </w:rPr>
        <w:t>associer des cours en présentiel à des modules d</w:t>
      </w:r>
      <w:r w:rsidR="005765CC">
        <w:rPr>
          <w:lang w:val="fr-FR"/>
        </w:rPr>
        <w:t>’</w:t>
      </w:r>
      <w:r w:rsidRPr="00EF2269">
        <w:rPr>
          <w:lang w:val="fr-FR"/>
        </w:rPr>
        <w:t xml:space="preserve">apprentissage en ligne asynchrones </w:t>
      </w:r>
      <w:r>
        <w:rPr>
          <w:lang w:val="fr-FR"/>
        </w:rPr>
        <w:t>ayant recours à</w:t>
      </w:r>
      <w:r w:rsidRPr="00EF2269">
        <w:rPr>
          <w:lang w:val="fr-FR"/>
        </w:rPr>
        <w:t xml:space="preserve"> </w:t>
      </w:r>
      <w:r>
        <w:rPr>
          <w:lang w:val="fr-FR"/>
        </w:rPr>
        <w:t>des unités d</w:t>
      </w:r>
      <w:r w:rsidR="005765CC">
        <w:rPr>
          <w:lang w:val="fr-FR"/>
        </w:rPr>
        <w:t>’</w:t>
      </w:r>
      <w:r>
        <w:rPr>
          <w:lang w:val="fr-FR"/>
        </w:rPr>
        <w:t xml:space="preserve">auto-apprentissage autres que </w:t>
      </w:r>
      <w:r w:rsidRPr="00EF2269">
        <w:rPr>
          <w:lang w:val="fr-FR"/>
        </w:rPr>
        <w:t>des systèmes vidéo. Toutes les délégations intéressées ont été invitées à participer à la réunion suivante du groupe de travail informel</w:t>
      </w:r>
      <w:r>
        <w:rPr>
          <w:lang w:val="fr-FR"/>
        </w:rPr>
        <w:t>, à savoir la demi-journée de visioconférence organisée le mercredi 31</w:t>
      </w:r>
      <w:r w:rsidR="001339CF">
        <w:rPr>
          <w:lang w:val="fr-FR"/>
        </w:rPr>
        <w:t> </w:t>
      </w:r>
      <w:r>
        <w:rPr>
          <w:lang w:val="fr-FR"/>
        </w:rPr>
        <w:t>janvier 2024</w:t>
      </w:r>
      <w:r w:rsidRPr="00EF2269">
        <w:rPr>
          <w:lang w:val="fr-FR"/>
        </w:rPr>
        <w:t>.</w:t>
      </w:r>
    </w:p>
    <w:p w14:paraId="10234090" w14:textId="77777777" w:rsidR="00583410" w:rsidRPr="00EF2269" w:rsidRDefault="00583410" w:rsidP="00E5166A">
      <w:pPr>
        <w:pStyle w:val="H1G"/>
        <w:rPr>
          <w:lang w:val="fr-FR"/>
        </w:rPr>
      </w:pPr>
      <w:r>
        <w:rPr>
          <w:lang w:val="fr-FR"/>
        </w:rPr>
        <w:tab/>
      </w:r>
      <w:r w:rsidRPr="00EF2269">
        <w:rPr>
          <w:lang w:val="fr-FR"/>
        </w:rPr>
        <w:t>E.</w:t>
      </w:r>
      <w:r w:rsidRPr="00EF2269">
        <w:rPr>
          <w:lang w:val="fr-FR"/>
        </w:rPr>
        <w:tab/>
        <w:t>Questions relatives aux sociétés de classification</w:t>
      </w:r>
    </w:p>
    <w:p w14:paraId="33708937" w14:textId="6159F485" w:rsidR="00583410" w:rsidRPr="00EF2269" w:rsidRDefault="00583410" w:rsidP="00362336">
      <w:pPr>
        <w:pStyle w:val="H23G"/>
        <w:rPr>
          <w:lang w:val="fr-FR"/>
        </w:rPr>
      </w:pPr>
      <w:r>
        <w:rPr>
          <w:bCs/>
          <w:lang w:val="fr-FR"/>
        </w:rPr>
        <w:tab/>
      </w:r>
      <w:r w:rsidRPr="00EF2269">
        <w:rPr>
          <w:bCs/>
          <w:lang w:val="fr-FR"/>
        </w:rPr>
        <w:t>1.</w:t>
      </w:r>
      <w:r w:rsidRPr="00EF2269">
        <w:rPr>
          <w:lang w:val="fr-FR"/>
        </w:rPr>
        <w:tab/>
      </w:r>
      <w:r w:rsidRPr="00EF2269">
        <w:rPr>
          <w:bCs/>
          <w:lang w:val="fr-FR"/>
        </w:rPr>
        <w:t>1.15.3.8 de l</w:t>
      </w:r>
      <w:r w:rsidR="005765CC">
        <w:rPr>
          <w:bCs/>
          <w:lang w:val="fr-FR"/>
        </w:rPr>
        <w:t>’</w:t>
      </w:r>
      <w:r w:rsidRPr="00EF2269">
        <w:rPr>
          <w:bCs/>
          <w:lang w:val="fr-FR"/>
        </w:rPr>
        <w:t>ADN</w:t>
      </w:r>
      <w:r w:rsidR="004C4EB8">
        <w:rPr>
          <w:bCs/>
          <w:lang w:val="fr-FR"/>
        </w:rPr>
        <w:t> </w:t>
      </w:r>
      <w:r w:rsidRPr="00EF2269">
        <w:rPr>
          <w:bCs/>
          <w:lang w:val="fr-FR"/>
        </w:rPr>
        <w:t xml:space="preserve">: systèmes </w:t>
      </w:r>
      <w:r w:rsidRPr="00362336">
        <w:rPr>
          <w:lang w:val="fr-FR"/>
        </w:rPr>
        <w:t>d</w:t>
      </w:r>
      <w:r w:rsidR="005765CC">
        <w:rPr>
          <w:lang w:val="fr-FR"/>
        </w:rPr>
        <w:t>’</w:t>
      </w:r>
      <w:r w:rsidRPr="00362336">
        <w:rPr>
          <w:lang w:val="fr-FR"/>
        </w:rPr>
        <w:t>assurance</w:t>
      </w:r>
      <w:r w:rsidR="004C4EB8">
        <w:rPr>
          <w:bCs/>
          <w:lang w:val="fr-FR"/>
        </w:rPr>
        <w:t>-</w:t>
      </w:r>
      <w:r w:rsidRPr="00EF2269">
        <w:rPr>
          <w:bCs/>
          <w:lang w:val="fr-FR"/>
        </w:rPr>
        <w:t>qualité des sociétés de classification</w:t>
      </w:r>
    </w:p>
    <w:p w14:paraId="7F4CBF98" w14:textId="77777777" w:rsidR="00583410" w:rsidRPr="00EF2269" w:rsidRDefault="00583410" w:rsidP="00362336">
      <w:pPr>
        <w:pStyle w:val="SingleTxtG"/>
        <w:tabs>
          <w:tab w:val="left" w:pos="3402"/>
        </w:tabs>
        <w:ind w:left="3402" w:hanging="2268"/>
        <w:jc w:val="left"/>
        <w:rPr>
          <w:lang w:val="fr-FR"/>
        </w:rPr>
      </w:pPr>
      <w:r w:rsidRPr="00EF2269">
        <w:rPr>
          <w:i/>
          <w:iCs/>
          <w:lang w:val="fr-FR"/>
        </w:rPr>
        <w:t>Document </w:t>
      </w:r>
      <w:r w:rsidRPr="00EF2269">
        <w:rPr>
          <w:lang w:val="fr-FR"/>
        </w:rPr>
        <w:t>:</w:t>
      </w:r>
      <w:r w:rsidRPr="00EF2269">
        <w:rPr>
          <w:lang w:val="fr-FR"/>
        </w:rPr>
        <w:tab/>
        <w:t>ECE/TRANS/WP.15/AC.2/2024/22 (Allemagne, Autriche, Belgique et Luxembourg)</w:t>
      </w:r>
    </w:p>
    <w:p w14:paraId="3E5F2866" w14:textId="47414997" w:rsidR="00583410" w:rsidRPr="00EF2269" w:rsidRDefault="00583410" w:rsidP="00E5166A">
      <w:pPr>
        <w:pStyle w:val="SingleTxtG"/>
        <w:rPr>
          <w:lang w:val="fr-FR"/>
        </w:rPr>
      </w:pPr>
      <w:r>
        <w:rPr>
          <w:lang w:val="fr-FR"/>
        </w:rPr>
        <w:t>23</w:t>
      </w:r>
      <w:r w:rsidRPr="00EF2269">
        <w:rPr>
          <w:lang w:val="fr-FR"/>
        </w:rPr>
        <w:t>.</w:t>
      </w:r>
      <w:r w:rsidRPr="00EF2269">
        <w:rPr>
          <w:lang w:val="fr-FR"/>
        </w:rPr>
        <w:tab/>
        <w:t>Notant que les certificats soumis par les sociétés de classification étaient déjà arrivés à expiration, le Comité de sécurité a demandé aux sociétés de classification ADN recommandées de soumettre un document officiel faisant valoir leur certification en cours de validité, conformément à la norme EN ISO/IEC 17020:2012 (à l</w:t>
      </w:r>
      <w:r w:rsidR="005765CC">
        <w:rPr>
          <w:lang w:val="fr-FR"/>
        </w:rPr>
        <w:t>’</w:t>
      </w:r>
      <w:r w:rsidRPr="00EF2269">
        <w:rPr>
          <w:lang w:val="fr-FR"/>
        </w:rPr>
        <w:t>exception du paragraphe</w:t>
      </w:r>
      <w:r>
        <w:rPr>
          <w:lang w:val="fr-FR"/>
        </w:rPr>
        <w:t> </w:t>
      </w:r>
      <w:r w:rsidRPr="00EF2269">
        <w:rPr>
          <w:lang w:val="fr-FR"/>
        </w:rPr>
        <w:t>8.1.3), pour examen à sa session suivante.</w:t>
      </w:r>
    </w:p>
    <w:p w14:paraId="639DA665" w14:textId="77777777" w:rsidR="00583410" w:rsidRPr="00EF2269" w:rsidRDefault="00583410" w:rsidP="00362336">
      <w:pPr>
        <w:pStyle w:val="H23G"/>
        <w:rPr>
          <w:lang w:val="fr-FR"/>
        </w:rPr>
      </w:pPr>
      <w:r>
        <w:rPr>
          <w:lang w:val="fr-FR"/>
        </w:rPr>
        <w:tab/>
      </w:r>
      <w:r w:rsidRPr="00EF2269">
        <w:rPr>
          <w:lang w:val="fr-FR"/>
        </w:rPr>
        <w:t>2.</w:t>
      </w:r>
      <w:r w:rsidRPr="00EF2269">
        <w:rPr>
          <w:lang w:val="fr-FR"/>
        </w:rPr>
        <w:tab/>
        <w:t>Liste des sociétés de classification</w:t>
      </w:r>
    </w:p>
    <w:p w14:paraId="32056CA0" w14:textId="2281D7F2" w:rsidR="00583410" w:rsidRDefault="00583410" w:rsidP="00E5166A">
      <w:pPr>
        <w:pStyle w:val="SingleTxtG"/>
        <w:rPr>
          <w:lang w:val="fr-FR"/>
        </w:rPr>
      </w:pPr>
      <w:r>
        <w:rPr>
          <w:lang w:val="fr-FR"/>
        </w:rPr>
        <w:t>24</w:t>
      </w:r>
      <w:r w:rsidRPr="00EF2269">
        <w:rPr>
          <w:lang w:val="fr-FR"/>
        </w:rPr>
        <w:t>.</w:t>
      </w:r>
      <w:r w:rsidRPr="00EF2269">
        <w:rPr>
          <w:lang w:val="fr-FR"/>
        </w:rPr>
        <w:tab/>
        <w:t>Le Comité de sécurité a noté que la liste des sociétés de classification agréées par les Parties contractantes à l</w:t>
      </w:r>
      <w:r w:rsidR="005765CC">
        <w:rPr>
          <w:lang w:val="fr-FR"/>
        </w:rPr>
        <w:t>’</w:t>
      </w:r>
      <w:r w:rsidRPr="00EF2269">
        <w:rPr>
          <w:lang w:val="fr-FR"/>
        </w:rPr>
        <w:t>ADN n</w:t>
      </w:r>
      <w:r w:rsidR="005765CC">
        <w:rPr>
          <w:lang w:val="fr-FR"/>
        </w:rPr>
        <w:t>’</w:t>
      </w:r>
      <w:r w:rsidRPr="00EF2269">
        <w:rPr>
          <w:lang w:val="fr-FR"/>
        </w:rPr>
        <w:t>avait pas fait l</w:t>
      </w:r>
      <w:r w:rsidR="005765CC">
        <w:rPr>
          <w:lang w:val="fr-FR"/>
        </w:rPr>
        <w:t>’</w:t>
      </w:r>
      <w:r w:rsidRPr="00EF2269">
        <w:rPr>
          <w:lang w:val="fr-FR"/>
        </w:rPr>
        <w:t>objet de modifications. Cette liste peut être consultée à l</w:t>
      </w:r>
      <w:r w:rsidR="005765CC">
        <w:rPr>
          <w:lang w:val="fr-FR"/>
        </w:rPr>
        <w:t>’</w:t>
      </w:r>
      <w:r w:rsidRPr="00EF2269">
        <w:rPr>
          <w:lang w:val="fr-FR"/>
        </w:rPr>
        <w:t xml:space="preserve">adresse suivante : </w:t>
      </w:r>
      <w:hyperlink r:id="rId8" w:history="1">
        <w:r w:rsidRPr="004C4EB8">
          <w:rPr>
            <w:rStyle w:val="Lienhypertexte"/>
            <w:lang w:val="fr-FR"/>
          </w:rPr>
          <w:t>https://unece.or</w:t>
        </w:r>
        <w:r w:rsidRPr="004C4EB8">
          <w:rPr>
            <w:rStyle w:val="Lienhypertexte"/>
            <w:lang w:val="fr-FR"/>
          </w:rPr>
          <w:t>g</w:t>
        </w:r>
        <w:r w:rsidRPr="004C4EB8">
          <w:rPr>
            <w:rStyle w:val="Lienhypertexte"/>
            <w:lang w:val="fr-FR"/>
          </w:rPr>
          <w:t>/classification-societies</w:t>
        </w:r>
      </w:hyperlink>
      <w:r>
        <w:rPr>
          <w:lang w:val="fr-FR"/>
        </w:rPr>
        <w:t>.</w:t>
      </w:r>
    </w:p>
    <w:p w14:paraId="1524FA3D" w14:textId="41F4ABF4" w:rsidR="00583410" w:rsidRPr="00EF2269" w:rsidRDefault="00583410" w:rsidP="00E5166A">
      <w:pPr>
        <w:pStyle w:val="HChG"/>
        <w:rPr>
          <w:lang w:val="fr-FR"/>
        </w:rPr>
      </w:pPr>
      <w:r>
        <w:rPr>
          <w:lang w:val="fr-FR"/>
        </w:rPr>
        <w:tab/>
      </w:r>
      <w:r w:rsidRPr="00EF2269">
        <w:rPr>
          <w:lang w:val="fr-FR"/>
        </w:rPr>
        <w:t>VI</w:t>
      </w:r>
      <w:r>
        <w:rPr>
          <w:lang w:val="fr-FR"/>
        </w:rPr>
        <w:t>I</w:t>
      </w:r>
      <w:r w:rsidRPr="00EF2269">
        <w:rPr>
          <w:lang w:val="fr-FR"/>
        </w:rPr>
        <w:t>.</w:t>
      </w:r>
      <w:r w:rsidRPr="00EF2269">
        <w:rPr>
          <w:lang w:val="fr-FR"/>
        </w:rPr>
        <w:tab/>
        <w:t>Propositions d</w:t>
      </w:r>
      <w:r w:rsidR="005765CC">
        <w:rPr>
          <w:lang w:val="fr-FR"/>
        </w:rPr>
        <w:t>’</w:t>
      </w:r>
      <w:r w:rsidRPr="00EF2269">
        <w:rPr>
          <w:lang w:val="fr-FR"/>
        </w:rPr>
        <w:t>amendements au Règlement annexé à l</w:t>
      </w:r>
      <w:r w:rsidR="005765CC">
        <w:rPr>
          <w:lang w:val="fr-FR"/>
        </w:rPr>
        <w:t>’</w:t>
      </w:r>
      <w:r w:rsidRPr="00EF2269">
        <w:rPr>
          <w:lang w:val="fr-FR"/>
        </w:rPr>
        <w:t>ADN (point 5 de l</w:t>
      </w:r>
      <w:r w:rsidR="005765CC">
        <w:rPr>
          <w:lang w:val="fr-FR"/>
        </w:rPr>
        <w:t>’</w:t>
      </w:r>
      <w:r w:rsidRPr="00EF2269">
        <w:rPr>
          <w:lang w:val="fr-FR"/>
        </w:rPr>
        <w:t>ordre du jour)</w:t>
      </w:r>
    </w:p>
    <w:p w14:paraId="46A0ADE8" w14:textId="77777777" w:rsidR="00583410" w:rsidRPr="00EF2269" w:rsidRDefault="00583410" w:rsidP="00E5166A">
      <w:pPr>
        <w:pStyle w:val="H1G"/>
        <w:rPr>
          <w:lang w:val="fr-FR"/>
        </w:rPr>
      </w:pPr>
      <w:r>
        <w:rPr>
          <w:lang w:val="fr-FR"/>
        </w:rPr>
        <w:tab/>
      </w:r>
      <w:r w:rsidRPr="00EF2269">
        <w:rPr>
          <w:lang w:val="fr-FR"/>
        </w:rPr>
        <w:t>A.</w:t>
      </w:r>
      <w:r w:rsidRPr="00EF2269">
        <w:rPr>
          <w:lang w:val="fr-FR"/>
        </w:rPr>
        <w:tab/>
        <w:t>Travaux de la Réunion commune RID/ADR/ADN</w:t>
      </w:r>
    </w:p>
    <w:p w14:paraId="1D3C7C84" w14:textId="77777777" w:rsidR="00583410" w:rsidRPr="00EF2269" w:rsidRDefault="00583410" w:rsidP="00362336">
      <w:pPr>
        <w:pStyle w:val="SingleTxtG"/>
        <w:tabs>
          <w:tab w:val="left" w:pos="3402"/>
        </w:tabs>
        <w:ind w:left="3402" w:hanging="2268"/>
        <w:jc w:val="left"/>
        <w:rPr>
          <w:lang w:val="fr-FR"/>
        </w:rPr>
      </w:pPr>
      <w:r w:rsidRPr="00EF2269">
        <w:rPr>
          <w:i/>
          <w:iCs/>
          <w:lang w:val="fr-FR"/>
        </w:rPr>
        <w:t>Document </w:t>
      </w:r>
      <w:r w:rsidRPr="00EF2269">
        <w:rPr>
          <w:lang w:val="fr-FR"/>
        </w:rPr>
        <w:t>:</w:t>
      </w:r>
      <w:r w:rsidRPr="00EF2269">
        <w:rPr>
          <w:lang w:val="fr-FR"/>
        </w:rPr>
        <w:tab/>
        <w:t>ECE/TRANS/WP.15/AC.2/2024/30 (secrétariat)</w:t>
      </w:r>
    </w:p>
    <w:p w14:paraId="3481A8A0" w14:textId="1F7B3E23" w:rsidR="00583410" w:rsidRPr="00EF2269" w:rsidRDefault="00583410" w:rsidP="00362336">
      <w:pPr>
        <w:pStyle w:val="SingleTxtG"/>
        <w:tabs>
          <w:tab w:val="left" w:pos="3402"/>
        </w:tabs>
        <w:ind w:left="3402" w:hanging="2268"/>
        <w:jc w:val="left"/>
        <w:rPr>
          <w:lang w:val="fr-FR"/>
        </w:rPr>
      </w:pPr>
      <w:r w:rsidRPr="00EF2269">
        <w:rPr>
          <w:i/>
          <w:iCs/>
          <w:lang w:val="fr-FR"/>
        </w:rPr>
        <w:t>Documents informels</w:t>
      </w:r>
      <w:r w:rsidR="004C4EB8">
        <w:rPr>
          <w:lang w:val="fr-FR"/>
        </w:rPr>
        <w:t> </w:t>
      </w:r>
      <w:r w:rsidRPr="00EF2269">
        <w:rPr>
          <w:lang w:val="fr-FR"/>
        </w:rPr>
        <w:t>:</w:t>
      </w:r>
      <w:r w:rsidRPr="00EF2269">
        <w:rPr>
          <w:lang w:val="fr-FR"/>
        </w:rPr>
        <w:tab/>
        <w:t>INF.9 (Autriche)</w:t>
      </w:r>
      <w:r>
        <w:rPr>
          <w:lang w:val="fr-FR"/>
        </w:rPr>
        <w:t xml:space="preserve"> </w:t>
      </w:r>
      <w:r>
        <w:rPr>
          <w:lang w:val="fr-FR"/>
        </w:rPr>
        <w:br/>
      </w:r>
      <w:r w:rsidRPr="00EF2269">
        <w:rPr>
          <w:lang w:val="fr-FR"/>
        </w:rPr>
        <w:t>INF.20 et INF.21 (secrétariat)</w:t>
      </w:r>
    </w:p>
    <w:p w14:paraId="6D2EBF57" w14:textId="75408DF1" w:rsidR="00583410" w:rsidRPr="00EF2269" w:rsidRDefault="00583410" w:rsidP="00E5166A">
      <w:pPr>
        <w:pStyle w:val="SingleTxtG"/>
        <w:rPr>
          <w:lang w:val="fr-FR"/>
        </w:rPr>
      </w:pPr>
      <w:r>
        <w:rPr>
          <w:lang w:val="fr-FR"/>
        </w:rPr>
        <w:t>25</w:t>
      </w:r>
      <w:r w:rsidRPr="00EF2269">
        <w:rPr>
          <w:lang w:val="fr-FR"/>
        </w:rPr>
        <w:t>.</w:t>
      </w:r>
      <w:r w:rsidRPr="00EF2269">
        <w:rPr>
          <w:lang w:val="fr-FR"/>
        </w:rPr>
        <w:tab/>
        <w:t>Le Comité de sécurité a adopté la liste récapitulative d</w:t>
      </w:r>
      <w:r w:rsidR="005765CC">
        <w:rPr>
          <w:lang w:val="fr-FR"/>
        </w:rPr>
        <w:t>’</w:t>
      </w:r>
      <w:r w:rsidRPr="00EF2269">
        <w:rPr>
          <w:lang w:val="fr-FR"/>
        </w:rPr>
        <w:t>amendements pertinents pour l</w:t>
      </w:r>
      <w:r w:rsidR="005765CC">
        <w:rPr>
          <w:lang w:val="fr-FR"/>
        </w:rPr>
        <w:t>’</w:t>
      </w:r>
      <w:r w:rsidRPr="00EF2269">
        <w:rPr>
          <w:lang w:val="fr-FR"/>
        </w:rPr>
        <w:t>ADN figurant dans le document ECE/TRANS/WP.15/AC.2/2024/30, approuvés par la Réunion commune RID/ADR/ADN en 2022 et 2023 et par le Groupe de travail des transports de marchandises dangereuses (WP.15), pour entrée en vigueur le 1</w:t>
      </w:r>
      <w:r w:rsidRPr="00776CD0">
        <w:rPr>
          <w:vertAlign w:val="superscript"/>
          <w:lang w:val="fr-FR"/>
        </w:rPr>
        <w:t>er</w:t>
      </w:r>
      <w:r w:rsidRPr="00EF2269">
        <w:rPr>
          <w:lang w:val="fr-FR"/>
        </w:rPr>
        <w:t xml:space="preserve"> janvier 2025, moyennant quelques modifications (voir l</w:t>
      </w:r>
      <w:r w:rsidR="005765CC">
        <w:rPr>
          <w:lang w:val="fr-FR"/>
        </w:rPr>
        <w:t>’</w:t>
      </w:r>
      <w:r w:rsidRPr="00EF2269">
        <w:rPr>
          <w:lang w:val="fr-FR"/>
        </w:rPr>
        <w:t xml:space="preserve">annexe </w:t>
      </w:r>
      <w:r>
        <w:rPr>
          <w:lang w:val="fr-FR"/>
        </w:rPr>
        <w:t>I</w:t>
      </w:r>
      <w:r w:rsidRPr="00EF2269">
        <w:rPr>
          <w:lang w:val="fr-FR"/>
        </w:rPr>
        <w:t>). Le Comité de sécurité a estimé que la mesure transitoire du 1.6.1.54 était pertinente pour l</w:t>
      </w:r>
      <w:r w:rsidR="005765CC">
        <w:rPr>
          <w:lang w:val="fr-FR"/>
        </w:rPr>
        <w:t>’</w:t>
      </w:r>
      <w:r w:rsidRPr="00EF2269">
        <w:rPr>
          <w:lang w:val="fr-FR"/>
        </w:rPr>
        <w:t>ADN et a décidé de conserver l</w:t>
      </w:r>
      <w:r w:rsidR="005765CC">
        <w:rPr>
          <w:lang w:val="fr-FR"/>
        </w:rPr>
        <w:t>’</w:t>
      </w:r>
      <w:r w:rsidRPr="00EF2269">
        <w:rPr>
          <w:lang w:val="fr-FR"/>
        </w:rPr>
        <w:t>amendement proposé. Le groupe de travail informel des matières a été invité à compléter le tableau A du chapitre 3.2 en ajoutant, aux colonnes 8 à 13, les informations pertinentes pour les nouvelles rubriques, et à recenser les éventuels amendements au tableau C résultant des amendements proposés au tableau A. Le Comité de sécurité n</w:t>
      </w:r>
      <w:r w:rsidR="005765CC">
        <w:rPr>
          <w:lang w:val="fr-FR"/>
        </w:rPr>
        <w:t>’</w:t>
      </w:r>
      <w:r w:rsidRPr="00EF2269">
        <w:rPr>
          <w:lang w:val="fr-FR"/>
        </w:rPr>
        <w:t>a pas formulé de commentaires au sujet des projets d</w:t>
      </w:r>
      <w:r w:rsidR="005765CC">
        <w:rPr>
          <w:lang w:val="fr-FR"/>
        </w:rPr>
        <w:t>’</w:t>
      </w:r>
      <w:r w:rsidRPr="00EF2269">
        <w:rPr>
          <w:lang w:val="fr-FR"/>
        </w:rPr>
        <w:t>amendements figurant dans la partie</w:t>
      </w:r>
      <w:r>
        <w:rPr>
          <w:lang w:val="fr-FR"/>
        </w:rPr>
        <w:t> </w:t>
      </w:r>
      <w:r w:rsidRPr="00EF2269">
        <w:rPr>
          <w:lang w:val="fr-FR"/>
        </w:rPr>
        <w:t>II du document ECE/TRANS/WP.15/AC.2/</w:t>
      </w:r>
      <w:r>
        <w:rPr>
          <w:lang w:val="fr-FR"/>
        </w:rPr>
        <w:t xml:space="preserve"> </w:t>
      </w:r>
      <w:r w:rsidRPr="00EF2269">
        <w:rPr>
          <w:lang w:val="fr-FR"/>
        </w:rPr>
        <w:t>2024/30, dans l</w:t>
      </w:r>
      <w:r w:rsidR="005765CC">
        <w:rPr>
          <w:lang w:val="fr-FR"/>
        </w:rPr>
        <w:t>’</w:t>
      </w:r>
      <w:r w:rsidRPr="00EF2269">
        <w:rPr>
          <w:lang w:val="fr-FR"/>
        </w:rPr>
        <w:t>attente d</w:t>
      </w:r>
      <w:r w:rsidR="005765CC">
        <w:rPr>
          <w:lang w:val="fr-FR"/>
        </w:rPr>
        <w:t>’</w:t>
      </w:r>
      <w:r w:rsidRPr="00EF2269">
        <w:rPr>
          <w:lang w:val="fr-FR"/>
        </w:rPr>
        <w:t>un nouvel examen par la Réunion commune RID/ADR/ADN à sa session suivante, en mars 2024.</w:t>
      </w:r>
    </w:p>
    <w:p w14:paraId="356F55CE" w14:textId="2C14A532" w:rsidR="00583410" w:rsidRPr="00EF2269" w:rsidRDefault="00583410" w:rsidP="00E5166A">
      <w:pPr>
        <w:pStyle w:val="SingleTxtG"/>
        <w:rPr>
          <w:lang w:val="fr-FR"/>
        </w:rPr>
      </w:pPr>
      <w:r w:rsidRPr="00EF2269">
        <w:rPr>
          <w:lang w:val="fr-FR"/>
        </w:rPr>
        <w:t>2</w:t>
      </w:r>
      <w:r>
        <w:rPr>
          <w:lang w:val="fr-FR"/>
        </w:rPr>
        <w:t>6</w:t>
      </w:r>
      <w:r w:rsidRPr="00EF2269">
        <w:rPr>
          <w:lang w:val="fr-FR"/>
        </w:rPr>
        <w:t>.</w:t>
      </w:r>
      <w:r w:rsidRPr="00EF2269">
        <w:rPr>
          <w:lang w:val="fr-FR"/>
        </w:rPr>
        <w:tab/>
        <w:t>Le Comité de sécurité a également adopté les amendements à l</w:t>
      </w:r>
      <w:r w:rsidR="005765CC">
        <w:rPr>
          <w:lang w:val="fr-FR"/>
        </w:rPr>
        <w:t>’</w:t>
      </w:r>
      <w:r w:rsidRPr="00EF2269">
        <w:rPr>
          <w:lang w:val="fr-FR"/>
        </w:rPr>
        <w:t>ADN proposés dans le document informel INF.21, à savoir des amendements supplémentaires adoptés par le WP.15 à sa 114</w:t>
      </w:r>
      <w:r w:rsidRPr="00776CD0">
        <w:rPr>
          <w:vertAlign w:val="superscript"/>
          <w:lang w:val="fr-FR"/>
        </w:rPr>
        <w:t>e</w:t>
      </w:r>
      <w:r w:rsidRPr="00EF2269">
        <w:rPr>
          <w:lang w:val="fr-FR"/>
        </w:rPr>
        <w:t xml:space="preserve"> session, y compris les corrections proposées par le secrétariat dans le document informel INF.20 (</w:t>
      </w:r>
      <w:r w:rsidRPr="008A2D47">
        <w:rPr>
          <w:lang w:val="fr-FR"/>
        </w:rPr>
        <w:t xml:space="preserve">voir les annexes </w:t>
      </w:r>
      <w:r w:rsidR="008A2D47" w:rsidRPr="008A2D47">
        <w:rPr>
          <w:lang w:val="fr-FR"/>
        </w:rPr>
        <w:t>I, II et III</w:t>
      </w:r>
      <w:r w:rsidRPr="008A2D47">
        <w:rPr>
          <w:lang w:val="fr-FR"/>
        </w:rPr>
        <w:t>).</w:t>
      </w:r>
    </w:p>
    <w:p w14:paraId="0B3B9A94" w14:textId="118FE1C6" w:rsidR="00583410" w:rsidRDefault="00583410" w:rsidP="00E5166A">
      <w:pPr>
        <w:pStyle w:val="SingleTxtG"/>
        <w:rPr>
          <w:lang w:val="fr-FR"/>
        </w:rPr>
      </w:pPr>
      <w:r w:rsidRPr="00EF2269">
        <w:rPr>
          <w:lang w:val="fr-FR"/>
        </w:rPr>
        <w:t>2</w:t>
      </w:r>
      <w:r>
        <w:rPr>
          <w:lang w:val="fr-FR"/>
        </w:rPr>
        <w:t>7</w:t>
      </w:r>
      <w:r w:rsidRPr="00EF2269">
        <w:rPr>
          <w:lang w:val="fr-FR"/>
        </w:rPr>
        <w:t>.</w:t>
      </w:r>
      <w:r w:rsidRPr="00EF2269">
        <w:rPr>
          <w:lang w:val="fr-FR"/>
        </w:rPr>
        <w:tab/>
        <w:t>En ce qui concerne les modifications proposées dans le document informel INF.9 sur le degré de remplissage et le taux de remplissage, le Comité de sécurité a décidé de reprendre l</w:t>
      </w:r>
      <w:r w:rsidR="005765CC">
        <w:rPr>
          <w:lang w:val="fr-FR"/>
        </w:rPr>
        <w:t>’</w:t>
      </w:r>
      <w:r w:rsidRPr="00EF2269">
        <w:rPr>
          <w:lang w:val="fr-FR"/>
        </w:rPr>
        <w:t>examen de la question à sa session suivante sur la base d</w:t>
      </w:r>
      <w:r w:rsidR="005765CC">
        <w:rPr>
          <w:lang w:val="fr-FR"/>
        </w:rPr>
        <w:t>’</w:t>
      </w:r>
      <w:r w:rsidRPr="00EF2269">
        <w:rPr>
          <w:lang w:val="fr-FR"/>
        </w:rPr>
        <w:t>un document officiel.</w:t>
      </w:r>
    </w:p>
    <w:p w14:paraId="08A5D1F9" w14:textId="6C563B0C" w:rsidR="00583410" w:rsidRPr="00EF2269" w:rsidRDefault="00583410" w:rsidP="00E5166A">
      <w:pPr>
        <w:pStyle w:val="SingleTxtG"/>
        <w:rPr>
          <w:lang w:val="fr-FR"/>
        </w:rPr>
      </w:pPr>
      <w:r>
        <w:rPr>
          <w:lang w:val="fr-FR"/>
        </w:rPr>
        <w:lastRenderedPageBreak/>
        <w:t>28.</w:t>
      </w:r>
      <w:r>
        <w:rPr>
          <w:lang w:val="fr-FR"/>
        </w:rPr>
        <w:tab/>
        <w:t>Le Comité de sécurité a été informé des travaux,</w:t>
      </w:r>
      <w:r w:rsidRPr="00CB4185">
        <w:rPr>
          <w:lang w:val="fr-FR"/>
        </w:rPr>
        <w:t xml:space="preserve"> </w:t>
      </w:r>
      <w:r>
        <w:rPr>
          <w:lang w:val="fr-FR"/>
        </w:rPr>
        <w:t>menés actuellement par le groupe de travail informel, sur les renvois aux autorités compétentes dans l</w:t>
      </w:r>
      <w:r w:rsidR="005765CC">
        <w:rPr>
          <w:lang w:val="fr-FR"/>
        </w:rPr>
        <w:t>’</w:t>
      </w:r>
      <w:r>
        <w:rPr>
          <w:lang w:val="fr-FR"/>
        </w:rPr>
        <w:t>ADR, le RID et l</w:t>
      </w:r>
      <w:r w:rsidR="005765CC">
        <w:rPr>
          <w:lang w:val="fr-FR"/>
        </w:rPr>
        <w:t>’</w:t>
      </w:r>
      <w:r>
        <w:rPr>
          <w:lang w:val="fr-FR"/>
        </w:rPr>
        <w:t>ADN. Tous les représentants intéressés ont été invités à y participer.</w:t>
      </w:r>
    </w:p>
    <w:p w14:paraId="5C74E564" w14:textId="77777777" w:rsidR="00583410" w:rsidRPr="00EF2269" w:rsidRDefault="00583410" w:rsidP="00E5166A">
      <w:pPr>
        <w:pStyle w:val="H1G"/>
        <w:rPr>
          <w:lang w:val="fr-FR"/>
        </w:rPr>
      </w:pPr>
      <w:r>
        <w:rPr>
          <w:lang w:val="fr-FR"/>
        </w:rPr>
        <w:tab/>
      </w:r>
      <w:r w:rsidRPr="00EF2269">
        <w:rPr>
          <w:lang w:val="fr-FR"/>
        </w:rPr>
        <w:t>B.</w:t>
      </w:r>
      <w:r w:rsidRPr="00EF2269">
        <w:rPr>
          <w:lang w:val="fr-FR"/>
        </w:rPr>
        <w:tab/>
        <w:t>Autres propositions</w:t>
      </w:r>
    </w:p>
    <w:p w14:paraId="0B91266A" w14:textId="77777777" w:rsidR="00583410" w:rsidRPr="00EF2269" w:rsidRDefault="00583410" w:rsidP="00362336">
      <w:pPr>
        <w:pStyle w:val="H23G"/>
        <w:rPr>
          <w:lang w:val="fr-FR"/>
        </w:rPr>
      </w:pPr>
      <w:r>
        <w:rPr>
          <w:lang w:val="fr-FR"/>
        </w:rPr>
        <w:tab/>
      </w:r>
      <w:r w:rsidRPr="00EF2269">
        <w:rPr>
          <w:lang w:val="fr-FR"/>
        </w:rPr>
        <w:t>1.</w:t>
      </w:r>
      <w:r w:rsidRPr="00EF2269">
        <w:rPr>
          <w:lang w:val="fr-FR"/>
        </w:rPr>
        <w:tab/>
        <w:t>Dégazage et stationnement</w:t>
      </w:r>
    </w:p>
    <w:p w14:paraId="5A7B785D" w14:textId="77777777" w:rsidR="00583410" w:rsidRPr="00EF2269" w:rsidRDefault="00583410" w:rsidP="00362336">
      <w:pPr>
        <w:pStyle w:val="SingleTxtG"/>
        <w:tabs>
          <w:tab w:val="left" w:pos="3402"/>
        </w:tabs>
        <w:ind w:left="3402" w:hanging="2268"/>
        <w:jc w:val="left"/>
        <w:rPr>
          <w:lang w:val="fr-FR"/>
        </w:rPr>
      </w:pPr>
      <w:r w:rsidRPr="00EF2269">
        <w:rPr>
          <w:i/>
          <w:iCs/>
          <w:lang w:val="fr-FR"/>
        </w:rPr>
        <w:t>Document </w:t>
      </w:r>
      <w:r w:rsidRPr="00EF2269">
        <w:rPr>
          <w:lang w:val="fr-FR"/>
        </w:rPr>
        <w:t xml:space="preserve">: </w:t>
      </w:r>
      <w:r w:rsidRPr="00EF2269">
        <w:rPr>
          <w:lang w:val="fr-FR"/>
        </w:rPr>
        <w:tab/>
        <w:t xml:space="preserve">ECE/TRANS/WP.15/AC.2/2023/43 (Belgique, Pays-Bas </w:t>
      </w:r>
      <w:r>
        <w:rPr>
          <w:lang w:val="fr-FR"/>
        </w:rPr>
        <w:br/>
      </w:r>
      <w:r w:rsidRPr="00EF2269">
        <w:rPr>
          <w:lang w:val="fr-FR"/>
        </w:rPr>
        <w:t>et CCNR)</w:t>
      </w:r>
    </w:p>
    <w:p w14:paraId="4DC5690B" w14:textId="1FEF5CA7" w:rsidR="00583410" w:rsidRPr="00EF2269" w:rsidRDefault="00583410" w:rsidP="00362336">
      <w:pPr>
        <w:pStyle w:val="SingleTxtG"/>
        <w:tabs>
          <w:tab w:val="left" w:pos="3402"/>
        </w:tabs>
        <w:ind w:left="3402" w:hanging="2268"/>
        <w:jc w:val="left"/>
        <w:rPr>
          <w:lang w:val="fr-FR"/>
        </w:rPr>
      </w:pPr>
      <w:r w:rsidRPr="00EF2269">
        <w:rPr>
          <w:i/>
          <w:iCs/>
          <w:lang w:val="fr-FR"/>
        </w:rPr>
        <w:t>Document informel</w:t>
      </w:r>
      <w:r w:rsidR="004C4EB8">
        <w:rPr>
          <w:i/>
          <w:iCs/>
          <w:lang w:val="fr-FR"/>
        </w:rPr>
        <w:t> </w:t>
      </w:r>
      <w:r w:rsidRPr="00EF2269">
        <w:rPr>
          <w:lang w:val="fr-FR"/>
        </w:rPr>
        <w:t>:</w:t>
      </w:r>
      <w:r w:rsidRPr="00EF2269">
        <w:rPr>
          <w:lang w:val="fr-FR"/>
        </w:rPr>
        <w:tab/>
        <w:t>INF.30 (Belgique, Pays-Bas et CCNR)</w:t>
      </w:r>
    </w:p>
    <w:p w14:paraId="295B9BFF" w14:textId="77777777" w:rsidR="00583410" w:rsidRPr="00EF2269" w:rsidRDefault="00583410" w:rsidP="00E5166A">
      <w:pPr>
        <w:pStyle w:val="SingleTxtG"/>
        <w:rPr>
          <w:lang w:val="fr-FR"/>
        </w:rPr>
      </w:pPr>
      <w:r w:rsidRPr="00EF2269">
        <w:rPr>
          <w:lang w:val="fr-FR"/>
        </w:rPr>
        <w:t>2</w:t>
      </w:r>
      <w:r>
        <w:rPr>
          <w:lang w:val="fr-FR"/>
        </w:rPr>
        <w:t>9</w:t>
      </w:r>
      <w:r w:rsidRPr="00EF2269">
        <w:rPr>
          <w:lang w:val="fr-FR"/>
        </w:rPr>
        <w:t>.</w:t>
      </w:r>
      <w:r w:rsidRPr="00EF2269">
        <w:rPr>
          <w:lang w:val="fr-FR"/>
        </w:rPr>
        <w:tab/>
        <w:t xml:space="preserve">Le Comité de sécurité a adopté les amendements proposés dans le document ECE/TRANS/WP.15/AC.2/2023/43, y compris les corrections figurant dans le document informel INF.30 (voir les annexes </w:t>
      </w:r>
      <w:r>
        <w:rPr>
          <w:lang w:val="fr-FR"/>
        </w:rPr>
        <w:t>I et II</w:t>
      </w:r>
      <w:r w:rsidRPr="00EF2269">
        <w:rPr>
          <w:lang w:val="fr-FR"/>
        </w:rPr>
        <w:t>).</w:t>
      </w:r>
    </w:p>
    <w:p w14:paraId="3A7C46AD" w14:textId="1F2523B7" w:rsidR="00583410" w:rsidRPr="00EF2269" w:rsidRDefault="00583410" w:rsidP="00362336">
      <w:pPr>
        <w:pStyle w:val="H23G"/>
        <w:rPr>
          <w:lang w:val="fr-FR"/>
        </w:rPr>
      </w:pPr>
      <w:r>
        <w:rPr>
          <w:lang w:val="fr-FR"/>
        </w:rPr>
        <w:tab/>
      </w:r>
      <w:r w:rsidRPr="00EF2269">
        <w:rPr>
          <w:lang w:val="fr-FR"/>
        </w:rPr>
        <w:t>2.</w:t>
      </w:r>
      <w:r w:rsidRPr="00EF2269">
        <w:rPr>
          <w:lang w:val="fr-FR"/>
        </w:rPr>
        <w:tab/>
      </w:r>
      <w:r>
        <w:rPr>
          <w:lang w:val="fr-FR"/>
        </w:rPr>
        <w:t>Définition du</w:t>
      </w:r>
      <w:r w:rsidRPr="00EF2269">
        <w:rPr>
          <w:lang w:val="fr-FR"/>
        </w:rPr>
        <w:t xml:space="preserve"> terme «</w:t>
      </w:r>
      <w:r w:rsidR="008043E4">
        <w:rPr>
          <w:lang w:val="fr-FR"/>
        </w:rPr>
        <w:t> </w:t>
      </w:r>
      <w:r w:rsidRPr="00EF2269">
        <w:rPr>
          <w:lang w:val="fr-FR"/>
        </w:rPr>
        <w:t>inspection body</w:t>
      </w:r>
      <w:r w:rsidR="008043E4">
        <w:rPr>
          <w:lang w:val="fr-FR"/>
        </w:rPr>
        <w:t> </w:t>
      </w:r>
      <w:r w:rsidRPr="00EF2269">
        <w:rPr>
          <w:lang w:val="fr-FR"/>
        </w:rPr>
        <w:t>»</w:t>
      </w:r>
    </w:p>
    <w:p w14:paraId="4CB027CC" w14:textId="77777777" w:rsidR="00583410" w:rsidRPr="00EF2269" w:rsidRDefault="00583410" w:rsidP="00362336">
      <w:pPr>
        <w:pStyle w:val="SingleTxtG"/>
        <w:tabs>
          <w:tab w:val="left" w:pos="3402"/>
        </w:tabs>
        <w:ind w:left="3402" w:hanging="2268"/>
        <w:jc w:val="left"/>
        <w:rPr>
          <w:lang w:val="fr-FR"/>
        </w:rPr>
      </w:pPr>
      <w:r w:rsidRPr="00EF2269">
        <w:rPr>
          <w:i/>
          <w:iCs/>
          <w:lang w:val="fr-FR"/>
        </w:rPr>
        <w:t>Document </w:t>
      </w:r>
      <w:r w:rsidRPr="00EF2269">
        <w:rPr>
          <w:lang w:val="fr-FR"/>
        </w:rPr>
        <w:t>:</w:t>
      </w:r>
      <w:r w:rsidRPr="00EF2269">
        <w:rPr>
          <w:lang w:val="fr-FR"/>
        </w:rPr>
        <w:tab/>
        <w:t xml:space="preserve">ECE/TRANS/WP.15/AC.2/2023/46 (Allemagne, France </w:t>
      </w:r>
      <w:r>
        <w:rPr>
          <w:lang w:val="fr-FR"/>
        </w:rPr>
        <w:br/>
      </w:r>
      <w:r w:rsidRPr="00EF2269">
        <w:rPr>
          <w:lang w:val="fr-FR"/>
        </w:rPr>
        <w:t>et Pays-Bas)</w:t>
      </w:r>
    </w:p>
    <w:p w14:paraId="1CF3ABDB" w14:textId="46BF0FEC" w:rsidR="00583410" w:rsidRPr="00EF2269" w:rsidRDefault="00583410" w:rsidP="00E5166A">
      <w:pPr>
        <w:pStyle w:val="SingleTxtG"/>
        <w:rPr>
          <w:lang w:val="fr-FR"/>
        </w:rPr>
      </w:pPr>
      <w:r>
        <w:rPr>
          <w:lang w:val="fr-FR"/>
        </w:rPr>
        <w:t>30</w:t>
      </w:r>
      <w:r w:rsidRPr="00EF2269">
        <w:rPr>
          <w:lang w:val="fr-FR"/>
        </w:rPr>
        <w:t>.</w:t>
      </w:r>
      <w:r w:rsidRPr="00EF2269">
        <w:rPr>
          <w:lang w:val="fr-FR"/>
        </w:rPr>
        <w:tab/>
        <w:t>Le Comité de sécurité a adopté les amendements proposés dans le document ECE/TRANS/WP.15/AC.2/2023/46, qui visent à faire une distinction entre la définition d</w:t>
      </w:r>
      <w:r w:rsidR="005765CC">
        <w:rPr>
          <w:lang w:val="fr-FR"/>
        </w:rPr>
        <w:t>’</w:t>
      </w:r>
      <w:r>
        <w:rPr>
          <w:lang w:val="fr-FR"/>
        </w:rPr>
        <w:t>« </w:t>
      </w:r>
      <w:r w:rsidRPr="00EF2269">
        <w:rPr>
          <w:lang w:val="fr-FR"/>
        </w:rPr>
        <w:t>inspection body</w:t>
      </w:r>
      <w:r>
        <w:rPr>
          <w:lang w:val="fr-FR"/>
        </w:rPr>
        <w:t> »</w:t>
      </w:r>
      <w:r w:rsidRPr="00EF2269">
        <w:rPr>
          <w:lang w:val="fr-FR"/>
        </w:rPr>
        <w:t xml:space="preserve"> figurant à l</w:t>
      </w:r>
      <w:r w:rsidR="005765CC">
        <w:rPr>
          <w:lang w:val="fr-FR"/>
        </w:rPr>
        <w:t>’</w:t>
      </w:r>
      <w:r w:rsidRPr="00EF2269">
        <w:rPr>
          <w:lang w:val="fr-FR"/>
        </w:rPr>
        <w:t>article 3 de l</w:t>
      </w:r>
      <w:r w:rsidR="005765CC">
        <w:rPr>
          <w:lang w:val="fr-FR"/>
        </w:rPr>
        <w:t>’</w:t>
      </w:r>
      <w:r w:rsidRPr="00EF2269">
        <w:rPr>
          <w:lang w:val="fr-FR"/>
        </w:rPr>
        <w:t>ADN et la définition du même terme figurant au 1.2.1 du Règlement annexé à l</w:t>
      </w:r>
      <w:r w:rsidR="005765CC">
        <w:rPr>
          <w:lang w:val="fr-FR"/>
        </w:rPr>
        <w:t>’</w:t>
      </w:r>
      <w:r w:rsidRPr="00EF2269">
        <w:rPr>
          <w:lang w:val="fr-FR"/>
        </w:rPr>
        <w:t>ADN, à des fins d</w:t>
      </w:r>
      <w:r w:rsidR="005765CC">
        <w:rPr>
          <w:lang w:val="fr-FR"/>
        </w:rPr>
        <w:t>’</w:t>
      </w:r>
      <w:r w:rsidRPr="00EF2269">
        <w:rPr>
          <w:lang w:val="fr-FR"/>
        </w:rPr>
        <w:t>harmonisation avec le RID et l</w:t>
      </w:r>
      <w:r w:rsidR="005765CC">
        <w:rPr>
          <w:lang w:val="fr-FR"/>
        </w:rPr>
        <w:t>’</w:t>
      </w:r>
      <w:r w:rsidRPr="00EF2269">
        <w:rPr>
          <w:lang w:val="fr-FR"/>
        </w:rPr>
        <w:t>ADR (voir l</w:t>
      </w:r>
      <w:r w:rsidR="005765CC">
        <w:rPr>
          <w:lang w:val="fr-FR"/>
        </w:rPr>
        <w:t>’</w:t>
      </w:r>
      <w:r w:rsidRPr="00EF2269">
        <w:rPr>
          <w:lang w:val="fr-FR"/>
        </w:rPr>
        <w:t xml:space="preserve">annexe </w:t>
      </w:r>
      <w:r>
        <w:rPr>
          <w:lang w:val="fr-FR"/>
        </w:rPr>
        <w:t>I</w:t>
      </w:r>
      <w:r w:rsidRPr="00EF2269">
        <w:rPr>
          <w:lang w:val="fr-FR"/>
        </w:rPr>
        <w:t>). Le représentant de la Roumanie était d</w:t>
      </w:r>
      <w:r w:rsidR="005765CC">
        <w:rPr>
          <w:lang w:val="fr-FR"/>
        </w:rPr>
        <w:t>’</w:t>
      </w:r>
      <w:r w:rsidRPr="00EF2269">
        <w:rPr>
          <w:lang w:val="fr-FR"/>
        </w:rPr>
        <w:t>avis qu</w:t>
      </w:r>
      <w:r w:rsidR="005765CC">
        <w:rPr>
          <w:lang w:val="fr-FR"/>
        </w:rPr>
        <w:t>’</w:t>
      </w:r>
      <w:r w:rsidRPr="00EF2269">
        <w:rPr>
          <w:lang w:val="fr-FR"/>
        </w:rPr>
        <w:t>il serait préférable d</w:t>
      </w:r>
      <w:r w:rsidR="005765CC">
        <w:rPr>
          <w:lang w:val="fr-FR"/>
        </w:rPr>
        <w:t>’</w:t>
      </w:r>
      <w:r w:rsidRPr="00EF2269">
        <w:rPr>
          <w:lang w:val="fr-FR"/>
        </w:rPr>
        <w:t xml:space="preserve">aligner la définition </w:t>
      </w:r>
      <w:r>
        <w:rPr>
          <w:lang w:val="fr-FR"/>
        </w:rPr>
        <w:t>d</w:t>
      </w:r>
      <w:r w:rsidR="005765CC">
        <w:rPr>
          <w:lang w:val="fr-FR"/>
        </w:rPr>
        <w:t>’</w:t>
      </w:r>
      <w:r>
        <w:rPr>
          <w:lang w:val="fr-FR"/>
        </w:rPr>
        <w:t>« </w:t>
      </w:r>
      <w:r w:rsidRPr="00EF2269">
        <w:rPr>
          <w:lang w:val="fr-FR"/>
        </w:rPr>
        <w:t>inspection body</w:t>
      </w:r>
      <w:r>
        <w:rPr>
          <w:lang w:val="fr-FR"/>
        </w:rPr>
        <w:t> »</w:t>
      </w:r>
      <w:r w:rsidRPr="00EF2269">
        <w:rPr>
          <w:lang w:val="fr-FR"/>
        </w:rPr>
        <w:t xml:space="preserve"> sur celle utilisée dans l</w:t>
      </w:r>
      <w:r w:rsidR="005765CC">
        <w:rPr>
          <w:lang w:val="fr-FR"/>
        </w:rPr>
        <w:t>’</w:t>
      </w:r>
      <w:r w:rsidRPr="00EF2269">
        <w:rPr>
          <w:lang w:val="fr-FR"/>
        </w:rPr>
        <w:t>ES-TRIN.</w:t>
      </w:r>
    </w:p>
    <w:p w14:paraId="4B14B5DE" w14:textId="77777777" w:rsidR="00583410" w:rsidRPr="00EF2269" w:rsidRDefault="00583410" w:rsidP="00362336">
      <w:pPr>
        <w:pStyle w:val="H23G"/>
        <w:rPr>
          <w:lang w:val="fr-FR"/>
        </w:rPr>
      </w:pPr>
      <w:r>
        <w:rPr>
          <w:lang w:val="fr-FR"/>
        </w:rPr>
        <w:tab/>
      </w:r>
      <w:r w:rsidRPr="00EF2269">
        <w:rPr>
          <w:lang w:val="fr-FR"/>
        </w:rPr>
        <w:t>3.</w:t>
      </w:r>
      <w:r w:rsidRPr="00EF2269">
        <w:rPr>
          <w:lang w:val="fr-FR"/>
        </w:rPr>
        <w:tab/>
        <w:t>Contradiction entre 9.3.x.51 et 7.2.3.51.4</w:t>
      </w:r>
    </w:p>
    <w:p w14:paraId="7491E029" w14:textId="77777777" w:rsidR="00583410" w:rsidRPr="00EF2269" w:rsidRDefault="00583410" w:rsidP="00362336">
      <w:pPr>
        <w:pStyle w:val="SingleTxtG"/>
        <w:tabs>
          <w:tab w:val="left" w:pos="3402"/>
        </w:tabs>
        <w:ind w:left="3402" w:hanging="2268"/>
        <w:jc w:val="left"/>
        <w:rPr>
          <w:lang w:val="fr-FR"/>
        </w:rPr>
      </w:pPr>
      <w:r w:rsidRPr="00EF2269">
        <w:rPr>
          <w:i/>
          <w:iCs/>
          <w:lang w:val="fr-FR"/>
        </w:rPr>
        <w:t>Document </w:t>
      </w:r>
      <w:r w:rsidRPr="00EF2269">
        <w:rPr>
          <w:lang w:val="fr-FR"/>
        </w:rPr>
        <w:t xml:space="preserve">: </w:t>
      </w:r>
      <w:r w:rsidRPr="00EF2269">
        <w:rPr>
          <w:lang w:val="fr-FR"/>
        </w:rPr>
        <w:tab/>
        <w:t>ECE/TRANS/WP.15/AC.2/2024/2 (Autriche)</w:t>
      </w:r>
    </w:p>
    <w:p w14:paraId="1B516EEC" w14:textId="4FFD9428" w:rsidR="00583410" w:rsidRDefault="00583410" w:rsidP="00E5166A">
      <w:pPr>
        <w:pStyle w:val="SingleTxtG"/>
        <w:rPr>
          <w:lang w:val="fr-FR"/>
        </w:rPr>
      </w:pPr>
      <w:r>
        <w:rPr>
          <w:lang w:val="fr-FR"/>
        </w:rPr>
        <w:t>31</w:t>
      </w:r>
      <w:r w:rsidRPr="00EF2269">
        <w:rPr>
          <w:lang w:val="fr-FR"/>
        </w:rPr>
        <w:t>.</w:t>
      </w:r>
      <w:r w:rsidRPr="00EF2269">
        <w:rPr>
          <w:lang w:val="fr-FR"/>
        </w:rPr>
        <w:tab/>
        <w:t>À l</w:t>
      </w:r>
      <w:r w:rsidR="005765CC">
        <w:rPr>
          <w:lang w:val="fr-FR"/>
        </w:rPr>
        <w:t>’</w:t>
      </w:r>
      <w:r w:rsidRPr="00EF2269">
        <w:rPr>
          <w:lang w:val="fr-FR"/>
        </w:rPr>
        <w:t>issue de la discussion, le Comité de sécurité n</w:t>
      </w:r>
      <w:r w:rsidR="005765CC">
        <w:rPr>
          <w:lang w:val="fr-FR"/>
        </w:rPr>
        <w:t>’</w:t>
      </w:r>
      <w:r w:rsidRPr="00EF2269">
        <w:rPr>
          <w:lang w:val="fr-FR"/>
        </w:rPr>
        <w:t>a pas été en mesure d</w:t>
      </w:r>
      <w:r w:rsidR="005765CC">
        <w:rPr>
          <w:lang w:val="fr-FR"/>
        </w:rPr>
        <w:t>’</w:t>
      </w:r>
      <w:r w:rsidRPr="00EF2269">
        <w:rPr>
          <w:lang w:val="fr-FR"/>
        </w:rPr>
        <w:t>adopter les amendements proposés. Afin de répondre aux préoccupations exprimées, le représentant de l</w:t>
      </w:r>
      <w:r w:rsidR="005765CC">
        <w:rPr>
          <w:lang w:val="fr-FR"/>
        </w:rPr>
        <w:t>’</w:t>
      </w:r>
      <w:r w:rsidRPr="00EF2269">
        <w:rPr>
          <w:lang w:val="fr-FR"/>
        </w:rPr>
        <w:t>Autriche a proposé de revoir sa proposition et de soumettre un document révisé à la session suivante du Comité de sécurité pour examen.</w:t>
      </w:r>
    </w:p>
    <w:p w14:paraId="1E19081D" w14:textId="2FC21EC5" w:rsidR="00583410" w:rsidRPr="00EF2269" w:rsidRDefault="00583410" w:rsidP="00362336">
      <w:pPr>
        <w:pStyle w:val="H23G"/>
        <w:rPr>
          <w:lang w:val="fr-FR"/>
        </w:rPr>
      </w:pPr>
      <w:r>
        <w:rPr>
          <w:lang w:val="fr-FR"/>
        </w:rPr>
        <w:tab/>
      </w:r>
      <w:r w:rsidRPr="00EF2269">
        <w:rPr>
          <w:lang w:val="fr-FR"/>
        </w:rPr>
        <w:t>4.</w:t>
      </w:r>
      <w:r w:rsidRPr="00EF2269">
        <w:rPr>
          <w:lang w:val="fr-FR"/>
        </w:rPr>
        <w:tab/>
        <w:t>7.2.4.15.1 de l</w:t>
      </w:r>
      <w:r w:rsidR="005765CC">
        <w:rPr>
          <w:lang w:val="fr-FR"/>
        </w:rPr>
        <w:t>’</w:t>
      </w:r>
      <w:r w:rsidRPr="00EF2269">
        <w:rPr>
          <w:lang w:val="fr-FR"/>
        </w:rPr>
        <w:t>ADN : renvoi à la CDNI</w:t>
      </w:r>
    </w:p>
    <w:p w14:paraId="4158F2BD" w14:textId="77777777" w:rsidR="00583410" w:rsidRPr="00EF2269" w:rsidRDefault="00583410" w:rsidP="00362336">
      <w:pPr>
        <w:pStyle w:val="SingleTxtG"/>
        <w:tabs>
          <w:tab w:val="left" w:pos="3402"/>
        </w:tabs>
        <w:ind w:left="3402" w:hanging="2268"/>
        <w:jc w:val="left"/>
        <w:rPr>
          <w:lang w:val="fr-FR"/>
        </w:rPr>
      </w:pPr>
      <w:r w:rsidRPr="00EF2269">
        <w:rPr>
          <w:i/>
          <w:iCs/>
          <w:lang w:val="fr-FR"/>
        </w:rPr>
        <w:t>Document </w:t>
      </w:r>
      <w:r w:rsidRPr="00EF2269">
        <w:rPr>
          <w:lang w:val="fr-FR"/>
        </w:rPr>
        <w:t>:</w:t>
      </w:r>
      <w:r w:rsidRPr="00EF2269">
        <w:rPr>
          <w:lang w:val="fr-FR"/>
        </w:rPr>
        <w:tab/>
        <w:t>ECE/TRANS/WP.15/AC.2/2024/3 (Allemagne)</w:t>
      </w:r>
    </w:p>
    <w:p w14:paraId="0C650AF7" w14:textId="70A6EC70" w:rsidR="00583410" w:rsidRPr="00EF2269" w:rsidRDefault="00583410" w:rsidP="00E5166A">
      <w:pPr>
        <w:pStyle w:val="SingleTxtG"/>
        <w:rPr>
          <w:lang w:val="fr-FR"/>
        </w:rPr>
      </w:pPr>
      <w:r>
        <w:rPr>
          <w:lang w:val="fr-FR"/>
        </w:rPr>
        <w:t>32</w:t>
      </w:r>
      <w:r w:rsidRPr="00EF2269">
        <w:rPr>
          <w:lang w:val="fr-FR"/>
        </w:rPr>
        <w:t>.</w:t>
      </w:r>
      <w:r w:rsidRPr="00EF2269">
        <w:rPr>
          <w:lang w:val="fr-FR"/>
        </w:rPr>
        <w:tab/>
        <w:t>Le représentant de l</w:t>
      </w:r>
      <w:r w:rsidR="005765CC">
        <w:rPr>
          <w:lang w:val="fr-FR"/>
        </w:rPr>
        <w:t>’</w:t>
      </w:r>
      <w:r w:rsidRPr="00EF2269">
        <w:rPr>
          <w:lang w:val="fr-FR"/>
        </w:rPr>
        <w:t xml:space="preserve">Allemagne </w:t>
      </w:r>
      <w:r>
        <w:rPr>
          <w:lang w:val="fr-FR"/>
        </w:rPr>
        <w:t xml:space="preserve">a </w:t>
      </w:r>
      <w:r w:rsidRPr="00EF2269">
        <w:rPr>
          <w:lang w:val="fr-FR"/>
        </w:rPr>
        <w:t>retiré le document et offert de soumettre une nouvelle proposition à la session suivante.</w:t>
      </w:r>
    </w:p>
    <w:p w14:paraId="25F40437" w14:textId="185CEFCA" w:rsidR="00583410" w:rsidRPr="00E718B6" w:rsidRDefault="00583410" w:rsidP="00362336">
      <w:pPr>
        <w:pStyle w:val="H23G"/>
        <w:rPr>
          <w:noProof/>
          <w:lang w:val="fr-FR"/>
        </w:rPr>
      </w:pPr>
      <w:r>
        <w:rPr>
          <w:lang w:val="fr-FR"/>
        </w:rPr>
        <w:tab/>
      </w:r>
      <w:r w:rsidRPr="00E718B6">
        <w:rPr>
          <w:lang w:val="fr-FR"/>
        </w:rPr>
        <w:t>5.</w:t>
      </w:r>
      <w:r w:rsidRPr="00E718B6">
        <w:rPr>
          <w:lang w:val="fr-FR"/>
        </w:rPr>
        <w:tab/>
        <w:t>7.1.3.31, 7.2.3.31.1 de l</w:t>
      </w:r>
      <w:r w:rsidR="005765CC">
        <w:rPr>
          <w:lang w:val="fr-FR"/>
        </w:rPr>
        <w:t>’</w:t>
      </w:r>
      <w:r w:rsidRPr="00E718B6">
        <w:rPr>
          <w:lang w:val="fr-FR"/>
        </w:rPr>
        <w:t>ADN</w:t>
      </w:r>
      <w:r>
        <w:rPr>
          <w:lang w:val="fr-FR"/>
        </w:rPr>
        <w:t> </w:t>
      </w:r>
      <w:r w:rsidRPr="00E718B6">
        <w:rPr>
          <w:lang w:val="fr-FR"/>
        </w:rPr>
        <w:t>: Machines, renvoi à l</w:t>
      </w:r>
      <w:r w:rsidR="005765CC">
        <w:rPr>
          <w:lang w:val="fr-FR"/>
        </w:rPr>
        <w:t>’</w:t>
      </w:r>
      <w:r w:rsidRPr="00E718B6">
        <w:rPr>
          <w:lang w:val="fr-FR"/>
        </w:rPr>
        <w:t>ES-TRIN</w:t>
      </w:r>
    </w:p>
    <w:p w14:paraId="1D526CE0" w14:textId="77777777" w:rsidR="00583410" w:rsidRPr="00E718B6" w:rsidRDefault="00583410" w:rsidP="00362336">
      <w:pPr>
        <w:pStyle w:val="SingleTxtG"/>
        <w:tabs>
          <w:tab w:val="left" w:pos="3402"/>
        </w:tabs>
        <w:ind w:left="3402" w:hanging="2268"/>
        <w:jc w:val="left"/>
        <w:rPr>
          <w:noProof/>
          <w:lang w:val="fr-FR"/>
        </w:rPr>
      </w:pPr>
      <w:r w:rsidRPr="00E718B6">
        <w:rPr>
          <w:i/>
          <w:iCs/>
          <w:lang w:val="fr-FR"/>
        </w:rPr>
        <w:t>Document </w:t>
      </w:r>
      <w:r w:rsidRPr="00E718B6">
        <w:rPr>
          <w:lang w:val="fr-FR"/>
        </w:rPr>
        <w:t>:</w:t>
      </w:r>
      <w:r w:rsidRPr="00E718B6">
        <w:rPr>
          <w:lang w:val="fr-FR"/>
        </w:rPr>
        <w:tab/>
        <w:t>ECE/TRANS/WP.15/AC.2/2024/4 (Allemagne)</w:t>
      </w:r>
    </w:p>
    <w:p w14:paraId="7E279E5E" w14:textId="77777777" w:rsidR="00583410" w:rsidRPr="00E718B6" w:rsidRDefault="00583410" w:rsidP="00362336">
      <w:pPr>
        <w:pStyle w:val="SingleTxtG"/>
        <w:tabs>
          <w:tab w:val="left" w:pos="3402"/>
        </w:tabs>
        <w:ind w:left="3402" w:hanging="2268"/>
        <w:jc w:val="left"/>
        <w:rPr>
          <w:noProof/>
          <w:lang w:val="fr-FR"/>
        </w:rPr>
      </w:pPr>
      <w:r w:rsidRPr="00E718B6">
        <w:rPr>
          <w:i/>
          <w:iCs/>
          <w:lang w:val="fr-FR"/>
        </w:rPr>
        <w:t>Document informel</w:t>
      </w:r>
      <w:r>
        <w:rPr>
          <w:i/>
          <w:iCs/>
          <w:lang w:val="fr-FR"/>
        </w:rPr>
        <w:t> </w:t>
      </w:r>
      <w:r w:rsidRPr="00401BEE">
        <w:rPr>
          <w:lang w:val="fr-FR"/>
        </w:rPr>
        <w:t>:</w:t>
      </w:r>
      <w:r w:rsidRPr="00E718B6">
        <w:rPr>
          <w:lang w:val="fr-FR"/>
        </w:rPr>
        <w:tab/>
        <w:t>INF.29 (Belgique)</w:t>
      </w:r>
    </w:p>
    <w:p w14:paraId="50F389E9" w14:textId="3161EB89" w:rsidR="00583410" w:rsidRPr="00E718B6" w:rsidRDefault="00583410" w:rsidP="00E5166A">
      <w:pPr>
        <w:pStyle w:val="SingleTxtG"/>
        <w:rPr>
          <w:noProof/>
          <w:lang w:val="fr-FR"/>
        </w:rPr>
      </w:pPr>
      <w:r>
        <w:rPr>
          <w:lang w:val="fr-FR"/>
        </w:rPr>
        <w:t>33</w:t>
      </w:r>
      <w:r w:rsidRPr="00E718B6">
        <w:rPr>
          <w:lang w:val="fr-FR"/>
        </w:rPr>
        <w:t>.</w:t>
      </w:r>
      <w:r w:rsidRPr="00E718B6">
        <w:rPr>
          <w:lang w:val="fr-FR"/>
        </w:rPr>
        <w:tab/>
        <w:t>Le Comité de sécurité a pris note du document ECE/TRANS/WP.15/AC.2/2024/4 et du document informel INF.29, et a préféré conserver les amendements à l</w:t>
      </w:r>
      <w:r w:rsidR="005765CC">
        <w:rPr>
          <w:lang w:val="fr-FR"/>
        </w:rPr>
        <w:t>’</w:t>
      </w:r>
      <w:r w:rsidRPr="00E718B6">
        <w:rPr>
          <w:lang w:val="fr-FR"/>
        </w:rPr>
        <w:t>ADN déjà adoptés pour entrée en vigueur au 1</w:t>
      </w:r>
      <w:r w:rsidRPr="00401BEE">
        <w:rPr>
          <w:vertAlign w:val="superscript"/>
          <w:lang w:val="fr-FR"/>
        </w:rPr>
        <w:t>er</w:t>
      </w:r>
      <w:r>
        <w:rPr>
          <w:lang w:val="fr-FR"/>
        </w:rPr>
        <w:t xml:space="preserve"> </w:t>
      </w:r>
      <w:r w:rsidRPr="00E718B6">
        <w:rPr>
          <w:lang w:val="fr-FR"/>
        </w:rPr>
        <w:t>janvier 2025. En ce qui concerne les dispositions relatives à l</w:t>
      </w:r>
      <w:r w:rsidR="005765CC">
        <w:rPr>
          <w:lang w:val="fr-FR"/>
        </w:rPr>
        <w:t>’</w:t>
      </w:r>
      <w:r w:rsidRPr="00E718B6">
        <w:rPr>
          <w:lang w:val="fr-FR"/>
        </w:rPr>
        <w:t>utilisation de nouvelles technologies innovantes pour la propulsion des bateaux en général, il a été noté que des travaux étaient en cours au sein du groupe de travail CESNI/PT. Des</w:t>
      </w:r>
      <w:r w:rsidR="007E52F7">
        <w:rPr>
          <w:lang w:val="fr-FR"/>
        </w:rPr>
        <w:t> </w:t>
      </w:r>
      <w:r w:rsidRPr="00E718B6">
        <w:rPr>
          <w:lang w:val="fr-FR"/>
        </w:rPr>
        <w:t>travaux supplémentaires étaient également nécessaires pour trouver une solution au décalage entre l</w:t>
      </w:r>
      <w:r w:rsidR="005765CC">
        <w:rPr>
          <w:lang w:val="fr-FR"/>
        </w:rPr>
        <w:t>’</w:t>
      </w:r>
      <w:r w:rsidRPr="00E718B6">
        <w:rPr>
          <w:lang w:val="fr-FR"/>
        </w:rPr>
        <w:t>entrée en vigueur du Règlement annexé à l</w:t>
      </w:r>
      <w:r w:rsidR="005765CC">
        <w:rPr>
          <w:lang w:val="fr-FR"/>
        </w:rPr>
        <w:t>’</w:t>
      </w:r>
      <w:r w:rsidRPr="00E718B6">
        <w:rPr>
          <w:lang w:val="fr-FR"/>
        </w:rPr>
        <w:t>ADN et celle de l</w:t>
      </w:r>
      <w:r w:rsidR="005765CC">
        <w:rPr>
          <w:lang w:val="fr-FR"/>
        </w:rPr>
        <w:t>’</w:t>
      </w:r>
      <w:r w:rsidRPr="00E718B6">
        <w:rPr>
          <w:lang w:val="fr-FR"/>
        </w:rPr>
        <w:t>ES-TRIN.</w:t>
      </w:r>
    </w:p>
    <w:p w14:paraId="29FEA2F6" w14:textId="3CD58F87" w:rsidR="00583410" w:rsidRPr="00E718B6" w:rsidRDefault="00583410" w:rsidP="00E5166A">
      <w:pPr>
        <w:pStyle w:val="SingleTxtG"/>
        <w:rPr>
          <w:noProof/>
          <w:lang w:val="fr-FR"/>
        </w:rPr>
      </w:pPr>
      <w:r w:rsidRPr="00E718B6">
        <w:rPr>
          <w:lang w:val="fr-FR"/>
        </w:rPr>
        <w:t>3</w:t>
      </w:r>
      <w:r>
        <w:rPr>
          <w:lang w:val="fr-FR"/>
        </w:rPr>
        <w:t>4</w:t>
      </w:r>
      <w:r w:rsidRPr="00E718B6">
        <w:rPr>
          <w:lang w:val="fr-FR"/>
        </w:rPr>
        <w:t>.</w:t>
      </w:r>
      <w:r w:rsidRPr="00E718B6">
        <w:rPr>
          <w:lang w:val="fr-FR"/>
        </w:rPr>
        <w:tab/>
        <w:t>Les représentants de l</w:t>
      </w:r>
      <w:r w:rsidR="005765CC">
        <w:rPr>
          <w:lang w:val="fr-FR"/>
        </w:rPr>
        <w:t>’</w:t>
      </w:r>
      <w:r w:rsidRPr="00E718B6">
        <w:rPr>
          <w:lang w:val="fr-FR"/>
        </w:rPr>
        <w:t>Allemagne et des Pays-Bas ont proposé de préparer pour la session suivante, en collaboration avec la Belgique et la Suisse, une proposition sur les conditions générales d</w:t>
      </w:r>
      <w:r w:rsidR="005765CC">
        <w:rPr>
          <w:lang w:val="fr-FR"/>
        </w:rPr>
        <w:t>’</w:t>
      </w:r>
      <w:r w:rsidRPr="00E718B6">
        <w:rPr>
          <w:lang w:val="fr-FR"/>
        </w:rPr>
        <w:t>acceptation de l</w:t>
      </w:r>
      <w:r w:rsidR="005765CC">
        <w:rPr>
          <w:lang w:val="fr-FR"/>
        </w:rPr>
        <w:t>’</w:t>
      </w:r>
      <w:r w:rsidRPr="00E718B6">
        <w:rPr>
          <w:lang w:val="fr-FR"/>
        </w:rPr>
        <w:t>utilisation de combustibles ou de systèmes de propulsion plus écologiques pour les bateaux transportant des marchandises dangereuses.</w:t>
      </w:r>
    </w:p>
    <w:p w14:paraId="2F37AE0F" w14:textId="46DF42D1" w:rsidR="00583410" w:rsidRPr="00415E5E" w:rsidRDefault="00583410" w:rsidP="00362336">
      <w:pPr>
        <w:pStyle w:val="H23G"/>
        <w:rPr>
          <w:noProof/>
          <w:lang w:val="fr-FR"/>
        </w:rPr>
      </w:pPr>
      <w:r>
        <w:rPr>
          <w:lang w:val="fr-FR"/>
        </w:rPr>
        <w:lastRenderedPageBreak/>
        <w:tab/>
      </w:r>
      <w:r w:rsidRPr="00415E5E">
        <w:rPr>
          <w:lang w:val="fr-FR"/>
        </w:rPr>
        <w:t>6</w:t>
      </w:r>
      <w:r w:rsidRPr="00726269">
        <w:rPr>
          <w:lang w:val="fr-FR"/>
        </w:rPr>
        <w:t>.</w:t>
      </w:r>
      <w:r w:rsidRPr="00415E5E">
        <w:rPr>
          <w:lang w:val="fr-FR"/>
        </w:rPr>
        <w:tab/>
        <w:t>Dérogation pour les barges de poussage sans équipage au 9</w:t>
      </w:r>
      <w:r w:rsidRPr="00726269">
        <w:rPr>
          <w:lang w:val="fr-FR"/>
        </w:rPr>
        <w:t>.</w:t>
      </w:r>
      <w:r w:rsidRPr="00415E5E">
        <w:rPr>
          <w:lang w:val="fr-FR"/>
        </w:rPr>
        <w:t>3</w:t>
      </w:r>
      <w:r w:rsidRPr="00726269">
        <w:rPr>
          <w:lang w:val="fr-FR"/>
        </w:rPr>
        <w:t>.</w:t>
      </w:r>
      <w:r w:rsidRPr="00415E5E">
        <w:rPr>
          <w:lang w:val="fr-FR"/>
        </w:rPr>
        <w:t>3</w:t>
      </w:r>
      <w:r w:rsidRPr="00726269">
        <w:rPr>
          <w:lang w:val="fr-FR"/>
        </w:rPr>
        <w:t>.</w:t>
      </w:r>
      <w:r w:rsidRPr="00415E5E">
        <w:rPr>
          <w:lang w:val="fr-FR"/>
        </w:rPr>
        <w:t>60</w:t>
      </w:r>
    </w:p>
    <w:p w14:paraId="061D4FF7" w14:textId="77777777" w:rsidR="00583410" w:rsidRPr="00415E5E" w:rsidRDefault="00583410" w:rsidP="00362336">
      <w:pPr>
        <w:pStyle w:val="SingleTxtG"/>
        <w:tabs>
          <w:tab w:val="left" w:pos="3402"/>
        </w:tabs>
        <w:ind w:left="3402" w:hanging="2268"/>
        <w:jc w:val="left"/>
        <w:rPr>
          <w:noProof/>
          <w:lang w:val="fr-FR"/>
        </w:rPr>
      </w:pPr>
      <w:r w:rsidRPr="00415E5E">
        <w:rPr>
          <w:i/>
          <w:iCs/>
          <w:lang w:val="fr-FR"/>
        </w:rPr>
        <w:t>Document </w:t>
      </w:r>
      <w:r w:rsidRPr="00415E5E">
        <w:rPr>
          <w:lang w:val="fr-FR"/>
        </w:rPr>
        <w:t xml:space="preserve">: </w:t>
      </w:r>
      <w:r w:rsidRPr="00415E5E">
        <w:rPr>
          <w:lang w:val="fr-FR"/>
        </w:rPr>
        <w:tab/>
        <w:t>ECE/TRANS/WP</w:t>
      </w:r>
      <w:r w:rsidRPr="00726269">
        <w:rPr>
          <w:lang w:val="fr-FR"/>
        </w:rPr>
        <w:t>.</w:t>
      </w:r>
      <w:r w:rsidRPr="00415E5E">
        <w:rPr>
          <w:lang w:val="fr-FR"/>
        </w:rPr>
        <w:t>15/AC</w:t>
      </w:r>
      <w:r w:rsidRPr="00726269">
        <w:rPr>
          <w:lang w:val="fr-FR"/>
        </w:rPr>
        <w:t>.</w:t>
      </w:r>
      <w:r w:rsidRPr="00415E5E">
        <w:rPr>
          <w:lang w:val="fr-FR"/>
        </w:rPr>
        <w:t>2/2024/1 (Autriche)</w:t>
      </w:r>
    </w:p>
    <w:p w14:paraId="2D917A64" w14:textId="0AC129EC" w:rsidR="00583410" w:rsidRPr="00415E5E" w:rsidRDefault="00583410" w:rsidP="00362336">
      <w:pPr>
        <w:pStyle w:val="SingleTxtG"/>
        <w:tabs>
          <w:tab w:val="left" w:pos="3402"/>
        </w:tabs>
        <w:ind w:left="3402" w:hanging="2268"/>
        <w:jc w:val="left"/>
        <w:rPr>
          <w:noProof/>
          <w:lang w:val="fr-FR"/>
        </w:rPr>
      </w:pPr>
      <w:r w:rsidRPr="00415E5E">
        <w:rPr>
          <w:i/>
          <w:iCs/>
          <w:lang w:val="fr-FR"/>
        </w:rPr>
        <w:t>Document informel</w:t>
      </w:r>
      <w:r w:rsidR="008A2D47">
        <w:rPr>
          <w:i/>
          <w:iCs/>
          <w:lang w:val="fr-FR"/>
        </w:rPr>
        <w:t> </w:t>
      </w:r>
      <w:r w:rsidRPr="00415E5E">
        <w:rPr>
          <w:lang w:val="fr-FR"/>
        </w:rPr>
        <w:t>:</w:t>
      </w:r>
      <w:r w:rsidRPr="00415E5E">
        <w:rPr>
          <w:lang w:val="fr-FR"/>
        </w:rPr>
        <w:tab/>
        <w:t>INF</w:t>
      </w:r>
      <w:r w:rsidRPr="00726269">
        <w:rPr>
          <w:lang w:val="fr-FR"/>
        </w:rPr>
        <w:t>.</w:t>
      </w:r>
      <w:r w:rsidRPr="00415E5E">
        <w:rPr>
          <w:lang w:val="fr-FR"/>
        </w:rPr>
        <w:t>33 (Autriche)</w:t>
      </w:r>
    </w:p>
    <w:p w14:paraId="411128FE" w14:textId="7AF8C279" w:rsidR="00583410" w:rsidRPr="00415E5E" w:rsidRDefault="00583410" w:rsidP="00E5166A">
      <w:pPr>
        <w:pStyle w:val="SingleTxtG"/>
        <w:rPr>
          <w:lang w:val="fr-FR"/>
        </w:rPr>
      </w:pPr>
      <w:r w:rsidRPr="00415E5E">
        <w:rPr>
          <w:lang w:val="fr-FR"/>
        </w:rPr>
        <w:t>35</w:t>
      </w:r>
      <w:r w:rsidRPr="00726269">
        <w:rPr>
          <w:lang w:val="fr-FR"/>
        </w:rPr>
        <w:t>.</w:t>
      </w:r>
      <w:r w:rsidRPr="00415E5E">
        <w:rPr>
          <w:lang w:val="fr-FR"/>
        </w:rPr>
        <w:tab/>
        <w:t>Le Comité de sécurité a adopté les amendements proposés aux paragraphes 8, 9 et 10 du document informel INF</w:t>
      </w:r>
      <w:r w:rsidRPr="00726269">
        <w:rPr>
          <w:lang w:val="fr-FR"/>
        </w:rPr>
        <w:t>.</w:t>
      </w:r>
      <w:r w:rsidRPr="00415E5E">
        <w:rPr>
          <w:lang w:val="fr-FR"/>
        </w:rPr>
        <w:t>33, mais sans le texte entre crochets (voir l</w:t>
      </w:r>
      <w:r w:rsidR="005765CC">
        <w:rPr>
          <w:lang w:val="fr-FR"/>
        </w:rPr>
        <w:t>’</w:t>
      </w:r>
      <w:r w:rsidRPr="00415E5E">
        <w:rPr>
          <w:lang w:val="fr-FR"/>
        </w:rPr>
        <w:t xml:space="preserve">annexe </w:t>
      </w:r>
      <w:r>
        <w:rPr>
          <w:lang w:val="fr-FR"/>
        </w:rPr>
        <w:t>I</w:t>
      </w:r>
      <w:r w:rsidRPr="00415E5E">
        <w:rPr>
          <w:lang w:val="fr-FR"/>
        </w:rPr>
        <w:t>)</w:t>
      </w:r>
      <w:r w:rsidRPr="00726269">
        <w:rPr>
          <w:lang w:val="fr-FR"/>
        </w:rPr>
        <w:t>.</w:t>
      </w:r>
    </w:p>
    <w:p w14:paraId="4A5E69DF" w14:textId="0CDDB2E4" w:rsidR="00583410" w:rsidRPr="00415E5E" w:rsidRDefault="00583410" w:rsidP="00362336">
      <w:pPr>
        <w:pStyle w:val="H23G"/>
        <w:rPr>
          <w:noProof/>
          <w:lang w:val="fr-FR"/>
        </w:rPr>
      </w:pPr>
      <w:r>
        <w:rPr>
          <w:lang w:val="fr-FR"/>
        </w:rPr>
        <w:tab/>
      </w:r>
      <w:r w:rsidRPr="00415E5E">
        <w:rPr>
          <w:lang w:val="fr-FR"/>
        </w:rPr>
        <w:t>7</w:t>
      </w:r>
      <w:r w:rsidRPr="00726269">
        <w:rPr>
          <w:lang w:val="fr-FR"/>
        </w:rPr>
        <w:t>.</w:t>
      </w:r>
      <w:r w:rsidRPr="00415E5E">
        <w:rPr>
          <w:lang w:val="fr-FR"/>
        </w:rPr>
        <w:tab/>
        <w:t>1</w:t>
      </w:r>
      <w:r w:rsidRPr="00726269">
        <w:rPr>
          <w:lang w:val="fr-FR"/>
        </w:rPr>
        <w:t>.</w:t>
      </w:r>
      <w:r w:rsidRPr="00415E5E">
        <w:rPr>
          <w:lang w:val="fr-FR"/>
        </w:rPr>
        <w:t>16</w:t>
      </w:r>
      <w:r w:rsidRPr="00726269">
        <w:rPr>
          <w:lang w:val="fr-FR"/>
        </w:rPr>
        <w:t>.</w:t>
      </w:r>
      <w:r w:rsidRPr="00415E5E">
        <w:rPr>
          <w:lang w:val="fr-FR"/>
        </w:rPr>
        <w:t>1</w:t>
      </w:r>
      <w:r w:rsidRPr="00726269">
        <w:rPr>
          <w:lang w:val="fr-FR"/>
        </w:rPr>
        <w:t>.</w:t>
      </w:r>
      <w:r w:rsidRPr="00415E5E">
        <w:rPr>
          <w:lang w:val="fr-FR"/>
        </w:rPr>
        <w:t>2</w:t>
      </w:r>
      <w:r w:rsidRPr="00726269">
        <w:rPr>
          <w:lang w:val="fr-FR"/>
        </w:rPr>
        <w:t>.</w:t>
      </w:r>
      <w:r w:rsidRPr="00415E5E">
        <w:rPr>
          <w:lang w:val="fr-FR"/>
        </w:rPr>
        <w:t>1 de l</w:t>
      </w:r>
      <w:r w:rsidR="005765CC">
        <w:rPr>
          <w:lang w:val="fr-FR"/>
        </w:rPr>
        <w:t>’</w:t>
      </w:r>
      <w:r w:rsidRPr="00415E5E">
        <w:rPr>
          <w:lang w:val="fr-FR"/>
        </w:rPr>
        <w:t>ADN</w:t>
      </w:r>
      <w:r w:rsidR="007E52F7">
        <w:rPr>
          <w:lang w:val="fr-FR"/>
        </w:rPr>
        <w:t> </w:t>
      </w:r>
      <w:r w:rsidRPr="00415E5E">
        <w:rPr>
          <w:lang w:val="fr-FR"/>
        </w:rPr>
        <w:t>: Forme et contenu du certificat d</w:t>
      </w:r>
      <w:r w:rsidR="005765CC">
        <w:rPr>
          <w:lang w:val="fr-FR"/>
        </w:rPr>
        <w:t>’</w:t>
      </w:r>
      <w:r w:rsidRPr="00415E5E">
        <w:rPr>
          <w:lang w:val="fr-FR"/>
        </w:rPr>
        <w:t xml:space="preserve">agrément </w:t>
      </w:r>
      <w:r w:rsidR="007E52F7">
        <w:rPr>
          <w:lang w:val="fr-FR"/>
        </w:rPr>
        <w:t>−</w:t>
      </w:r>
      <w:r w:rsidRPr="00415E5E">
        <w:rPr>
          <w:lang w:val="fr-FR"/>
        </w:rPr>
        <w:t xml:space="preserve"> indications exhaustives</w:t>
      </w:r>
    </w:p>
    <w:p w14:paraId="2310626F" w14:textId="77777777" w:rsidR="00583410" w:rsidRPr="00415E5E" w:rsidRDefault="00583410" w:rsidP="00362336">
      <w:pPr>
        <w:pStyle w:val="SingleTxtG"/>
        <w:tabs>
          <w:tab w:val="left" w:pos="3402"/>
        </w:tabs>
        <w:ind w:left="3402" w:hanging="2268"/>
        <w:jc w:val="left"/>
        <w:rPr>
          <w:noProof/>
          <w:lang w:val="fr-FR"/>
        </w:rPr>
      </w:pPr>
      <w:r w:rsidRPr="00415E5E">
        <w:rPr>
          <w:i/>
          <w:iCs/>
          <w:lang w:val="fr-FR"/>
        </w:rPr>
        <w:t>Document </w:t>
      </w:r>
      <w:r w:rsidRPr="00415E5E">
        <w:rPr>
          <w:lang w:val="fr-FR"/>
        </w:rPr>
        <w:t xml:space="preserve">: </w:t>
      </w:r>
      <w:r w:rsidRPr="00415E5E">
        <w:rPr>
          <w:lang w:val="fr-FR"/>
        </w:rPr>
        <w:tab/>
        <w:t>ECE/TRANS/WP</w:t>
      </w:r>
      <w:r w:rsidRPr="00726269">
        <w:rPr>
          <w:lang w:val="fr-FR"/>
        </w:rPr>
        <w:t>.</w:t>
      </w:r>
      <w:r w:rsidRPr="00415E5E">
        <w:rPr>
          <w:lang w:val="fr-FR"/>
        </w:rPr>
        <w:t>15/AC</w:t>
      </w:r>
      <w:r w:rsidRPr="00726269">
        <w:rPr>
          <w:lang w:val="fr-FR"/>
        </w:rPr>
        <w:t>.</w:t>
      </w:r>
      <w:r w:rsidRPr="00415E5E">
        <w:rPr>
          <w:lang w:val="fr-FR"/>
        </w:rPr>
        <w:t>2/2024/5 (Allemagne)</w:t>
      </w:r>
    </w:p>
    <w:p w14:paraId="469D0EAC" w14:textId="7ACC8841" w:rsidR="00583410" w:rsidRPr="00415E5E" w:rsidRDefault="00583410" w:rsidP="00E5166A">
      <w:pPr>
        <w:pStyle w:val="SingleTxtG"/>
        <w:rPr>
          <w:lang w:val="fr-FR"/>
        </w:rPr>
      </w:pPr>
      <w:r w:rsidRPr="00415E5E">
        <w:rPr>
          <w:lang w:val="fr-FR"/>
        </w:rPr>
        <w:t>36</w:t>
      </w:r>
      <w:r w:rsidRPr="00726269">
        <w:rPr>
          <w:lang w:val="fr-FR"/>
        </w:rPr>
        <w:t>.</w:t>
      </w:r>
      <w:r w:rsidRPr="00415E5E">
        <w:rPr>
          <w:lang w:val="fr-FR"/>
        </w:rPr>
        <w:tab/>
        <w:t>Le Comité de sécurité a adopté les amendements proposés au 1</w:t>
      </w:r>
      <w:r w:rsidRPr="00726269">
        <w:rPr>
          <w:lang w:val="fr-FR"/>
        </w:rPr>
        <w:t>.</w:t>
      </w:r>
      <w:r w:rsidRPr="00415E5E">
        <w:rPr>
          <w:lang w:val="fr-FR"/>
        </w:rPr>
        <w:t>16</w:t>
      </w:r>
      <w:r w:rsidRPr="00726269">
        <w:rPr>
          <w:lang w:val="fr-FR"/>
        </w:rPr>
        <w:t>.</w:t>
      </w:r>
      <w:r w:rsidRPr="00415E5E">
        <w:rPr>
          <w:lang w:val="fr-FR"/>
        </w:rPr>
        <w:t>1</w:t>
      </w:r>
      <w:r w:rsidRPr="00726269">
        <w:rPr>
          <w:lang w:val="fr-FR"/>
        </w:rPr>
        <w:t>.</w:t>
      </w:r>
      <w:r w:rsidRPr="00415E5E">
        <w:rPr>
          <w:lang w:val="fr-FR"/>
        </w:rPr>
        <w:t>2</w:t>
      </w:r>
      <w:r w:rsidRPr="00726269">
        <w:rPr>
          <w:lang w:val="fr-FR"/>
        </w:rPr>
        <w:t>.</w:t>
      </w:r>
      <w:r w:rsidRPr="00415E5E">
        <w:rPr>
          <w:lang w:val="fr-FR"/>
        </w:rPr>
        <w:t>1 de l</w:t>
      </w:r>
      <w:r w:rsidR="005765CC">
        <w:rPr>
          <w:lang w:val="fr-FR"/>
        </w:rPr>
        <w:t>’</w:t>
      </w:r>
      <w:r w:rsidRPr="00415E5E">
        <w:rPr>
          <w:lang w:val="fr-FR"/>
        </w:rPr>
        <w:t>ADN (voir l</w:t>
      </w:r>
      <w:r w:rsidR="005765CC">
        <w:rPr>
          <w:lang w:val="fr-FR"/>
        </w:rPr>
        <w:t>’</w:t>
      </w:r>
      <w:r w:rsidRPr="00415E5E">
        <w:rPr>
          <w:lang w:val="fr-FR"/>
        </w:rPr>
        <w:t xml:space="preserve">annexe </w:t>
      </w:r>
      <w:r>
        <w:rPr>
          <w:lang w:val="fr-FR"/>
        </w:rPr>
        <w:t>I</w:t>
      </w:r>
      <w:r w:rsidRPr="00415E5E">
        <w:rPr>
          <w:lang w:val="fr-FR"/>
        </w:rPr>
        <w:t>)</w:t>
      </w:r>
      <w:r w:rsidRPr="00726269">
        <w:rPr>
          <w:lang w:val="fr-FR"/>
        </w:rPr>
        <w:t>.</w:t>
      </w:r>
    </w:p>
    <w:p w14:paraId="1248A7DE" w14:textId="32B8747D" w:rsidR="00583410" w:rsidRPr="00415E5E" w:rsidRDefault="00583410" w:rsidP="00362336">
      <w:pPr>
        <w:pStyle w:val="H23G"/>
        <w:rPr>
          <w:noProof/>
          <w:lang w:val="fr-FR"/>
        </w:rPr>
      </w:pPr>
      <w:r>
        <w:rPr>
          <w:lang w:val="fr-FR"/>
        </w:rPr>
        <w:tab/>
      </w:r>
      <w:r w:rsidRPr="00415E5E">
        <w:rPr>
          <w:lang w:val="fr-FR"/>
        </w:rPr>
        <w:t>8</w:t>
      </w:r>
      <w:r w:rsidRPr="00726269">
        <w:rPr>
          <w:lang w:val="fr-FR"/>
        </w:rPr>
        <w:t>.</w:t>
      </w:r>
      <w:r w:rsidRPr="00415E5E">
        <w:rPr>
          <w:lang w:val="fr-FR"/>
        </w:rPr>
        <w:tab/>
        <w:t>1</w:t>
      </w:r>
      <w:r w:rsidRPr="00726269">
        <w:rPr>
          <w:lang w:val="fr-FR"/>
        </w:rPr>
        <w:t>.</w:t>
      </w:r>
      <w:r w:rsidRPr="00415E5E">
        <w:rPr>
          <w:lang w:val="fr-FR"/>
        </w:rPr>
        <w:t>6</w:t>
      </w:r>
      <w:r w:rsidRPr="00726269">
        <w:rPr>
          <w:lang w:val="fr-FR"/>
        </w:rPr>
        <w:t>.</w:t>
      </w:r>
      <w:r w:rsidRPr="00415E5E">
        <w:rPr>
          <w:lang w:val="fr-FR"/>
        </w:rPr>
        <w:t>7 de l</w:t>
      </w:r>
      <w:r w:rsidR="005765CC">
        <w:rPr>
          <w:lang w:val="fr-FR"/>
        </w:rPr>
        <w:t>’</w:t>
      </w:r>
      <w:r w:rsidRPr="00415E5E">
        <w:rPr>
          <w:lang w:val="fr-FR"/>
        </w:rPr>
        <w:t>ADN : Dispositions transitoires pour bateaux</w:t>
      </w:r>
    </w:p>
    <w:p w14:paraId="085C98CA" w14:textId="77777777" w:rsidR="00583410" w:rsidRPr="00415E5E" w:rsidRDefault="00583410" w:rsidP="00362336">
      <w:pPr>
        <w:pStyle w:val="SingleTxtG"/>
        <w:tabs>
          <w:tab w:val="left" w:pos="3402"/>
        </w:tabs>
        <w:ind w:left="3402" w:hanging="2268"/>
        <w:jc w:val="left"/>
        <w:rPr>
          <w:noProof/>
          <w:lang w:val="fr-FR"/>
        </w:rPr>
      </w:pPr>
      <w:r w:rsidRPr="00415E5E">
        <w:rPr>
          <w:i/>
          <w:iCs/>
          <w:lang w:val="fr-FR"/>
        </w:rPr>
        <w:t>Document </w:t>
      </w:r>
      <w:r w:rsidRPr="008A2D47">
        <w:rPr>
          <w:lang w:val="fr-FR"/>
        </w:rPr>
        <w:t>:</w:t>
      </w:r>
      <w:r w:rsidRPr="00415E5E">
        <w:rPr>
          <w:lang w:val="fr-FR"/>
        </w:rPr>
        <w:t xml:space="preserve"> </w:t>
      </w:r>
      <w:r w:rsidRPr="00415E5E">
        <w:rPr>
          <w:lang w:val="fr-FR"/>
        </w:rPr>
        <w:tab/>
        <w:t>ECE/TRANS/WP</w:t>
      </w:r>
      <w:r w:rsidRPr="00726269">
        <w:rPr>
          <w:lang w:val="fr-FR"/>
        </w:rPr>
        <w:t>.</w:t>
      </w:r>
      <w:r w:rsidRPr="00415E5E">
        <w:rPr>
          <w:lang w:val="fr-FR"/>
        </w:rPr>
        <w:t>15/AC</w:t>
      </w:r>
      <w:r w:rsidRPr="00726269">
        <w:rPr>
          <w:lang w:val="fr-FR"/>
        </w:rPr>
        <w:t>.</w:t>
      </w:r>
      <w:r w:rsidRPr="00415E5E">
        <w:rPr>
          <w:lang w:val="fr-FR"/>
        </w:rPr>
        <w:t>2/2024/6 (Allemagne)</w:t>
      </w:r>
    </w:p>
    <w:p w14:paraId="635E2624" w14:textId="2FD198B2" w:rsidR="00583410" w:rsidRPr="00415E5E" w:rsidRDefault="00583410" w:rsidP="00E5166A">
      <w:pPr>
        <w:pStyle w:val="SingleTxtG"/>
        <w:rPr>
          <w:noProof/>
          <w:lang w:val="fr-FR"/>
        </w:rPr>
      </w:pPr>
      <w:r w:rsidRPr="00415E5E">
        <w:rPr>
          <w:lang w:val="fr-FR"/>
        </w:rPr>
        <w:t>37</w:t>
      </w:r>
      <w:r w:rsidRPr="00726269">
        <w:rPr>
          <w:lang w:val="fr-FR"/>
        </w:rPr>
        <w:t>.</w:t>
      </w:r>
      <w:r w:rsidRPr="00415E5E">
        <w:rPr>
          <w:lang w:val="fr-FR"/>
        </w:rPr>
        <w:tab/>
        <w:t>Le Comité de sécurité a adopté les amendements proposés dans le document ECE/TRANS/WP</w:t>
      </w:r>
      <w:r w:rsidRPr="00726269">
        <w:rPr>
          <w:lang w:val="fr-FR"/>
        </w:rPr>
        <w:t>.</w:t>
      </w:r>
      <w:r w:rsidRPr="00415E5E">
        <w:rPr>
          <w:lang w:val="fr-FR"/>
        </w:rPr>
        <w:t>15/AC</w:t>
      </w:r>
      <w:r w:rsidRPr="00726269">
        <w:rPr>
          <w:lang w:val="fr-FR"/>
        </w:rPr>
        <w:t>.</w:t>
      </w:r>
      <w:r w:rsidRPr="00415E5E">
        <w:rPr>
          <w:lang w:val="fr-FR"/>
        </w:rPr>
        <w:t>2/2024/6 concernant les dispositions transitoires pour les bateaux, moyennant des modifications (voir l</w:t>
      </w:r>
      <w:r w:rsidR="005765CC">
        <w:rPr>
          <w:lang w:val="fr-FR"/>
        </w:rPr>
        <w:t>’</w:t>
      </w:r>
      <w:r w:rsidRPr="00415E5E">
        <w:rPr>
          <w:lang w:val="fr-FR"/>
        </w:rPr>
        <w:t>annexe</w:t>
      </w:r>
      <w:r>
        <w:rPr>
          <w:lang w:val="fr-FR"/>
        </w:rPr>
        <w:t xml:space="preserve"> I</w:t>
      </w:r>
      <w:r w:rsidRPr="00415E5E">
        <w:rPr>
          <w:lang w:val="fr-FR"/>
        </w:rPr>
        <w:t>)</w:t>
      </w:r>
      <w:r w:rsidRPr="00726269">
        <w:rPr>
          <w:lang w:val="fr-FR"/>
        </w:rPr>
        <w:t>.</w:t>
      </w:r>
    </w:p>
    <w:p w14:paraId="2DEA2C17" w14:textId="02B2FFE2" w:rsidR="00583410" w:rsidRPr="00415E5E" w:rsidRDefault="00583410" w:rsidP="00362336">
      <w:pPr>
        <w:pStyle w:val="H23G"/>
        <w:rPr>
          <w:noProof/>
          <w:lang w:val="fr-FR"/>
        </w:rPr>
      </w:pPr>
      <w:r>
        <w:rPr>
          <w:lang w:val="fr-FR"/>
        </w:rPr>
        <w:tab/>
      </w:r>
      <w:r w:rsidRPr="00415E5E">
        <w:rPr>
          <w:lang w:val="fr-FR"/>
        </w:rPr>
        <w:t>9</w:t>
      </w:r>
      <w:r w:rsidRPr="00726269">
        <w:rPr>
          <w:lang w:val="fr-FR"/>
        </w:rPr>
        <w:t>.</w:t>
      </w:r>
      <w:r w:rsidRPr="00415E5E">
        <w:rPr>
          <w:lang w:val="fr-FR"/>
        </w:rPr>
        <w:tab/>
        <w:t>Proposition de modification du 9</w:t>
      </w:r>
      <w:r w:rsidRPr="00726269">
        <w:rPr>
          <w:lang w:val="fr-FR"/>
        </w:rPr>
        <w:t>.</w:t>
      </w:r>
      <w:r w:rsidRPr="00415E5E">
        <w:rPr>
          <w:lang w:val="fr-FR"/>
        </w:rPr>
        <w:t>3</w:t>
      </w:r>
      <w:r w:rsidRPr="00726269">
        <w:rPr>
          <w:lang w:val="fr-FR"/>
        </w:rPr>
        <w:t>.</w:t>
      </w:r>
      <w:r w:rsidRPr="00415E5E">
        <w:rPr>
          <w:lang w:val="fr-FR"/>
        </w:rPr>
        <w:t>4 de l</w:t>
      </w:r>
      <w:r w:rsidR="005765CC">
        <w:rPr>
          <w:lang w:val="fr-FR"/>
        </w:rPr>
        <w:t>’</w:t>
      </w:r>
      <w:r w:rsidRPr="00415E5E">
        <w:rPr>
          <w:lang w:val="fr-FR"/>
        </w:rPr>
        <w:t>ADN</w:t>
      </w:r>
    </w:p>
    <w:p w14:paraId="0BAA2F3F" w14:textId="77777777" w:rsidR="00583410" w:rsidRPr="00415E5E" w:rsidRDefault="00583410" w:rsidP="00362336">
      <w:pPr>
        <w:pStyle w:val="SingleTxtG"/>
        <w:tabs>
          <w:tab w:val="left" w:pos="3402"/>
        </w:tabs>
        <w:ind w:left="3402" w:hanging="2268"/>
        <w:jc w:val="left"/>
        <w:rPr>
          <w:noProof/>
          <w:lang w:val="fr-FR"/>
        </w:rPr>
      </w:pPr>
      <w:r w:rsidRPr="00415E5E">
        <w:rPr>
          <w:i/>
          <w:iCs/>
          <w:lang w:val="fr-FR"/>
        </w:rPr>
        <w:t>Document </w:t>
      </w:r>
      <w:r w:rsidRPr="00415E5E">
        <w:rPr>
          <w:lang w:val="fr-FR"/>
        </w:rPr>
        <w:t xml:space="preserve">: </w:t>
      </w:r>
      <w:r w:rsidRPr="00415E5E">
        <w:rPr>
          <w:lang w:val="fr-FR"/>
        </w:rPr>
        <w:tab/>
        <w:t>ECE/TRANS/WP</w:t>
      </w:r>
      <w:r w:rsidRPr="00726269">
        <w:rPr>
          <w:lang w:val="fr-FR"/>
        </w:rPr>
        <w:t>.</w:t>
      </w:r>
      <w:r w:rsidRPr="00415E5E">
        <w:rPr>
          <w:lang w:val="fr-FR"/>
        </w:rPr>
        <w:t>15/AC</w:t>
      </w:r>
      <w:r w:rsidRPr="00726269">
        <w:rPr>
          <w:lang w:val="fr-FR"/>
        </w:rPr>
        <w:t>.</w:t>
      </w:r>
      <w:r w:rsidRPr="00415E5E">
        <w:rPr>
          <w:lang w:val="fr-FR"/>
        </w:rPr>
        <w:t>2/2024/11 (sociétés de classification ADN recommandées)</w:t>
      </w:r>
    </w:p>
    <w:p w14:paraId="1AE342E7" w14:textId="43BCD33E" w:rsidR="00583410" w:rsidRPr="00415E5E" w:rsidRDefault="00583410" w:rsidP="00362336">
      <w:pPr>
        <w:pStyle w:val="SingleTxtG"/>
        <w:tabs>
          <w:tab w:val="left" w:pos="3402"/>
        </w:tabs>
        <w:ind w:left="3402" w:hanging="2268"/>
        <w:jc w:val="left"/>
        <w:rPr>
          <w:noProof/>
          <w:lang w:val="fr-FR"/>
        </w:rPr>
      </w:pPr>
      <w:r w:rsidRPr="00415E5E">
        <w:rPr>
          <w:i/>
          <w:iCs/>
          <w:lang w:val="fr-FR"/>
        </w:rPr>
        <w:t>Document informel</w:t>
      </w:r>
      <w:r w:rsidR="008A2D47">
        <w:rPr>
          <w:i/>
          <w:iCs/>
          <w:lang w:val="fr-FR"/>
        </w:rPr>
        <w:t> </w:t>
      </w:r>
      <w:r w:rsidRPr="008A2D47">
        <w:rPr>
          <w:lang w:val="fr-FR"/>
        </w:rPr>
        <w:t>:</w:t>
      </w:r>
      <w:r w:rsidRPr="00415E5E">
        <w:rPr>
          <w:lang w:val="fr-FR"/>
        </w:rPr>
        <w:tab/>
        <w:t>INF</w:t>
      </w:r>
      <w:r w:rsidRPr="00726269">
        <w:rPr>
          <w:lang w:val="fr-FR"/>
        </w:rPr>
        <w:t>.</w:t>
      </w:r>
      <w:r w:rsidRPr="00415E5E">
        <w:rPr>
          <w:lang w:val="fr-FR"/>
        </w:rPr>
        <w:t>2 (sociétés de classification ADN recommandées)</w:t>
      </w:r>
    </w:p>
    <w:p w14:paraId="1B8A688B" w14:textId="044EACDB" w:rsidR="00583410" w:rsidRDefault="00583410" w:rsidP="00E5166A">
      <w:pPr>
        <w:pStyle w:val="SingleTxtG"/>
        <w:rPr>
          <w:lang w:val="fr-FR"/>
        </w:rPr>
      </w:pPr>
      <w:r w:rsidRPr="00415E5E">
        <w:rPr>
          <w:lang w:val="fr-FR"/>
        </w:rPr>
        <w:t>38</w:t>
      </w:r>
      <w:r w:rsidRPr="00726269">
        <w:rPr>
          <w:lang w:val="fr-FR"/>
        </w:rPr>
        <w:t>.</w:t>
      </w:r>
      <w:r w:rsidRPr="00415E5E">
        <w:rPr>
          <w:lang w:val="fr-FR"/>
        </w:rPr>
        <w:tab/>
        <w:t>En ce qui concerne les amendements figurant au paragraphe</w:t>
      </w:r>
      <w:r>
        <w:rPr>
          <w:lang w:val="fr-FR"/>
        </w:rPr>
        <w:t> </w:t>
      </w:r>
      <w:r w:rsidRPr="00415E5E">
        <w:rPr>
          <w:lang w:val="fr-FR"/>
        </w:rPr>
        <w:t>5 du document ECE/TRANS/WP</w:t>
      </w:r>
      <w:r w:rsidRPr="00726269">
        <w:rPr>
          <w:lang w:val="fr-FR"/>
        </w:rPr>
        <w:t>.</w:t>
      </w:r>
      <w:r w:rsidRPr="00415E5E">
        <w:rPr>
          <w:lang w:val="fr-FR"/>
        </w:rPr>
        <w:t>15/AC</w:t>
      </w:r>
      <w:r w:rsidRPr="00726269">
        <w:rPr>
          <w:lang w:val="fr-FR"/>
        </w:rPr>
        <w:t>.</w:t>
      </w:r>
      <w:r w:rsidRPr="00415E5E">
        <w:rPr>
          <w:lang w:val="fr-FR"/>
        </w:rPr>
        <w:t xml:space="preserve">2/2024/11, </w:t>
      </w:r>
      <w:r>
        <w:rPr>
          <w:lang w:val="fr-FR"/>
        </w:rPr>
        <w:t>la plupart des représentants qui ont pris la parole n</w:t>
      </w:r>
      <w:r w:rsidR="005765CC">
        <w:rPr>
          <w:lang w:val="fr-FR"/>
        </w:rPr>
        <w:t>’</w:t>
      </w:r>
      <w:r>
        <w:rPr>
          <w:lang w:val="fr-FR"/>
        </w:rPr>
        <w:t>étaient pas favorables au libellé proposé et ont rappelé les délibérations antérieures sur la question. C</w:t>
      </w:r>
      <w:r w:rsidRPr="00415E5E">
        <w:rPr>
          <w:lang w:val="fr-FR"/>
        </w:rPr>
        <w:t>ertains représentants ont demandé pourquoi il était proposé d</w:t>
      </w:r>
      <w:r w:rsidR="005765CC">
        <w:rPr>
          <w:lang w:val="fr-FR"/>
        </w:rPr>
        <w:t>’</w:t>
      </w:r>
      <w:r w:rsidRPr="00415E5E">
        <w:rPr>
          <w:lang w:val="fr-FR"/>
        </w:rPr>
        <w:t>augmenter la contenance au-delà de 1</w:t>
      </w:r>
      <w:r>
        <w:rPr>
          <w:lang w:val="fr-FR"/>
        </w:rPr>
        <w:t> </w:t>
      </w:r>
      <w:r w:rsidRPr="00415E5E">
        <w:rPr>
          <w:lang w:val="fr-FR"/>
        </w:rPr>
        <w:t>000</w:t>
      </w:r>
      <w:r>
        <w:rPr>
          <w:lang w:val="fr-FR"/>
        </w:rPr>
        <w:t> </w:t>
      </w:r>
      <w:r w:rsidRPr="00415E5E">
        <w:rPr>
          <w:lang w:val="fr-FR"/>
        </w:rPr>
        <w:t>m</w:t>
      </w:r>
      <w:r w:rsidRPr="00E619D8">
        <w:rPr>
          <w:vertAlign w:val="superscript"/>
          <w:lang w:val="fr-FR"/>
        </w:rPr>
        <w:t>3</w:t>
      </w:r>
      <w:r w:rsidRPr="00726269">
        <w:rPr>
          <w:lang w:val="fr-FR"/>
        </w:rPr>
        <w:t>.</w:t>
      </w:r>
      <w:r w:rsidRPr="00415E5E">
        <w:rPr>
          <w:lang w:val="fr-FR"/>
        </w:rPr>
        <w:t xml:space="preserve"> D</w:t>
      </w:r>
      <w:r w:rsidR="005765CC">
        <w:rPr>
          <w:lang w:val="fr-FR"/>
        </w:rPr>
        <w:t>’</w:t>
      </w:r>
      <w:r w:rsidRPr="00415E5E">
        <w:rPr>
          <w:lang w:val="fr-FR"/>
        </w:rPr>
        <w:t>autres étaient d</w:t>
      </w:r>
      <w:r w:rsidR="005765CC">
        <w:rPr>
          <w:lang w:val="fr-FR"/>
        </w:rPr>
        <w:t>’</w:t>
      </w:r>
      <w:r w:rsidRPr="00415E5E">
        <w:rPr>
          <w:lang w:val="fr-FR"/>
        </w:rPr>
        <w:t>avis que les dispositions relatives à la méthode de calcul, au logiciel et aux critères de rupture et de défaillance pour les réservoirs</w:t>
      </w:r>
      <w:r w:rsidR="007E52F7">
        <w:rPr>
          <w:lang w:val="fr-FR"/>
        </w:rPr>
        <w:noBreakHyphen/>
      </w:r>
      <w:r w:rsidRPr="00415E5E">
        <w:rPr>
          <w:lang w:val="fr-FR"/>
        </w:rPr>
        <w:t>citernes devaient être plus précises</w:t>
      </w:r>
      <w:r w:rsidRPr="00726269">
        <w:rPr>
          <w:lang w:val="fr-FR"/>
        </w:rPr>
        <w:t>.</w:t>
      </w:r>
      <w:r w:rsidRPr="00415E5E">
        <w:rPr>
          <w:lang w:val="fr-FR"/>
        </w:rPr>
        <w:t xml:space="preserve"> Le représentant des sociétés de classification ADN recommandées a précisé que le document avait pour objet de faire le point sur l</w:t>
      </w:r>
      <w:r w:rsidR="005765CC">
        <w:rPr>
          <w:lang w:val="fr-FR"/>
        </w:rPr>
        <w:t>’</w:t>
      </w:r>
      <w:r w:rsidRPr="00415E5E">
        <w:rPr>
          <w:lang w:val="fr-FR"/>
        </w:rPr>
        <w:t>état d</w:t>
      </w:r>
      <w:r w:rsidR="005765CC">
        <w:rPr>
          <w:lang w:val="fr-FR"/>
        </w:rPr>
        <w:t>’</w:t>
      </w:r>
      <w:r w:rsidRPr="00415E5E">
        <w:rPr>
          <w:lang w:val="fr-FR"/>
        </w:rPr>
        <w:t>avancement des travaux et a proposé de revoir la proposition pour examen à une session ultérieure</w:t>
      </w:r>
      <w:r w:rsidRPr="00726269">
        <w:rPr>
          <w:lang w:val="fr-FR"/>
        </w:rPr>
        <w:t>.</w:t>
      </w:r>
    </w:p>
    <w:p w14:paraId="596D37A4" w14:textId="6F8C3BE2" w:rsidR="00583410" w:rsidRPr="009E540F" w:rsidRDefault="00583410" w:rsidP="00362336">
      <w:pPr>
        <w:pStyle w:val="H23G"/>
        <w:rPr>
          <w:noProof/>
          <w:lang w:val="fr-FR"/>
        </w:rPr>
      </w:pPr>
      <w:r>
        <w:rPr>
          <w:lang w:val="fr-FR"/>
        </w:rPr>
        <w:tab/>
        <w:t>10.</w:t>
      </w:r>
      <w:r>
        <w:rPr>
          <w:lang w:val="fr-FR"/>
        </w:rPr>
        <w:tab/>
        <w:t>7.2.4.22 de l</w:t>
      </w:r>
      <w:r w:rsidR="005765CC">
        <w:rPr>
          <w:lang w:val="fr-FR"/>
        </w:rPr>
        <w:t>’</w:t>
      </w:r>
      <w:r>
        <w:rPr>
          <w:lang w:val="fr-FR"/>
        </w:rPr>
        <w:t>ADN : Ouverture d</w:t>
      </w:r>
      <w:r w:rsidR="005765CC">
        <w:rPr>
          <w:lang w:val="fr-FR"/>
        </w:rPr>
        <w:t>’</w:t>
      </w:r>
      <w:r>
        <w:rPr>
          <w:lang w:val="fr-FR"/>
        </w:rPr>
        <w:t>orifices</w:t>
      </w:r>
    </w:p>
    <w:p w14:paraId="4DFC7B73" w14:textId="3E00D853" w:rsidR="00583410" w:rsidRDefault="00583410" w:rsidP="00362336">
      <w:pPr>
        <w:pStyle w:val="SingleTxtG"/>
        <w:tabs>
          <w:tab w:val="left" w:pos="3402"/>
        </w:tabs>
        <w:spacing w:after="0"/>
        <w:ind w:left="3402" w:hanging="2268"/>
        <w:jc w:val="left"/>
        <w:rPr>
          <w:lang w:val="fr-FR"/>
        </w:rPr>
      </w:pPr>
      <w:r>
        <w:rPr>
          <w:i/>
          <w:iCs/>
          <w:lang w:val="fr-FR"/>
        </w:rPr>
        <w:t>Document</w:t>
      </w:r>
      <w:r w:rsidR="007E52F7">
        <w:rPr>
          <w:i/>
          <w:iCs/>
          <w:lang w:val="fr-FR"/>
        </w:rPr>
        <w:t>s</w:t>
      </w:r>
      <w:r>
        <w:rPr>
          <w:i/>
          <w:iCs/>
          <w:lang w:val="fr-FR"/>
        </w:rPr>
        <w:t> </w:t>
      </w:r>
      <w:r w:rsidRPr="008A2D47">
        <w:rPr>
          <w:lang w:val="fr-FR"/>
        </w:rPr>
        <w:t>:</w:t>
      </w:r>
      <w:r>
        <w:rPr>
          <w:lang w:val="fr-FR"/>
        </w:rPr>
        <w:tab/>
        <w:t>ECE/TRANS/WP.15/AC.2/2024/7 (Allemagne)</w:t>
      </w:r>
    </w:p>
    <w:p w14:paraId="6A18C1B1" w14:textId="02473E35" w:rsidR="00583410" w:rsidRPr="009E540F" w:rsidRDefault="00583410" w:rsidP="00362336">
      <w:pPr>
        <w:pStyle w:val="SingleTxtG"/>
        <w:ind w:left="3402"/>
        <w:rPr>
          <w:noProof/>
          <w:lang w:val="fr-FR"/>
        </w:rPr>
      </w:pPr>
      <w:r w:rsidRPr="00E41115">
        <w:rPr>
          <w:noProof/>
        </w:rPr>
        <w:t>ECE/TRANS/WP.15/AC.2/2024/20 (FuelsEurope)</w:t>
      </w:r>
    </w:p>
    <w:p w14:paraId="52CB981D" w14:textId="77777777" w:rsidR="00583410" w:rsidRPr="009E540F" w:rsidRDefault="00583410" w:rsidP="00362336">
      <w:pPr>
        <w:pStyle w:val="SingleTxtG"/>
        <w:tabs>
          <w:tab w:val="left" w:pos="3402"/>
        </w:tabs>
        <w:ind w:left="3402" w:hanging="2268"/>
        <w:jc w:val="left"/>
        <w:rPr>
          <w:noProof/>
          <w:lang w:val="fr-FR"/>
        </w:rPr>
      </w:pPr>
      <w:r>
        <w:rPr>
          <w:i/>
          <w:iCs/>
          <w:lang w:val="fr-FR"/>
        </w:rPr>
        <w:t>Document informel </w:t>
      </w:r>
      <w:r w:rsidRPr="008A2D47">
        <w:rPr>
          <w:lang w:val="fr-FR"/>
        </w:rPr>
        <w:t>:</w:t>
      </w:r>
      <w:r>
        <w:rPr>
          <w:lang w:val="fr-FR"/>
        </w:rPr>
        <w:tab/>
        <w:t>INF.32 (FuelsEurope)</w:t>
      </w:r>
    </w:p>
    <w:p w14:paraId="67977131" w14:textId="501CAB31" w:rsidR="00583410" w:rsidRPr="009E540F" w:rsidRDefault="00583410" w:rsidP="00E5166A">
      <w:pPr>
        <w:pStyle w:val="SingleTxtG"/>
        <w:rPr>
          <w:noProof/>
          <w:lang w:val="fr-FR"/>
        </w:rPr>
      </w:pPr>
      <w:r>
        <w:rPr>
          <w:lang w:val="fr-FR"/>
        </w:rPr>
        <w:t>39.</w:t>
      </w:r>
      <w:r>
        <w:rPr>
          <w:lang w:val="fr-FR"/>
        </w:rPr>
        <w:tab/>
        <w:t>Le Comité de l</w:t>
      </w:r>
      <w:r w:rsidR="005765CC">
        <w:rPr>
          <w:lang w:val="fr-FR"/>
        </w:rPr>
        <w:t>’</w:t>
      </w:r>
      <w:r>
        <w:rPr>
          <w:lang w:val="fr-FR"/>
        </w:rPr>
        <w:t>ADN s</w:t>
      </w:r>
      <w:r w:rsidR="005765CC">
        <w:rPr>
          <w:lang w:val="fr-FR"/>
        </w:rPr>
        <w:t>’</w:t>
      </w:r>
      <w:r>
        <w:rPr>
          <w:lang w:val="fr-FR"/>
        </w:rPr>
        <w:t>est souvenu d</w:t>
      </w:r>
      <w:r w:rsidR="005765CC">
        <w:rPr>
          <w:lang w:val="fr-FR"/>
        </w:rPr>
        <w:t>’</w:t>
      </w:r>
      <w:r>
        <w:rPr>
          <w:lang w:val="fr-FR"/>
        </w:rPr>
        <w:t>avoir examiné le document ECE/TRANS/WP.15/AC.2/2023/47 à sa session précédente et a accueilli favorablement les propositions d</w:t>
      </w:r>
      <w:r w:rsidR="005765CC">
        <w:rPr>
          <w:lang w:val="fr-FR"/>
        </w:rPr>
        <w:t>’</w:t>
      </w:r>
      <w:r>
        <w:rPr>
          <w:lang w:val="fr-FR"/>
        </w:rPr>
        <w:t>amendements figurant dans le document ECE/TRANS/WP.15/AC.2/2024/7. Les représentants des Pays-Bas et de l</w:t>
      </w:r>
      <w:r w:rsidR="005765CC">
        <w:rPr>
          <w:lang w:val="fr-FR"/>
        </w:rPr>
        <w:t>’</w:t>
      </w:r>
      <w:r>
        <w:rPr>
          <w:lang w:val="fr-FR"/>
        </w:rPr>
        <w:t>UENF/OEB ont proposé, à l</w:t>
      </w:r>
      <w:r w:rsidR="005765CC">
        <w:rPr>
          <w:lang w:val="fr-FR"/>
        </w:rPr>
        <w:t>’</w:t>
      </w:r>
      <w:r>
        <w:rPr>
          <w:lang w:val="fr-FR"/>
        </w:rPr>
        <w:t>oral, des modifications et des précisions supplémentaires. Le Comité de sécurité de l</w:t>
      </w:r>
      <w:r w:rsidR="005765CC">
        <w:rPr>
          <w:lang w:val="fr-FR"/>
        </w:rPr>
        <w:t>’</w:t>
      </w:r>
      <w:r>
        <w:rPr>
          <w:lang w:val="fr-FR"/>
        </w:rPr>
        <w:t>ADN a adopté les propositions d</w:t>
      </w:r>
      <w:r w:rsidR="005765CC">
        <w:rPr>
          <w:lang w:val="fr-FR"/>
        </w:rPr>
        <w:t>’</w:t>
      </w:r>
      <w:r>
        <w:rPr>
          <w:lang w:val="fr-FR"/>
        </w:rPr>
        <w:t>amendements à l</w:t>
      </w:r>
      <w:r w:rsidR="005765CC">
        <w:rPr>
          <w:lang w:val="fr-FR"/>
        </w:rPr>
        <w:t>’</w:t>
      </w:r>
      <w:r>
        <w:rPr>
          <w:lang w:val="fr-FR"/>
        </w:rPr>
        <w:t>ADN pour entrée en vigueur le 1</w:t>
      </w:r>
      <w:r w:rsidRPr="00155DB9">
        <w:rPr>
          <w:vertAlign w:val="superscript"/>
          <w:lang w:val="fr-FR"/>
        </w:rPr>
        <w:t>er</w:t>
      </w:r>
      <w:r>
        <w:rPr>
          <w:lang w:val="fr-FR"/>
        </w:rPr>
        <w:t xml:space="preserve"> janvier 2025 ainsi que quelques modifications supplémentaires (voir </w:t>
      </w:r>
      <w:r w:rsidR="008A2D47">
        <w:rPr>
          <w:lang w:val="fr-FR"/>
        </w:rPr>
        <w:t>l’</w:t>
      </w:r>
      <w:r>
        <w:rPr>
          <w:lang w:val="fr-FR"/>
        </w:rPr>
        <w:t>annexe I).</w:t>
      </w:r>
    </w:p>
    <w:p w14:paraId="37DE4AC7" w14:textId="3CFFC917" w:rsidR="00583410" w:rsidRPr="009E540F" w:rsidRDefault="00583410" w:rsidP="00E5166A">
      <w:pPr>
        <w:pStyle w:val="SingleTxtG"/>
        <w:rPr>
          <w:noProof/>
          <w:lang w:val="fr-FR"/>
        </w:rPr>
      </w:pPr>
      <w:r>
        <w:rPr>
          <w:lang w:val="fr-FR"/>
        </w:rPr>
        <w:t>40.</w:t>
      </w:r>
      <w:r>
        <w:rPr>
          <w:lang w:val="fr-FR"/>
        </w:rPr>
        <w:tab/>
        <w:t>S</w:t>
      </w:r>
      <w:r w:rsidR="005765CC">
        <w:rPr>
          <w:lang w:val="fr-FR"/>
        </w:rPr>
        <w:t>’</w:t>
      </w:r>
      <w:r>
        <w:rPr>
          <w:lang w:val="fr-FR"/>
        </w:rPr>
        <w:t>agissant de la modification que l</w:t>
      </w:r>
      <w:r w:rsidR="005765CC">
        <w:rPr>
          <w:lang w:val="fr-FR"/>
        </w:rPr>
        <w:t>’</w:t>
      </w:r>
      <w:r>
        <w:rPr>
          <w:lang w:val="fr-FR"/>
        </w:rPr>
        <w:t>UENF et l</w:t>
      </w:r>
      <w:r w:rsidR="005765CC">
        <w:rPr>
          <w:lang w:val="fr-FR"/>
        </w:rPr>
        <w:t>’</w:t>
      </w:r>
      <w:r>
        <w:rPr>
          <w:lang w:val="fr-FR"/>
        </w:rPr>
        <w:t>OEB proposaient d</w:t>
      </w:r>
      <w:r w:rsidR="005765CC">
        <w:rPr>
          <w:lang w:val="fr-FR"/>
        </w:rPr>
        <w:t>’</w:t>
      </w:r>
      <w:r>
        <w:rPr>
          <w:lang w:val="fr-FR"/>
        </w:rPr>
        <w:t>apporter au 7.2.4.20, il a été relevé qu</w:t>
      </w:r>
      <w:r w:rsidR="005765CC">
        <w:rPr>
          <w:lang w:val="fr-FR"/>
        </w:rPr>
        <w:t>’</w:t>
      </w:r>
      <w:r>
        <w:rPr>
          <w:lang w:val="fr-FR"/>
        </w:rPr>
        <w:t>il faudrait peut-être décrire plus en détail les mesures destinées à éviter que des vapeurs ne s</w:t>
      </w:r>
      <w:r w:rsidR="005765CC">
        <w:rPr>
          <w:lang w:val="fr-FR"/>
        </w:rPr>
        <w:t>’</w:t>
      </w:r>
      <w:r>
        <w:rPr>
          <w:lang w:val="fr-FR"/>
        </w:rPr>
        <w:t>échappent des citernes à cargaison. Il a été décidé de poursuivre l</w:t>
      </w:r>
      <w:r w:rsidR="005765CC">
        <w:rPr>
          <w:lang w:val="fr-FR"/>
        </w:rPr>
        <w:t>’</w:t>
      </w:r>
      <w:r>
        <w:rPr>
          <w:lang w:val="fr-FR"/>
        </w:rPr>
        <w:t>examen de cette question à la lumière de l</w:t>
      </w:r>
      <w:r w:rsidR="005765CC">
        <w:rPr>
          <w:lang w:val="fr-FR"/>
        </w:rPr>
        <w:t>’</w:t>
      </w:r>
      <w:r>
        <w:rPr>
          <w:lang w:val="fr-FR"/>
        </w:rPr>
        <w:t>expérience pratique et de faire figurer les dispositions qui conviendraient dans l</w:t>
      </w:r>
      <w:r w:rsidR="005765CC">
        <w:rPr>
          <w:lang w:val="fr-FR"/>
        </w:rPr>
        <w:t>’</w:t>
      </w:r>
      <w:r>
        <w:rPr>
          <w:lang w:val="fr-FR"/>
        </w:rPr>
        <w:t>édition 2027 de l</w:t>
      </w:r>
      <w:r w:rsidR="005765CC">
        <w:rPr>
          <w:lang w:val="fr-FR"/>
        </w:rPr>
        <w:t>’</w:t>
      </w:r>
      <w:r>
        <w:rPr>
          <w:lang w:val="fr-FR"/>
        </w:rPr>
        <w:t>ADN.</w:t>
      </w:r>
    </w:p>
    <w:p w14:paraId="65E7964C" w14:textId="33052AA7" w:rsidR="00583410" w:rsidRPr="009E540F" w:rsidRDefault="00583410" w:rsidP="00E5166A">
      <w:pPr>
        <w:pStyle w:val="SingleTxtG"/>
        <w:rPr>
          <w:noProof/>
          <w:lang w:val="fr-FR"/>
        </w:rPr>
      </w:pPr>
      <w:r>
        <w:rPr>
          <w:lang w:val="fr-FR"/>
        </w:rPr>
        <w:t>41.</w:t>
      </w:r>
      <w:r>
        <w:rPr>
          <w:lang w:val="fr-FR"/>
        </w:rPr>
        <w:tab/>
        <w:t>Le Comité de sécurité de l</w:t>
      </w:r>
      <w:r w:rsidR="005765CC">
        <w:rPr>
          <w:lang w:val="fr-FR"/>
        </w:rPr>
        <w:t>’</w:t>
      </w:r>
      <w:r>
        <w:rPr>
          <w:lang w:val="fr-FR"/>
        </w:rPr>
        <w:t xml:space="preserve">ADN a constaté que la proposition figurant dans le document informel INF.32, qui portait sur la nécessité de définir clairement le terme « stabilisateur » et sur la liste des additifs pouvant être contenus dans les citernes à cargaison, </w:t>
      </w:r>
      <w:r>
        <w:rPr>
          <w:lang w:val="fr-FR"/>
        </w:rPr>
        <w:lastRenderedPageBreak/>
        <w:t>avait fait l</w:t>
      </w:r>
      <w:r w:rsidR="005765CC">
        <w:rPr>
          <w:lang w:val="fr-FR"/>
        </w:rPr>
        <w:t>’</w:t>
      </w:r>
      <w:r>
        <w:rPr>
          <w:lang w:val="fr-FR"/>
        </w:rPr>
        <w:t>objet d</w:t>
      </w:r>
      <w:r w:rsidR="005765CC">
        <w:rPr>
          <w:lang w:val="fr-FR"/>
        </w:rPr>
        <w:t>’</w:t>
      </w:r>
      <w:r>
        <w:rPr>
          <w:lang w:val="fr-FR"/>
        </w:rPr>
        <w:t>un certain nombre d</w:t>
      </w:r>
      <w:r w:rsidR="005765CC">
        <w:rPr>
          <w:lang w:val="fr-FR"/>
        </w:rPr>
        <w:t>’</w:t>
      </w:r>
      <w:r>
        <w:rPr>
          <w:lang w:val="fr-FR"/>
        </w:rPr>
        <w:t>observations. Il a également été indiqué que les orifices ne devaient être ouverts que pour des raisons de sécurité. Le représentant de FuelsEurope pourrait, si nécessaire, soumettre une version révisée tenant compte des observations reçues à une future session.</w:t>
      </w:r>
    </w:p>
    <w:p w14:paraId="007DD1EE" w14:textId="1B6C885D" w:rsidR="00583410" w:rsidRPr="009E540F" w:rsidRDefault="00583410" w:rsidP="00362336">
      <w:pPr>
        <w:pStyle w:val="H23G"/>
        <w:rPr>
          <w:noProof/>
          <w:lang w:val="fr-FR"/>
        </w:rPr>
      </w:pPr>
      <w:r>
        <w:rPr>
          <w:lang w:val="fr-FR"/>
        </w:rPr>
        <w:tab/>
        <w:t>11.</w:t>
      </w:r>
      <w:r>
        <w:rPr>
          <w:lang w:val="fr-FR"/>
        </w:rPr>
        <w:tab/>
        <w:t>Proposition d</w:t>
      </w:r>
      <w:r w:rsidR="005765CC">
        <w:rPr>
          <w:lang w:val="fr-FR"/>
        </w:rPr>
        <w:t>’</w:t>
      </w:r>
      <w:r>
        <w:rPr>
          <w:lang w:val="fr-FR"/>
        </w:rPr>
        <w:t>amendement au 7.1.5.0.2 du Règlement annexé à l</w:t>
      </w:r>
      <w:r w:rsidR="005765CC">
        <w:rPr>
          <w:lang w:val="fr-FR"/>
        </w:rPr>
        <w:t>’</w:t>
      </w:r>
      <w:r>
        <w:rPr>
          <w:lang w:val="fr-FR"/>
        </w:rPr>
        <w:t>ADN</w:t>
      </w:r>
    </w:p>
    <w:p w14:paraId="75EB55A6" w14:textId="77777777" w:rsidR="00583410" w:rsidRPr="009E540F" w:rsidRDefault="00583410" w:rsidP="00362336">
      <w:pPr>
        <w:pStyle w:val="SingleTxtG"/>
        <w:tabs>
          <w:tab w:val="left" w:pos="3402"/>
        </w:tabs>
        <w:ind w:left="3402" w:hanging="2268"/>
        <w:jc w:val="left"/>
        <w:rPr>
          <w:noProof/>
          <w:lang w:val="fr-FR"/>
        </w:rPr>
      </w:pPr>
      <w:r>
        <w:rPr>
          <w:i/>
          <w:iCs/>
          <w:lang w:val="fr-FR"/>
        </w:rPr>
        <w:t>Document </w:t>
      </w:r>
      <w:r w:rsidRPr="008A2D47">
        <w:rPr>
          <w:lang w:val="fr-FR"/>
        </w:rPr>
        <w:t>:</w:t>
      </w:r>
      <w:r>
        <w:rPr>
          <w:lang w:val="fr-FR"/>
        </w:rPr>
        <w:t xml:space="preserve"> </w:t>
      </w:r>
      <w:r>
        <w:rPr>
          <w:lang w:val="fr-FR"/>
        </w:rPr>
        <w:tab/>
        <w:t>ECE/TRANS/WP.15/AC.2/2024/9 (France)</w:t>
      </w:r>
    </w:p>
    <w:p w14:paraId="6041B85E" w14:textId="77777777" w:rsidR="00583410" w:rsidRPr="009E540F" w:rsidRDefault="00583410" w:rsidP="00362336">
      <w:pPr>
        <w:pStyle w:val="SingleTxtG"/>
        <w:tabs>
          <w:tab w:val="left" w:pos="3402"/>
        </w:tabs>
        <w:ind w:left="3402" w:hanging="2268"/>
        <w:jc w:val="left"/>
        <w:rPr>
          <w:noProof/>
          <w:lang w:val="fr-FR"/>
        </w:rPr>
      </w:pPr>
      <w:r>
        <w:rPr>
          <w:i/>
          <w:iCs/>
          <w:lang w:val="fr-FR"/>
        </w:rPr>
        <w:t>Document informel </w:t>
      </w:r>
      <w:r w:rsidRPr="008A2D47">
        <w:rPr>
          <w:lang w:val="fr-FR"/>
        </w:rPr>
        <w:t>:</w:t>
      </w:r>
      <w:r>
        <w:rPr>
          <w:lang w:val="fr-FR"/>
        </w:rPr>
        <w:tab/>
        <w:t>INF.18 (UENF/OEB)</w:t>
      </w:r>
    </w:p>
    <w:p w14:paraId="544AC54A" w14:textId="3F618D25" w:rsidR="00583410" w:rsidRPr="009E540F" w:rsidRDefault="00583410" w:rsidP="00E5166A">
      <w:pPr>
        <w:pStyle w:val="SingleTxtG"/>
        <w:rPr>
          <w:noProof/>
          <w:lang w:val="fr-FR"/>
        </w:rPr>
      </w:pPr>
      <w:r>
        <w:rPr>
          <w:lang w:val="fr-FR"/>
        </w:rPr>
        <w:t>42.</w:t>
      </w:r>
      <w:r>
        <w:rPr>
          <w:lang w:val="fr-FR"/>
        </w:rPr>
        <w:tab/>
        <w:t>Le Comité de sécurité de l</w:t>
      </w:r>
      <w:r w:rsidR="005765CC">
        <w:rPr>
          <w:lang w:val="fr-FR"/>
        </w:rPr>
        <w:t>’</w:t>
      </w:r>
      <w:r>
        <w:rPr>
          <w:lang w:val="fr-FR"/>
        </w:rPr>
        <w:t>ADN a adopté les propositions d</w:t>
      </w:r>
      <w:r w:rsidR="005765CC">
        <w:rPr>
          <w:lang w:val="fr-FR"/>
        </w:rPr>
        <w:t>’</w:t>
      </w:r>
      <w:r>
        <w:rPr>
          <w:lang w:val="fr-FR"/>
        </w:rPr>
        <w:t xml:space="preserve">amendements figurant dans le document informel INF.18 tel que modifié (voir </w:t>
      </w:r>
      <w:r w:rsidRPr="008A2D47">
        <w:rPr>
          <w:lang w:val="fr-FR"/>
        </w:rPr>
        <w:t>l</w:t>
      </w:r>
      <w:r w:rsidR="005765CC" w:rsidRPr="008A2D47">
        <w:rPr>
          <w:lang w:val="fr-FR"/>
        </w:rPr>
        <w:t>’</w:t>
      </w:r>
      <w:r w:rsidRPr="008A2D47">
        <w:rPr>
          <w:lang w:val="fr-FR"/>
        </w:rPr>
        <w:t>annexe</w:t>
      </w:r>
      <w:r w:rsidR="007E52F7" w:rsidRPr="008A2D47">
        <w:rPr>
          <w:lang w:val="fr-FR"/>
        </w:rPr>
        <w:t xml:space="preserve"> </w:t>
      </w:r>
      <w:r w:rsidR="008A2D47" w:rsidRPr="008A2D47">
        <w:rPr>
          <w:lang w:val="fr-FR"/>
        </w:rPr>
        <w:t>I</w:t>
      </w:r>
      <w:r w:rsidRPr="008A2D47">
        <w:rPr>
          <w:lang w:val="fr-FR"/>
        </w:rPr>
        <w:t>).</w:t>
      </w:r>
    </w:p>
    <w:p w14:paraId="537F8B3D" w14:textId="2712BF86" w:rsidR="00583410" w:rsidRPr="009E540F" w:rsidRDefault="00583410" w:rsidP="00362336">
      <w:pPr>
        <w:pStyle w:val="H23G"/>
        <w:rPr>
          <w:noProof/>
          <w:lang w:val="fr-FR"/>
        </w:rPr>
      </w:pPr>
      <w:r>
        <w:rPr>
          <w:lang w:val="fr-FR"/>
        </w:rPr>
        <w:tab/>
        <w:t>12.</w:t>
      </w:r>
      <w:r>
        <w:rPr>
          <w:lang w:val="fr-FR"/>
        </w:rPr>
        <w:tab/>
        <w:t>Proposition de nouvelle rubrique pour le No ONU 1300 (SUCCÉDANÉ D</w:t>
      </w:r>
      <w:r w:rsidR="005765CC">
        <w:rPr>
          <w:lang w:val="fr-FR"/>
        </w:rPr>
        <w:t>’</w:t>
      </w:r>
      <w:r>
        <w:rPr>
          <w:lang w:val="fr-FR"/>
        </w:rPr>
        <w:t>ESSENCE DE TÉRÉBENTHINE) dans le tableau C</w:t>
      </w:r>
    </w:p>
    <w:p w14:paraId="5F0D7774" w14:textId="4177CA15" w:rsidR="00583410" w:rsidRPr="009E540F" w:rsidRDefault="00583410" w:rsidP="00362336">
      <w:pPr>
        <w:pStyle w:val="SingleTxtG"/>
        <w:tabs>
          <w:tab w:val="left" w:pos="3402"/>
        </w:tabs>
        <w:ind w:left="3402" w:hanging="2268"/>
        <w:jc w:val="left"/>
        <w:rPr>
          <w:noProof/>
          <w:lang w:val="fr-FR"/>
        </w:rPr>
      </w:pPr>
      <w:r>
        <w:rPr>
          <w:i/>
          <w:iCs/>
          <w:lang w:val="fr-FR"/>
        </w:rPr>
        <w:t>Document </w:t>
      </w:r>
      <w:r w:rsidRPr="008A2D47">
        <w:rPr>
          <w:lang w:val="fr-FR"/>
        </w:rPr>
        <w:t>:</w:t>
      </w:r>
      <w:r>
        <w:rPr>
          <w:lang w:val="fr-FR"/>
        </w:rPr>
        <w:tab/>
        <w:t>ECE/TRANS/WP.15/AC.2/2024/10 (Cefic)</w:t>
      </w:r>
    </w:p>
    <w:p w14:paraId="22AC843E" w14:textId="77777777" w:rsidR="00583410" w:rsidRPr="009E540F" w:rsidRDefault="00583410" w:rsidP="00362336">
      <w:pPr>
        <w:pStyle w:val="SingleTxtG"/>
        <w:tabs>
          <w:tab w:val="left" w:pos="3402"/>
        </w:tabs>
        <w:ind w:left="3402" w:hanging="2268"/>
        <w:jc w:val="left"/>
        <w:rPr>
          <w:noProof/>
          <w:lang w:val="fr-FR"/>
        </w:rPr>
      </w:pPr>
      <w:r>
        <w:rPr>
          <w:i/>
          <w:iCs/>
          <w:lang w:val="fr-FR"/>
        </w:rPr>
        <w:t>Documents informels </w:t>
      </w:r>
      <w:r w:rsidRPr="008A2D47">
        <w:rPr>
          <w:lang w:val="fr-FR"/>
        </w:rPr>
        <w:t>:</w:t>
      </w:r>
      <w:r>
        <w:rPr>
          <w:lang w:val="fr-FR"/>
        </w:rPr>
        <w:tab/>
        <w:t>INF.11 (Cefic)</w:t>
      </w:r>
    </w:p>
    <w:p w14:paraId="4F5A15F7" w14:textId="5B10E274" w:rsidR="00583410" w:rsidRPr="009E540F" w:rsidRDefault="00583410" w:rsidP="00E5166A">
      <w:pPr>
        <w:pStyle w:val="SingleTxtG"/>
        <w:rPr>
          <w:noProof/>
          <w:lang w:val="fr-FR"/>
        </w:rPr>
      </w:pPr>
      <w:r>
        <w:rPr>
          <w:lang w:val="fr-FR"/>
        </w:rPr>
        <w:t>43.</w:t>
      </w:r>
      <w:r>
        <w:rPr>
          <w:lang w:val="fr-FR"/>
        </w:rPr>
        <w:tab/>
        <w:t>Le Comité de sécurité de l</w:t>
      </w:r>
      <w:r w:rsidR="005765CC">
        <w:rPr>
          <w:lang w:val="fr-FR"/>
        </w:rPr>
        <w:t>’</w:t>
      </w:r>
      <w:r>
        <w:rPr>
          <w:lang w:val="fr-FR"/>
        </w:rPr>
        <w:t>ADN a adopté les propositions d</w:t>
      </w:r>
      <w:r w:rsidR="005765CC">
        <w:rPr>
          <w:lang w:val="fr-FR"/>
        </w:rPr>
        <w:t>’</w:t>
      </w:r>
      <w:r>
        <w:rPr>
          <w:lang w:val="fr-FR"/>
        </w:rPr>
        <w:t>amendements au tableau C de l</w:t>
      </w:r>
      <w:r w:rsidR="005765CC">
        <w:rPr>
          <w:lang w:val="fr-FR"/>
        </w:rPr>
        <w:t>’</w:t>
      </w:r>
      <w:r>
        <w:rPr>
          <w:lang w:val="fr-FR"/>
        </w:rPr>
        <w:t xml:space="preserve">ADN (voir </w:t>
      </w:r>
      <w:r w:rsidR="008A2D47">
        <w:rPr>
          <w:lang w:val="fr-FR"/>
        </w:rPr>
        <w:t>l’</w:t>
      </w:r>
      <w:r>
        <w:rPr>
          <w:lang w:val="fr-FR"/>
        </w:rPr>
        <w:t>annexe I). Il a été noté que les représentants de la Belgique, des Pays-Bas et du Cefic réfléchiraient plus avant à la nécessité de conclure un accord multilatéral.</w:t>
      </w:r>
    </w:p>
    <w:p w14:paraId="4E097D98" w14:textId="77777777" w:rsidR="00583410" w:rsidRPr="009E540F" w:rsidRDefault="00583410" w:rsidP="00362336">
      <w:pPr>
        <w:pStyle w:val="H23G"/>
        <w:rPr>
          <w:noProof/>
          <w:lang w:val="fr-FR"/>
        </w:rPr>
      </w:pPr>
      <w:r>
        <w:rPr>
          <w:lang w:val="fr-FR"/>
        </w:rPr>
        <w:tab/>
        <w:t>13.</w:t>
      </w:r>
      <w:r>
        <w:rPr>
          <w:lang w:val="fr-FR"/>
        </w:rPr>
        <w:tab/>
        <w:t>8.1.6.2 et norme ISO 20519:2017</w:t>
      </w:r>
    </w:p>
    <w:p w14:paraId="5D241A64" w14:textId="2B9070FB" w:rsidR="00583410" w:rsidRPr="009E540F" w:rsidRDefault="00583410" w:rsidP="00362336">
      <w:pPr>
        <w:pStyle w:val="SingleTxtG"/>
        <w:tabs>
          <w:tab w:val="left" w:pos="3402"/>
        </w:tabs>
        <w:ind w:left="3402" w:hanging="2268"/>
        <w:jc w:val="left"/>
        <w:rPr>
          <w:noProof/>
          <w:lang w:val="fr-FR"/>
        </w:rPr>
      </w:pPr>
      <w:r>
        <w:rPr>
          <w:i/>
          <w:iCs/>
          <w:lang w:val="fr-FR"/>
        </w:rPr>
        <w:t>Document </w:t>
      </w:r>
      <w:r w:rsidRPr="008A2D47">
        <w:rPr>
          <w:lang w:val="fr-FR"/>
        </w:rPr>
        <w:t>:</w:t>
      </w:r>
      <w:r>
        <w:rPr>
          <w:lang w:val="fr-FR"/>
        </w:rPr>
        <w:tab/>
        <w:t>ECE/TRANS/WP.15/AC.2/2024/13 (Pays-Bas)</w:t>
      </w:r>
    </w:p>
    <w:p w14:paraId="4D1556ED" w14:textId="104B7965" w:rsidR="00583410" w:rsidRPr="009E540F" w:rsidRDefault="00583410" w:rsidP="00E5166A">
      <w:pPr>
        <w:pStyle w:val="SingleTxtG"/>
        <w:rPr>
          <w:noProof/>
          <w:lang w:val="fr-FR"/>
        </w:rPr>
      </w:pPr>
      <w:r>
        <w:rPr>
          <w:lang w:val="fr-FR"/>
        </w:rPr>
        <w:t>44.</w:t>
      </w:r>
      <w:r>
        <w:rPr>
          <w:lang w:val="fr-FR"/>
        </w:rPr>
        <w:tab/>
        <w:t>Le Comité de sécurité de l</w:t>
      </w:r>
      <w:r w:rsidR="005765CC">
        <w:rPr>
          <w:lang w:val="fr-FR"/>
        </w:rPr>
        <w:t>’</w:t>
      </w:r>
      <w:r>
        <w:rPr>
          <w:lang w:val="fr-FR"/>
        </w:rPr>
        <w:t>ADN a adopté la proposition visant à mettre à jour la référence à la norme ISO 20519:2021 dans l</w:t>
      </w:r>
      <w:r w:rsidR="005765CC">
        <w:rPr>
          <w:lang w:val="fr-FR"/>
        </w:rPr>
        <w:t>’</w:t>
      </w:r>
      <w:r>
        <w:rPr>
          <w:lang w:val="fr-FR"/>
        </w:rPr>
        <w:t xml:space="preserve">ADN, telle que modifiée (voir </w:t>
      </w:r>
      <w:r w:rsidR="008A2D47">
        <w:rPr>
          <w:lang w:val="fr-FR"/>
        </w:rPr>
        <w:t>l’</w:t>
      </w:r>
      <w:r>
        <w:rPr>
          <w:lang w:val="fr-FR"/>
        </w:rPr>
        <w:t>annexe I).</w:t>
      </w:r>
    </w:p>
    <w:p w14:paraId="0123F464" w14:textId="2D022A16" w:rsidR="00583410" w:rsidRPr="00FD1E8E" w:rsidRDefault="00583410" w:rsidP="00E5166A">
      <w:pPr>
        <w:pStyle w:val="SingleTxtG"/>
        <w:rPr>
          <w:noProof/>
          <w:lang w:val="fr-FR"/>
        </w:rPr>
      </w:pPr>
      <w:r w:rsidRPr="00FD1E8E">
        <w:rPr>
          <w:lang w:val="fr-FR"/>
        </w:rPr>
        <w:t>45.</w:t>
      </w:r>
      <w:r w:rsidRPr="00FD1E8E">
        <w:rPr>
          <w:lang w:val="fr-FR"/>
        </w:rPr>
        <w:tab/>
        <w:t>Comme suggéré par le représentant des Pays-Bas, le Comité de sécurité a également adopté les dispositions transitoires proposées (voir l</w:t>
      </w:r>
      <w:r w:rsidR="005765CC">
        <w:rPr>
          <w:lang w:val="fr-FR"/>
        </w:rPr>
        <w:t>’</w:t>
      </w:r>
      <w:r w:rsidRPr="00FD1E8E">
        <w:rPr>
          <w:lang w:val="fr-FR"/>
        </w:rPr>
        <w:t>annexe</w:t>
      </w:r>
      <w:r>
        <w:rPr>
          <w:lang w:val="fr-FR"/>
        </w:rPr>
        <w:t xml:space="preserve"> I</w:t>
      </w:r>
      <w:r w:rsidRPr="00FD1E8E">
        <w:rPr>
          <w:lang w:val="fr-FR"/>
        </w:rPr>
        <w:t>).</w:t>
      </w:r>
    </w:p>
    <w:p w14:paraId="5B63427E" w14:textId="1A7C90B8" w:rsidR="00583410" w:rsidRPr="00FD1E8E" w:rsidRDefault="00583410" w:rsidP="00362336">
      <w:pPr>
        <w:pStyle w:val="H23G"/>
        <w:rPr>
          <w:noProof/>
          <w:lang w:val="fr-FR"/>
        </w:rPr>
      </w:pPr>
      <w:r>
        <w:rPr>
          <w:bCs/>
          <w:lang w:val="fr-FR"/>
        </w:rPr>
        <w:tab/>
      </w:r>
      <w:r w:rsidRPr="00FD1E8E">
        <w:rPr>
          <w:bCs/>
          <w:lang w:val="fr-FR"/>
        </w:rPr>
        <w:t>14.</w:t>
      </w:r>
      <w:r w:rsidRPr="00FD1E8E">
        <w:rPr>
          <w:lang w:val="fr-FR"/>
        </w:rPr>
        <w:tab/>
      </w:r>
      <w:r w:rsidRPr="00FD1E8E">
        <w:rPr>
          <w:bCs/>
          <w:lang w:val="fr-FR"/>
        </w:rPr>
        <w:t xml:space="preserve">Proposition </w:t>
      </w:r>
      <w:r w:rsidRPr="00362336">
        <w:rPr>
          <w:lang w:val="fr-FR"/>
        </w:rPr>
        <w:t>d</w:t>
      </w:r>
      <w:r w:rsidR="005765CC">
        <w:rPr>
          <w:lang w:val="fr-FR"/>
        </w:rPr>
        <w:t>’</w:t>
      </w:r>
      <w:r w:rsidRPr="00362336">
        <w:rPr>
          <w:lang w:val="fr-FR"/>
        </w:rPr>
        <w:t>amendement</w:t>
      </w:r>
      <w:r w:rsidRPr="00FD1E8E">
        <w:rPr>
          <w:bCs/>
          <w:lang w:val="fr-FR"/>
        </w:rPr>
        <w:t xml:space="preserve"> au tableau C visant à signaler les matières ayant des</w:t>
      </w:r>
      <w:r>
        <w:rPr>
          <w:bCs/>
          <w:lang w:val="fr-FR"/>
        </w:rPr>
        <w:t> </w:t>
      </w:r>
      <w:r w:rsidRPr="00FD1E8E">
        <w:rPr>
          <w:bCs/>
          <w:lang w:val="fr-FR"/>
        </w:rPr>
        <w:t>caractéristiques CMR au regard du règlement REACH</w:t>
      </w:r>
    </w:p>
    <w:p w14:paraId="09FAD563" w14:textId="77777777" w:rsidR="00583410" w:rsidRPr="00FD1E8E" w:rsidRDefault="00583410" w:rsidP="00362336">
      <w:pPr>
        <w:pStyle w:val="SingleTxtG"/>
        <w:tabs>
          <w:tab w:val="left" w:pos="3402"/>
        </w:tabs>
        <w:ind w:left="3402" w:hanging="2268"/>
        <w:jc w:val="left"/>
        <w:rPr>
          <w:noProof/>
          <w:lang w:val="fr-FR"/>
        </w:rPr>
      </w:pPr>
      <w:r w:rsidRPr="00FD1E8E">
        <w:rPr>
          <w:i/>
          <w:iCs/>
          <w:lang w:val="fr-FR"/>
        </w:rPr>
        <w:t>Document</w:t>
      </w:r>
      <w:r>
        <w:rPr>
          <w:i/>
          <w:iCs/>
          <w:lang w:val="fr-FR"/>
        </w:rPr>
        <w:t> </w:t>
      </w:r>
      <w:r w:rsidRPr="003B2779">
        <w:rPr>
          <w:lang w:val="fr-FR"/>
        </w:rPr>
        <w:t>:</w:t>
      </w:r>
      <w:r w:rsidRPr="003B2779">
        <w:rPr>
          <w:lang w:val="fr-FR"/>
        </w:rPr>
        <w:tab/>
      </w:r>
      <w:r w:rsidRPr="00FD1E8E">
        <w:rPr>
          <w:lang w:val="fr-FR"/>
        </w:rPr>
        <w:t>ECE/TRANS/WP.15/AC.2/2024/15 (Belgique)</w:t>
      </w:r>
    </w:p>
    <w:p w14:paraId="76D8EE55" w14:textId="6F451928" w:rsidR="00583410" w:rsidRPr="00FD1E8E" w:rsidRDefault="00583410" w:rsidP="00E5166A">
      <w:pPr>
        <w:pStyle w:val="SingleTxtG"/>
        <w:rPr>
          <w:noProof/>
          <w:lang w:val="fr-FR"/>
        </w:rPr>
      </w:pPr>
      <w:r w:rsidRPr="00FD1E8E">
        <w:rPr>
          <w:lang w:val="fr-FR"/>
        </w:rPr>
        <w:t>46.</w:t>
      </w:r>
      <w:r w:rsidRPr="00FD1E8E">
        <w:rPr>
          <w:lang w:val="fr-FR"/>
        </w:rPr>
        <w:tab/>
        <w:t>Le Comité de sécurité a procédé à un échange de vues sur la définition de critères concernant la manière et le moment d</w:t>
      </w:r>
      <w:r w:rsidR="005765CC">
        <w:rPr>
          <w:lang w:val="fr-FR"/>
        </w:rPr>
        <w:t>’</w:t>
      </w:r>
      <w:r w:rsidRPr="00FD1E8E">
        <w:rPr>
          <w:lang w:val="fr-FR"/>
        </w:rPr>
        <w:t xml:space="preserve">ajouter au tableau C les matières qui sont reclassées. </w:t>
      </w:r>
      <w:r w:rsidRPr="008A2D47">
        <w:rPr>
          <w:lang w:val="fr-FR"/>
        </w:rPr>
        <w:t>Il a noté qu</w:t>
      </w:r>
      <w:r w:rsidR="005765CC" w:rsidRPr="008A2D47">
        <w:rPr>
          <w:lang w:val="fr-FR"/>
        </w:rPr>
        <w:t>’</w:t>
      </w:r>
      <w:r w:rsidRPr="008A2D47">
        <w:rPr>
          <w:lang w:val="fr-FR"/>
        </w:rPr>
        <w:t xml:space="preserve">en </w:t>
      </w:r>
      <w:r w:rsidR="008A2D47" w:rsidRPr="008A2D47">
        <w:rPr>
          <w:lang w:val="fr-FR"/>
        </w:rPr>
        <w:t xml:space="preserve">décembre </w:t>
      </w:r>
      <w:r w:rsidRPr="008A2D47">
        <w:rPr>
          <w:lang w:val="fr-FR"/>
        </w:rPr>
        <w:t>2023, le Sous-Comité</w:t>
      </w:r>
      <w:r w:rsidRPr="00FD1E8E">
        <w:rPr>
          <w:lang w:val="fr-FR"/>
        </w:rPr>
        <w:t xml:space="preserve"> d</w:t>
      </w:r>
      <w:r w:rsidR="005765CC">
        <w:rPr>
          <w:lang w:val="fr-FR"/>
        </w:rPr>
        <w:t>’</w:t>
      </w:r>
      <w:r w:rsidRPr="00FD1E8E">
        <w:rPr>
          <w:lang w:val="fr-FR"/>
        </w:rPr>
        <w:t>experts du transport des marchandises dangereuses (Sous-Comité TMD) avait accepté la proposition du Canada de diriger un groupe de travail informel chargé d</w:t>
      </w:r>
      <w:r w:rsidR="005765CC">
        <w:rPr>
          <w:lang w:val="fr-FR"/>
        </w:rPr>
        <w:t>’</w:t>
      </w:r>
      <w:r w:rsidRPr="00FD1E8E">
        <w:rPr>
          <w:lang w:val="fr-FR"/>
        </w:rPr>
        <w:t>élaborer une démarche globale à suivre après le reclassement de rubriques existantes de la liste des marchandises dangereuses. Le secrétariat a été invité à rendre compte des résultats des discussions tenues sur ce sujet au sein du Sous</w:t>
      </w:r>
      <w:r w:rsidR="00E0780A">
        <w:rPr>
          <w:lang w:val="fr-FR"/>
        </w:rPr>
        <w:noBreakHyphen/>
      </w:r>
      <w:r w:rsidRPr="00FD1E8E">
        <w:rPr>
          <w:lang w:val="fr-FR"/>
        </w:rPr>
        <w:t>Comité TMD. Les</w:t>
      </w:r>
      <w:r w:rsidR="00A751C5">
        <w:rPr>
          <w:lang w:val="fr-FR"/>
        </w:rPr>
        <w:t> </w:t>
      </w:r>
      <w:r w:rsidRPr="00FD1E8E">
        <w:rPr>
          <w:lang w:val="fr-FR"/>
        </w:rPr>
        <w:t xml:space="preserve">représentants de la Belgique et </w:t>
      </w:r>
      <w:r>
        <w:rPr>
          <w:lang w:val="fr-FR"/>
        </w:rPr>
        <w:t>de l</w:t>
      </w:r>
      <w:r w:rsidR="005765CC">
        <w:rPr>
          <w:lang w:val="fr-FR"/>
        </w:rPr>
        <w:t>’</w:t>
      </w:r>
      <w:r>
        <w:rPr>
          <w:lang w:val="fr-FR"/>
        </w:rPr>
        <w:t xml:space="preserve">Allemagne </w:t>
      </w:r>
      <w:r w:rsidRPr="00FD1E8E">
        <w:rPr>
          <w:lang w:val="fr-FR"/>
        </w:rPr>
        <w:t>se sont proposés de coordonner leurs positions au niveau national.</w:t>
      </w:r>
    </w:p>
    <w:p w14:paraId="7B3C3BFF" w14:textId="77777777" w:rsidR="00583410" w:rsidRPr="00FD1E8E" w:rsidRDefault="00583410" w:rsidP="00E5166A">
      <w:pPr>
        <w:pStyle w:val="SingleTxtG"/>
        <w:rPr>
          <w:noProof/>
          <w:lang w:val="fr-FR"/>
        </w:rPr>
      </w:pPr>
      <w:r w:rsidRPr="00FD1E8E">
        <w:rPr>
          <w:lang w:val="fr-FR"/>
        </w:rPr>
        <w:t>47.</w:t>
      </w:r>
      <w:r w:rsidRPr="00FD1E8E">
        <w:rPr>
          <w:lang w:val="fr-FR"/>
        </w:rPr>
        <w:tab/>
        <w:t>Le Comité de sécurité a invité tous les autres représentants et représentantes à se coordonner avec leurs homologues au Sous-Comité TMD et a décidé de reprendre la discussion à sa prochaine session, sur la base des informations que fournirait le groupe de travail informel du Sous-Comité.</w:t>
      </w:r>
    </w:p>
    <w:p w14:paraId="50D68F0F" w14:textId="77777777" w:rsidR="00583410" w:rsidRPr="00FD1E8E" w:rsidRDefault="00583410" w:rsidP="00362336">
      <w:pPr>
        <w:pStyle w:val="H23G"/>
        <w:rPr>
          <w:lang w:val="fr-FR"/>
        </w:rPr>
      </w:pPr>
      <w:r>
        <w:rPr>
          <w:bCs/>
          <w:lang w:val="fr-FR"/>
        </w:rPr>
        <w:tab/>
      </w:r>
      <w:r w:rsidRPr="00FD1E8E">
        <w:rPr>
          <w:bCs/>
          <w:lang w:val="fr-FR"/>
        </w:rPr>
        <w:t>15.</w:t>
      </w:r>
      <w:r w:rsidRPr="00FD1E8E">
        <w:rPr>
          <w:lang w:val="fr-FR"/>
        </w:rPr>
        <w:tab/>
      </w:r>
      <w:r w:rsidRPr="00FD1E8E">
        <w:rPr>
          <w:bCs/>
          <w:lang w:val="fr-FR"/>
        </w:rPr>
        <w:t>Proposition de deux ajouts à apporter au 1.6.7.2 (Dispositions transitoires générales)</w:t>
      </w:r>
    </w:p>
    <w:p w14:paraId="523B222B" w14:textId="77777777" w:rsidR="00583410" w:rsidRPr="00FD1E8E" w:rsidRDefault="00583410" w:rsidP="00362336">
      <w:pPr>
        <w:pStyle w:val="SingleTxtG"/>
        <w:tabs>
          <w:tab w:val="left" w:pos="3402"/>
        </w:tabs>
        <w:ind w:left="3402" w:hanging="2268"/>
        <w:jc w:val="left"/>
        <w:rPr>
          <w:lang w:val="fr-FR"/>
        </w:rPr>
      </w:pPr>
      <w:r w:rsidRPr="00FD1E8E">
        <w:rPr>
          <w:i/>
          <w:iCs/>
          <w:lang w:val="fr-FR"/>
        </w:rPr>
        <w:t>Documents</w:t>
      </w:r>
      <w:r>
        <w:rPr>
          <w:lang w:val="fr-FR"/>
        </w:rPr>
        <w:t> </w:t>
      </w:r>
      <w:r w:rsidRPr="003B2779">
        <w:rPr>
          <w:lang w:val="fr-FR"/>
        </w:rPr>
        <w:t>:</w:t>
      </w:r>
      <w:r w:rsidRPr="003B2779">
        <w:rPr>
          <w:lang w:val="fr-FR"/>
        </w:rPr>
        <w:tab/>
      </w:r>
      <w:r w:rsidRPr="00FD1E8E">
        <w:rPr>
          <w:lang w:val="fr-FR"/>
        </w:rPr>
        <w:t>ECE/TRANS/WP.15/AC.2/2024/17 (Belgique)</w:t>
      </w:r>
      <w:r>
        <w:rPr>
          <w:lang w:val="fr-FR"/>
        </w:rPr>
        <w:t xml:space="preserve"> </w:t>
      </w:r>
      <w:r>
        <w:rPr>
          <w:lang w:val="fr-FR"/>
        </w:rPr>
        <w:br/>
      </w:r>
      <w:r w:rsidRPr="00FD1E8E">
        <w:rPr>
          <w:lang w:val="fr-FR"/>
        </w:rPr>
        <w:t>ECE/TRANS/WP.15/AC.2/2024/25 (UENF</w:t>
      </w:r>
      <w:r>
        <w:rPr>
          <w:lang w:val="fr-FR"/>
        </w:rPr>
        <w:t>/</w:t>
      </w:r>
      <w:r w:rsidRPr="00FD1E8E">
        <w:rPr>
          <w:lang w:val="fr-FR"/>
        </w:rPr>
        <w:t>OEB)</w:t>
      </w:r>
    </w:p>
    <w:p w14:paraId="419A9ECB" w14:textId="68635907" w:rsidR="00583410" w:rsidRDefault="00583410" w:rsidP="00E5166A">
      <w:pPr>
        <w:pStyle w:val="SingleTxtG"/>
        <w:rPr>
          <w:lang w:val="fr-FR"/>
        </w:rPr>
      </w:pPr>
      <w:r w:rsidRPr="00FD1E8E">
        <w:rPr>
          <w:lang w:val="fr-FR"/>
        </w:rPr>
        <w:t>48.</w:t>
      </w:r>
      <w:r w:rsidRPr="00FD1E8E">
        <w:rPr>
          <w:lang w:val="fr-FR"/>
        </w:rPr>
        <w:tab/>
        <w:t>Le Comité de sécurité a estimé qu</w:t>
      </w:r>
      <w:r w:rsidR="005765CC">
        <w:rPr>
          <w:lang w:val="fr-FR"/>
        </w:rPr>
        <w:t>’</w:t>
      </w:r>
      <w:r w:rsidRPr="00FD1E8E">
        <w:rPr>
          <w:lang w:val="fr-FR"/>
        </w:rPr>
        <w:t xml:space="preserve">il était nécessaire de clarifier et, si possible, </w:t>
      </w:r>
      <w:r>
        <w:rPr>
          <w:lang w:val="fr-FR"/>
        </w:rPr>
        <w:t xml:space="preserve">de </w:t>
      </w:r>
      <w:r w:rsidRPr="00FD1E8E">
        <w:rPr>
          <w:lang w:val="fr-FR"/>
        </w:rPr>
        <w:t>simplifier le processus de mise à jour des renvois aux normes internationales dans l</w:t>
      </w:r>
      <w:r w:rsidR="005765CC">
        <w:rPr>
          <w:lang w:val="fr-FR"/>
        </w:rPr>
        <w:t>’</w:t>
      </w:r>
      <w:r w:rsidRPr="00FD1E8E">
        <w:rPr>
          <w:lang w:val="fr-FR"/>
        </w:rPr>
        <w:t>ADN et d</w:t>
      </w:r>
      <w:r w:rsidR="005765CC">
        <w:rPr>
          <w:lang w:val="fr-FR"/>
        </w:rPr>
        <w:t>’</w:t>
      </w:r>
      <w:r w:rsidRPr="00FD1E8E">
        <w:rPr>
          <w:lang w:val="fr-FR"/>
        </w:rPr>
        <w:t>élaborer une procédure d</w:t>
      </w:r>
      <w:r w:rsidR="005765CC">
        <w:rPr>
          <w:lang w:val="fr-FR"/>
        </w:rPr>
        <w:t>’</w:t>
      </w:r>
      <w:r w:rsidRPr="00FD1E8E">
        <w:rPr>
          <w:lang w:val="fr-FR"/>
        </w:rPr>
        <w:t xml:space="preserve">examen et de mise à jour de ces </w:t>
      </w:r>
      <w:r>
        <w:rPr>
          <w:lang w:val="fr-FR"/>
        </w:rPr>
        <w:t>renvois</w:t>
      </w:r>
      <w:r w:rsidRPr="00FD1E8E">
        <w:rPr>
          <w:lang w:val="fr-FR"/>
        </w:rPr>
        <w:t>. Le représentant de la France a suggéré de modifier la règle habituelle de manière à ce qu</w:t>
      </w:r>
      <w:r w:rsidR="005765CC">
        <w:rPr>
          <w:lang w:val="fr-FR"/>
        </w:rPr>
        <w:t>’</w:t>
      </w:r>
      <w:r w:rsidRPr="00FD1E8E">
        <w:rPr>
          <w:lang w:val="fr-FR"/>
        </w:rPr>
        <w:t xml:space="preserve">une nouvelle norme de sécurité puisse être appliquée sur une base volontaire avant une certaine date définie par le </w:t>
      </w:r>
      <w:r w:rsidRPr="00FD1E8E">
        <w:rPr>
          <w:lang w:val="fr-FR"/>
        </w:rPr>
        <w:lastRenderedPageBreak/>
        <w:t>Comité de sécurité, après laquelle son application serait obligatoire. Le représentant de la Roumanie a appuyé cette suggestion et a ajouté que toutes les normes mentionnées dans les dispositions, y compris leur date d</w:t>
      </w:r>
      <w:r w:rsidR="005765CC">
        <w:rPr>
          <w:lang w:val="fr-FR"/>
        </w:rPr>
        <w:t>’</w:t>
      </w:r>
      <w:r w:rsidRPr="00FD1E8E">
        <w:rPr>
          <w:lang w:val="fr-FR"/>
        </w:rPr>
        <w:t>application obligatoire, pourraient être énumérées dans une nouvelle annexe au Règlement annexé à l</w:t>
      </w:r>
      <w:r w:rsidR="005765CC">
        <w:rPr>
          <w:lang w:val="fr-FR"/>
        </w:rPr>
        <w:t>’</w:t>
      </w:r>
      <w:r w:rsidRPr="00FD1E8E">
        <w:rPr>
          <w:lang w:val="fr-FR"/>
        </w:rPr>
        <w:t>ADN.</w:t>
      </w:r>
    </w:p>
    <w:p w14:paraId="6EF7C440" w14:textId="2F1438A1" w:rsidR="00583410" w:rsidRPr="00FD1E8E" w:rsidRDefault="00583410" w:rsidP="008043E4">
      <w:pPr>
        <w:pStyle w:val="SingleTxtG"/>
        <w:rPr>
          <w:lang w:val="fr-FR"/>
        </w:rPr>
      </w:pPr>
      <w:r>
        <w:rPr>
          <w:lang w:val="fr-FR"/>
        </w:rPr>
        <w:t>49.</w:t>
      </w:r>
      <w:r>
        <w:rPr>
          <w:lang w:val="fr-FR"/>
        </w:rPr>
        <w:tab/>
      </w:r>
      <w:r w:rsidRPr="0005637C">
        <w:rPr>
          <w:lang w:val="fr-FR"/>
        </w:rPr>
        <w:t>Le représentant de l</w:t>
      </w:r>
      <w:r w:rsidR="005765CC">
        <w:rPr>
          <w:lang w:val="fr-FR"/>
        </w:rPr>
        <w:t>’</w:t>
      </w:r>
      <w:r w:rsidRPr="0005637C">
        <w:rPr>
          <w:lang w:val="fr-FR"/>
        </w:rPr>
        <w:t>Allemagne a estimé qu</w:t>
      </w:r>
      <w:r w:rsidRPr="00E41115">
        <w:rPr>
          <w:lang w:val="fr-FR"/>
        </w:rPr>
        <w:t xml:space="preserve">e si </w:t>
      </w:r>
      <w:r w:rsidRPr="0005637C">
        <w:rPr>
          <w:lang w:val="fr-FR"/>
        </w:rPr>
        <w:t xml:space="preserve">une disposition transitoire de nature générale </w:t>
      </w:r>
      <w:r w:rsidRPr="00E41115">
        <w:rPr>
          <w:lang w:val="fr-FR"/>
        </w:rPr>
        <w:t xml:space="preserve">associé à </w:t>
      </w:r>
      <w:r w:rsidRPr="0005637C">
        <w:rPr>
          <w:lang w:val="fr-FR"/>
        </w:rPr>
        <w:t xml:space="preserve">une durée de vingt ans </w:t>
      </w:r>
      <w:r w:rsidRPr="00E41115">
        <w:rPr>
          <w:lang w:val="fr-FR"/>
        </w:rPr>
        <w:t>était adoptée, il serait facile d</w:t>
      </w:r>
      <w:r w:rsidR="005765CC">
        <w:rPr>
          <w:lang w:val="fr-FR"/>
        </w:rPr>
        <w:t>’</w:t>
      </w:r>
      <w:r w:rsidRPr="00E41115">
        <w:rPr>
          <w:lang w:val="fr-FR"/>
        </w:rPr>
        <w:t xml:space="preserve">oublier </w:t>
      </w:r>
      <w:r w:rsidRPr="0005637C">
        <w:rPr>
          <w:lang w:val="fr-FR"/>
        </w:rPr>
        <w:t xml:space="preserve">de procéder à une vérification régulière de la </w:t>
      </w:r>
      <w:r>
        <w:rPr>
          <w:lang w:val="fr-FR"/>
        </w:rPr>
        <w:t>version révisée</w:t>
      </w:r>
      <w:r w:rsidRPr="0005637C">
        <w:rPr>
          <w:lang w:val="fr-FR"/>
        </w:rPr>
        <w:t xml:space="preserve"> d</w:t>
      </w:r>
      <w:r w:rsidR="005765CC">
        <w:rPr>
          <w:lang w:val="fr-FR"/>
        </w:rPr>
        <w:t>’</w:t>
      </w:r>
      <w:r w:rsidRPr="0005637C">
        <w:rPr>
          <w:lang w:val="fr-FR"/>
        </w:rPr>
        <w:t>une norme.</w:t>
      </w:r>
      <w:r>
        <w:rPr>
          <w:lang w:val="fr-FR"/>
        </w:rPr>
        <w:t xml:space="preserve"> Or, en règle générale, ces mises à jour favorisent ou améliorent l</w:t>
      </w:r>
      <w:r w:rsidR="005765CC">
        <w:rPr>
          <w:lang w:val="fr-FR"/>
        </w:rPr>
        <w:t>’</w:t>
      </w:r>
      <w:r>
        <w:rPr>
          <w:lang w:val="fr-FR"/>
        </w:rPr>
        <w:t>application de l</w:t>
      </w:r>
      <w:r w:rsidR="005765CC">
        <w:rPr>
          <w:lang w:val="fr-FR"/>
        </w:rPr>
        <w:t>’</w:t>
      </w:r>
      <w:r>
        <w:rPr>
          <w:lang w:val="fr-FR"/>
        </w:rPr>
        <w:t>ADN. Le représentant a également rappelé les propositions antérieures visant à établir un groupe de travail informel chargé de vérifier les versions révisées des normes, comme l</w:t>
      </w:r>
      <w:r w:rsidR="005765CC">
        <w:rPr>
          <w:lang w:val="fr-FR"/>
        </w:rPr>
        <w:t>’</w:t>
      </w:r>
      <w:r>
        <w:rPr>
          <w:lang w:val="fr-FR"/>
        </w:rPr>
        <w:t>avait fait le groupe de travail informel des normes de la Réunion commune RID/ADR/ADN. Malheureusement, ce groupe n</w:t>
      </w:r>
      <w:r w:rsidR="005765CC">
        <w:rPr>
          <w:lang w:val="fr-FR"/>
        </w:rPr>
        <w:t>’</w:t>
      </w:r>
      <w:r>
        <w:rPr>
          <w:lang w:val="fr-FR"/>
        </w:rPr>
        <w:t>examine pas les renvois propres à l</w:t>
      </w:r>
      <w:r w:rsidR="005765CC">
        <w:rPr>
          <w:lang w:val="fr-FR"/>
        </w:rPr>
        <w:t>’</w:t>
      </w:r>
      <w:r>
        <w:rPr>
          <w:lang w:val="fr-FR"/>
        </w:rPr>
        <w:t>ADN.</w:t>
      </w:r>
    </w:p>
    <w:p w14:paraId="3230C4DC" w14:textId="31766A31" w:rsidR="00583410" w:rsidRPr="00FD1E8E" w:rsidRDefault="00583410" w:rsidP="00E5166A">
      <w:pPr>
        <w:pStyle w:val="SingleTxtG"/>
        <w:rPr>
          <w:noProof/>
          <w:lang w:val="fr-FR"/>
        </w:rPr>
      </w:pPr>
      <w:r>
        <w:rPr>
          <w:lang w:val="fr-FR"/>
        </w:rPr>
        <w:t>50</w:t>
      </w:r>
      <w:r w:rsidRPr="00FD1E8E">
        <w:rPr>
          <w:lang w:val="fr-FR"/>
        </w:rPr>
        <w:t>.</w:t>
      </w:r>
      <w:r w:rsidRPr="00FD1E8E">
        <w:rPr>
          <w:lang w:val="fr-FR"/>
        </w:rPr>
        <w:tab/>
        <w:t>Le représentant de la Belgique s</w:t>
      </w:r>
      <w:r w:rsidR="005765CC">
        <w:rPr>
          <w:lang w:val="fr-FR"/>
        </w:rPr>
        <w:t>’</w:t>
      </w:r>
      <w:r w:rsidRPr="00FD1E8E">
        <w:rPr>
          <w:lang w:val="fr-FR"/>
        </w:rPr>
        <w:t>est proposé de revoir sa proposition et d</w:t>
      </w:r>
      <w:r w:rsidR="005765CC">
        <w:rPr>
          <w:lang w:val="fr-FR"/>
        </w:rPr>
        <w:t>’</w:t>
      </w:r>
      <w:r w:rsidRPr="00FD1E8E">
        <w:rPr>
          <w:lang w:val="fr-FR"/>
        </w:rPr>
        <w:t>en établir une nouvelle version pour la session suivante, en tenant compte des observations reçues.</w:t>
      </w:r>
      <w:r w:rsidRPr="00A27B9E">
        <w:rPr>
          <w:lang w:val="fr-FR"/>
        </w:rPr>
        <w:t xml:space="preserve"> </w:t>
      </w:r>
      <w:r w:rsidRPr="00120032">
        <w:rPr>
          <w:lang w:val="fr-FR"/>
        </w:rPr>
        <w:t xml:space="preserve">Toutefois, il a </w:t>
      </w:r>
      <w:r>
        <w:rPr>
          <w:lang w:val="fr-FR"/>
        </w:rPr>
        <w:t xml:space="preserve">invité le </w:t>
      </w:r>
      <w:r w:rsidRPr="00120032">
        <w:rPr>
          <w:lang w:val="fr-FR"/>
        </w:rPr>
        <w:t xml:space="preserve">Comité de sécurité </w:t>
      </w:r>
      <w:r>
        <w:rPr>
          <w:lang w:val="fr-FR"/>
        </w:rPr>
        <w:t>à mettre en garde contre la pratique consistant à mettre inutilement des équipements au rebut</w:t>
      </w:r>
      <w:r w:rsidRPr="00120032">
        <w:rPr>
          <w:lang w:val="fr-FR"/>
        </w:rPr>
        <w:t>.</w:t>
      </w:r>
    </w:p>
    <w:p w14:paraId="13FCFE45" w14:textId="46338C53" w:rsidR="00583410" w:rsidRPr="00FD1E8E" w:rsidRDefault="00583410" w:rsidP="00E5166A">
      <w:pPr>
        <w:pStyle w:val="SingleTxtG"/>
        <w:rPr>
          <w:noProof/>
          <w:lang w:val="fr-FR"/>
        </w:rPr>
      </w:pPr>
      <w:r w:rsidRPr="00FD1E8E">
        <w:rPr>
          <w:lang w:val="fr-FR"/>
        </w:rPr>
        <w:t>5</w:t>
      </w:r>
      <w:r>
        <w:rPr>
          <w:lang w:val="fr-FR"/>
        </w:rPr>
        <w:t>1</w:t>
      </w:r>
      <w:r w:rsidRPr="00FD1E8E">
        <w:rPr>
          <w:lang w:val="fr-FR"/>
        </w:rPr>
        <w:t>.</w:t>
      </w:r>
      <w:r w:rsidRPr="00FD1E8E">
        <w:rPr>
          <w:lang w:val="fr-FR"/>
        </w:rPr>
        <w:tab/>
        <w:t>La plupart des représentants qui ont pris la parole n</w:t>
      </w:r>
      <w:r w:rsidR="005765CC">
        <w:rPr>
          <w:lang w:val="fr-FR"/>
        </w:rPr>
        <w:t>’</w:t>
      </w:r>
      <w:r w:rsidRPr="00FD1E8E">
        <w:rPr>
          <w:lang w:val="fr-FR"/>
        </w:rPr>
        <w:t>étaient pas favorables aux amendements proposés au paragraphe 20 du document ECE/TRANS/WP.15/AC.2/2024/25, qui visaient à proroger à nouveau la période transitoire pour les détecteurs de gaz.</w:t>
      </w:r>
    </w:p>
    <w:p w14:paraId="6BB36871" w14:textId="77777777" w:rsidR="00583410" w:rsidRPr="00FD1E8E" w:rsidRDefault="00583410" w:rsidP="00362336">
      <w:pPr>
        <w:pStyle w:val="H23G"/>
        <w:rPr>
          <w:lang w:val="fr-FR"/>
        </w:rPr>
      </w:pPr>
      <w:r>
        <w:rPr>
          <w:bCs/>
          <w:lang w:val="fr-FR"/>
        </w:rPr>
        <w:tab/>
      </w:r>
      <w:r w:rsidRPr="00FD1E8E">
        <w:rPr>
          <w:bCs/>
          <w:lang w:val="fr-FR"/>
        </w:rPr>
        <w:t>16.</w:t>
      </w:r>
      <w:r w:rsidRPr="00FD1E8E">
        <w:rPr>
          <w:lang w:val="fr-FR"/>
        </w:rPr>
        <w:tab/>
      </w:r>
      <w:r w:rsidRPr="00FD1E8E">
        <w:rPr>
          <w:bCs/>
          <w:lang w:val="fr-FR"/>
        </w:rPr>
        <w:t>Définition de «</w:t>
      </w:r>
      <w:r>
        <w:rPr>
          <w:bCs/>
          <w:lang w:val="fr-FR"/>
        </w:rPr>
        <w:t> </w:t>
      </w:r>
      <w:r w:rsidRPr="00FD1E8E">
        <w:rPr>
          <w:bCs/>
          <w:lang w:val="fr-FR"/>
        </w:rPr>
        <w:t>salle des machines (principales)</w:t>
      </w:r>
      <w:r>
        <w:rPr>
          <w:bCs/>
          <w:lang w:val="fr-FR"/>
        </w:rPr>
        <w:t> </w:t>
      </w:r>
      <w:r w:rsidRPr="00FD1E8E">
        <w:rPr>
          <w:bCs/>
          <w:lang w:val="fr-FR"/>
        </w:rPr>
        <w:t>» et de «</w:t>
      </w:r>
      <w:r>
        <w:rPr>
          <w:bCs/>
          <w:lang w:val="fr-FR"/>
        </w:rPr>
        <w:t> </w:t>
      </w:r>
      <w:r w:rsidRPr="00FD1E8E">
        <w:rPr>
          <w:bCs/>
          <w:lang w:val="fr-FR"/>
        </w:rPr>
        <w:t>salle de chauffe</w:t>
      </w:r>
      <w:r>
        <w:rPr>
          <w:bCs/>
          <w:lang w:val="fr-FR"/>
        </w:rPr>
        <w:t> </w:t>
      </w:r>
      <w:r w:rsidRPr="00FD1E8E">
        <w:rPr>
          <w:bCs/>
          <w:lang w:val="fr-FR"/>
        </w:rPr>
        <w:t>»</w:t>
      </w:r>
    </w:p>
    <w:p w14:paraId="5CBAACE9" w14:textId="77777777" w:rsidR="00583410" w:rsidRPr="00FD1E8E" w:rsidRDefault="00583410" w:rsidP="00362336">
      <w:pPr>
        <w:pStyle w:val="SingleTxtG"/>
        <w:tabs>
          <w:tab w:val="left" w:pos="3402"/>
        </w:tabs>
        <w:ind w:left="3402" w:hanging="2268"/>
        <w:jc w:val="left"/>
        <w:rPr>
          <w:lang w:val="fr-FR"/>
        </w:rPr>
      </w:pPr>
      <w:r w:rsidRPr="00FD1E8E">
        <w:rPr>
          <w:i/>
          <w:iCs/>
          <w:lang w:val="fr-FR"/>
        </w:rPr>
        <w:t>Document</w:t>
      </w:r>
      <w:r>
        <w:rPr>
          <w:i/>
          <w:iCs/>
          <w:lang w:val="fr-FR"/>
        </w:rPr>
        <w:t> </w:t>
      </w:r>
      <w:r w:rsidRPr="003B2779">
        <w:rPr>
          <w:iCs/>
          <w:lang w:val="fr-FR"/>
        </w:rPr>
        <w:t>:</w:t>
      </w:r>
      <w:r w:rsidRPr="003B2779">
        <w:rPr>
          <w:iCs/>
          <w:lang w:val="fr-FR"/>
        </w:rPr>
        <w:tab/>
      </w:r>
      <w:r w:rsidRPr="00FD1E8E">
        <w:rPr>
          <w:lang w:val="fr-FR"/>
        </w:rPr>
        <w:t>ECE/TRANS/WP.15/AC.2/2024/19 (sociétés de classification ADN recommandées)</w:t>
      </w:r>
    </w:p>
    <w:p w14:paraId="00885C36" w14:textId="52EB2B84" w:rsidR="00583410" w:rsidRPr="00FD1E8E" w:rsidRDefault="00583410" w:rsidP="00E5166A">
      <w:pPr>
        <w:pStyle w:val="SingleTxtG"/>
        <w:rPr>
          <w:noProof/>
          <w:lang w:val="fr-FR"/>
        </w:rPr>
      </w:pPr>
      <w:r w:rsidRPr="00FD1E8E">
        <w:rPr>
          <w:lang w:val="fr-FR"/>
        </w:rPr>
        <w:t>5</w:t>
      </w:r>
      <w:r>
        <w:rPr>
          <w:lang w:val="fr-FR"/>
        </w:rPr>
        <w:t>2</w:t>
      </w:r>
      <w:r w:rsidRPr="00FD1E8E">
        <w:rPr>
          <w:lang w:val="fr-FR"/>
        </w:rPr>
        <w:t>.</w:t>
      </w:r>
      <w:r w:rsidRPr="00FD1E8E">
        <w:rPr>
          <w:lang w:val="fr-FR"/>
        </w:rPr>
        <w:tab/>
        <w:t>Le Comité de sécurité a adopté les amendements proposés aux paragraphes 8, 15 et 21 du document ECE/TRANS/WP.15/AC.2/2024/19, tel que modifié (voir l</w:t>
      </w:r>
      <w:r w:rsidR="005765CC">
        <w:rPr>
          <w:lang w:val="fr-FR"/>
        </w:rPr>
        <w:t>’</w:t>
      </w:r>
      <w:r w:rsidRPr="00FD1E8E">
        <w:rPr>
          <w:lang w:val="fr-FR"/>
        </w:rPr>
        <w:t>annexe</w:t>
      </w:r>
      <w:r>
        <w:rPr>
          <w:lang w:val="fr-FR"/>
        </w:rPr>
        <w:t xml:space="preserve"> I</w:t>
      </w:r>
      <w:r w:rsidRPr="00FD1E8E">
        <w:rPr>
          <w:lang w:val="fr-FR"/>
        </w:rPr>
        <w:t>).</w:t>
      </w:r>
    </w:p>
    <w:p w14:paraId="0A4636DF" w14:textId="1E99E30A" w:rsidR="00583410" w:rsidRPr="00FD1E8E" w:rsidRDefault="00583410" w:rsidP="00362336">
      <w:pPr>
        <w:pStyle w:val="H23G"/>
        <w:rPr>
          <w:lang w:val="fr-FR"/>
        </w:rPr>
      </w:pPr>
      <w:r>
        <w:rPr>
          <w:bCs/>
          <w:lang w:val="fr-FR"/>
        </w:rPr>
        <w:tab/>
      </w:r>
      <w:r w:rsidRPr="00FD1E8E">
        <w:rPr>
          <w:bCs/>
          <w:lang w:val="fr-FR"/>
        </w:rPr>
        <w:t>17.</w:t>
      </w:r>
      <w:r w:rsidRPr="00FD1E8E">
        <w:rPr>
          <w:lang w:val="fr-FR"/>
        </w:rPr>
        <w:tab/>
      </w:r>
      <w:r w:rsidRPr="00FD1E8E">
        <w:rPr>
          <w:bCs/>
          <w:lang w:val="fr-FR"/>
        </w:rPr>
        <w:t>Proposition d</w:t>
      </w:r>
      <w:r w:rsidR="005765CC">
        <w:rPr>
          <w:bCs/>
          <w:lang w:val="fr-FR"/>
        </w:rPr>
        <w:t>’</w:t>
      </w:r>
      <w:r w:rsidRPr="00FD1E8E">
        <w:rPr>
          <w:bCs/>
          <w:lang w:val="fr-FR"/>
        </w:rPr>
        <w:t>amendement au 5.4.1 en ce qui concerne les renseignements qui doivent figurer dans le document de transport pour le transport de déchets</w:t>
      </w:r>
    </w:p>
    <w:p w14:paraId="42B3C5C8" w14:textId="77777777" w:rsidR="00583410" w:rsidRPr="00FD1E8E" w:rsidRDefault="00583410" w:rsidP="00362336">
      <w:pPr>
        <w:pStyle w:val="SingleTxtG"/>
        <w:tabs>
          <w:tab w:val="left" w:pos="3402"/>
        </w:tabs>
        <w:ind w:left="3402" w:hanging="2268"/>
        <w:jc w:val="left"/>
        <w:rPr>
          <w:lang w:val="fr-FR"/>
        </w:rPr>
      </w:pPr>
      <w:r w:rsidRPr="00FD1E8E">
        <w:rPr>
          <w:i/>
          <w:iCs/>
          <w:lang w:val="fr-FR"/>
        </w:rPr>
        <w:t>Document</w:t>
      </w:r>
      <w:r>
        <w:rPr>
          <w:i/>
          <w:iCs/>
          <w:lang w:val="fr-FR"/>
        </w:rPr>
        <w:t> </w:t>
      </w:r>
      <w:r w:rsidRPr="003B2779">
        <w:rPr>
          <w:iCs/>
          <w:lang w:val="fr-FR"/>
        </w:rPr>
        <w:t>:</w:t>
      </w:r>
      <w:r w:rsidRPr="003B2779">
        <w:rPr>
          <w:iCs/>
          <w:lang w:val="fr-FR"/>
        </w:rPr>
        <w:tab/>
      </w:r>
      <w:r w:rsidRPr="00FD1E8E">
        <w:rPr>
          <w:lang w:val="fr-FR"/>
        </w:rPr>
        <w:t>ECE/TRANS/WP.15/AC.2/2024/21 (Belgique)</w:t>
      </w:r>
    </w:p>
    <w:p w14:paraId="05B7548D" w14:textId="6BE11FA7" w:rsidR="00583410" w:rsidRPr="00A751C5" w:rsidRDefault="00583410" w:rsidP="00E5166A">
      <w:pPr>
        <w:pStyle w:val="SingleTxtG"/>
        <w:rPr>
          <w:noProof/>
          <w:spacing w:val="-2"/>
          <w:lang w:val="fr-FR"/>
        </w:rPr>
      </w:pPr>
      <w:r w:rsidRPr="00A751C5">
        <w:rPr>
          <w:spacing w:val="-2"/>
          <w:lang w:val="fr-FR"/>
        </w:rPr>
        <w:t>53.</w:t>
      </w:r>
      <w:r w:rsidRPr="00A751C5">
        <w:rPr>
          <w:spacing w:val="-2"/>
          <w:lang w:val="fr-FR"/>
        </w:rPr>
        <w:tab/>
        <w:t>Le Comité de sécurité a adopté les amendements proposés au 5.4.1.1.3 (voir l</w:t>
      </w:r>
      <w:r w:rsidR="005765CC" w:rsidRPr="00A751C5">
        <w:rPr>
          <w:spacing w:val="-2"/>
          <w:lang w:val="fr-FR"/>
        </w:rPr>
        <w:t>’</w:t>
      </w:r>
      <w:r w:rsidRPr="00A751C5">
        <w:rPr>
          <w:spacing w:val="-2"/>
          <w:lang w:val="fr-FR"/>
        </w:rPr>
        <w:t>annexe</w:t>
      </w:r>
      <w:r w:rsidR="00A751C5" w:rsidRPr="00A751C5">
        <w:rPr>
          <w:spacing w:val="-2"/>
          <w:lang w:val="fr-FR"/>
        </w:rPr>
        <w:t> </w:t>
      </w:r>
      <w:r w:rsidRPr="00A751C5">
        <w:rPr>
          <w:spacing w:val="-2"/>
          <w:lang w:val="fr-FR"/>
        </w:rPr>
        <w:t>I).</w:t>
      </w:r>
    </w:p>
    <w:p w14:paraId="65335A92" w14:textId="228184A0" w:rsidR="00583410" w:rsidRPr="00FD1E8E" w:rsidRDefault="00583410" w:rsidP="00362336">
      <w:pPr>
        <w:pStyle w:val="H23G"/>
        <w:rPr>
          <w:lang w:val="fr-FR"/>
        </w:rPr>
      </w:pPr>
      <w:r>
        <w:rPr>
          <w:bCs/>
          <w:lang w:val="fr-FR"/>
        </w:rPr>
        <w:tab/>
      </w:r>
      <w:r w:rsidRPr="00FD1E8E">
        <w:rPr>
          <w:bCs/>
          <w:lang w:val="fr-FR"/>
        </w:rPr>
        <w:t>18.</w:t>
      </w:r>
      <w:r w:rsidRPr="00FD1E8E">
        <w:rPr>
          <w:lang w:val="fr-FR"/>
        </w:rPr>
        <w:tab/>
      </w:r>
      <w:r w:rsidRPr="00FD1E8E">
        <w:rPr>
          <w:bCs/>
          <w:lang w:val="fr-FR"/>
        </w:rPr>
        <w:t>Correction du 9.3.2.22.4 b) de l</w:t>
      </w:r>
      <w:r w:rsidR="005765CC">
        <w:rPr>
          <w:bCs/>
          <w:lang w:val="fr-FR"/>
        </w:rPr>
        <w:t>’</w:t>
      </w:r>
      <w:r w:rsidRPr="00FD1E8E">
        <w:rPr>
          <w:bCs/>
          <w:lang w:val="fr-FR"/>
        </w:rPr>
        <w:t xml:space="preserve">ADN </w:t>
      </w:r>
      <w:r w:rsidR="00A751C5">
        <w:rPr>
          <w:bCs/>
          <w:lang w:val="fr-FR"/>
        </w:rPr>
        <w:t>−</w:t>
      </w:r>
      <w:r w:rsidRPr="00FD1E8E">
        <w:rPr>
          <w:bCs/>
          <w:lang w:val="fr-FR"/>
        </w:rPr>
        <w:t xml:space="preserve"> Soupape</w:t>
      </w:r>
      <w:r>
        <w:rPr>
          <w:bCs/>
          <w:lang w:val="fr-FR"/>
        </w:rPr>
        <w:t xml:space="preserve"> </w:t>
      </w:r>
      <w:r w:rsidRPr="00FD1E8E">
        <w:rPr>
          <w:bCs/>
          <w:lang w:val="fr-FR"/>
        </w:rPr>
        <w:t>de dépression équipée d</w:t>
      </w:r>
      <w:r w:rsidR="005765CC">
        <w:rPr>
          <w:bCs/>
          <w:lang w:val="fr-FR"/>
        </w:rPr>
        <w:t>’</w:t>
      </w:r>
      <w:r w:rsidRPr="00FD1E8E">
        <w:rPr>
          <w:bCs/>
          <w:lang w:val="fr-FR"/>
        </w:rPr>
        <w:t>un</w:t>
      </w:r>
      <w:r>
        <w:rPr>
          <w:bCs/>
          <w:lang w:val="fr-FR"/>
        </w:rPr>
        <w:t> </w:t>
      </w:r>
      <w:r w:rsidRPr="00FD1E8E">
        <w:rPr>
          <w:bCs/>
          <w:lang w:val="fr-FR"/>
        </w:rPr>
        <w:t>coupe</w:t>
      </w:r>
      <w:r>
        <w:rPr>
          <w:bCs/>
          <w:lang w:val="fr-FR"/>
        </w:rPr>
        <w:noBreakHyphen/>
      </w:r>
      <w:r w:rsidRPr="00FD1E8E">
        <w:rPr>
          <w:bCs/>
          <w:lang w:val="fr-FR"/>
        </w:rPr>
        <w:t>flammes</w:t>
      </w:r>
      <w:r>
        <w:rPr>
          <w:bCs/>
          <w:lang w:val="fr-FR"/>
        </w:rPr>
        <w:t xml:space="preserve"> </w:t>
      </w:r>
      <w:r w:rsidRPr="00FD1E8E">
        <w:rPr>
          <w:bCs/>
          <w:lang w:val="fr-FR"/>
        </w:rPr>
        <w:t>résistant à une détonation</w:t>
      </w:r>
    </w:p>
    <w:p w14:paraId="7E267976" w14:textId="77777777" w:rsidR="00583410" w:rsidRPr="00FD1E8E" w:rsidRDefault="00583410" w:rsidP="00362336">
      <w:pPr>
        <w:pStyle w:val="SingleTxtG"/>
        <w:tabs>
          <w:tab w:val="left" w:pos="3402"/>
        </w:tabs>
        <w:ind w:left="3402" w:hanging="2268"/>
        <w:jc w:val="left"/>
        <w:rPr>
          <w:lang w:val="fr-FR"/>
        </w:rPr>
      </w:pPr>
      <w:r w:rsidRPr="00FD1E8E">
        <w:rPr>
          <w:i/>
          <w:iCs/>
          <w:lang w:val="fr-FR"/>
        </w:rPr>
        <w:t>Document</w:t>
      </w:r>
      <w:r>
        <w:rPr>
          <w:i/>
          <w:iCs/>
          <w:lang w:val="fr-FR"/>
        </w:rPr>
        <w:t> </w:t>
      </w:r>
      <w:r w:rsidRPr="003B2779">
        <w:rPr>
          <w:iCs/>
          <w:lang w:val="fr-FR"/>
        </w:rPr>
        <w:t>:</w:t>
      </w:r>
      <w:r w:rsidRPr="003B2779">
        <w:rPr>
          <w:iCs/>
          <w:lang w:val="fr-FR"/>
        </w:rPr>
        <w:tab/>
      </w:r>
      <w:r w:rsidRPr="00FD1E8E">
        <w:rPr>
          <w:lang w:val="fr-FR"/>
        </w:rPr>
        <w:t>ECE/TRANS/WP.15/AC.2/2024/23 (UENF</w:t>
      </w:r>
      <w:r>
        <w:rPr>
          <w:lang w:val="fr-FR"/>
        </w:rPr>
        <w:t>/</w:t>
      </w:r>
      <w:r w:rsidRPr="00FD1E8E">
        <w:rPr>
          <w:lang w:val="fr-FR"/>
        </w:rPr>
        <w:t>OEB)</w:t>
      </w:r>
    </w:p>
    <w:p w14:paraId="250EAFAF" w14:textId="238370C8" w:rsidR="00583410" w:rsidRPr="00FD1E8E" w:rsidRDefault="00583410" w:rsidP="00E5166A">
      <w:pPr>
        <w:pStyle w:val="SingleTxtG"/>
        <w:rPr>
          <w:noProof/>
          <w:lang w:val="fr-FR"/>
        </w:rPr>
      </w:pPr>
      <w:r w:rsidRPr="00FD1E8E">
        <w:rPr>
          <w:lang w:val="fr-FR"/>
        </w:rPr>
        <w:t>5</w:t>
      </w:r>
      <w:r>
        <w:rPr>
          <w:lang w:val="fr-FR"/>
        </w:rPr>
        <w:t>4</w:t>
      </w:r>
      <w:r w:rsidRPr="00FD1E8E">
        <w:rPr>
          <w:lang w:val="fr-FR"/>
        </w:rPr>
        <w:t>.</w:t>
      </w:r>
      <w:r w:rsidRPr="00FD1E8E">
        <w:rPr>
          <w:lang w:val="fr-FR"/>
        </w:rPr>
        <w:tab/>
        <w:t>Le Comité de sécurité a adopté les amendements proposés (voir l</w:t>
      </w:r>
      <w:r w:rsidR="005765CC">
        <w:rPr>
          <w:lang w:val="fr-FR"/>
        </w:rPr>
        <w:t>’</w:t>
      </w:r>
      <w:r w:rsidRPr="00FD1E8E">
        <w:rPr>
          <w:lang w:val="fr-FR"/>
        </w:rPr>
        <w:t>annexe</w:t>
      </w:r>
      <w:r>
        <w:rPr>
          <w:lang w:val="fr-FR"/>
        </w:rPr>
        <w:t xml:space="preserve"> I</w:t>
      </w:r>
      <w:r w:rsidRPr="00FD1E8E">
        <w:rPr>
          <w:lang w:val="fr-FR"/>
        </w:rPr>
        <w:t>).</w:t>
      </w:r>
    </w:p>
    <w:p w14:paraId="3F76A451" w14:textId="4FD71E27" w:rsidR="00583410" w:rsidRPr="00FD1E8E" w:rsidRDefault="00583410" w:rsidP="00362336">
      <w:pPr>
        <w:pStyle w:val="H23G"/>
        <w:rPr>
          <w:lang w:val="fr-FR"/>
        </w:rPr>
      </w:pPr>
      <w:r>
        <w:rPr>
          <w:bCs/>
          <w:lang w:val="fr-FR"/>
        </w:rPr>
        <w:tab/>
      </w:r>
      <w:r w:rsidRPr="00FD1E8E">
        <w:rPr>
          <w:bCs/>
          <w:lang w:val="fr-FR"/>
        </w:rPr>
        <w:t>19.</w:t>
      </w:r>
      <w:r w:rsidRPr="00FD1E8E">
        <w:rPr>
          <w:lang w:val="fr-FR"/>
        </w:rPr>
        <w:tab/>
      </w:r>
      <w:r w:rsidRPr="00FD1E8E">
        <w:rPr>
          <w:bCs/>
          <w:lang w:val="fr-FR"/>
        </w:rPr>
        <w:t>Amendement à la définition du terme «</w:t>
      </w:r>
      <w:r>
        <w:rPr>
          <w:bCs/>
          <w:lang w:val="fr-FR"/>
        </w:rPr>
        <w:t> </w:t>
      </w:r>
      <w:r w:rsidRPr="00FD1E8E">
        <w:rPr>
          <w:bCs/>
          <w:lang w:val="fr-FR"/>
        </w:rPr>
        <w:t>soupape de sécurité</w:t>
      </w:r>
      <w:r>
        <w:rPr>
          <w:bCs/>
          <w:lang w:val="fr-FR"/>
        </w:rPr>
        <w:t> </w:t>
      </w:r>
      <w:r w:rsidRPr="00FD1E8E">
        <w:rPr>
          <w:bCs/>
          <w:lang w:val="fr-FR"/>
        </w:rPr>
        <w:t>»</w:t>
      </w:r>
      <w:r>
        <w:rPr>
          <w:bCs/>
          <w:lang w:val="fr-FR"/>
        </w:rPr>
        <w:t xml:space="preserve"> </w:t>
      </w:r>
      <w:r w:rsidRPr="00FD1E8E">
        <w:rPr>
          <w:bCs/>
          <w:lang w:val="fr-FR"/>
        </w:rPr>
        <w:t>au 1.2.1 de l</w:t>
      </w:r>
      <w:r w:rsidR="005765CC">
        <w:rPr>
          <w:bCs/>
          <w:lang w:val="fr-FR"/>
        </w:rPr>
        <w:t>’</w:t>
      </w:r>
      <w:r w:rsidRPr="00FD1E8E">
        <w:rPr>
          <w:bCs/>
          <w:lang w:val="fr-FR"/>
        </w:rPr>
        <w:t>ADN et</w:t>
      </w:r>
      <w:r>
        <w:rPr>
          <w:bCs/>
          <w:lang w:val="fr-FR"/>
        </w:rPr>
        <w:t> </w:t>
      </w:r>
      <w:r w:rsidRPr="00FD1E8E">
        <w:rPr>
          <w:bCs/>
          <w:lang w:val="fr-FR"/>
        </w:rPr>
        <w:t>amendements de conséquence</w:t>
      </w:r>
    </w:p>
    <w:p w14:paraId="458A85CD" w14:textId="77777777" w:rsidR="00583410" w:rsidRPr="00FD1E8E" w:rsidRDefault="00583410" w:rsidP="00362336">
      <w:pPr>
        <w:pStyle w:val="SingleTxtG"/>
        <w:tabs>
          <w:tab w:val="left" w:pos="3402"/>
        </w:tabs>
        <w:ind w:left="3402" w:hanging="2268"/>
        <w:jc w:val="left"/>
        <w:rPr>
          <w:lang w:val="fr-FR"/>
        </w:rPr>
      </w:pPr>
      <w:r w:rsidRPr="00FD1E8E">
        <w:rPr>
          <w:i/>
          <w:iCs/>
          <w:lang w:val="fr-FR"/>
        </w:rPr>
        <w:t>Document</w:t>
      </w:r>
      <w:r>
        <w:rPr>
          <w:i/>
          <w:iCs/>
          <w:lang w:val="fr-FR"/>
        </w:rPr>
        <w:t> </w:t>
      </w:r>
      <w:r w:rsidRPr="003B2779">
        <w:rPr>
          <w:iCs/>
          <w:lang w:val="fr-FR"/>
        </w:rPr>
        <w:t>:</w:t>
      </w:r>
      <w:r w:rsidRPr="003B2779">
        <w:rPr>
          <w:iCs/>
          <w:lang w:val="fr-FR"/>
        </w:rPr>
        <w:tab/>
      </w:r>
      <w:r w:rsidRPr="00FD1E8E">
        <w:rPr>
          <w:lang w:val="fr-FR"/>
        </w:rPr>
        <w:t>ECE/TRANS/WP.15/AC.2/2024/24 (UENF</w:t>
      </w:r>
      <w:r>
        <w:rPr>
          <w:lang w:val="fr-FR"/>
        </w:rPr>
        <w:t>/</w:t>
      </w:r>
      <w:r w:rsidRPr="00FD1E8E">
        <w:rPr>
          <w:lang w:val="fr-FR"/>
        </w:rPr>
        <w:t>OEB)</w:t>
      </w:r>
    </w:p>
    <w:p w14:paraId="6E3BE329" w14:textId="1DA8EFDD" w:rsidR="00583410" w:rsidRPr="00FD1E8E" w:rsidRDefault="00583410" w:rsidP="00E5166A">
      <w:pPr>
        <w:pStyle w:val="SingleTxtG"/>
        <w:rPr>
          <w:noProof/>
          <w:lang w:val="fr-FR"/>
        </w:rPr>
      </w:pPr>
      <w:r w:rsidRPr="00FD1E8E">
        <w:rPr>
          <w:lang w:val="fr-FR"/>
        </w:rPr>
        <w:t>5</w:t>
      </w:r>
      <w:r>
        <w:rPr>
          <w:lang w:val="fr-FR"/>
        </w:rPr>
        <w:t>5</w:t>
      </w:r>
      <w:r w:rsidRPr="00FD1E8E">
        <w:rPr>
          <w:lang w:val="fr-FR"/>
        </w:rPr>
        <w:t>.</w:t>
      </w:r>
      <w:r w:rsidRPr="00FD1E8E">
        <w:rPr>
          <w:lang w:val="fr-FR"/>
        </w:rPr>
        <w:tab/>
        <w:t>Le Comité de sécurité a adopté les amendements proposés aux paragraphes 2 et 3 du document ECE/TRANS/WP.15/AC.2/2024/24 (voir l</w:t>
      </w:r>
      <w:r w:rsidR="005765CC">
        <w:rPr>
          <w:lang w:val="fr-FR"/>
        </w:rPr>
        <w:t>’</w:t>
      </w:r>
      <w:r w:rsidRPr="00FD1E8E">
        <w:rPr>
          <w:lang w:val="fr-FR"/>
        </w:rPr>
        <w:t>annexe</w:t>
      </w:r>
      <w:r>
        <w:rPr>
          <w:lang w:val="fr-FR"/>
        </w:rPr>
        <w:t xml:space="preserve"> I</w:t>
      </w:r>
      <w:r w:rsidRPr="00FD1E8E">
        <w:rPr>
          <w:lang w:val="fr-FR"/>
        </w:rPr>
        <w:t>).</w:t>
      </w:r>
    </w:p>
    <w:p w14:paraId="0A8685FF" w14:textId="1CB67232" w:rsidR="00583410" w:rsidRPr="00FD1E8E" w:rsidRDefault="00583410" w:rsidP="00362336">
      <w:pPr>
        <w:pStyle w:val="H23G"/>
        <w:rPr>
          <w:lang w:val="fr-FR"/>
        </w:rPr>
      </w:pPr>
      <w:r>
        <w:rPr>
          <w:bCs/>
          <w:lang w:val="fr-FR"/>
        </w:rPr>
        <w:tab/>
      </w:r>
      <w:r w:rsidRPr="00FD1E8E">
        <w:rPr>
          <w:bCs/>
          <w:lang w:val="fr-FR"/>
        </w:rPr>
        <w:t>20.</w:t>
      </w:r>
      <w:r w:rsidRPr="00FD1E8E">
        <w:rPr>
          <w:lang w:val="fr-FR"/>
        </w:rPr>
        <w:tab/>
      </w:r>
      <w:r w:rsidRPr="00FD1E8E">
        <w:rPr>
          <w:bCs/>
          <w:lang w:val="fr-FR"/>
        </w:rPr>
        <w:t xml:space="preserve">Proposition de correction du paragraphe 7.2.2.19.3 </w:t>
      </w:r>
      <w:r w:rsidR="00A751C5">
        <w:rPr>
          <w:bCs/>
          <w:lang w:val="fr-FR"/>
        </w:rPr>
        <w:t>−</w:t>
      </w:r>
      <w:r w:rsidRPr="00FD1E8E">
        <w:rPr>
          <w:bCs/>
          <w:lang w:val="fr-FR"/>
        </w:rPr>
        <w:t xml:space="preserve"> version révisée du document ECE/TRANS/WP.15/AC.2/2023/18</w:t>
      </w:r>
    </w:p>
    <w:p w14:paraId="65CF42E7" w14:textId="77777777" w:rsidR="00583410" w:rsidRPr="00FD1E8E" w:rsidRDefault="00583410" w:rsidP="00362336">
      <w:pPr>
        <w:pStyle w:val="SingleTxtG"/>
        <w:tabs>
          <w:tab w:val="left" w:pos="3402"/>
        </w:tabs>
        <w:ind w:left="3402" w:hanging="2268"/>
        <w:jc w:val="left"/>
        <w:rPr>
          <w:lang w:val="fr-FR"/>
        </w:rPr>
      </w:pPr>
      <w:r w:rsidRPr="00FD1E8E">
        <w:rPr>
          <w:i/>
          <w:iCs/>
          <w:lang w:val="fr-FR"/>
        </w:rPr>
        <w:t>Document</w:t>
      </w:r>
      <w:r w:rsidRPr="003B2779">
        <w:rPr>
          <w:lang w:val="fr-FR"/>
        </w:rPr>
        <w:t> :</w:t>
      </w:r>
      <w:r w:rsidRPr="003B2779">
        <w:rPr>
          <w:lang w:val="fr-FR"/>
        </w:rPr>
        <w:tab/>
      </w:r>
      <w:r w:rsidRPr="00FD1E8E">
        <w:rPr>
          <w:lang w:val="fr-FR"/>
        </w:rPr>
        <w:t>ECE/TRANS/WP.15/AC.2/2024/26 (sociétés de classification ADN recommandées)</w:t>
      </w:r>
    </w:p>
    <w:p w14:paraId="5B468BC1" w14:textId="1AC92011" w:rsidR="00583410" w:rsidRPr="00FD1E8E" w:rsidRDefault="00583410" w:rsidP="00E5166A">
      <w:pPr>
        <w:pStyle w:val="SingleTxtG"/>
        <w:rPr>
          <w:noProof/>
          <w:lang w:val="fr-FR"/>
        </w:rPr>
      </w:pPr>
      <w:r w:rsidRPr="00FD1E8E">
        <w:rPr>
          <w:lang w:val="fr-FR"/>
        </w:rPr>
        <w:t>5</w:t>
      </w:r>
      <w:r>
        <w:rPr>
          <w:lang w:val="fr-FR"/>
        </w:rPr>
        <w:t>6</w:t>
      </w:r>
      <w:r w:rsidRPr="00FD1E8E">
        <w:rPr>
          <w:lang w:val="fr-FR"/>
        </w:rPr>
        <w:t>.</w:t>
      </w:r>
      <w:r w:rsidRPr="00FD1E8E">
        <w:rPr>
          <w:lang w:val="fr-FR"/>
        </w:rPr>
        <w:tab/>
        <w:t xml:space="preserve">Le Comité de sécurité a adopté les amendements </w:t>
      </w:r>
      <w:r w:rsidRPr="006E1538">
        <w:rPr>
          <w:lang w:val="fr-FR"/>
        </w:rPr>
        <w:t>proposés (voir l</w:t>
      </w:r>
      <w:r w:rsidR="005765CC" w:rsidRPr="006E1538">
        <w:rPr>
          <w:lang w:val="fr-FR"/>
        </w:rPr>
        <w:t>’</w:t>
      </w:r>
      <w:r w:rsidRPr="006E1538">
        <w:rPr>
          <w:lang w:val="fr-FR"/>
        </w:rPr>
        <w:t>annexe</w:t>
      </w:r>
      <w:r>
        <w:rPr>
          <w:lang w:val="fr-FR"/>
        </w:rPr>
        <w:t xml:space="preserve"> I</w:t>
      </w:r>
      <w:r w:rsidRPr="00FD1E8E">
        <w:rPr>
          <w:lang w:val="fr-FR"/>
        </w:rPr>
        <w:t>).</w:t>
      </w:r>
    </w:p>
    <w:p w14:paraId="254FA042" w14:textId="36D92F10" w:rsidR="00583410" w:rsidRDefault="00583410" w:rsidP="00A751C5">
      <w:pPr>
        <w:pStyle w:val="H23G"/>
        <w:rPr>
          <w:lang w:val="fr-FR"/>
        </w:rPr>
      </w:pPr>
      <w:r>
        <w:rPr>
          <w:bCs/>
          <w:lang w:val="fr-FR"/>
        </w:rPr>
        <w:lastRenderedPageBreak/>
        <w:tab/>
        <w:t>21.</w:t>
      </w:r>
      <w:r>
        <w:rPr>
          <w:lang w:val="fr-FR"/>
        </w:rPr>
        <w:tab/>
      </w:r>
      <w:r>
        <w:rPr>
          <w:bCs/>
          <w:lang w:val="fr-FR"/>
        </w:rPr>
        <w:t>Proposition d</w:t>
      </w:r>
      <w:r w:rsidR="005765CC">
        <w:rPr>
          <w:bCs/>
          <w:lang w:val="fr-FR"/>
        </w:rPr>
        <w:t>’</w:t>
      </w:r>
      <w:r>
        <w:rPr>
          <w:bCs/>
          <w:lang w:val="fr-FR"/>
        </w:rPr>
        <w:t>amendement aux dispositions relatives à la prise d</w:t>
      </w:r>
      <w:r w:rsidR="005765CC">
        <w:rPr>
          <w:bCs/>
          <w:lang w:val="fr-FR"/>
        </w:rPr>
        <w:t>’</w:t>
      </w:r>
      <w:r>
        <w:rPr>
          <w:bCs/>
          <w:lang w:val="fr-FR"/>
        </w:rPr>
        <w:t xml:space="preserve">échantillons </w:t>
      </w:r>
      <w:r>
        <w:rPr>
          <w:bCs/>
          <w:lang w:val="fr-FR"/>
        </w:rPr>
        <w:br/>
        <w:t>en ce qui concerne les matières avec des caractéristiques cancérigènes, mutagènes ou toxiques pour la reproduction</w:t>
      </w:r>
    </w:p>
    <w:p w14:paraId="7AC3BABF" w14:textId="77777777" w:rsidR="00583410" w:rsidRDefault="00583410" w:rsidP="00A751C5">
      <w:pPr>
        <w:pStyle w:val="SingleTxtG"/>
        <w:keepNext/>
        <w:keepLines/>
        <w:tabs>
          <w:tab w:val="left" w:pos="3402"/>
        </w:tabs>
        <w:ind w:left="3402" w:hanging="2268"/>
        <w:jc w:val="left"/>
        <w:rPr>
          <w:lang w:val="fr-FR"/>
        </w:rPr>
      </w:pPr>
      <w:r>
        <w:rPr>
          <w:i/>
          <w:iCs/>
          <w:lang w:val="fr-FR"/>
        </w:rPr>
        <w:t>Document</w:t>
      </w:r>
      <w:r>
        <w:rPr>
          <w:iCs/>
          <w:lang w:val="fr-FR"/>
        </w:rPr>
        <w:t> :</w:t>
      </w:r>
      <w:r>
        <w:rPr>
          <w:lang w:val="fr-FR"/>
        </w:rPr>
        <w:tab/>
        <w:t>ECE/TRANS/WP.15/AC.2/2024/16 (Belgique)</w:t>
      </w:r>
    </w:p>
    <w:p w14:paraId="41E0291F" w14:textId="77777777" w:rsidR="00583410" w:rsidRDefault="00583410" w:rsidP="00A751C5">
      <w:pPr>
        <w:pStyle w:val="SingleTxtG"/>
        <w:keepNext/>
        <w:keepLines/>
        <w:tabs>
          <w:tab w:val="left" w:pos="3402"/>
        </w:tabs>
        <w:ind w:left="3402" w:hanging="2268"/>
        <w:jc w:val="left"/>
        <w:rPr>
          <w:noProof/>
          <w:lang w:val="fr-FR"/>
        </w:rPr>
      </w:pPr>
      <w:r>
        <w:rPr>
          <w:i/>
          <w:iCs/>
          <w:lang w:val="fr-FR"/>
        </w:rPr>
        <w:t>Document informel</w:t>
      </w:r>
      <w:r>
        <w:rPr>
          <w:iCs/>
          <w:lang w:val="fr-FR"/>
        </w:rPr>
        <w:t> :</w:t>
      </w:r>
      <w:r>
        <w:rPr>
          <w:lang w:val="fr-FR"/>
        </w:rPr>
        <w:tab/>
        <w:t>INF.34 (Belgique)</w:t>
      </w:r>
    </w:p>
    <w:p w14:paraId="4F966E4A" w14:textId="5F435E01" w:rsidR="00583410" w:rsidRDefault="00583410" w:rsidP="00E5166A">
      <w:pPr>
        <w:pStyle w:val="SingleTxtG"/>
        <w:rPr>
          <w:lang w:val="fr-FR"/>
        </w:rPr>
      </w:pPr>
      <w:r>
        <w:rPr>
          <w:lang w:val="fr-FR"/>
        </w:rPr>
        <w:t>57.</w:t>
      </w:r>
      <w:r>
        <w:rPr>
          <w:lang w:val="fr-FR"/>
        </w:rPr>
        <w:tab/>
        <w:t>Le Comité de sécurité de l</w:t>
      </w:r>
      <w:r w:rsidR="005765CC">
        <w:rPr>
          <w:lang w:val="fr-FR"/>
        </w:rPr>
        <w:t>’</w:t>
      </w:r>
      <w:r>
        <w:rPr>
          <w:lang w:val="fr-FR"/>
        </w:rPr>
        <w:t>ADN a adopté les amendements proposés aux paragraphes</w:t>
      </w:r>
      <w:r w:rsidR="00F20048">
        <w:rPr>
          <w:lang w:val="fr-FR"/>
        </w:rPr>
        <w:t> </w:t>
      </w:r>
      <w:r>
        <w:rPr>
          <w:lang w:val="fr-FR"/>
        </w:rPr>
        <w:t xml:space="preserve">11 à 13 du document informel INF.34, tel que modifié (voir </w:t>
      </w:r>
      <w:r w:rsidR="008A2D47">
        <w:rPr>
          <w:lang w:val="fr-FR"/>
        </w:rPr>
        <w:t>l’</w:t>
      </w:r>
      <w:r>
        <w:rPr>
          <w:lang w:val="fr-FR"/>
        </w:rPr>
        <w:t>annexe I).</w:t>
      </w:r>
    </w:p>
    <w:p w14:paraId="5911F987" w14:textId="77777777" w:rsidR="00583410" w:rsidRDefault="00583410" w:rsidP="00362336">
      <w:pPr>
        <w:pStyle w:val="H23G"/>
        <w:rPr>
          <w:lang w:val="fr-FR"/>
        </w:rPr>
      </w:pPr>
      <w:r>
        <w:rPr>
          <w:bCs/>
          <w:lang w:val="fr-FR"/>
        </w:rPr>
        <w:tab/>
        <w:t>22.</w:t>
      </w:r>
      <w:r>
        <w:rPr>
          <w:lang w:val="fr-FR"/>
        </w:rPr>
        <w:tab/>
      </w:r>
      <w:r>
        <w:rPr>
          <w:bCs/>
          <w:lang w:val="fr-FR"/>
        </w:rPr>
        <w:t>Reclassement du No ONU 1918 (ISOPROPYLBENZÈNE (cumène)) et des matières contenant au moins 0,1 % de cumène</w:t>
      </w:r>
    </w:p>
    <w:p w14:paraId="219E986C" w14:textId="77777777" w:rsidR="00583410" w:rsidRDefault="00583410" w:rsidP="00362336">
      <w:pPr>
        <w:pStyle w:val="SingleTxtG"/>
        <w:tabs>
          <w:tab w:val="left" w:pos="3402"/>
        </w:tabs>
        <w:ind w:left="3402" w:hanging="2268"/>
        <w:jc w:val="left"/>
        <w:rPr>
          <w:lang w:val="fr-FR"/>
        </w:rPr>
      </w:pPr>
      <w:r>
        <w:rPr>
          <w:i/>
          <w:iCs/>
          <w:lang w:val="fr-FR"/>
        </w:rPr>
        <w:t>Document</w:t>
      </w:r>
      <w:r>
        <w:rPr>
          <w:iCs/>
          <w:lang w:val="fr-FR"/>
        </w:rPr>
        <w:t> :</w:t>
      </w:r>
      <w:r>
        <w:rPr>
          <w:lang w:val="fr-FR"/>
        </w:rPr>
        <w:tab/>
        <w:t>ECE/TRANS/WP.15/AC.2/2024/18 (FuelsEurope)</w:t>
      </w:r>
    </w:p>
    <w:p w14:paraId="5C4A1BAF" w14:textId="59700330" w:rsidR="00583410" w:rsidRDefault="00583410" w:rsidP="00E5166A">
      <w:pPr>
        <w:pStyle w:val="SingleTxtG"/>
        <w:rPr>
          <w:noProof/>
          <w:lang w:val="fr-FR"/>
        </w:rPr>
      </w:pPr>
      <w:r>
        <w:rPr>
          <w:lang w:val="fr-FR"/>
        </w:rPr>
        <w:t>58.</w:t>
      </w:r>
      <w:r>
        <w:rPr>
          <w:lang w:val="fr-FR"/>
        </w:rPr>
        <w:tab/>
        <w:t xml:space="preserve">Après que le groupe de travail informel des matières (voir par. 66 à </w:t>
      </w:r>
      <w:r w:rsidRPr="001D629F">
        <w:rPr>
          <w:lang w:val="fr-FR"/>
        </w:rPr>
        <w:t xml:space="preserve">68 </w:t>
      </w:r>
      <w:r>
        <w:rPr>
          <w:lang w:val="fr-FR"/>
        </w:rPr>
        <w:t>ci</w:t>
      </w:r>
      <w:r>
        <w:rPr>
          <w:lang w:val="fr-FR"/>
        </w:rPr>
        <w:noBreakHyphen/>
        <w:t>dessous, point 6 de l</w:t>
      </w:r>
      <w:r w:rsidR="005765CC">
        <w:rPr>
          <w:lang w:val="fr-FR"/>
        </w:rPr>
        <w:t>’</w:t>
      </w:r>
      <w:r>
        <w:rPr>
          <w:lang w:val="fr-FR"/>
        </w:rPr>
        <w:t>ordre du jour) lui a fait rapport, le Comité de sécurité de l</w:t>
      </w:r>
      <w:r w:rsidR="005765CC">
        <w:rPr>
          <w:lang w:val="fr-FR"/>
        </w:rPr>
        <w:t>’</w:t>
      </w:r>
      <w:r>
        <w:rPr>
          <w:lang w:val="fr-FR"/>
        </w:rPr>
        <w:t>ADN a adopté les propositions d</w:t>
      </w:r>
      <w:r w:rsidR="005765CC">
        <w:rPr>
          <w:lang w:val="fr-FR"/>
        </w:rPr>
        <w:t>’</w:t>
      </w:r>
      <w:r>
        <w:rPr>
          <w:lang w:val="fr-FR"/>
        </w:rPr>
        <w:t>amendements correspondant à l</w:t>
      </w:r>
      <w:r w:rsidR="005765CC">
        <w:rPr>
          <w:lang w:val="fr-FR"/>
        </w:rPr>
        <w:t>’</w:t>
      </w:r>
      <w:r>
        <w:rPr>
          <w:lang w:val="fr-FR"/>
        </w:rPr>
        <w:t xml:space="preserve">option 1 du document ECE/TRANS/WP.15/ AC.2/2024/18, avec quelques modifications supplémentaires (voir </w:t>
      </w:r>
      <w:r w:rsidR="008A2D47">
        <w:rPr>
          <w:lang w:val="fr-FR"/>
        </w:rPr>
        <w:t>l’</w:t>
      </w:r>
      <w:r>
        <w:rPr>
          <w:lang w:val="fr-FR"/>
        </w:rPr>
        <w:t>annexe IV). Afin d</w:t>
      </w:r>
      <w:r w:rsidR="005765CC">
        <w:rPr>
          <w:lang w:val="fr-FR"/>
        </w:rPr>
        <w:t>’</w:t>
      </w:r>
      <w:r>
        <w:rPr>
          <w:lang w:val="fr-FR"/>
        </w:rPr>
        <w:t>éviter la nécessité d</w:t>
      </w:r>
      <w:r w:rsidR="005765CC">
        <w:rPr>
          <w:lang w:val="fr-FR"/>
        </w:rPr>
        <w:t>’</w:t>
      </w:r>
      <w:r>
        <w:rPr>
          <w:lang w:val="fr-FR"/>
        </w:rPr>
        <w:t>une disposition transitoire et de permettre aux installations de chargement d</w:t>
      </w:r>
      <w:r w:rsidR="005765CC">
        <w:rPr>
          <w:lang w:val="fr-FR"/>
        </w:rPr>
        <w:t>’</w:t>
      </w:r>
      <w:r>
        <w:rPr>
          <w:lang w:val="fr-FR"/>
        </w:rPr>
        <w:t>appliquer les amendements, il a été décidé que les amendements au Règlement annexé à l</w:t>
      </w:r>
      <w:r w:rsidR="005765CC">
        <w:rPr>
          <w:lang w:val="fr-FR"/>
        </w:rPr>
        <w:t>’</w:t>
      </w:r>
      <w:r>
        <w:rPr>
          <w:lang w:val="fr-FR"/>
        </w:rPr>
        <w:t>ADN adoptés entreraient en vigueur le 1</w:t>
      </w:r>
      <w:r>
        <w:rPr>
          <w:vertAlign w:val="superscript"/>
          <w:lang w:val="fr-FR"/>
        </w:rPr>
        <w:t>er</w:t>
      </w:r>
      <w:r>
        <w:rPr>
          <w:lang w:val="fr-FR"/>
        </w:rPr>
        <w:t> janvier 2027.</w:t>
      </w:r>
    </w:p>
    <w:p w14:paraId="2214E81C" w14:textId="2C2175EF" w:rsidR="00583410" w:rsidRDefault="00583410" w:rsidP="00362336">
      <w:pPr>
        <w:pStyle w:val="H23G"/>
        <w:rPr>
          <w:lang w:val="fr-FR"/>
        </w:rPr>
      </w:pPr>
      <w:r>
        <w:rPr>
          <w:bCs/>
          <w:lang w:val="fr-FR"/>
        </w:rPr>
        <w:tab/>
        <w:t>23.</w:t>
      </w:r>
      <w:r>
        <w:rPr>
          <w:lang w:val="fr-FR"/>
        </w:rPr>
        <w:tab/>
      </w:r>
      <w:r>
        <w:rPr>
          <w:bCs/>
          <w:lang w:val="fr-FR"/>
        </w:rPr>
        <w:t>Proposition d</w:t>
      </w:r>
      <w:r w:rsidR="005765CC">
        <w:rPr>
          <w:bCs/>
          <w:lang w:val="fr-FR"/>
        </w:rPr>
        <w:t>’</w:t>
      </w:r>
      <w:r>
        <w:rPr>
          <w:bCs/>
          <w:lang w:val="fr-FR"/>
        </w:rPr>
        <w:t>amendement aux 9.3.2.21.7 et 9.3.3.21.7 concernant l</w:t>
      </w:r>
      <w:r w:rsidR="005765CC">
        <w:rPr>
          <w:bCs/>
          <w:lang w:val="fr-FR"/>
        </w:rPr>
        <w:t>’</w:t>
      </w:r>
      <w:r>
        <w:rPr>
          <w:bCs/>
          <w:lang w:val="fr-FR"/>
        </w:rPr>
        <w:t>alarme de surpression sur les bateaux de type C et de type N</w:t>
      </w:r>
    </w:p>
    <w:p w14:paraId="1719445B" w14:textId="77777777" w:rsidR="00583410" w:rsidRDefault="00583410" w:rsidP="00362336">
      <w:pPr>
        <w:pStyle w:val="SingleTxtG"/>
        <w:tabs>
          <w:tab w:val="left" w:pos="3402"/>
        </w:tabs>
        <w:ind w:left="3402" w:hanging="2268"/>
        <w:jc w:val="left"/>
        <w:rPr>
          <w:lang w:val="fr-FR"/>
        </w:rPr>
      </w:pPr>
      <w:r>
        <w:rPr>
          <w:i/>
          <w:iCs/>
          <w:lang w:val="fr-FR"/>
        </w:rPr>
        <w:t>Document</w:t>
      </w:r>
      <w:r>
        <w:rPr>
          <w:iCs/>
          <w:lang w:val="fr-FR"/>
        </w:rPr>
        <w:t> :</w:t>
      </w:r>
      <w:r>
        <w:rPr>
          <w:lang w:val="fr-FR"/>
        </w:rPr>
        <w:tab/>
        <w:t>ECE/TRANS/WP.15/AC.2/2024/27 (UENF/OEB)</w:t>
      </w:r>
    </w:p>
    <w:p w14:paraId="3F6003CB" w14:textId="29B16C4E" w:rsidR="00583410" w:rsidRDefault="00583410" w:rsidP="00E5166A">
      <w:pPr>
        <w:pStyle w:val="SingleTxtG"/>
        <w:rPr>
          <w:noProof/>
          <w:spacing w:val="-1"/>
          <w:lang w:val="fr-FR"/>
        </w:rPr>
      </w:pPr>
      <w:r>
        <w:rPr>
          <w:spacing w:val="-1"/>
          <w:lang w:val="fr-FR"/>
        </w:rPr>
        <w:t>59.</w:t>
      </w:r>
      <w:r>
        <w:rPr>
          <w:spacing w:val="-1"/>
          <w:lang w:val="fr-FR"/>
        </w:rPr>
        <w:tab/>
        <w:t>Certains des experts qui se sont exprimés ont apporté leur soutien de principe à la proposition. D</w:t>
      </w:r>
      <w:r w:rsidR="005765CC">
        <w:rPr>
          <w:spacing w:val="-1"/>
          <w:lang w:val="fr-FR"/>
        </w:rPr>
        <w:t>’</w:t>
      </w:r>
      <w:r>
        <w:rPr>
          <w:spacing w:val="-1"/>
          <w:lang w:val="fr-FR"/>
        </w:rPr>
        <w:t>autres ont fait part de préoccupations et étaient d</w:t>
      </w:r>
      <w:r w:rsidR="005765CC">
        <w:rPr>
          <w:spacing w:val="-1"/>
          <w:lang w:val="fr-FR"/>
        </w:rPr>
        <w:t>’</w:t>
      </w:r>
      <w:r>
        <w:rPr>
          <w:spacing w:val="-1"/>
          <w:lang w:val="fr-FR"/>
        </w:rPr>
        <w:t>avis qu</w:t>
      </w:r>
      <w:r w:rsidR="005765CC">
        <w:rPr>
          <w:spacing w:val="-1"/>
          <w:lang w:val="fr-FR"/>
        </w:rPr>
        <w:t>’</w:t>
      </w:r>
      <w:r>
        <w:rPr>
          <w:spacing w:val="-1"/>
          <w:lang w:val="fr-FR"/>
        </w:rPr>
        <w:t>il fallait la retravailler en vue d</w:t>
      </w:r>
      <w:r w:rsidR="005765CC">
        <w:rPr>
          <w:spacing w:val="-1"/>
          <w:lang w:val="fr-FR"/>
        </w:rPr>
        <w:t>’</w:t>
      </w:r>
      <w:r>
        <w:rPr>
          <w:spacing w:val="-1"/>
          <w:lang w:val="fr-FR"/>
        </w:rPr>
        <w:t xml:space="preserve">y préciser les instructions à suivre et les mesures à prendre côté </w:t>
      </w:r>
      <w:r w:rsidRPr="00E5166A">
        <w:rPr>
          <w:lang w:val="fr-FR"/>
        </w:rPr>
        <w:t>bateau</w:t>
      </w:r>
      <w:r>
        <w:rPr>
          <w:spacing w:val="-1"/>
          <w:lang w:val="fr-FR"/>
        </w:rPr>
        <w:t xml:space="preserve"> et côté terre en cas d</w:t>
      </w:r>
      <w:r w:rsidR="005765CC">
        <w:rPr>
          <w:spacing w:val="-1"/>
          <w:lang w:val="fr-FR"/>
        </w:rPr>
        <w:t>’</w:t>
      </w:r>
      <w:r>
        <w:rPr>
          <w:spacing w:val="-1"/>
          <w:lang w:val="fr-FR"/>
        </w:rPr>
        <w:t>arrêt des opérations de chargement ou de déchargement du fait du déclenchement de l</w:t>
      </w:r>
      <w:r w:rsidR="005765CC">
        <w:rPr>
          <w:spacing w:val="-1"/>
          <w:lang w:val="fr-FR"/>
        </w:rPr>
        <w:t>’</w:t>
      </w:r>
      <w:r>
        <w:rPr>
          <w:spacing w:val="-1"/>
          <w:lang w:val="fr-FR"/>
        </w:rPr>
        <w:t xml:space="preserve">alarme de surpression. Le représentant de </w:t>
      </w:r>
      <w:r w:rsidRPr="00595140">
        <w:rPr>
          <w:spacing w:val="-1"/>
          <w:lang w:val="fr-FR"/>
        </w:rPr>
        <w:t>l</w:t>
      </w:r>
      <w:r w:rsidR="005765CC">
        <w:rPr>
          <w:spacing w:val="-1"/>
          <w:lang w:val="fr-FR"/>
        </w:rPr>
        <w:t>’</w:t>
      </w:r>
      <w:r w:rsidRPr="00595140">
        <w:rPr>
          <w:spacing w:val="-1"/>
          <w:lang w:val="fr-FR"/>
        </w:rPr>
        <w:t>UENF</w:t>
      </w:r>
      <w:r>
        <w:rPr>
          <w:spacing w:val="-1"/>
          <w:lang w:val="fr-FR"/>
        </w:rPr>
        <w:t xml:space="preserve"> et de l</w:t>
      </w:r>
      <w:r w:rsidR="005765CC">
        <w:rPr>
          <w:spacing w:val="-1"/>
          <w:lang w:val="fr-FR"/>
        </w:rPr>
        <w:t>’</w:t>
      </w:r>
      <w:r>
        <w:rPr>
          <w:spacing w:val="-1"/>
          <w:lang w:val="fr-FR"/>
        </w:rPr>
        <w:t>OEB a proposé d</w:t>
      </w:r>
      <w:r w:rsidR="005765CC">
        <w:rPr>
          <w:spacing w:val="-1"/>
          <w:lang w:val="fr-FR"/>
        </w:rPr>
        <w:t>’</w:t>
      </w:r>
      <w:r>
        <w:rPr>
          <w:spacing w:val="-1"/>
          <w:lang w:val="fr-FR"/>
        </w:rPr>
        <w:t>établir, pour la session suivante, une proposition actualisée qui tiendrait compte des observations reçues.</w:t>
      </w:r>
    </w:p>
    <w:p w14:paraId="617E4714" w14:textId="5706AA12" w:rsidR="00583410" w:rsidRDefault="00583410" w:rsidP="00362336">
      <w:pPr>
        <w:pStyle w:val="H23G"/>
        <w:rPr>
          <w:lang w:val="fr-FR"/>
        </w:rPr>
      </w:pPr>
      <w:r>
        <w:rPr>
          <w:bCs/>
          <w:lang w:val="fr-FR"/>
        </w:rPr>
        <w:tab/>
        <w:t>24.</w:t>
      </w:r>
      <w:r>
        <w:rPr>
          <w:lang w:val="fr-FR"/>
        </w:rPr>
        <w:tab/>
      </w:r>
      <w:r>
        <w:rPr>
          <w:bCs/>
          <w:lang w:val="fr-FR"/>
        </w:rPr>
        <w:t>Contenance maximale des échantillons de cargaison autorisée par récipient à bord des « bateaux avitailleurs ou d</w:t>
      </w:r>
      <w:r w:rsidR="005765CC">
        <w:rPr>
          <w:bCs/>
          <w:lang w:val="fr-FR"/>
        </w:rPr>
        <w:t>’</w:t>
      </w:r>
      <w:r>
        <w:rPr>
          <w:bCs/>
          <w:lang w:val="fr-FR"/>
        </w:rPr>
        <w:t>autres bateaux livrant des produits pour l</w:t>
      </w:r>
      <w:r w:rsidR="005765CC">
        <w:rPr>
          <w:bCs/>
          <w:lang w:val="fr-FR"/>
        </w:rPr>
        <w:t>’</w:t>
      </w:r>
      <w:r>
        <w:rPr>
          <w:bCs/>
          <w:lang w:val="fr-FR"/>
        </w:rPr>
        <w:t>exploitation des bateaux »</w:t>
      </w:r>
    </w:p>
    <w:p w14:paraId="4479BD48" w14:textId="77777777" w:rsidR="00583410" w:rsidRDefault="00583410" w:rsidP="00362336">
      <w:pPr>
        <w:pStyle w:val="SingleTxtG"/>
        <w:tabs>
          <w:tab w:val="left" w:pos="3402"/>
        </w:tabs>
        <w:ind w:left="3402" w:hanging="2268"/>
        <w:jc w:val="left"/>
        <w:rPr>
          <w:lang w:val="fr-FR"/>
        </w:rPr>
      </w:pPr>
      <w:r>
        <w:rPr>
          <w:i/>
          <w:iCs/>
          <w:lang w:val="fr-FR"/>
        </w:rPr>
        <w:t>Document</w:t>
      </w:r>
      <w:r>
        <w:rPr>
          <w:iCs/>
          <w:lang w:val="fr-FR"/>
        </w:rPr>
        <w:t> :</w:t>
      </w:r>
      <w:r>
        <w:rPr>
          <w:lang w:val="fr-FR"/>
        </w:rPr>
        <w:tab/>
        <w:t>ECE/TRANS/WP.15/AC.2/2024/28 (</w:t>
      </w:r>
      <w:r w:rsidRPr="008207CB">
        <w:rPr>
          <w:lang w:val="fr-FR"/>
        </w:rPr>
        <w:t>UENF</w:t>
      </w:r>
      <w:r w:rsidRPr="00E41115">
        <w:rPr>
          <w:lang w:val="fr-FR"/>
        </w:rPr>
        <w:t>/</w:t>
      </w:r>
      <w:r w:rsidRPr="008207CB">
        <w:rPr>
          <w:lang w:val="fr-FR"/>
        </w:rPr>
        <w:t>OEB</w:t>
      </w:r>
      <w:r>
        <w:rPr>
          <w:lang w:val="fr-FR"/>
        </w:rPr>
        <w:t>)</w:t>
      </w:r>
    </w:p>
    <w:p w14:paraId="0D5F4608" w14:textId="4321216C" w:rsidR="00583410" w:rsidRDefault="00583410" w:rsidP="00E5166A">
      <w:pPr>
        <w:pStyle w:val="SingleTxtG"/>
        <w:rPr>
          <w:noProof/>
          <w:lang w:val="fr-FR"/>
        </w:rPr>
      </w:pPr>
      <w:r>
        <w:rPr>
          <w:lang w:val="fr-FR"/>
        </w:rPr>
        <w:t>60.</w:t>
      </w:r>
      <w:r>
        <w:rPr>
          <w:lang w:val="fr-FR"/>
        </w:rPr>
        <w:tab/>
        <w:t>Le Comité de sécurité de l</w:t>
      </w:r>
      <w:r w:rsidR="005765CC">
        <w:rPr>
          <w:lang w:val="fr-FR"/>
        </w:rPr>
        <w:t>’</w:t>
      </w:r>
      <w:r>
        <w:rPr>
          <w:lang w:val="fr-FR"/>
        </w:rPr>
        <w:t>ADN a adopté les propositions d</w:t>
      </w:r>
      <w:r w:rsidR="005765CC">
        <w:rPr>
          <w:lang w:val="fr-FR"/>
        </w:rPr>
        <w:t>’</w:t>
      </w:r>
      <w:r>
        <w:rPr>
          <w:lang w:val="fr-FR"/>
        </w:rPr>
        <w:t>amendements au 7.2.4.1.4 de l</w:t>
      </w:r>
      <w:r w:rsidR="005765CC">
        <w:rPr>
          <w:lang w:val="fr-FR"/>
        </w:rPr>
        <w:t>’</w:t>
      </w:r>
      <w:r>
        <w:rPr>
          <w:lang w:val="fr-FR"/>
        </w:rPr>
        <w:t xml:space="preserve">ADN, moyennant une modification supplémentaire (voir </w:t>
      </w:r>
      <w:r w:rsidR="008A2D47">
        <w:rPr>
          <w:lang w:val="fr-FR"/>
        </w:rPr>
        <w:t>l’</w:t>
      </w:r>
      <w:r>
        <w:rPr>
          <w:lang w:val="fr-FR"/>
        </w:rPr>
        <w:t>annexe I).</w:t>
      </w:r>
    </w:p>
    <w:p w14:paraId="1B0E5057" w14:textId="77777777" w:rsidR="00583410" w:rsidRDefault="00583410" w:rsidP="00362336">
      <w:pPr>
        <w:pStyle w:val="H23G"/>
        <w:rPr>
          <w:lang w:val="fr-FR"/>
        </w:rPr>
      </w:pPr>
      <w:r>
        <w:rPr>
          <w:bCs/>
          <w:lang w:val="fr-FR"/>
        </w:rPr>
        <w:tab/>
        <w:t>25.</w:t>
      </w:r>
      <w:r>
        <w:rPr>
          <w:lang w:val="fr-FR"/>
        </w:rPr>
        <w:tab/>
      </w:r>
      <w:r>
        <w:rPr>
          <w:bCs/>
          <w:lang w:val="fr-FR"/>
        </w:rPr>
        <w:t>Liste de contrôle ADN</w:t>
      </w:r>
    </w:p>
    <w:p w14:paraId="0F2CCC43" w14:textId="77777777" w:rsidR="00583410" w:rsidRDefault="00583410" w:rsidP="00362336">
      <w:pPr>
        <w:pStyle w:val="SingleTxtG"/>
        <w:tabs>
          <w:tab w:val="left" w:pos="3402"/>
        </w:tabs>
        <w:ind w:left="3402" w:hanging="2268"/>
        <w:jc w:val="left"/>
        <w:rPr>
          <w:lang w:val="fr-FR"/>
        </w:rPr>
      </w:pPr>
      <w:r>
        <w:rPr>
          <w:i/>
          <w:iCs/>
          <w:lang w:val="fr-FR"/>
        </w:rPr>
        <w:t>Document</w:t>
      </w:r>
      <w:r>
        <w:rPr>
          <w:iCs/>
          <w:lang w:val="fr-FR"/>
        </w:rPr>
        <w:t> :</w:t>
      </w:r>
      <w:r>
        <w:rPr>
          <w:lang w:val="fr-FR"/>
        </w:rPr>
        <w:tab/>
        <w:t>ECE/TRANS/WP.15/AC.2/2024/29 (Pays-Bas)</w:t>
      </w:r>
    </w:p>
    <w:p w14:paraId="44A4D1B9" w14:textId="77777777" w:rsidR="00583410" w:rsidRDefault="00583410" w:rsidP="00362336">
      <w:pPr>
        <w:pStyle w:val="SingleTxtG"/>
        <w:tabs>
          <w:tab w:val="left" w:pos="3402"/>
        </w:tabs>
        <w:ind w:left="3402" w:hanging="2268"/>
        <w:jc w:val="left"/>
        <w:rPr>
          <w:noProof/>
          <w:lang w:val="fr-FR"/>
        </w:rPr>
      </w:pPr>
      <w:r>
        <w:rPr>
          <w:i/>
          <w:iCs/>
          <w:lang w:val="fr-FR"/>
        </w:rPr>
        <w:t>Documents informels</w:t>
      </w:r>
      <w:r>
        <w:rPr>
          <w:iCs/>
          <w:lang w:val="fr-FR"/>
        </w:rPr>
        <w:t> :</w:t>
      </w:r>
      <w:r>
        <w:rPr>
          <w:lang w:val="fr-FR"/>
        </w:rPr>
        <w:tab/>
        <w:t xml:space="preserve">INF.3 (Pays-Bas), </w:t>
      </w:r>
      <w:r>
        <w:rPr>
          <w:lang w:val="fr-FR"/>
        </w:rPr>
        <w:br/>
        <w:t xml:space="preserve">INF.26 (Belgique, Pays-Bas et CCNR), </w:t>
      </w:r>
      <w:r>
        <w:rPr>
          <w:lang w:val="fr-FR"/>
        </w:rPr>
        <w:br/>
        <w:t>INF.31 (Belgique)</w:t>
      </w:r>
    </w:p>
    <w:p w14:paraId="020E8692" w14:textId="1FFF252F" w:rsidR="00583410" w:rsidRDefault="00583410" w:rsidP="00E5166A">
      <w:pPr>
        <w:pStyle w:val="SingleTxtG"/>
        <w:rPr>
          <w:lang w:val="fr-FR"/>
        </w:rPr>
      </w:pPr>
      <w:r>
        <w:rPr>
          <w:lang w:val="fr-FR"/>
        </w:rPr>
        <w:t>61.</w:t>
      </w:r>
      <w:r>
        <w:rPr>
          <w:lang w:val="fr-FR"/>
        </w:rPr>
        <w:tab/>
        <w:t>Le Comité de sécurité de l</w:t>
      </w:r>
      <w:r w:rsidR="005765CC">
        <w:rPr>
          <w:lang w:val="fr-FR"/>
        </w:rPr>
        <w:t>’</w:t>
      </w:r>
      <w:r>
        <w:rPr>
          <w:lang w:val="fr-FR"/>
        </w:rPr>
        <w:t>ADN a accueilli favorablement les amendements proposés et noté plusieurs observations. Il a de nouveau été confirmé que la liste de contrôle devait être actualisée et qu</w:t>
      </w:r>
      <w:r w:rsidR="005765CC">
        <w:rPr>
          <w:lang w:val="fr-FR"/>
        </w:rPr>
        <w:t>’</w:t>
      </w:r>
      <w:r>
        <w:rPr>
          <w:lang w:val="fr-FR"/>
        </w:rPr>
        <w:t>il était obligatoire de l</w:t>
      </w:r>
      <w:r w:rsidR="005765CC">
        <w:rPr>
          <w:lang w:val="fr-FR"/>
        </w:rPr>
        <w:t>’</w:t>
      </w:r>
      <w:r>
        <w:rPr>
          <w:lang w:val="fr-FR"/>
        </w:rPr>
        <w:t>utiliser. Il a notamment été proposé de la supprimer du chapitre 8 pour en faire un document à part entière qui serait ensuite adopté par le Comité d</w:t>
      </w:r>
      <w:r w:rsidR="005765CC">
        <w:rPr>
          <w:lang w:val="fr-FR"/>
        </w:rPr>
        <w:t>’</w:t>
      </w:r>
      <w:r>
        <w:rPr>
          <w:lang w:val="fr-FR"/>
        </w:rPr>
        <w:t>administration de l</w:t>
      </w:r>
      <w:r w:rsidR="005765CC">
        <w:rPr>
          <w:lang w:val="fr-FR"/>
        </w:rPr>
        <w:t>’</w:t>
      </w:r>
      <w:r>
        <w:rPr>
          <w:lang w:val="fr-FR"/>
        </w:rPr>
        <w:t>ADN et publié sur le site Web de la CEE et auquel il serait ensuite fait référence dans l</w:t>
      </w:r>
      <w:r w:rsidR="005765CC">
        <w:rPr>
          <w:lang w:val="fr-FR"/>
        </w:rPr>
        <w:t>’</w:t>
      </w:r>
      <w:r>
        <w:rPr>
          <w:lang w:val="fr-FR"/>
        </w:rPr>
        <w:t xml:space="preserve">ADN. Il a été décidé de réfléchir ultérieurement à la qualification juridique de cette nouvelle version de la </w:t>
      </w:r>
      <w:r w:rsidRPr="004934EF">
        <w:rPr>
          <w:lang w:val="fr-FR"/>
        </w:rPr>
        <w:t>liste et d</w:t>
      </w:r>
      <w:r w:rsidR="005765CC">
        <w:rPr>
          <w:lang w:val="fr-FR"/>
        </w:rPr>
        <w:t>’</w:t>
      </w:r>
      <w:r w:rsidRPr="004934EF">
        <w:rPr>
          <w:lang w:val="fr-FR"/>
        </w:rPr>
        <w:t xml:space="preserve">éviter </w:t>
      </w:r>
      <w:r w:rsidRPr="00E41115">
        <w:rPr>
          <w:lang w:val="fr-FR"/>
        </w:rPr>
        <w:t>qu</w:t>
      </w:r>
      <w:r w:rsidR="005765CC">
        <w:rPr>
          <w:lang w:val="fr-FR"/>
        </w:rPr>
        <w:t>’</w:t>
      </w:r>
      <w:r w:rsidRPr="00E41115">
        <w:rPr>
          <w:lang w:val="fr-FR"/>
        </w:rPr>
        <w:t xml:space="preserve">elle ne soit </w:t>
      </w:r>
      <w:r w:rsidRPr="004934EF">
        <w:rPr>
          <w:lang w:val="fr-FR"/>
        </w:rPr>
        <w:t>incompatib</w:t>
      </w:r>
      <w:r w:rsidRPr="00E41115">
        <w:rPr>
          <w:lang w:val="fr-FR"/>
        </w:rPr>
        <w:t>le</w:t>
      </w:r>
      <w:r w:rsidRPr="004934EF">
        <w:rPr>
          <w:lang w:val="fr-FR"/>
        </w:rPr>
        <w:t xml:space="preserve"> avec les responsabilités énoncées au chapitre 1.4 de l</w:t>
      </w:r>
      <w:r w:rsidR="005765CC">
        <w:rPr>
          <w:lang w:val="fr-FR"/>
        </w:rPr>
        <w:t>’</w:t>
      </w:r>
      <w:r w:rsidRPr="004934EF">
        <w:rPr>
          <w:lang w:val="fr-FR"/>
        </w:rPr>
        <w:t>ADN</w:t>
      </w:r>
      <w:r>
        <w:rPr>
          <w:lang w:val="fr-FR"/>
        </w:rPr>
        <w:t>.</w:t>
      </w:r>
    </w:p>
    <w:p w14:paraId="024D32C9" w14:textId="1C8E1CB8" w:rsidR="00583410" w:rsidRDefault="00583410" w:rsidP="00E5166A">
      <w:pPr>
        <w:pStyle w:val="SingleTxtG"/>
        <w:rPr>
          <w:lang w:val="fr-FR"/>
        </w:rPr>
      </w:pPr>
      <w:r>
        <w:rPr>
          <w:lang w:val="fr-FR"/>
        </w:rPr>
        <w:t>62.</w:t>
      </w:r>
      <w:r>
        <w:rPr>
          <w:lang w:val="fr-FR"/>
        </w:rPr>
        <w:tab/>
        <w:t>À l</w:t>
      </w:r>
      <w:r w:rsidR="005765CC">
        <w:rPr>
          <w:lang w:val="fr-FR"/>
        </w:rPr>
        <w:t>’</w:t>
      </w:r>
      <w:r>
        <w:rPr>
          <w:lang w:val="fr-FR"/>
        </w:rPr>
        <w:t>issue des échanges, il a été décidé de reprendre l</w:t>
      </w:r>
      <w:r w:rsidR="005765CC">
        <w:rPr>
          <w:lang w:val="fr-FR"/>
        </w:rPr>
        <w:t>’</w:t>
      </w:r>
      <w:r>
        <w:rPr>
          <w:lang w:val="fr-FR"/>
        </w:rPr>
        <w:t>examen de la question à la session suivante sur la base d</w:t>
      </w:r>
      <w:r w:rsidR="005765CC">
        <w:rPr>
          <w:lang w:val="fr-FR"/>
        </w:rPr>
        <w:t>’</w:t>
      </w:r>
      <w:r>
        <w:rPr>
          <w:lang w:val="fr-FR"/>
        </w:rPr>
        <w:t>une nouvelle proposition qui serait conjointement établie par l</w:t>
      </w:r>
      <w:r w:rsidR="005765CC">
        <w:rPr>
          <w:lang w:val="fr-FR"/>
        </w:rPr>
        <w:t>’</w:t>
      </w:r>
      <w:r>
        <w:rPr>
          <w:lang w:val="fr-FR"/>
        </w:rPr>
        <w:t>Allemagne, la Belgique et les Pays-Bas et de tenir compte des observations formulées.</w:t>
      </w:r>
      <w:r w:rsidRPr="00BE6956">
        <w:rPr>
          <w:lang w:val="fr-FR"/>
        </w:rPr>
        <w:t xml:space="preserve"> </w:t>
      </w:r>
      <w:r>
        <w:rPr>
          <w:lang w:val="fr-FR"/>
        </w:rPr>
        <w:lastRenderedPageBreak/>
        <w:t>Toutes les délégations et tous les représentants intéressés ont été invités à envoyer leurs observations à la délégation néerlandaise.</w:t>
      </w:r>
    </w:p>
    <w:p w14:paraId="66A1EEC9" w14:textId="32214EA1" w:rsidR="00583410" w:rsidRDefault="00583410" w:rsidP="00E5166A">
      <w:pPr>
        <w:pStyle w:val="SingleTxtG"/>
        <w:rPr>
          <w:noProof/>
          <w:lang w:val="fr-FR"/>
        </w:rPr>
      </w:pPr>
      <w:r>
        <w:rPr>
          <w:lang w:val="fr-FR"/>
        </w:rPr>
        <w:t>63.</w:t>
      </w:r>
      <w:r>
        <w:rPr>
          <w:lang w:val="fr-FR"/>
        </w:rPr>
        <w:tab/>
        <w:t>Une fois que ces observations lui auront été communiquées</w:t>
      </w:r>
      <w:r w:rsidRPr="008C380C">
        <w:rPr>
          <w:lang w:val="fr-FR"/>
        </w:rPr>
        <w:t xml:space="preserve">, la délégation néerlandaise diffusera une proposition de texte aux parties intéressées et, </w:t>
      </w:r>
      <w:r w:rsidRPr="00E41115">
        <w:rPr>
          <w:lang w:val="fr-FR"/>
        </w:rPr>
        <w:t>après avoir reçu des réactions en retour</w:t>
      </w:r>
      <w:r w:rsidRPr="008C380C">
        <w:rPr>
          <w:lang w:val="fr-FR"/>
        </w:rPr>
        <w:t xml:space="preserve">, organisera une réunion en ligne </w:t>
      </w:r>
      <w:r>
        <w:rPr>
          <w:lang w:val="fr-FR"/>
        </w:rPr>
        <w:t>afin de</w:t>
      </w:r>
      <w:r w:rsidRPr="008C380C">
        <w:rPr>
          <w:lang w:val="fr-FR"/>
        </w:rPr>
        <w:t xml:space="preserve"> discuter des propositions d</w:t>
      </w:r>
      <w:r w:rsidR="005765CC">
        <w:rPr>
          <w:lang w:val="fr-FR"/>
        </w:rPr>
        <w:t>’</w:t>
      </w:r>
      <w:r w:rsidRPr="008C380C">
        <w:rPr>
          <w:lang w:val="fr-FR"/>
        </w:rPr>
        <w:t>amendements à la liste de contrôle.</w:t>
      </w:r>
      <w:r>
        <w:rPr>
          <w:lang w:val="fr-FR"/>
        </w:rPr>
        <w:t xml:space="preserve"> </w:t>
      </w:r>
    </w:p>
    <w:p w14:paraId="6D527479" w14:textId="77777777" w:rsidR="00583410" w:rsidRDefault="00583410" w:rsidP="00362336">
      <w:pPr>
        <w:pStyle w:val="H23G"/>
        <w:rPr>
          <w:lang w:val="fr-FR"/>
        </w:rPr>
      </w:pPr>
      <w:r>
        <w:rPr>
          <w:bCs/>
          <w:lang w:val="fr-FR"/>
        </w:rPr>
        <w:tab/>
        <w:t>26.</w:t>
      </w:r>
      <w:r>
        <w:rPr>
          <w:lang w:val="fr-FR"/>
        </w:rPr>
        <w:tab/>
      </w:r>
      <w:r>
        <w:rPr>
          <w:bCs/>
          <w:lang w:val="fr-FR"/>
        </w:rPr>
        <w:t>Autres propositions</w:t>
      </w:r>
    </w:p>
    <w:p w14:paraId="0F4B27E4" w14:textId="77777777" w:rsidR="00583410" w:rsidRDefault="00583410" w:rsidP="00362336">
      <w:pPr>
        <w:pStyle w:val="SingleTxtG"/>
        <w:tabs>
          <w:tab w:val="left" w:pos="3402"/>
        </w:tabs>
        <w:ind w:left="3402" w:hanging="2268"/>
        <w:jc w:val="left"/>
        <w:rPr>
          <w:noProof/>
          <w:lang w:val="fr-FR"/>
        </w:rPr>
      </w:pPr>
      <w:r>
        <w:rPr>
          <w:i/>
          <w:iCs/>
          <w:lang w:val="fr-FR"/>
        </w:rPr>
        <w:t>Documents informels</w:t>
      </w:r>
      <w:r>
        <w:rPr>
          <w:iCs/>
          <w:lang w:val="fr-FR"/>
        </w:rPr>
        <w:t> :</w:t>
      </w:r>
      <w:r>
        <w:rPr>
          <w:lang w:val="fr-FR"/>
        </w:rPr>
        <w:tab/>
        <w:t>INF.15, INF.22, INF.23, INF.25 ET INF.27 (UENF/OEB)</w:t>
      </w:r>
    </w:p>
    <w:p w14:paraId="514618E3" w14:textId="7A7918EA" w:rsidR="00583410" w:rsidRDefault="00583410" w:rsidP="00E5166A">
      <w:pPr>
        <w:pStyle w:val="SingleTxtG"/>
        <w:rPr>
          <w:noProof/>
          <w:lang w:val="fr-FR"/>
        </w:rPr>
      </w:pPr>
      <w:r>
        <w:rPr>
          <w:lang w:val="fr-FR"/>
        </w:rPr>
        <w:t>64.</w:t>
      </w:r>
      <w:r>
        <w:rPr>
          <w:lang w:val="fr-FR"/>
        </w:rPr>
        <w:tab/>
        <w:t>Faute de temps, le Comité de sécurité de l</w:t>
      </w:r>
      <w:r w:rsidR="005765CC">
        <w:rPr>
          <w:lang w:val="fr-FR"/>
        </w:rPr>
        <w:t>’</w:t>
      </w:r>
      <w:r>
        <w:rPr>
          <w:lang w:val="fr-FR"/>
        </w:rPr>
        <w:t>ADN n</w:t>
      </w:r>
      <w:r w:rsidR="005765CC">
        <w:rPr>
          <w:lang w:val="fr-FR"/>
        </w:rPr>
        <w:t>’</w:t>
      </w:r>
      <w:r>
        <w:rPr>
          <w:lang w:val="fr-FR"/>
        </w:rPr>
        <w:t>a pas examiné les documents soumis au titre de ce point de l</w:t>
      </w:r>
      <w:r w:rsidR="005765CC">
        <w:rPr>
          <w:lang w:val="fr-FR"/>
        </w:rPr>
        <w:t>’</w:t>
      </w:r>
      <w:r>
        <w:rPr>
          <w:lang w:val="fr-FR"/>
        </w:rPr>
        <w:t>ordre du jour et a décidé de le faire à la session suivante. Le</w:t>
      </w:r>
      <w:r w:rsidR="0086309A">
        <w:rPr>
          <w:lang w:val="fr-FR"/>
        </w:rPr>
        <w:t> </w:t>
      </w:r>
      <w:r>
        <w:rPr>
          <w:lang w:val="fr-FR"/>
        </w:rPr>
        <w:t>représentant de l</w:t>
      </w:r>
      <w:r w:rsidR="005765CC">
        <w:rPr>
          <w:lang w:val="fr-FR"/>
        </w:rPr>
        <w:t>’</w:t>
      </w:r>
      <w:r>
        <w:rPr>
          <w:lang w:val="fr-FR"/>
        </w:rPr>
        <w:t>UENF et de l</w:t>
      </w:r>
      <w:r w:rsidR="005765CC">
        <w:rPr>
          <w:lang w:val="fr-FR"/>
        </w:rPr>
        <w:t>’</w:t>
      </w:r>
      <w:r>
        <w:rPr>
          <w:lang w:val="fr-FR"/>
        </w:rPr>
        <w:t>OEB a été invité à soumettre à nouveau, en temps utile, les propositions d</w:t>
      </w:r>
      <w:r w:rsidR="005765CC">
        <w:rPr>
          <w:lang w:val="fr-FR"/>
        </w:rPr>
        <w:t>’</w:t>
      </w:r>
      <w:r>
        <w:rPr>
          <w:lang w:val="fr-FR"/>
        </w:rPr>
        <w:t>amendements à l</w:t>
      </w:r>
      <w:r w:rsidR="005765CC">
        <w:rPr>
          <w:lang w:val="fr-FR"/>
        </w:rPr>
        <w:t>’</w:t>
      </w:r>
      <w:r>
        <w:rPr>
          <w:lang w:val="fr-FR"/>
        </w:rPr>
        <w:t>ADN, cette fois en tant que documents officiels pour examen à la session suivante.</w:t>
      </w:r>
    </w:p>
    <w:p w14:paraId="6B187A5F" w14:textId="77777777" w:rsidR="00583410" w:rsidRDefault="00583410" w:rsidP="00E5166A">
      <w:pPr>
        <w:pStyle w:val="H1G"/>
        <w:rPr>
          <w:lang w:val="fr-FR"/>
        </w:rPr>
      </w:pPr>
      <w:r>
        <w:rPr>
          <w:lang w:val="fr-FR"/>
        </w:rPr>
        <w:tab/>
        <w:t>C.</w:t>
      </w:r>
      <w:r>
        <w:rPr>
          <w:lang w:val="fr-FR"/>
        </w:rPr>
        <w:tab/>
        <w:t>Vérification des amendements adoptés aux sessions précédentes</w:t>
      </w:r>
    </w:p>
    <w:p w14:paraId="251B844D" w14:textId="77777777" w:rsidR="00583410" w:rsidRDefault="00583410" w:rsidP="00362336">
      <w:pPr>
        <w:pStyle w:val="SingleTxtG"/>
        <w:tabs>
          <w:tab w:val="left" w:pos="3402"/>
        </w:tabs>
        <w:ind w:left="3402" w:hanging="2268"/>
        <w:jc w:val="left"/>
        <w:rPr>
          <w:lang w:val="fr-FR"/>
        </w:rPr>
      </w:pPr>
      <w:r>
        <w:rPr>
          <w:i/>
          <w:iCs/>
          <w:lang w:val="fr-FR"/>
        </w:rPr>
        <w:t>Document </w:t>
      </w:r>
      <w:r>
        <w:rPr>
          <w:lang w:val="fr-FR"/>
        </w:rPr>
        <w:t xml:space="preserve">: </w:t>
      </w:r>
      <w:r>
        <w:rPr>
          <w:lang w:val="fr-FR"/>
        </w:rPr>
        <w:tab/>
      </w:r>
      <w:r>
        <w:rPr>
          <w:lang w:val="fr-FR"/>
        </w:rPr>
        <w:tab/>
        <w:t>ECE/ADN/2024/1 (secrétariat)</w:t>
      </w:r>
    </w:p>
    <w:p w14:paraId="2BAF4621" w14:textId="141C828B" w:rsidR="00583410" w:rsidRDefault="00583410" w:rsidP="00362336">
      <w:pPr>
        <w:pStyle w:val="SingleTxtG"/>
        <w:tabs>
          <w:tab w:val="left" w:pos="3402"/>
        </w:tabs>
        <w:ind w:left="3402" w:hanging="2268"/>
        <w:jc w:val="left"/>
        <w:rPr>
          <w:lang w:val="fr-FR"/>
        </w:rPr>
      </w:pPr>
      <w:r>
        <w:rPr>
          <w:i/>
          <w:iCs/>
          <w:lang w:val="fr-FR"/>
        </w:rPr>
        <w:t>Document informel</w:t>
      </w:r>
      <w:r w:rsidR="0086309A">
        <w:rPr>
          <w:i/>
          <w:iCs/>
          <w:lang w:val="fr-FR"/>
        </w:rPr>
        <w:t> </w:t>
      </w:r>
      <w:r>
        <w:rPr>
          <w:lang w:val="fr-FR"/>
        </w:rPr>
        <w:t>:</w:t>
      </w:r>
      <w:r>
        <w:rPr>
          <w:lang w:val="fr-FR"/>
        </w:rPr>
        <w:tab/>
      </w:r>
      <w:r>
        <w:rPr>
          <w:lang w:val="fr-FR"/>
        </w:rPr>
        <w:tab/>
        <w:t>INF.13 (Allemagne)</w:t>
      </w:r>
    </w:p>
    <w:p w14:paraId="7E2236C0" w14:textId="5EF162DB" w:rsidR="00583410" w:rsidRDefault="00583410" w:rsidP="00E5166A">
      <w:pPr>
        <w:pStyle w:val="SingleTxtG"/>
        <w:rPr>
          <w:lang w:val="fr-FR"/>
        </w:rPr>
      </w:pPr>
      <w:r>
        <w:rPr>
          <w:lang w:val="fr-FR"/>
        </w:rPr>
        <w:t>65.</w:t>
      </w:r>
      <w:r>
        <w:rPr>
          <w:lang w:val="fr-FR"/>
        </w:rPr>
        <w:tab/>
        <w:t>Le Comité de sécurité a adopté les amendements proposés dans le document ECE/ADN/2024/1 et le document informel INF.13, moyennant quelques modifications supplémentaires (voir l</w:t>
      </w:r>
      <w:r w:rsidR="005765CC">
        <w:rPr>
          <w:lang w:val="fr-FR"/>
        </w:rPr>
        <w:t>’</w:t>
      </w:r>
      <w:r>
        <w:rPr>
          <w:lang w:val="fr-FR"/>
        </w:rPr>
        <w:t>annexe I).</w:t>
      </w:r>
    </w:p>
    <w:p w14:paraId="434A82E3" w14:textId="25B7F4E5" w:rsidR="00583410" w:rsidRDefault="00583410" w:rsidP="00E5166A">
      <w:pPr>
        <w:pStyle w:val="HChG"/>
        <w:rPr>
          <w:lang w:val="fr-FR"/>
        </w:rPr>
      </w:pPr>
      <w:r>
        <w:rPr>
          <w:bCs/>
          <w:lang w:val="fr-FR"/>
        </w:rPr>
        <w:tab/>
        <w:t>VIII.</w:t>
      </w:r>
      <w:r>
        <w:rPr>
          <w:lang w:val="fr-FR"/>
        </w:rPr>
        <w:tab/>
      </w:r>
      <w:r>
        <w:rPr>
          <w:bCs/>
          <w:lang w:val="fr-FR"/>
        </w:rPr>
        <w:t xml:space="preserve">Rapports des </w:t>
      </w:r>
      <w:r w:rsidRPr="00E5166A">
        <w:rPr>
          <w:lang w:val="fr-FR"/>
        </w:rPr>
        <w:t>groupes</w:t>
      </w:r>
      <w:r>
        <w:rPr>
          <w:bCs/>
          <w:lang w:val="fr-FR"/>
        </w:rPr>
        <w:t xml:space="preserve"> de travail informels </w:t>
      </w:r>
      <w:r>
        <w:rPr>
          <w:bCs/>
          <w:lang w:val="fr-FR"/>
        </w:rPr>
        <w:br/>
        <w:t>(point 6 de l</w:t>
      </w:r>
      <w:r w:rsidR="005765CC">
        <w:rPr>
          <w:bCs/>
          <w:lang w:val="fr-FR"/>
        </w:rPr>
        <w:t>’</w:t>
      </w:r>
      <w:r>
        <w:rPr>
          <w:bCs/>
          <w:lang w:val="fr-FR"/>
        </w:rPr>
        <w:t>ordre du jour)</w:t>
      </w:r>
    </w:p>
    <w:p w14:paraId="1C8C044D" w14:textId="77777777" w:rsidR="00583410" w:rsidRDefault="00583410" w:rsidP="00E5166A">
      <w:pPr>
        <w:pStyle w:val="H1G"/>
        <w:rPr>
          <w:lang w:val="fr-FR"/>
        </w:rPr>
      </w:pPr>
      <w:r>
        <w:rPr>
          <w:bCs/>
          <w:lang w:val="fr-FR"/>
        </w:rPr>
        <w:tab/>
        <w:t>A.</w:t>
      </w:r>
      <w:r>
        <w:rPr>
          <w:lang w:val="fr-FR"/>
        </w:rPr>
        <w:tab/>
      </w:r>
      <w:r>
        <w:rPr>
          <w:bCs/>
          <w:lang w:val="fr-FR"/>
        </w:rPr>
        <w:t xml:space="preserve">Rapport du groupe de travail informel des matières </w:t>
      </w:r>
      <w:r>
        <w:rPr>
          <w:bCs/>
          <w:lang w:val="fr-FR"/>
        </w:rPr>
        <w:br/>
        <w:t>sur sa treizième réunion</w:t>
      </w:r>
    </w:p>
    <w:p w14:paraId="428DC801" w14:textId="32D24543" w:rsidR="00583410" w:rsidRDefault="00583410" w:rsidP="00362336">
      <w:pPr>
        <w:pStyle w:val="SingleTxtG"/>
        <w:tabs>
          <w:tab w:val="left" w:pos="3402"/>
        </w:tabs>
        <w:ind w:left="3402" w:hanging="2268"/>
        <w:jc w:val="left"/>
        <w:rPr>
          <w:lang w:val="fr-FR"/>
        </w:rPr>
      </w:pPr>
      <w:r>
        <w:rPr>
          <w:i/>
          <w:iCs/>
          <w:lang w:val="fr-FR"/>
        </w:rPr>
        <w:t>Document</w:t>
      </w:r>
      <w:r>
        <w:rPr>
          <w:iCs/>
          <w:lang w:val="fr-FR"/>
        </w:rPr>
        <w:t> :</w:t>
      </w:r>
      <w:r>
        <w:rPr>
          <w:lang w:val="fr-FR"/>
        </w:rPr>
        <w:tab/>
        <w:t>ECE/TRANS/WP.15/AC.2/2024/8 (CCNR)</w:t>
      </w:r>
    </w:p>
    <w:p w14:paraId="543E9385" w14:textId="0A99E1DC" w:rsidR="00583410" w:rsidRDefault="00583410" w:rsidP="00E5166A">
      <w:pPr>
        <w:pStyle w:val="SingleTxtG"/>
        <w:rPr>
          <w:lang w:val="fr-FR"/>
        </w:rPr>
      </w:pPr>
      <w:r>
        <w:rPr>
          <w:lang w:val="fr-FR"/>
        </w:rPr>
        <w:t>66.</w:t>
      </w:r>
      <w:r>
        <w:rPr>
          <w:lang w:val="fr-FR"/>
        </w:rPr>
        <w:tab/>
        <w:t>Le Comité de sécurité de l</w:t>
      </w:r>
      <w:r w:rsidR="005765CC">
        <w:rPr>
          <w:lang w:val="fr-FR"/>
        </w:rPr>
        <w:t>’</w:t>
      </w:r>
      <w:r>
        <w:rPr>
          <w:lang w:val="fr-FR"/>
        </w:rPr>
        <w:t>ADN a pris note des résultats de la treizième réunion du groupe de travail informel des matières et s</w:t>
      </w:r>
      <w:r w:rsidR="005765CC">
        <w:rPr>
          <w:lang w:val="fr-FR"/>
        </w:rPr>
        <w:t>’</w:t>
      </w:r>
      <w:r>
        <w:rPr>
          <w:lang w:val="fr-FR"/>
        </w:rPr>
        <w:t xml:space="preserve">est félicité des progrès appréciables accomplis par le groupe à cette réunion, tenue les 13 et 14 septembre 2023. Il a adopté les amendements figurant dans les propositions 1 à 9 du document ECE/TRANS/WP.15/AC.2/2024/8, tel que modifié (voir </w:t>
      </w:r>
      <w:r w:rsidR="008A2D47">
        <w:rPr>
          <w:lang w:val="fr-FR"/>
        </w:rPr>
        <w:t>l’</w:t>
      </w:r>
      <w:r>
        <w:rPr>
          <w:lang w:val="fr-FR"/>
        </w:rPr>
        <w:t>annexe I).</w:t>
      </w:r>
    </w:p>
    <w:p w14:paraId="7FAE4841" w14:textId="5F687F49" w:rsidR="00583410" w:rsidRDefault="00583410" w:rsidP="00E5166A">
      <w:pPr>
        <w:pStyle w:val="SingleTxtG"/>
        <w:rPr>
          <w:lang w:val="fr-FR"/>
        </w:rPr>
      </w:pPr>
      <w:r>
        <w:rPr>
          <w:lang w:val="fr-FR"/>
        </w:rPr>
        <w:t>67.</w:t>
      </w:r>
      <w:r>
        <w:rPr>
          <w:lang w:val="fr-FR"/>
        </w:rPr>
        <w:tab/>
        <w:t>Le Comité de sécurité de l</w:t>
      </w:r>
      <w:r w:rsidR="005765CC">
        <w:rPr>
          <w:lang w:val="fr-FR"/>
        </w:rPr>
        <w:t>’</w:t>
      </w:r>
      <w:r>
        <w:rPr>
          <w:lang w:val="fr-FR"/>
        </w:rPr>
        <w:t>ADN a également adopté la proposition figurant au paragraphe 16, qui consistait à supprimer l</w:t>
      </w:r>
      <w:r w:rsidR="005765CC">
        <w:rPr>
          <w:lang w:val="fr-FR"/>
        </w:rPr>
        <w:t>’</w:t>
      </w:r>
      <w:r>
        <w:rPr>
          <w:lang w:val="fr-FR"/>
        </w:rPr>
        <w:t xml:space="preserve">observation 44 dans la colonne (20) du tableau C pour le No ONU 2924 (voir </w:t>
      </w:r>
      <w:r w:rsidR="008A2D47">
        <w:rPr>
          <w:lang w:val="fr-FR"/>
        </w:rPr>
        <w:t>l’</w:t>
      </w:r>
      <w:r>
        <w:rPr>
          <w:lang w:val="fr-FR"/>
        </w:rPr>
        <w:t>annexe I).</w:t>
      </w:r>
    </w:p>
    <w:p w14:paraId="5C16D7E1" w14:textId="16B7C014" w:rsidR="00583410" w:rsidRDefault="00583410" w:rsidP="00E5166A">
      <w:pPr>
        <w:pStyle w:val="SingleTxtG"/>
        <w:rPr>
          <w:lang w:val="fr-FR"/>
        </w:rPr>
      </w:pPr>
      <w:r>
        <w:rPr>
          <w:lang w:val="fr-FR"/>
        </w:rPr>
        <w:t>68.</w:t>
      </w:r>
      <w:r>
        <w:rPr>
          <w:lang w:val="fr-FR"/>
        </w:rPr>
        <w:tab/>
        <w:t>En ce qui concerne la section H du document (Matières non détectables pour lesquelles un toximètre est exigé), le Comité de sécurité de l</w:t>
      </w:r>
      <w:r w:rsidR="005765CC">
        <w:rPr>
          <w:lang w:val="fr-FR"/>
        </w:rPr>
        <w:t>’</w:t>
      </w:r>
      <w:r>
        <w:rPr>
          <w:lang w:val="fr-FR"/>
        </w:rPr>
        <w:t>ADN a pris acte de l</w:t>
      </w:r>
      <w:r w:rsidR="005765CC">
        <w:rPr>
          <w:lang w:val="fr-FR"/>
        </w:rPr>
        <w:t>’</w:t>
      </w:r>
      <w:r>
        <w:rPr>
          <w:lang w:val="fr-FR"/>
        </w:rPr>
        <w:t>avis du groupe de travail, selon lequel les mesures étaient toujours préférables aux calculs, et noté que le sujet continuerait d</w:t>
      </w:r>
      <w:r w:rsidR="005765CC">
        <w:rPr>
          <w:lang w:val="fr-FR"/>
        </w:rPr>
        <w:t>’</w:t>
      </w:r>
      <w:r>
        <w:rPr>
          <w:lang w:val="fr-FR"/>
        </w:rPr>
        <w:t xml:space="preserve">être examiné à la réunion suivante du groupe. Tous les représentants ont été invités à participer à cette réunion. </w:t>
      </w:r>
      <w:r w:rsidRPr="00B37CFA">
        <w:rPr>
          <w:lang w:val="fr-FR"/>
        </w:rPr>
        <w:t>En ce qui concerne les sections</w:t>
      </w:r>
      <w:r>
        <w:rPr>
          <w:lang w:val="fr-FR"/>
        </w:rPr>
        <w:t> </w:t>
      </w:r>
      <w:r w:rsidRPr="00B37CFA">
        <w:rPr>
          <w:lang w:val="fr-FR"/>
        </w:rPr>
        <w:t>I</w:t>
      </w:r>
      <w:r w:rsidR="00B14C9D">
        <w:rPr>
          <w:lang w:val="fr-FR"/>
        </w:rPr>
        <w:t>.</w:t>
      </w:r>
      <w:r w:rsidRPr="00B37CFA">
        <w:rPr>
          <w:lang w:val="fr-FR"/>
        </w:rPr>
        <w:t xml:space="preserve"> </w:t>
      </w:r>
      <w:r>
        <w:rPr>
          <w:lang w:val="fr-FR"/>
        </w:rPr>
        <w:t>(« </w:t>
      </w:r>
      <w:r w:rsidRPr="00E41115">
        <w:rPr>
          <w:lang w:val="fr-FR"/>
        </w:rPr>
        <w:t>Loading on top </w:t>
      </w:r>
      <w:r w:rsidR="00B14C9D">
        <w:rPr>
          <w:lang w:val="fr-FR"/>
        </w:rPr>
        <w:t>−</w:t>
      </w:r>
      <w:r w:rsidRPr="00B37CFA">
        <w:rPr>
          <w:lang w:val="fr-FR"/>
        </w:rPr>
        <w:t xml:space="preserve"> </w:t>
      </w:r>
      <w:r w:rsidRPr="00E41115">
        <w:rPr>
          <w:lang w:val="fr-FR"/>
        </w:rPr>
        <w:t>« </w:t>
      </w:r>
      <w:r w:rsidRPr="00B37CFA">
        <w:rPr>
          <w:lang w:val="fr-FR"/>
        </w:rPr>
        <w:t>Liste positive</w:t>
      </w:r>
      <w:r w:rsidRPr="00E41115">
        <w:rPr>
          <w:lang w:val="fr-FR"/>
        </w:rPr>
        <w:t> »</w:t>
      </w:r>
      <w:r>
        <w:rPr>
          <w:lang w:val="fr-FR"/>
        </w:rPr>
        <w:t>)</w:t>
      </w:r>
      <w:r w:rsidRPr="00B37CFA">
        <w:rPr>
          <w:lang w:val="fr-FR"/>
        </w:rPr>
        <w:t xml:space="preserve"> et J. Classes autres que 3, 6.1, 8 et 9 au 3.2.3.3 (diagramme de décision) et 3.2.4.3 (critères d</w:t>
      </w:r>
      <w:r w:rsidR="005765CC">
        <w:rPr>
          <w:lang w:val="fr-FR"/>
        </w:rPr>
        <w:t>’</w:t>
      </w:r>
      <w:r w:rsidRPr="00B37CFA">
        <w:rPr>
          <w:lang w:val="fr-FR"/>
        </w:rPr>
        <w:t>affectation), le Comité de sécurité a invité le groupe de travail informel à poursuivre ses travaux.</w:t>
      </w:r>
    </w:p>
    <w:p w14:paraId="7364ACB9" w14:textId="77777777" w:rsidR="00583410" w:rsidRDefault="00583410" w:rsidP="00B14C9D">
      <w:pPr>
        <w:pStyle w:val="H1G"/>
        <w:rPr>
          <w:lang w:val="fr-FR"/>
        </w:rPr>
      </w:pPr>
      <w:r>
        <w:rPr>
          <w:bCs/>
          <w:lang w:val="fr-FR"/>
        </w:rPr>
        <w:lastRenderedPageBreak/>
        <w:tab/>
        <w:t>B.</w:t>
      </w:r>
      <w:r>
        <w:rPr>
          <w:lang w:val="fr-FR"/>
        </w:rPr>
        <w:tab/>
      </w:r>
      <w:r>
        <w:rPr>
          <w:bCs/>
          <w:lang w:val="fr-FR"/>
        </w:rPr>
        <w:t xml:space="preserve">Rapport du </w:t>
      </w:r>
      <w:r w:rsidRPr="00E5166A">
        <w:rPr>
          <w:lang w:val="fr-FR"/>
        </w:rPr>
        <w:t>groupe</w:t>
      </w:r>
      <w:r>
        <w:rPr>
          <w:bCs/>
          <w:lang w:val="fr-FR"/>
        </w:rPr>
        <w:t xml:space="preserve"> de travail informel des instructions de chargement et de déchargement sur sa troisième réunion</w:t>
      </w:r>
    </w:p>
    <w:p w14:paraId="78433B2D" w14:textId="0CCF9B4A" w:rsidR="00583410" w:rsidRDefault="00583410" w:rsidP="00B14C9D">
      <w:pPr>
        <w:pStyle w:val="SingleTxtG"/>
        <w:keepNext/>
        <w:keepLines/>
        <w:tabs>
          <w:tab w:val="left" w:pos="3402"/>
        </w:tabs>
        <w:ind w:left="3402" w:hanging="2268"/>
        <w:jc w:val="left"/>
        <w:rPr>
          <w:lang w:val="fr-FR"/>
        </w:rPr>
      </w:pPr>
      <w:r>
        <w:rPr>
          <w:i/>
          <w:iCs/>
          <w:lang w:val="fr-FR"/>
        </w:rPr>
        <w:t>Document</w:t>
      </w:r>
      <w:r>
        <w:rPr>
          <w:iCs/>
          <w:lang w:val="fr-FR"/>
        </w:rPr>
        <w:t> :</w:t>
      </w:r>
      <w:r>
        <w:rPr>
          <w:lang w:val="fr-FR"/>
        </w:rPr>
        <w:tab/>
        <w:t>ECE/TRANS/WP.15/AC.2/2024/12 (Pays-Bas)</w:t>
      </w:r>
    </w:p>
    <w:p w14:paraId="464224DC" w14:textId="57EE3B6D" w:rsidR="00583410" w:rsidRPr="009527BC" w:rsidRDefault="00583410" w:rsidP="00B14C9D">
      <w:pPr>
        <w:pStyle w:val="SingleTxtG"/>
        <w:keepNext/>
        <w:keepLines/>
        <w:rPr>
          <w:lang w:val="fr-FR"/>
        </w:rPr>
      </w:pPr>
      <w:r>
        <w:rPr>
          <w:lang w:val="fr-FR"/>
        </w:rPr>
        <w:t>69.</w:t>
      </w:r>
      <w:r>
        <w:rPr>
          <w:lang w:val="fr-FR"/>
        </w:rPr>
        <w:tab/>
        <w:t>Le Comité de sécurité de l</w:t>
      </w:r>
      <w:r w:rsidR="005765CC">
        <w:rPr>
          <w:lang w:val="fr-FR"/>
        </w:rPr>
        <w:t>’</w:t>
      </w:r>
      <w:r>
        <w:rPr>
          <w:lang w:val="fr-FR"/>
        </w:rPr>
        <w:t>ADN a pris note du rapport du groupe de travail informel sur sa troisième réunion et a encouragé le groupe à poursuivre ses activités.</w:t>
      </w:r>
      <w:r w:rsidRPr="005B56CC">
        <w:rPr>
          <w:lang w:val="fr-FR"/>
        </w:rPr>
        <w:t xml:space="preserve"> </w:t>
      </w:r>
      <w:r>
        <w:rPr>
          <w:lang w:val="fr-FR"/>
        </w:rPr>
        <w:t>La prochaine réunion du groupe de travail informel devrait avoir lieu les 9 et 10 avril 2024.</w:t>
      </w:r>
    </w:p>
    <w:p w14:paraId="20B94E23" w14:textId="77777777" w:rsidR="00583410" w:rsidRDefault="00583410" w:rsidP="00E5166A">
      <w:pPr>
        <w:pStyle w:val="H1G"/>
        <w:rPr>
          <w:lang w:val="fr-FR"/>
        </w:rPr>
      </w:pPr>
      <w:r>
        <w:rPr>
          <w:bCs/>
          <w:lang w:val="fr-FR"/>
        </w:rPr>
        <w:tab/>
        <w:t>C.</w:t>
      </w:r>
      <w:r>
        <w:rPr>
          <w:lang w:val="fr-FR"/>
        </w:rPr>
        <w:tab/>
      </w:r>
      <w:r>
        <w:rPr>
          <w:bCs/>
          <w:lang w:val="fr-FR"/>
        </w:rPr>
        <w:t xml:space="preserve">Rapport du </w:t>
      </w:r>
      <w:r w:rsidRPr="00E5166A">
        <w:rPr>
          <w:lang w:val="fr-FR"/>
        </w:rPr>
        <w:t>groupe</w:t>
      </w:r>
      <w:r>
        <w:rPr>
          <w:bCs/>
          <w:lang w:val="fr-FR"/>
        </w:rPr>
        <w:t xml:space="preserve"> de travail informel des attestations et autres documents de bord sous forme électronique sur sa troisième réunion</w:t>
      </w:r>
    </w:p>
    <w:p w14:paraId="7FF759DF" w14:textId="2D251C04" w:rsidR="00583410" w:rsidRDefault="00583410" w:rsidP="00362336">
      <w:pPr>
        <w:pStyle w:val="SingleTxtG"/>
        <w:tabs>
          <w:tab w:val="left" w:pos="3402"/>
        </w:tabs>
        <w:ind w:left="3402" w:hanging="2268"/>
        <w:jc w:val="left"/>
        <w:rPr>
          <w:lang w:val="fr-FR"/>
        </w:rPr>
      </w:pPr>
      <w:r>
        <w:rPr>
          <w:i/>
          <w:iCs/>
          <w:lang w:val="fr-FR"/>
        </w:rPr>
        <w:t>Document</w:t>
      </w:r>
      <w:r>
        <w:rPr>
          <w:iCs/>
          <w:lang w:val="fr-FR"/>
        </w:rPr>
        <w:t> :</w:t>
      </w:r>
      <w:r>
        <w:rPr>
          <w:lang w:val="fr-FR"/>
        </w:rPr>
        <w:tab/>
        <w:t>ECE/TRANS/WP.15/AC.2/2024/14 (Pays-Bas)</w:t>
      </w:r>
    </w:p>
    <w:p w14:paraId="4F3FB2F3" w14:textId="2E75EA3C" w:rsidR="00583410" w:rsidRDefault="00583410" w:rsidP="00E5166A">
      <w:pPr>
        <w:pStyle w:val="SingleTxtG"/>
        <w:rPr>
          <w:lang w:val="fr-FR"/>
        </w:rPr>
      </w:pPr>
      <w:r>
        <w:rPr>
          <w:lang w:val="fr-FR"/>
        </w:rPr>
        <w:t>70.</w:t>
      </w:r>
      <w:r>
        <w:rPr>
          <w:lang w:val="fr-FR"/>
        </w:rPr>
        <w:tab/>
        <w:t>Le Comité de sécurité de l</w:t>
      </w:r>
      <w:r w:rsidR="005765CC">
        <w:rPr>
          <w:lang w:val="fr-FR"/>
        </w:rPr>
        <w:t>’</w:t>
      </w:r>
      <w:r>
        <w:rPr>
          <w:lang w:val="fr-FR"/>
        </w:rPr>
        <w:t>ADN a pris note des résultats de la troisième réunion du groupe de travail informel, qui s</w:t>
      </w:r>
      <w:r w:rsidR="005765CC">
        <w:rPr>
          <w:lang w:val="fr-FR"/>
        </w:rPr>
        <w:t>’</w:t>
      </w:r>
      <w:r>
        <w:rPr>
          <w:lang w:val="fr-FR"/>
        </w:rPr>
        <w:t xml:space="preserve">est tenue les 17 et 18 octobre 2023. Il a adopté les amendements proposés aux paragraphes 11 à 16 du document ECE/TRANS/WP.15/ AC.2/2024/14, tel que modifié (voir </w:t>
      </w:r>
      <w:r w:rsidR="008A2D47">
        <w:rPr>
          <w:lang w:val="fr-FR"/>
        </w:rPr>
        <w:t>l’</w:t>
      </w:r>
      <w:r>
        <w:rPr>
          <w:lang w:val="fr-FR"/>
        </w:rPr>
        <w:t>annexe I).</w:t>
      </w:r>
    </w:p>
    <w:p w14:paraId="59C106B1" w14:textId="6A96D936" w:rsidR="00583410" w:rsidRDefault="00583410" w:rsidP="00E5166A">
      <w:pPr>
        <w:pStyle w:val="SingleTxtG"/>
        <w:rPr>
          <w:lang w:val="fr-FR"/>
        </w:rPr>
      </w:pPr>
      <w:r>
        <w:rPr>
          <w:lang w:val="fr-FR"/>
        </w:rPr>
        <w:t>71.</w:t>
      </w:r>
      <w:r>
        <w:rPr>
          <w:lang w:val="fr-FR"/>
        </w:rPr>
        <w:tab/>
        <w:t>Le groupe de travail informel poursuivrait ses échanges sur l</w:t>
      </w:r>
      <w:r w:rsidR="005765CC">
        <w:rPr>
          <w:lang w:val="fr-FR"/>
        </w:rPr>
        <w:t>’</w:t>
      </w:r>
      <w:r>
        <w:rPr>
          <w:lang w:val="fr-FR"/>
        </w:rPr>
        <w:t>équivalence des signatures électroniques et les possibilités de dématérialisation. Il a été noté que sa réunion suivante aurait lieu les 10 et 11 avril 2024, juste avant celle du groupe de travail informel des instructions de chargement et de déchargement.</w:t>
      </w:r>
    </w:p>
    <w:p w14:paraId="5D2A9C26" w14:textId="77777777" w:rsidR="00583410" w:rsidRDefault="00583410" w:rsidP="00E5166A">
      <w:pPr>
        <w:pStyle w:val="H1G"/>
        <w:rPr>
          <w:lang w:val="fr-FR"/>
        </w:rPr>
      </w:pPr>
      <w:r>
        <w:rPr>
          <w:bCs/>
          <w:lang w:val="fr-FR"/>
        </w:rPr>
        <w:tab/>
        <w:t>D.</w:t>
      </w:r>
      <w:r>
        <w:rPr>
          <w:lang w:val="fr-FR"/>
        </w:rPr>
        <w:tab/>
      </w:r>
      <w:r>
        <w:rPr>
          <w:bCs/>
          <w:lang w:val="fr-FR"/>
        </w:rPr>
        <w:t xml:space="preserve">Rapport du groupe de </w:t>
      </w:r>
      <w:r w:rsidRPr="00E5166A">
        <w:rPr>
          <w:lang w:val="fr-FR"/>
        </w:rPr>
        <w:t>travail</w:t>
      </w:r>
      <w:r>
        <w:rPr>
          <w:bCs/>
          <w:lang w:val="fr-FR"/>
        </w:rPr>
        <w:t xml:space="preserve"> informel des sociétés de classification ADN recommandées sur sa vingt-cinquième réunion</w:t>
      </w:r>
    </w:p>
    <w:p w14:paraId="46B55491" w14:textId="24CE3E1D" w:rsidR="00583410" w:rsidRDefault="00583410" w:rsidP="00362336">
      <w:pPr>
        <w:pStyle w:val="SingleTxtG"/>
        <w:tabs>
          <w:tab w:val="left" w:pos="3402"/>
        </w:tabs>
        <w:ind w:left="3402" w:hanging="2268"/>
        <w:jc w:val="left"/>
        <w:rPr>
          <w:lang w:val="fr-FR"/>
        </w:rPr>
      </w:pPr>
      <w:r>
        <w:rPr>
          <w:i/>
          <w:iCs/>
          <w:lang w:val="fr-FR"/>
        </w:rPr>
        <w:t>Document informel</w:t>
      </w:r>
      <w:r>
        <w:rPr>
          <w:iCs/>
          <w:lang w:val="fr-FR"/>
        </w:rPr>
        <w:t> :</w:t>
      </w:r>
      <w:r>
        <w:rPr>
          <w:lang w:val="fr-FR"/>
        </w:rPr>
        <w:tab/>
        <w:t>INF.10 (sociétés de classification ADN recommandées)</w:t>
      </w:r>
    </w:p>
    <w:p w14:paraId="357A14B2" w14:textId="08EAC5B5" w:rsidR="00583410" w:rsidRDefault="00583410" w:rsidP="00E5166A">
      <w:pPr>
        <w:pStyle w:val="SingleTxtG"/>
        <w:rPr>
          <w:lang w:val="fr-FR"/>
        </w:rPr>
      </w:pPr>
      <w:r>
        <w:rPr>
          <w:lang w:val="fr-FR"/>
        </w:rPr>
        <w:t>72.</w:t>
      </w:r>
      <w:r>
        <w:rPr>
          <w:lang w:val="fr-FR"/>
        </w:rPr>
        <w:tab/>
        <w:t>Faute de temps, l</w:t>
      </w:r>
      <w:r w:rsidR="005765CC">
        <w:rPr>
          <w:lang w:val="fr-FR"/>
        </w:rPr>
        <w:t>’</w:t>
      </w:r>
      <w:r>
        <w:rPr>
          <w:lang w:val="fr-FR"/>
        </w:rPr>
        <w:t>examen de ce point a été reporté à la session suivante.</w:t>
      </w:r>
    </w:p>
    <w:p w14:paraId="2778B839" w14:textId="77777777" w:rsidR="00583410" w:rsidRDefault="00583410" w:rsidP="00E5166A">
      <w:pPr>
        <w:pStyle w:val="H1G"/>
        <w:rPr>
          <w:lang w:val="fr-FR"/>
        </w:rPr>
      </w:pPr>
      <w:r>
        <w:rPr>
          <w:bCs/>
          <w:lang w:val="fr-FR"/>
        </w:rPr>
        <w:tab/>
        <w:t>E.</w:t>
      </w:r>
      <w:r>
        <w:rPr>
          <w:lang w:val="fr-FR"/>
        </w:rPr>
        <w:tab/>
      </w:r>
      <w:r>
        <w:rPr>
          <w:bCs/>
          <w:lang w:val="fr-FR"/>
        </w:rPr>
        <w:t xml:space="preserve">Rapport du </w:t>
      </w:r>
      <w:r w:rsidRPr="00E5166A">
        <w:rPr>
          <w:lang w:val="fr-FR"/>
        </w:rPr>
        <w:t>Groupe</w:t>
      </w:r>
      <w:r>
        <w:rPr>
          <w:bCs/>
          <w:lang w:val="fr-FR"/>
        </w:rPr>
        <w:t xml:space="preserve"> de travail par correspondance du transport sous fumigation sur sa réunion tenue en présentiel</w:t>
      </w:r>
    </w:p>
    <w:p w14:paraId="5D402817" w14:textId="2F4C5996" w:rsidR="00583410" w:rsidRDefault="00583410" w:rsidP="00362336">
      <w:pPr>
        <w:pStyle w:val="SingleTxtG"/>
        <w:tabs>
          <w:tab w:val="left" w:pos="3402"/>
        </w:tabs>
        <w:ind w:left="3402" w:hanging="2268"/>
        <w:jc w:val="left"/>
        <w:rPr>
          <w:lang w:val="fr-FR"/>
        </w:rPr>
      </w:pPr>
      <w:r>
        <w:rPr>
          <w:i/>
          <w:iCs/>
          <w:lang w:val="fr-FR"/>
        </w:rPr>
        <w:t>Document informel</w:t>
      </w:r>
      <w:r>
        <w:rPr>
          <w:iCs/>
          <w:lang w:val="fr-FR"/>
        </w:rPr>
        <w:t> :</w:t>
      </w:r>
      <w:r>
        <w:rPr>
          <w:lang w:val="fr-FR"/>
        </w:rPr>
        <w:tab/>
        <w:t>INF.17 (Allemagne, au nom de la présidence du Groupe de travail par correspondance)</w:t>
      </w:r>
    </w:p>
    <w:p w14:paraId="014EDBD7" w14:textId="36F4F13C" w:rsidR="00583410" w:rsidRDefault="00583410" w:rsidP="00E5166A">
      <w:pPr>
        <w:pStyle w:val="SingleTxtG"/>
        <w:rPr>
          <w:lang w:val="fr-FR"/>
        </w:rPr>
      </w:pPr>
      <w:r>
        <w:rPr>
          <w:lang w:val="fr-FR"/>
        </w:rPr>
        <w:t>73.</w:t>
      </w:r>
      <w:r>
        <w:rPr>
          <w:lang w:val="fr-FR"/>
        </w:rPr>
        <w:tab/>
        <w:t>Le Comité de sécurité de l</w:t>
      </w:r>
      <w:r w:rsidR="005765CC">
        <w:rPr>
          <w:lang w:val="fr-FR"/>
        </w:rPr>
        <w:t>’</w:t>
      </w:r>
      <w:r>
        <w:rPr>
          <w:lang w:val="fr-FR"/>
        </w:rPr>
        <w:t>ADN a pris note du rapport du Groupe de travail par correspondance du transport sous fumigation. Le représentant de l</w:t>
      </w:r>
      <w:r w:rsidR="005765CC">
        <w:rPr>
          <w:lang w:val="fr-FR"/>
        </w:rPr>
        <w:t>’</w:t>
      </w:r>
      <w:r>
        <w:rPr>
          <w:lang w:val="fr-FR"/>
        </w:rPr>
        <w:t>Allemagne, qui assure la présidence du Groupe, a annoncé que la réunion suivante devait se tenir à Bonn (Allemagne) les 12 et 13 mars 2024 et a invité toutes les délégations à lui transmettre par écrit leurs observations sur le rapport.</w:t>
      </w:r>
    </w:p>
    <w:p w14:paraId="495486A5" w14:textId="1AACFFFC" w:rsidR="00583410" w:rsidRDefault="00583410" w:rsidP="00E5166A">
      <w:pPr>
        <w:pStyle w:val="HChG"/>
        <w:rPr>
          <w:lang w:val="fr-FR"/>
        </w:rPr>
      </w:pPr>
      <w:r>
        <w:rPr>
          <w:bCs/>
          <w:lang w:val="fr-FR"/>
        </w:rPr>
        <w:tab/>
        <w:t>IX.</w:t>
      </w:r>
      <w:r>
        <w:rPr>
          <w:lang w:val="fr-FR"/>
        </w:rPr>
        <w:tab/>
      </w:r>
      <w:r>
        <w:rPr>
          <w:bCs/>
          <w:lang w:val="fr-FR"/>
        </w:rPr>
        <w:t>Programme de développement durable à l</w:t>
      </w:r>
      <w:r w:rsidR="005765CC">
        <w:rPr>
          <w:bCs/>
          <w:lang w:val="fr-FR"/>
        </w:rPr>
        <w:t>’</w:t>
      </w:r>
      <w:r>
        <w:rPr>
          <w:bCs/>
          <w:lang w:val="fr-FR"/>
        </w:rPr>
        <w:t xml:space="preserve">horizon 2030 </w:t>
      </w:r>
      <w:r>
        <w:rPr>
          <w:lang w:val="fr-FR"/>
        </w:rPr>
        <w:t xml:space="preserve">(Économie circulaire, utilisation durable des ressources naturelles et objectifs de développement durable) </w:t>
      </w:r>
      <w:r>
        <w:rPr>
          <w:lang w:val="fr-FR"/>
        </w:rPr>
        <w:br/>
      </w:r>
      <w:r>
        <w:rPr>
          <w:bCs/>
          <w:lang w:val="fr-FR"/>
        </w:rPr>
        <w:t>(point 7 de l</w:t>
      </w:r>
      <w:r w:rsidR="005765CC">
        <w:rPr>
          <w:bCs/>
          <w:lang w:val="fr-FR"/>
        </w:rPr>
        <w:t>’</w:t>
      </w:r>
      <w:r>
        <w:rPr>
          <w:bCs/>
          <w:lang w:val="fr-FR"/>
        </w:rPr>
        <w:t>ordre du jour)</w:t>
      </w:r>
    </w:p>
    <w:p w14:paraId="4ABE42FB" w14:textId="6754B0A2" w:rsidR="00583410" w:rsidRDefault="00583410" w:rsidP="00E5166A">
      <w:pPr>
        <w:pStyle w:val="SingleTxtG"/>
        <w:rPr>
          <w:lang w:val="fr-FR"/>
        </w:rPr>
      </w:pPr>
      <w:r>
        <w:rPr>
          <w:lang w:val="fr-FR"/>
        </w:rPr>
        <w:t>74.</w:t>
      </w:r>
      <w:r>
        <w:rPr>
          <w:lang w:val="fr-FR"/>
        </w:rPr>
        <w:tab/>
        <w:t>Faute de temps, l</w:t>
      </w:r>
      <w:r w:rsidR="005765CC">
        <w:rPr>
          <w:lang w:val="fr-FR"/>
        </w:rPr>
        <w:t>’</w:t>
      </w:r>
      <w:r>
        <w:rPr>
          <w:lang w:val="fr-FR"/>
        </w:rPr>
        <w:t>examen de ce point a été reporté à la session suivante.</w:t>
      </w:r>
    </w:p>
    <w:p w14:paraId="001C70BA" w14:textId="72116520" w:rsidR="00583410" w:rsidRDefault="00583410" w:rsidP="00362336">
      <w:pPr>
        <w:pStyle w:val="HChG"/>
        <w:rPr>
          <w:lang w:val="fr-FR"/>
        </w:rPr>
      </w:pPr>
      <w:r>
        <w:rPr>
          <w:bCs/>
          <w:lang w:val="fr-FR"/>
        </w:rPr>
        <w:tab/>
        <w:t>X.</w:t>
      </w:r>
      <w:r>
        <w:rPr>
          <w:lang w:val="fr-FR"/>
        </w:rPr>
        <w:tab/>
      </w:r>
      <w:r>
        <w:rPr>
          <w:bCs/>
          <w:lang w:val="fr-FR"/>
        </w:rPr>
        <w:t xml:space="preserve">Programme de </w:t>
      </w:r>
      <w:r w:rsidRPr="00362336">
        <w:rPr>
          <w:lang w:val="fr-FR"/>
        </w:rPr>
        <w:t>travail</w:t>
      </w:r>
      <w:r>
        <w:rPr>
          <w:bCs/>
          <w:lang w:val="fr-FR"/>
        </w:rPr>
        <w:t xml:space="preserve"> et calendrier des réunions </w:t>
      </w:r>
      <w:r>
        <w:rPr>
          <w:bCs/>
          <w:lang w:val="fr-FR"/>
        </w:rPr>
        <w:br/>
        <w:t>(point 8 de l</w:t>
      </w:r>
      <w:r w:rsidR="005765CC">
        <w:rPr>
          <w:bCs/>
          <w:lang w:val="fr-FR"/>
        </w:rPr>
        <w:t>’</w:t>
      </w:r>
      <w:r>
        <w:rPr>
          <w:bCs/>
          <w:lang w:val="fr-FR"/>
        </w:rPr>
        <w:t>ordre de jour)</w:t>
      </w:r>
    </w:p>
    <w:p w14:paraId="5E1D455E" w14:textId="554EDE9A" w:rsidR="00583410" w:rsidRDefault="00583410" w:rsidP="00E5166A">
      <w:pPr>
        <w:pStyle w:val="SingleTxtG"/>
        <w:rPr>
          <w:lang w:val="fr-FR"/>
        </w:rPr>
      </w:pPr>
      <w:r>
        <w:rPr>
          <w:lang w:val="fr-FR"/>
        </w:rPr>
        <w:t>75.</w:t>
      </w:r>
      <w:r>
        <w:rPr>
          <w:lang w:val="fr-FR"/>
        </w:rPr>
        <w:tab/>
        <w:t>Le Comité de sécurité de l</w:t>
      </w:r>
      <w:r w:rsidR="005765CC">
        <w:rPr>
          <w:lang w:val="fr-FR"/>
        </w:rPr>
        <w:t>’</w:t>
      </w:r>
      <w:r>
        <w:rPr>
          <w:lang w:val="fr-FR"/>
        </w:rPr>
        <w:t>ADN a noté que sa session suivante se tiendrait à Genève du 26 au 30 août 2024 et que la trente-deuxième session du Comité d</w:t>
      </w:r>
      <w:r w:rsidR="005765CC">
        <w:rPr>
          <w:lang w:val="fr-FR"/>
        </w:rPr>
        <w:t>’</w:t>
      </w:r>
      <w:r>
        <w:rPr>
          <w:lang w:val="fr-FR"/>
        </w:rPr>
        <w:t>administration de l</w:t>
      </w:r>
      <w:r w:rsidR="005765CC">
        <w:rPr>
          <w:lang w:val="fr-FR"/>
        </w:rPr>
        <w:t>’</w:t>
      </w:r>
      <w:r>
        <w:rPr>
          <w:lang w:val="fr-FR"/>
        </w:rPr>
        <w:t>ADN était prévue le 30 août 2024. La date limite pour la soumission de documents officiels en vue de ces sessions a été fixée au 31 mai 2024.</w:t>
      </w:r>
    </w:p>
    <w:p w14:paraId="23FB1107" w14:textId="20637E68" w:rsidR="00583410" w:rsidRDefault="00583410" w:rsidP="00E5166A">
      <w:pPr>
        <w:pStyle w:val="SingleTxtG"/>
        <w:rPr>
          <w:lang w:val="fr-FR"/>
        </w:rPr>
      </w:pPr>
      <w:r>
        <w:rPr>
          <w:lang w:val="fr-FR"/>
        </w:rPr>
        <w:lastRenderedPageBreak/>
        <w:t>76.</w:t>
      </w:r>
      <w:r>
        <w:rPr>
          <w:lang w:val="fr-FR"/>
        </w:rPr>
        <w:tab/>
        <w:t>Il a été rappelé qu</w:t>
      </w:r>
      <w:r w:rsidR="005765CC">
        <w:rPr>
          <w:lang w:val="fr-FR"/>
        </w:rPr>
        <w:t>’</w:t>
      </w:r>
      <w:r>
        <w:rPr>
          <w:lang w:val="fr-FR"/>
        </w:rPr>
        <w:t>à sa quarante-quatrième session, le Comité de sécurité de l</w:t>
      </w:r>
      <w:r w:rsidR="005765CC">
        <w:rPr>
          <w:lang w:val="fr-FR"/>
        </w:rPr>
        <w:t>’</w:t>
      </w:r>
      <w:r>
        <w:rPr>
          <w:lang w:val="fr-FR"/>
        </w:rPr>
        <w:t>ADN n</w:t>
      </w:r>
      <w:r w:rsidR="005765CC">
        <w:rPr>
          <w:lang w:val="fr-FR"/>
        </w:rPr>
        <w:t>’</w:t>
      </w:r>
      <w:r>
        <w:rPr>
          <w:lang w:val="fr-FR"/>
        </w:rPr>
        <w:t>examinerait, pour adoption et entrée en vigueur le 1</w:t>
      </w:r>
      <w:r>
        <w:rPr>
          <w:vertAlign w:val="superscript"/>
          <w:lang w:val="fr-FR"/>
        </w:rPr>
        <w:t>er</w:t>
      </w:r>
      <w:r>
        <w:rPr>
          <w:lang w:val="fr-FR"/>
        </w:rPr>
        <w:t> janvier 2025, que des propositions d</w:t>
      </w:r>
      <w:r w:rsidR="005765CC">
        <w:rPr>
          <w:lang w:val="fr-FR"/>
        </w:rPr>
        <w:t>’</w:t>
      </w:r>
      <w:r>
        <w:rPr>
          <w:lang w:val="fr-FR"/>
        </w:rPr>
        <w:t>amendements et de corrections à des textes déjà adoptés ou des propositions d</w:t>
      </w:r>
      <w:r w:rsidR="005765CC">
        <w:rPr>
          <w:lang w:val="fr-FR"/>
        </w:rPr>
        <w:t>’</w:t>
      </w:r>
      <w:r>
        <w:rPr>
          <w:lang w:val="fr-FR"/>
        </w:rPr>
        <w:t>harmonisation avec les dispositions des éditions 2025 du RID et de l</w:t>
      </w:r>
      <w:r w:rsidR="005765CC">
        <w:rPr>
          <w:lang w:val="fr-FR"/>
        </w:rPr>
        <w:t>’</w:t>
      </w:r>
      <w:r>
        <w:rPr>
          <w:lang w:val="fr-FR"/>
        </w:rPr>
        <w:t>ADR. Toutes les autres propositions d</w:t>
      </w:r>
      <w:r w:rsidR="005765CC">
        <w:rPr>
          <w:lang w:val="fr-FR"/>
        </w:rPr>
        <w:t>’</w:t>
      </w:r>
      <w:r>
        <w:rPr>
          <w:lang w:val="fr-FR"/>
        </w:rPr>
        <w:t>amendements soumises à cette session seraient examinées en vue de leur entrée en vigueur le 1</w:t>
      </w:r>
      <w:r>
        <w:rPr>
          <w:vertAlign w:val="superscript"/>
          <w:lang w:val="fr-FR"/>
        </w:rPr>
        <w:t>er</w:t>
      </w:r>
      <w:r>
        <w:rPr>
          <w:lang w:val="fr-FR"/>
        </w:rPr>
        <w:t> janvier 2027.</w:t>
      </w:r>
    </w:p>
    <w:p w14:paraId="71C8EE4A" w14:textId="0C59DD03" w:rsidR="00583410" w:rsidRDefault="00583410" w:rsidP="00E5166A">
      <w:pPr>
        <w:pStyle w:val="HChG"/>
        <w:rPr>
          <w:lang w:val="fr-FR"/>
        </w:rPr>
      </w:pPr>
      <w:r>
        <w:rPr>
          <w:bCs/>
          <w:lang w:val="fr-FR"/>
        </w:rPr>
        <w:tab/>
        <w:t>XI.</w:t>
      </w:r>
      <w:r>
        <w:rPr>
          <w:lang w:val="fr-FR"/>
        </w:rPr>
        <w:tab/>
      </w:r>
      <w:r>
        <w:rPr>
          <w:bCs/>
          <w:lang w:val="fr-FR"/>
        </w:rPr>
        <w:t xml:space="preserve">Questions </w:t>
      </w:r>
      <w:r w:rsidRPr="00E5166A">
        <w:rPr>
          <w:lang w:val="fr-FR"/>
        </w:rPr>
        <w:t>diverses</w:t>
      </w:r>
      <w:r>
        <w:rPr>
          <w:bCs/>
          <w:lang w:val="fr-FR"/>
        </w:rPr>
        <w:t xml:space="preserve"> (point 9 de l</w:t>
      </w:r>
      <w:r w:rsidR="005765CC">
        <w:rPr>
          <w:bCs/>
          <w:lang w:val="fr-FR"/>
        </w:rPr>
        <w:t>’</w:t>
      </w:r>
      <w:r>
        <w:rPr>
          <w:bCs/>
          <w:lang w:val="fr-FR"/>
        </w:rPr>
        <w:t>ordre du jour)</w:t>
      </w:r>
    </w:p>
    <w:p w14:paraId="446A884A" w14:textId="77777777" w:rsidR="00583410" w:rsidRDefault="00583410" w:rsidP="00362336">
      <w:pPr>
        <w:pStyle w:val="H1G"/>
        <w:rPr>
          <w:lang w:val="fr-FR"/>
        </w:rPr>
      </w:pPr>
      <w:r>
        <w:rPr>
          <w:bCs/>
          <w:lang w:val="fr-FR"/>
        </w:rPr>
        <w:tab/>
        <w:t>A.</w:t>
      </w:r>
      <w:r>
        <w:rPr>
          <w:lang w:val="fr-FR"/>
        </w:rPr>
        <w:tab/>
      </w:r>
      <w:r>
        <w:rPr>
          <w:bCs/>
          <w:lang w:val="fr-FR"/>
        </w:rPr>
        <w:t>Demandes de statut consultatif</w:t>
      </w:r>
    </w:p>
    <w:p w14:paraId="45FB5F04" w14:textId="77777777" w:rsidR="00583410" w:rsidRDefault="00583410" w:rsidP="00362336">
      <w:pPr>
        <w:pStyle w:val="SingleTxtG"/>
        <w:tabs>
          <w:tab w:val="left" w:pos="3402"/>
        </w:tabs>
        <w:ind w:left="3402" w:hanging="2268"/>
        <w:jc w:val="left"/>
        <w:rPr>
          <w:lang w:val="fr-FR"/>
        </w:rPr>
      </w:pPr>
      <w:r>
        <w:rPr>
          <w:i/>
          <w:iCs/>
          <w:lang w:val="fr-FR"/>
        </w:rPr>
        <w:t>Documents informels</w:t>
      </w:r>
      <w:r>
        <w:rPr>
          <w:iCs/>
          <w:lang w:val="fr-FR"/>
        </w:rPr>
        <w:t> :</w:t>
      </w:r>
      <w:r>
        <w:rPr>
          <w:lang w:val="fr-FR"/>
        </w:rPr>
        <w:tab/>
        <w:t>INF.12 (COCERAL)</w:t>
      </w:r>
      <w:r>
        <w:rPr>
          <w:lang w:val="fr-FR"/>
        </w:rPr>
        <w:tab/>
      </w:r>
      <w:r>
        <w:rPr>
          <w:lang w:val="fr-FR"/>
        </w:rPr>
        <w:br/>
        <w:t>INF.16 de la quarante-deuxième session (UNISTOCK Europe)</w:t>
      </w:r>
    </w:p>
    <w:p w14:paraId="5778F804" w14:textId="34FC3E4B" w:rsidR="00583410" w:rsidRDefault="00583410" w:rsidP="00E5166A">
      <w:pPr>
        <w:pStyle w:val="SingleTxtG"/>
        <w:rPr>
          <w:spacing w:val="-1"/>
          <w:lang w:val="fr-FR"/>
        </w:rPr>
      </w:pPr>
      <w:r>
        <w:rPr>
          <w:spacing w:val="-1"/>
          <w:lang w:val="fr-FR"/>
        </w:rPr>
        <w:t>77.</w:t>
      </w:r>
      <w:r>
        <w:rPr>
          <w:spacing w:val="-1"/>
          <w:lang w:val="fr-FR"/>
        </w:rPr>
        <w:tab/>
        <w:t>Le Comité de sécurité de l</w:t>
      </w:r>
      <w:r w:rsidR="005765CC">
        <w:rPr>
          <w:spacing w:val="-1"/>
          <w:lang w:val="fr-FR"/>
        </w:rPr>
        <w:t>’</w:t>
      </w:r>
      <w:r>
        <w:rPr>
          <w:spacing w:val="-1"/>
          <w:lang w:val="fr-FR"/>
        </w:rPr>
        <w:t>ADN a pris note des informations communiquées par le représentant sur l</w:t>
      </w:r>
      <w:r w:rsidR="005765CC">
        <w:rPr>
          <w:spacing w:val="-1"/>
          <w:lang w:val="fr-FR"/>
        </w:rPr>
        <w:t>’</w:t>
      </w:r>
      <w:r>
        <w:rPr>
          <w:spacing w:val="-1"/>
          <w:lang w:val="fr-FR"/>
        </w:rPr>
        <w:t>état des adhésions de la COCERAL et d</w:t>
      </w:r>
      <w:r w:rsidR="005765CC">
        <w:rPr>
          <w:spacing w:val="-1"/>
          <w:lang w:val="fr-FR"/>
        </w:rPr>
        <w:t>’</w:t>
      </w:r>
      <w:r>
        <w:rPr>
          <w:spacing w:val="-1"/>
          <w:lang w:val="fr-FR"/>
        </w:rPr>
        <w:t xml:space="preserve">UNISTOCK et leurs activités dans la chaîne alimentaire humaine et animale, en particulier leur expertise dans le </w:t>
      </w:r>
      <w:r w:rsidRPr="00E5166A">
        <w:rPr>
          <w:lang w:val="fr-FR"/>
        </w:rPr>
        <w:t>domaine</w:t>
      </w:r>
      <w:r>
        <w:rPr>
          <w:spacing w:val="-1"/>
          <w:lang w:val="fr-FR"/>
        </w:rPr>
        <w:t xml:space="preserve"> de la fumigation des cargaisons. Estimant que ses travaux dans ce domaine seraient achevés dans les trois ans, il a approuvé leurs demandes de statut consultatif pour cette période et s</w:t>
      </w:r>
      <w:r w:rsidR="005765CC">
        <w:rPr>
          <w:spacing w:val="-1"/>
          <w:lang w:val="fr-FR"/>
        </w:rPr>
        <w:t>’</w:t>
      </w:r>
      <w:r>
        <w:rPr>
          <w:spacing w:val="-1"/>
          <w:lang w:val="fr-FR"/>
        </w:rPr>
        <w:t>est réjoui de leur participation aux futures sessions ainsi que des contributions qu</w:t>
      </w:r>
      <w:r w:rsidR="005765CC">
        <w:rPr>
          <w:spacing w:val="-1"/>
          <w:lang w:val="fr-FR"/>
        </w:rPr>
        <w:t>’</w:t>
      </w:r>
      <w:r>
        <w:rPr>
          <w:spacing w:val="-1"/>
          <w:lang w:val="fr-FR"/>
        </w:rPr>
        <w:t>ils y apporteraient.</w:t>
      </w:r>
    </w:p>
    <w:p w14:paraId="56CF89F1" w14:textId="77777777" w:rsidR="00583410" w:rsidRDefault="00583410" w:rsidP="00362336">
      <w:pPr>
        <w:pStyle w:val="H1G"/>
        <w:rPr>
          <w:lang w:val="fr-FR"/>
        </w:rPr>
      </w:pPr>
      <w:r>
        <w:rPr>
          <w:bCs/>
          <w:lang w:val="fr-FR"/>
        </w:rPr>
        <w:tab/>
        <w:t>B.</w:t>
      </w:r>
      <w:r>
        <w:rPr>
          <w:lang w:val="fr-FR"/>
        </w:rPr>
        <w:tab/>
      </w:r>
      <w:r>
        <w:rPr>
          <w:bCs/>
          <w:lang w:val="fr-FR"/>
        </w:rPr>
        <w:t>Hommage à M. Dufour (France)</w:t>
      </w:r>
    </w:p>
    <w:p w14:paraId="72EBD03E" w14:textId="6961458C" w:rsidR="00583410" w:rsidRDefault="00583410" w:rsidP="00E5166A">
      <w:pPr>
        <w:pStyle w:val="SingleTxtG"/>
        <w:rPr>
          <w:lang w:val="fr-FR"/>
        </w:rPr>
      </w:pPr>
      <w:r>
        <w:rPr>
          <w:lang w:val="fr-FR"/>
        </w:rPr>
        <w:t>78.</w:t>
      </w:r>
      <w:r>
        <w:rPr>
          <w:lang w:val="fr-FR"/>
        </w:rPr>
        <w:tab/>
        <w:t>Le Comité de sécurité de l</w:t>
      </w:r>
      <w:r w:rsidR="005765CC">
        <w:rPr>
          <w:lang w:val="fr-FR"/>
        </w:rPr>
        <w:t>’</w:t>
      </w:r>
      <w:r>
        <w:rPr>
          <w:lang w:val="fr-FR"/>
        </w:rPr>
        <w:t>ADN a appris que Pierre Dufour prendrait prochainement sa retraite et ne participerait plus aux sessions. Il lui a témoigné sa profonde gratitude et l</w:t>
      </w:r>
      <w:r w:rsidR="005765CC">
        <w:rPr>
          <w:lang w:val="fr-FR"/>
        </w:rPr>
        <w:t>’</w:t>
      </w:r>
      <w:r>
        <w:rPr>
          <w:lang w:val="fr-FR"/>
        </w:rPr>
        <w:t>a vivement remercié pour les remarquables contributions apportées à ses travaux au cours des treize années écoulées, l</w:t>
      </w:r>
      <w:r w:rsidR="005765CC">
        <w:rPr>
          <w:lang w:val="fr-FR"/>
        </w:rPr>
        <w:t>’</w:t>
      </w:r>
      <w:r>
        <w:rPr>
          <w:lang w:val="fr-FR"/>
        </w:rPr>
        <w:t>a longuement applaudi et lui a souhaité une longue et heureuse retraite.</w:t>
      </w:r>
    </w:p>
    <w:p w14:paraId="5BA0D7BA" w14:textId="08F6DF21" w:rsidR="00583410" w:rsidRDefault="00583410" w:rsidP="00E5166A">
      <w:pPr>
        <w:pStyle w:val="HChG"/>
        <w:rPr>
          <w:lang w:val="fr-FR"/>
        </w:rPr>
      </w:pPr>
      <w:r>
        <w:rPr>
          <w:bCs/>
          <w:lang w:val="fr-FR"/>
        </w:rPr>
        <w:tab/>
        <w:t>XII.</w:t>
      </w:r>
      <w:r>
        <w:rPr>
          <w:lang w:val="fr-FR"/>
        </w:rPr>
        <w:tab/>
      </w:r>
      <w:r>
        <w:rPr>
          <w:bCs/>
          <w:lang w:val="fr-FR"/>
        </w:rPr>
        <w:t xml:space="preserve">Adoption du </w:t>
      </w:r>
      <w:r w:rsidRPr="00E5166A">
        <w:rPr>
          <w:lang w:val="fr-FR"/>
        </w:rPr>
        <w:t>rapport</w:t>
      </w:r>
      <w:r>
        <w:rPr>
          <w:bCs/>
          <w:lang w:val="fr-FR"/>
        </w:rPr>
        <w:t xml:space="preserve"> (point 10 de l</w:t>
      </w:r>
      <w:r w:rsidR="005765CC">
        <w:rPr>
          <w:bCs/>
          <w:lang w:val="fr-FR"/>
        </w:rPr>
        <w:t>’</w:t>
      </w:r>
      <w:r>
        <w:rPr>
          <w:bCs/>
          <w:lang w:val="fr-FR"/>
        </w:rPr>
        <w:t>ordre du jour)</w:t>
      </w:r>
    </w:p>
    <w:p w14:paraId="645E4C65" w14:textId="5CAD713D" w:rsidR="00583410" w:rsidRDefault="00583410" w:rsidP="00E5166A">
      <w:pPr>
        <w:pStyle w:val="SingleTxtG"/>
        <w:rPr>
          <w:lang w:val="fr-FR"/>
        </w:rPr>
      </w:pPr>
      <w:r>
        <w:rPr>
          <w:lang w:val="fr-FR"/>
        </w:rPr>
        <w:t>79.</w:t>
      </w:r>
      <w:r>
        <w:rPr>
          <w:lang w:val="fr-FR"/>
        </w:rPr>
        <w:tab/>
        <w:t>Le Comité de sécurité de l</w:t>
      </w:r>
      <w:r w:rsidR="005765CC">
        <w:rPr>
          <w:lang w:val="fr-FR"/>
        </w:rPr>
        <w:t>’</w:t>
      </w:r>
      <w:r>
        <w:rPr>
          <w:lang w:val="fr-FR"/>
        </w:rPr>
        <w:t>ADN a adopté le rapport sur sa quarante-troisième session sur la base d</w:t>
      </w:r>
      <w:r w:rsidR="005765CC">
        <w:rPr>
          <w:lang w:val="fr-FR"/>
        </w:rPr>
        <w:t>’</w:t>
      </w:r>
      <w:r>
        <w:rPr>
          <w:lang w:val="fr-FR"/>
        </w:rPr>
        <w:t>un projet établi par le secrétariat.</w:t>
      </w:r>
    </w:p>
    <w:p w14:paraId="51805C34" w14:textId="36D2480F" w:rsidR="00F266B0" w:rsidRDefault="00F266B0" w:rsidP="00E5166A">
      <w:pPr>
        <w:pStyle w:val="SingleTxtG"/>
      </w:pPr>
      <w:r>
        <w:br w:type="page"/>
      </w:r>
    </w:p>
    <w:p w14:paraId="2D0E6244" w14:textId="77777777" w:rsidR="00F266B0" w:rsidRDefault="00F266B0" w:rsidP="00F266B0">
      <w:pPr>
        <w:pStyle w:val="HChG"/>
        <w:rPr>
          <w:lang w:val="fr-FR"/>
        </w:rPr>
      </w:pPr>
      <w:r>
        <w:rPr>
          <w:lang w:val="fr-FR"/>
        </w:rPr>
        <w:lastRenderedPageBreak/>
        <w:t>Annexe I</w:t>
      </w:r>
    </w:p>
    <w:p w14:paraId="1BDC9E40" w14:textId="77777777" w:rsidR="00F266B0" w:rsidRPr="002801BE" w:rsidRDefault="00F266B0" w:rsidP="00F266B0">
      <w:pPr>
        <w:jc w:val="right"/>
      </w:pPr>
      <w:r w:rsidRPr="00F266B0">
        <w:t>[</w:t>
      </w:r>
      <w:r>
        <w:rPr>
          <w:lang w:val="fr-FR"/>
        </w:rPr>
        <w:t>O</w:t>
      </w:r>
      <w:r>
        <w:t>riginal : anglais et français]</w:t>
      </w:r>
    </w:p>
    <w:p w14:paraId="79AFC507" w14:textId="20C46C30" w:rsidR="00F266B0" w:rsidRDefault="00F266B0" w:rsidP="00F266B0">
      <w:pPr>
        <w:pStyle w:val="HChG"/>
        <w:rPr>
          <w:lang w:val="fr-FR"/>
        </w:rPr>
      </w:pPr>
      <w:r>
        <w:rPr>
          <w:lang w:val="fr-FR"/>
        </w:rPr>
        <w:tab/>
      </w:r>
      <w:r>
        <w:rPr>
          <w:lang w:val="fr-FR"/>
        </w:rPr>
        <w:tab/>
        <w:t>Propositions d</w:t>
      </w:r>
      <w:r w:rsidR="005765CC">
        <w:rPr>
          <w:lang w:val="fr-FR"/>
        </w:rPr>
        <w:t>’</w:t>
      </w:r>
      <w:r>
        <w:rPr>
          <w:lang w:val="fr-FR"/>
        </w:rPr>
        <w:t>amendements au Règlement annexé à l</w:t>
      </w:r>
      <w:r w:rsidR="005765CC">
        <w:rPr>
          <w:lang w:val="fr-FR"/>
        </w:rPr>
        <w:t>’</w:t>
      </w:r>
      <w:r>
        <w:rPr>
          <w:lang w:val="fr-FR"/>
        </w:rPr>
        <w:t>ADN pour entrée en vigueur le 1</w:t>
      </w:r>
      <w:r w:rsidRPr="00926B05">
        <w:rPr>
          <w:vertAlign w:val="superscript"/>
          <w:lang w:val="fr-FR"/>
        </w:rPr>
        <w:t>er</w:t>
      </w:r>
      <w:r>
        <w:rPr>
          <w:lang w:val="fr-FR"/>
        </w:rPr>
        <w:t xml:space="preserve"> janvier 2025</w:t>
      </w:r>
    </w:p>
    <w:p w14:paraId="67269E31" w14:textId="77777777" w:rsidR="00F266B0" w:rsidRPr="00FD325E" w:rsidRDefault="00F266B0" w:rsidP="00F266B0">
      <w:pPr>
        <w:pStyle w:val="H23G"/>
      </w:pPr>
      <w:r>
        <w:rPr>
          <w:lang w:val="fr-FR"/>
        </w:rPr>
        <w:tab/>
      </w:r>
      <w:r>
        <w:rPr>
          <w:lang w:val="fr-FR"/>
        </w:rPr>
        <w:tab/>
      </w:r>
      <w:r>
        <w:rPr>
          <w:lang w:val="fr-FR"/>
        </w:rPr>
        <w:tab/>
        <w:t>Chapitre 1.2</w:t>
      </w:r>
    </w:p>
    <w:p w14:paraId="4F8FB95B" w14:textId="3A725D6F" w:rsidR="00F266B0" w:rsidRPr="004F7655" w:rsidRDefault="00F266B0" w:rsidP="00F266B0">
      <w:pPr>
        <w:pStyle w:val="SingleTxtG"/>
        <w:keepNext/>
        <w:rPr>
          <w:lang w:val="fr-FR"/>
        </w:rPr>
      </w:pPr>
      <w:r>
        <w:rPr>
          <w:lang w:val="fr-FR"/>
        </w:rPr>
        <w:t>1.2.1</w:t>
      </w:r>
      <w:r>
        <w:rPr>
          <w:lang w:val="fr-FR"/>
        </w:rPr>
        <w:tab/>
        <w:t xml:space="preserve">Dans la définition du terme </w:t>
      </w:r>
      <w:r>
        <w:rPr>
          <w:i/>
          <w:iCs/>
          <w:lang w:val="fr-FR"/>
        </w:rPr>
        <w:t>Détecteur de gaz</w:t>
      </w:r>
      <w:r>
        <w:rPr>
          <w:lang w:val="fr-FR"/>
        </w:rPr>
        <w:t>, modifier la première phrase du deuxième paragraphe de sorte qu</w:t>
      </w:r>
      <w:r w:rsidR="005765CC">
        <w:rPr>
          <w:lang w:val="fr-FR"/>
        </w:rPr>
        <w:t>’</w:t>
      </w:r>
      <w:r>
        <w:rPr>
          <w:lang w:val="fr-FR"/>
        </w:rPr>
        <w:t>elle se lise comme suit :</w:t>
      </w:r>
    </w:p>
    <w:p w14:paraId="57C6C60D" w14:textId="65E88AB1" w:rsidR="00F266B0" w:rsidRPr="004F7655" w:rsidRDefault="00F266B0" w:rsidP="00F266B0">
      <w:pPr>
        <w:pStyle w:val="SingleTxtG"/>
        <w:tabs>
          <w:tab w:val="left" w:pos="1701"/>
          <w:tab w:val="left" w:pos="2268"/>
          <w:tab w:val="left" w:pos="2835"/>
        </w:tabs>
        <w:suppressAutoHyphens w:val="0"/>
        <w:kinsoku/>
        <w:overflowPunct/>
        <w:autoSpaceDE/>
        <w:autoSpaceDN/>
        <w:adjustRightInd/>
        <w:snapToGrid/>
        <w:rPr>
          <w:lang w:val="fr-FR"/>
        </w:rPr>
      </w:pPr>
      <w:r>
        <w:rPr>
          <w:lang w:val="fr-FR"/>
        </w:rPr>
        <w:t>« Le niveau de détection des capteurs doit être au maximum 5 % de la LIE du méthane ou d</w:t>
      </w:r>
      <w:r w:rsidR="005765CC">
        <w:rPr>
          <w:lang w:val="fr-FR"/>
        </w:rPr>
        <w:t>’</w:t>
      </w:r>
      <w:r>
        <w:rPr>
          <w:lang w:val="fr-FR"/>
        </w:rPr>
        <w:t>un gaz prescrit par le constructeur de l</w:t>
      </w:r>
      <w:r w:rsidR="005765CC">
        <w:rPr>
          <w:lang w:val="fr-FR"/>
        </w:rPr>
        <w:t>’</w:t>
      </w:r>
      <w:r>
        <w:rPr>
          <w:lang w:val="fr-FR"/>
        </w:rPr>
        <w:t>équipement. ».</w:t>
      </w:r>
    </w:p>
    <w:p w14:paraId="7FA8D36F" w14:textId="47404888" w:rsidR="00F266B0" w:rsidRPr="004F7655" w:rsidRDefault="00F266B0" w:rsidP="00F266B0">
      <w:pPr>
        <w:pStyle w:val="SingleTxtG"/>
        <w:rPr>
          <w:i/>
          <w:lang w:val="fr-FR"/>
        </w:rPr>
      </w:pPr>
      <w:r>
        <w:rPr>
          <w:i/>
          <w:iCs/>
          <w:lang w:val="fr-FR"/>
        </w:rPr>
        <w:t>(Document de référence</w:t>
      </w:r>
      <w:r w:rsidR="00286348">
        <w:rPr>
          <w:i/>
          <w:iCs/>
          <w:lang w:val="fr-FR"/>
        </w:rPr>
        <w:t> </w:t>
      </w:r>
      <w:r>
        <w:rPr>
          <w:i/>
          <w:iCs/>
          <w:lang w:val="fr-FR"/>
        </w:rPr>
        <w:t>: ECE/TRANS/WP.15/AC.2/2024/8)</w:t>
      </w:r>
    </w:p>
    <w:p w14:paraId="0AC44D0D" w14:textId="7980A074" w:rsidR="00F266B0" w:rsidRPr="004F7655" w:rsidRDefault="00F266B0" w:rsidP="00F266B0">
      <w:pPr>
        <w:pStyle w:val="SingleTxtG"/>
        <w:rPr>
          <w:lang w:val="fr-FR"/>
        </w:rPr>
      </w:pPr>
      <w:r>
        <w:rPr>
          <w:lang w:val="fr-FR"/>
        </w:rPr>
        <w:t>1.2.1</w:t>
      </w:r>
      <w:r>
        <w:rPr>
          <w:lang w:val="fr-FR"/>
        </w:rPr>
        <w:tab/>
        <w:t xml:space="preserve">Dans la définition du terme </w:t>
      </w:r>
      <w:r>
        <w:rPr>
          <w:i/>
          <w:iCs/>
          <w:lang w:val="fr-FR"/>
        </w:rPr>
        <w:t>Installation de détection de gaz</w:t>
      </w:r>
      <w:r>
        <w:rPr>
          <w:lang w:val="fr-FR"/>
        </w:rPr>
        <w:t>, modifier le premier paragraphe de sorte qu</w:t>
      </w:r>
      <w:r w:rsidR="005765CC">
        <w:rPr>
          <w:lang w:val="fr-FR"/>
        </w:rPr>
        <w:t>’</w:t>
      </w:r>
      <w:r>
        <w:rPr>
          <w:lang w:val="fr-FR"/>
        </w:rPr>
        <w:t>il se lise comme suit :</w:t>
      </w:r>
    </w:p>
    <w:p w14:paraId="27CCABCA" w14:textId="57B77A54" w:rsidR="00F266B0" w:rsidRPr="004F7655" w:rsidRDefault="00F266B0" w:rsidP="00F266B0">
      <w:pPr>
        <w:pStyle w:val="SingleTxtG"/>
        <w:tabs>
          <w:tab w:val="left" w:pos="1701"/>
          <w:tab w:val="left" w:pos="2268"/>
          <w:tab w:val="left" w:pos="2835"/>
        </w:tabs>
        <w:suppressAutoHyphens w:val="0"/>
        <w:kinsoku/>
        <w:overflowPunct/>
        <w:autoSpaceDE/>
        <w:autoSpaceDN/>
        <w:adjustRightInd/>
        <w:snapToGrid/>
        <w:rPr>
          <w:lang w:val="fr-FR"/>
        </w:rPr>
      </w:pPr>
      <w:r>
        <w:rPr>
          <w:lang w:val="fr-FR"/>
        </w:rPr>
        <w:t>« une installation de mesure stationnaire avec capteurs à mesure directe fonctionnant en continu qui permet de détecter à temps des concentrations significatives de gaz inflammables provenant de la cargaison sous leur LIE et peut déclencher une alarme en cas de dépassement d</w:t>
      </w:r>
      <w:r w:rsidR="005765CC">
        <w:rPr>
          <w:lang w:val="fr-FR"/>
        </w:rPr>
        <w:t>’</w:t>
      </w:r>
      <w:r>
        <w:rPr>
          <w:lang w:val="fr-FR"/>
        </w:rPr>
        <w:t>une valeur limite. Elle doit être étalonnée pour le n-hexane ou pour un gaz prescrit par le constructeur de l</w:t>
      </w:r>
      <w:r w:rsidR="005765CC">
        <w:rPr>
          <w:lang w:val="fr-FR"/>
        </w:rPr>
        <w:t>’</w:t>
      </w:r>
      <w:r>
        <w:rPr>
          <w:lang w:val="fr-FR"/>
        </w:rPr>
        <w:t>installation. Le seuil de déclenchement des capteurs doit être réglé à une valeur n</w:t>
      </w:r>
      <w:r w:rsidR="005765CC">
        <w:rPr>
          <w:lang w:val="fr-FR"/>
        </w:rPr>
        <w:t>’</w:t>
      </w:r>
      <w:r>
        <w:rPr>
          <w:lang w:val="fr-FR"/>
        </w:rPr>
        <w:t>excédant pas 10 % de la LIE du n-hexane ou du gaz d</w:t>
      </w:r>
      <w:r w:rsidR="005765CC">
        <w:rPr>
          <w:lang w:val="fr-FR"/>
        </w:rPr>
        <w:t>’</w:t>
      </w:r>
      <w:r>
        <w:rPr>
          <w:lang w:val="fr-FR"/>
        </w:rPr>
        <w:t>étalonnage prescrit par le constructeur de l</w:t>
      </w:r>
      <w:r w:rsidR="005765CC">
        <w:rPr>
          <w:lang w:val="fr-FR"/>
        </w:rPr>
        <w:t>’</w:t>
      </w:r>
      <w:r>
        <w:rPr>
          <w:lang w:val="fr-FR"/>
        </w:rPr>
        <w:t>installation. ».</w:t>
      </w:r>
    </w:p>
    <w:p w14:paraId="71E72378" w14:textId="0576C373" w:rsidR="00F266B0" w:rsidRPr="004F7655" w:rsidRDefault="00F266B0" w:rsidP="00F266B0">
      <w:pPr>
        <w:pStyle w:val="SingleTxtG"/>
        <w:rPr>
          <w:i/>
          <w:lang w:val="fr-FR"/>
        </w:rPr>
      </w:pPr>
      <w:r>
        <w:rPr>
          <w:i/>
          <w:iCs/>
          <w:lang w:val="fr-FR"/>
        </w:rPr>
        <w:t>(Document de référence</w:t>
      </w:r>
      <w:r w:rsidR="00286348">
        <w:rPr>
          <w:i/>
          <w:iCs/>
          <w:lang w:val="fr-FR"/>
        </w:rPr>
        <w:t> </w:t>
      </w:r>
      <w:r>
        <w:rPr>
          <w:i/>
          <w:iCs/>
          <w:lang w:val="fr-FR"/>
        </w:rPr>
        <w:t>: ECE/TRANS/WP.15/AC.2/2024/8)</w:t>
      </w:r>
    </w:p>
    <w:p w14:paraId="4B48B08C" w14:textId="5975F681" w:rsidR="00F266B0" w:rsidRPr="00FD325E" w:rsidRDefault="00F266B0" w:rsidP="00F266B0">
      <w:pPr>
        <w:pStyle w:val="SingleTxtG"/>
      </w:pPr>
      <w:r>
        <w:rPr>
          <w:lang w:val="fr-FR"/>
        </w:rPr>
        <w:t>1.2.1</w:t>
      </w:r>
      <w:r>
        <w:rPr>
          <w:lang w:val="fr-FR"/>
        </w:rPr>
        <w:tab/>
        <w:t>Modifier la définition de « </w:t>
      </w:r>
      <w:r>
        <w:rPr>
          <w:i/>
          <w:iCs/>
          <w:lang w:val="fr-FR"/>
        </w:rPr>
        <w:t>Instance d</w:t>
      </w:r>
      <w:r w:rsidR="005765CC">
        <w:rPr>
          <w:i/>
          <w:iCs/>
          <w:lang w:val="fr-FR"/>
        </w:rPr>
        <w:t>’</w:t>
      </w:r>
      <w:r>
        <w:rPr>
          <w:i/>
          <w:iCs/>
          <w:lang w:val="fr-FR"/>
        </w:rPr>
        <w:t xml:space="preserve">inspection » </w:t>
      </w:r>
      <w:r>
        <w:rPr>
          <w:lang w:val="fr-FR"/>
        </w:rPr>
        <w:t>comme suit</w:t>
      </w:r>
      <w:r w:rsidR="00286348">
        <w:rPr>
          <w:lang w:val="fr-FR"/>
        </w:rPr>
        <w:t> </w:t>
      </w:r>
      <w:r>
        <w:rPr>
          <w:lang w:val="fr-FR"/>
        </w:rPr>
        <w:t>:</w:t>
      </w:r>
    </w:p>
    <w:p w14:paraId="3EA9D1BC" w14:textId="48E314EF" w:rsidR="00F266B0" w:rsidRPr="00FD325E" w:rsidRDefault="00F266B0" w:rsidP="00F266B0">
      <w:pPr>
        <w:pStyle w:val="SingleTxtG"/>
        <w:rPr>
          <w:bCs/>
        </w:rPr>
      </w:pPr>
      <w:r w:rsidRPr="000175FF">
        <w:rPr>
          <w:lang w:val="fr-FR"/>
        </w:rPr>
        <w:t>«</w:t>
      </w:r>
      <w:r>
        <w:rPr>
          <w:lang w:val="fr-FR"/>
        </w:rPr>
        <w:t> Organisme de contrôle </w:t>
      </w:r>
      <w:r w:rsidRPr="00E006F3">
        <w:rPr>
          <w:lang w:val="fr-FR"/>
        </w:rPr>
        <w:t>:</w:t>
      </w:r>
    </w:p>
    <w:p w14:paraId="13E00233" w14:textId="25CD3D55" w:rsidR="00F266B0" w:rsidRPr="00FD325E" w:rsidRDefault="00F266B0" w:rsidP="00F266B0">
      <w:pPr>
        <w:pStyle w:val="SingleTxtG"/>
        <w:rPr>
          <w:bCs/>
          <w:iCs/>
        </w:rPr>
      </w:pPr>
      <w:r>
        <w:rPr>
          <w:lang w:val="fr-FR"/>
        </w:rPr>
        <w:t>Un organisme indépendant de contrôle et de vérification agréé par l</w:t>
      </w:r>
      <w:r w:rsidR="005765CC">
        <w:rPr>
          <w:lang w:val="fr-FR"/>
        </w:rPr>
        <w:t>’</w:t>
      </w:r>
      <w:r>
        <w:rPr>
          <w:lang w:val="fr-FR"/>
        </w:rPr>
        <w:t>autorité compétente ; ».</w:t>
      </w:r>
    </w:p>
    <w:p w14:paraId="13C11D65" w14:textId="1A89CB55" w:rsidR="00F266B0" w:rsidRDefault="00F266B0" w:rsidP="00F266B0">
      <w:pPr>
        <w:pStyle w:val="SingleTxtG"/>
        <w:rPr>
          <w:i/>
          <w:iCs/>
          <w:lang w:val="fr-FR"/>
        </w:rPr>
      </w:pPr>
      <w:r>
        <w:rPr>
          <w:i/>
          <w:iCs/>
          <w:lang w:val="fr-FR"/>
        </w:rPr>
        <w:t>(Document de référence</w:t>
      </w:r>
      <w:r w:rsidR="00286348">
        <w:rPr>
          <w:i/>
          <w:iCs/>
          <w:lang w:val="fr-FR"/>
        </w:rPr>
        <w:t> </w:t>
      </w:r>
      <w:r>
        <w:rPr>
          <w:i/>
          <w:iCs/>
          <w:lang w:val="fr-FR"/>
        </w:rPr>
        <w:t>: ECE/TRANS/WP.15/AC.2/2023/46)</w:t>
      </w:r>
    </w:p>
    <w:p w14:paraId="72916E60" w14:textId="77777777" w:rsidR="00F266B0" w:rsidRPr="00A9517A" w:rsidRDefault="00F266B0" w:rsidP="00F266B0">
      <w:pPr>
        <w:pStyle w:val="SingleTxtG"/>
      </w:pPr>
      <w:r>
        <w:rPr>
          <w:lang w:val="fr-FR"/>
        </w:rPr>
        <w:t>1.2.1</w:t>
      </w:r>
      <w:r>
        <w:rPr>
          <w:lang w:val="fr-FR"/>
        </w:rPr>
        <w:tab/>
        <w:t xml:space="preserve">Dans la définition de </w:t>
      </w:r>
      <w:r>
        <w:rPr>
          <w:i/>
          <w:iCs/>
          <w:lang w:val="fr-FR"/>
        </w:rPr>
        <w:t>Soupape de sécurité</w:t>
      </w:r>
      <w:r>
        <w:rPr>
          <w:lang w:val="fr-FR"/>
        </w:rPr>
        <w:t>, supprimer « à ressort ».</w:t>
      </w:r>
    </w:p>
    <w:p w14:paraId="50444C0A" w14:textId="0B5840BB" w:rsidR="00F266B0" w:rsidRDefault="00F266B0" w:rsidP="00F266B0">
      <w:pPr>
        <w:pStyle w:val="SingleTxtG"/>
        <w:rPr>
          <w:i/>
          <w:iCs/>
          <w:lang w:val="fr-FR"/>
        </w:rPr>
      </w:pPr>
      <w:r>
        <w:rPr>
          <w:i/>
          <w:iCs/>
          <w:lang w:val="fr-FR"/>
        </w:rPr>
        <w:t>(Document de référence</w:t>
      </w:r>
      <w:r w:rsidR="00286348">
        <w:rPr>
          <w:i/>
          <w:iCs/>
          <w:lang w:val="fr-FR"/>
        </w:rPr>
        <w:t> :</w:t>
      </w:r>
      <w:r>
        <w:rPr>
          <w:i/>
          <w:iCs/>
          <w:lang w:val="fr-FR"/>
        </w:rPr>
        <w:t xml:space="preserve"> ECE/TRANS/WP.15/AC.2/2024/24)</w:t>
      </w:r>
    </w:p>
    <w:p w14:paraId="6725FC83" w14:textId="781315B6" w:rsidR="00F266B0" w:rsidRDefault="00F266B0" w:rsidP="00F266B0">
      <w:pPr>
        <w:pStyle w:val="SingleTxtG"/>
        <w:rPr>
          <w:rFonts w:eastAsia="Calibri"/>
          <w:lang w:val="fr-FR"/>
        </w:rPr>
      </w:pPr>
      <w:r>
        <w:rPr>
          <w:lang w:val="fr-FR"/>
        </w:rPr>
        <w:t>1.2.1</w:t>
      </w:r>
      <w:r>
        <w:rPr>
          <w:lang w:val="fr-FR"/>
        </w:rPr>
        <w:tab/>
        <w:t>Dans la définition d</w:t>
      </w:r>
      <w:r w:rsidR="005765CC">
        <w:rPr>
          <w:lang w:val="fr-FR"/>
        </w:rPr>
        <w:t>’</w:t>
      </w:r>
      <w:r>
        <w:rPr>
          <w:lang w:val="fr-FR"/>
        </w:rPr>
        <w:t xml:space="preserve"> </w:t>
      </w:r>
      <w:r w:rsidRPr="004F0E89">
        <w:rPr>
          <w:rFonts w:eastAsia="Calibri"/>
          <w:i/>
          <w:iCs/>
          <w:lang w:val="fr-FR"/>
        </w:rPr>
        <w:t>Orifice de prise d</w:t>
      </w:r>
      <w:r w:rsidR="005765CC">
        <w:rPr>
          <w:rFonts w:eastAsia="Calibri"/>
          <w:i/>
          <w:iCs/>
          <w:lang w:val="fr-FR"/>
        </w:rPr>
        <w:t>’</w:t>
      </w:r>
      <w:r w:rsidRPr="004F0E89">
        <w:rPr>
          <w:rFonts w:eastAsia="Calibri"/>
          <w:i/>
          <w:iCs/>
          <w:lang w:val="fr-FR"/>
        </w:rPr>
        <w:t>échantillons</w:t>
      </w:r>
      <w:r>
        <w:rPr>
          <w:lang w:val="fr-FR"/>
        </w:rPr>
        <w:t xml:space="preserve">, </w:t>
      </w:r>
      <w:r w:rsidRPr="00D937D1">
        <w:rPr>
          <w:rFonts w:eastAsia="Calibri"/>
          <w:lang w:val="fr-FR"/>
        </w:rPr>
        <w:t>ajouter la phrase suivante</w:t>
      </w:r>
      <w:r>
        <w:rPr>
          <w:rFonts w:eastAsia="Calibri"/>
          <w:lang w:val="fr-FR"/>
        </w:rPr>
        <w:t xml:space="preserve"> </w:t>
      </w:r>
      <w:r w:rsidRPr="00D937D1">
        <w:rPr>
          <w:rFonts w:eastAsia="Calibri"/>
          <w:lang w:val="fr-FR"/>
        </w:rPr>
        <w:t>à la fin</w:t>
      </w:r>
      <w:r>
        <w:rPr>
          <w:rFonts w:eastAsia="Calibri"/>
          <w:lang w:val="fr-FR"/>
        </w:rPr>
        <w:t> :</w:t>
      </w:r>
    </w:p>
    <w:p w14:paraId="37552879" w14:textId="5D148AF2" w:rsidR="00F266B0" w:rsidRPr="00A9517A" w:rsidRDefault="00F266B0" w:rsidP="00F266B0">
      <w:pPr>
        <w:pStyle w:val="SingleTxtG"/>
      </w:pPr>
      <w:r>
        <w:rPr>
          <w:lang w:val="fr-FR"/>
        </w:rPr>
        <w:t>« </w:t>
      </w:r>
      <w:r w:rsidRPr="00D937D1">
        <w:rPr>
          <w:rFonts w:eastAsia="Calibri"/>
          <w:lang w:val="fr-FR"/>
        </w:rPr>
        <w:t>Les autres orifices d</w:t>
      </w:r>
      <w:r w:rsidR="005765CC">
        <w:rPr>
          <w:rFonts w:eastAsia="Calibri"/>
          <w:lang w:val="fr-FR"/>
        </w:rPr>
        <w:t>’</w:t>
      </w:r>
      <w:r w:rsidRPr="00D937D1">
        <w:rPr>
          <w:rFonts w:eastAsia="Calibri"/>
          <w:lang w:val="fr-FR"/>
        </w:rPr>
        <w:t>une citerne à cargaison, à l</w:t>
      </w:r>
      <w:r w:rsidR="005765CC">
        <w:rPr>
          <w:rFonts w:eastAsia="Calibri"/>
          <w:lang w:val="fr-FR"/>
        </w:rPr>
        <w:t>’</w:t>
      </w:r>
      <w:r w:rsidRPr="00D937D1">
        <w:rPr>
          <w:rFonts w:eastAsia="Calibri"/>
          <w:lang w:val="fr-FR"/>
        </w:rPr>
        <w:t>exception des écoutilles, sont considérés comme un orifice de prise d</w:t>
      </w:r>
      <w:r w:rsidR="005765CC">
        <w:rPr>
          <w:rFonts w:eastAsia="Calibri"/>
          <w:lang w:val="fr-FR"/>
        </w:rPr>
        <w:t>’</w:t>
      </w:r>
      <w:r w:rsidRPr="00D937D1">
        <w:rPr>
          <w:rFonts w:eastAsia="Calibri"/>
          <w:lang w:val="fr-FR"/>
        </w:rPr>
        <w:t>échantillons s</w:t>
      </w:r>
      <w:r w:rsidR="005765CC">
        <w:rPr>
          <w:rFonts w:eastAsia="Calibri"/>
          <w:lang w:val="fr-FR"/>
        </w:rPr>
        <w:t>’</w:t>
      </w:r>
      <w:r w:rsidRPr="00D937D1">
        <w:rPr>
          <w:rFonts w:eastAsia="Calibri"/>
          <w:lang w:val="fr-FR"/>
        </w:rPr>
        <w:t>ils sont conformes aux prescriptions susmentionnées. »</w:t>
      </w:r>
      <w:r>
        <w:rPr>
          <w:rFonts w:eastAsia="Calibri"/>
          <w:lang w:val="fr-FR"/>
        </w:rPr>
        <w:t>.</w:t>
      </w:r>
    </w:p>
    <w:p w14:paraId="58FE7F99" w14:textId="3FDA8CE1" w:rsidR="00F266B0" w:rsidRPr="00A9517A" w:rsidRDefault="00F266B0" w:rsidP="00F266B0">
      <w:pPr>
        <w:pStyle w:val="SingleTxtG"/>
        <w:rPr>
          <w:i/>
        </w:rPr>
      </w:pPr>
      <w:r>
        <w:rPr>
          <w:i/>
          <w:iCs/>
          <w:lang w:val="fr-FR"/>
        </w:rPr>
        <w:t>(Document de référence</w:t>
      </w:r>
      <w:r w:rsidR="00286348">
        <w:rPr>
          <w:i/>
          <w:iCs/>
          <w:lang w:val="fr-FR"/>
        </w:rPr>
        <w:t> :</w:t>
      </w:r>
      <w:r>
        <w:rPr>
          <w:i/>
          <w:iCs/>
          <w:lang w:val="fr-FR"/>
        </w:rPr>
        <w:t xml:space="preserve"> ECE/TRANS/WP.15/AC.2/2024/7)</w:t>
      </w:r>
    </w:p>
    <w:p w14:paraId="36720206" w14:textId="7E232052" w:rsidR="00F266B0" w:rsidRPr="00A9517A" w:rsidRDefault="00F266B0" w:rsidP="00F266B0">
      <w:pPr>
        <w:pStyle w:val="SingleTxtG"/>
        <w:rPr>
          <w:iCs/>
        </w:rPr>
      </w:pPr>
      <w:r>
        <w:rPr>
          <w:lang w:val="fr-FR"/>
        </w:rPr>
        <w:t>1.2.1</w:t>
      </w:r>
      <w:r>
        <w:rPr>
          <w:lang w:val="fr-FR"/>
        </w:rPr>
        <w:tab/>
        <w:t>Ajouter les nouvelles définitions ci-après, dans l</w:t>
      </w:r>
      <w:r w:rsidR="005765CC">
        <w:rPr>
          <w:lang w:val="fr-FR"/>
        </w:rPr>
        <w:t>’</w:t>
      </w:r>
      <w:r>
        <w:rPr>
          <w:lang w:val="fr-FR"/>
        </w:rPr>
        <w:t>ordre alphabétique :</w:t>
      </w:r>
    </w:p>
    <w:p w14:paraId="4EC47A2B" w14:textId="6C654128" w:rsidR="00F266B0" w:rsidRPr="00385AAE" w:rsidRDefault="00F266B0" w:rsidP="00F266B0">
      <w:pPr>
        <w:pStyle w:val="SingleTxtG"/>
      </w:pPr>
      <w:r w:rsidRPr="00385AAE">
        <w:rPr>
          <w:lang w:val="fr-FR"/>
        </w:rPr>
        <w:t>« </w:t>
      </w:r>
      <w:r w:rsidRPr="00385AAE">
        <w:rPr>
          <w:i/>
          <w:iCs/>
          <w:lang w:val="fr-FR"/>
        </w:rPr>
        <w:t>Salle des chaudières</w:t>
      </w:r>
      <w:r w:rsidR="00286348">
        <w:rPr>
          <w:lang w:val="fr-FR"/>
        </w:rPr>
        <w:t> </w:t>
      </w:r>
      <w:r w:rsidRPr="00385AAE">
        <w:rPr>
          <w:lang w:val="fr-FR"/>
        </w:rPr>
        <w:t>: un local où est placée une installation qui fonctionne à l</w:t>
      </w:r>
      <w:r w:rsidR="005765CC">
        <w:rPr>
          <w:lang w:val="fr-FR"/>
        </w:rPr>
        <w:t>’</w:t>
      </w:r>
      <w:r w:rsidRPr="00385AAE">
        <w:rPr>
          <w:lang w:val="fr-FR"/>
        </w:rPr>
        <w:t>aide d</w:t>
      </w:r>
      <w:r w:rsidR="005765CC">
        <w:rPr>
          <w:lang w:val="fr-FR"/>
        </w:rPr>
        <w:t>’</w:t>
      </w:r>
      <w:r w:rsidRPr="00385AAE">
        <w:rPr>
          <w:lang w:val="fr-FR"/>
        </w:rPr>
        <w:t>un combustible et qui est destinée à produire de la vapeur ou à chauffer un fluide thermique ; »</w:t>
      </w:r>
    </w:p>
    <w:p w14:paraId="628FA33A" w14:textId="49CE02D6" w:rsidR="00F266B0" w:rsidRPr="00385AAE" w:rsidRDefault="00F266B0" w:rsidP="00F266B0">
      <w:pPr>
        <w:pStyle w:val="SingleTxtG"/>
        <w:rPr>
          <w:iCs/>
        </w:rPr>
      </w:pPr>
      <w:r w:rsidRPr="00385AAE">
        <w:rPr>
          <w:i/>
          <w:iCs/>
          <w:lang w:val="fr-FR"/>
        </w:rPr>
        <w:t>(Document de référence</w:t>
      </w:r>
      <w:r w:rsidR="00286348">
        <w:rPr>
          <w:i/>
          <w:iCs/>
          <w:lang w:val="fr-FR"/>
        </w:rPr>
        <w:t> :</w:t>
      </w:r>
      <w:r w:rsidRPr="00385AAE">
        <w:rPr>
          <w:i/>
          <w:iCs/>
          <w:lang w:val="fr-FR"/>
        </w:rPr>
        <w:t xml:space="preserve"> ECE/TRANS/WP.15/AC.2/2024/19)</w:t>
      </w:r>
    </w:p>
    <w:p w14:paraId="3B75DF95" w14:textId="1A1B9CD8" w:rsidR="00F266B0" w:rsidRPr="00385AAE" w:rsidRDefault="00F266B0" w:rsidP="00F266B0">
      <w:pPr>
        <w:pStyle w:val="SingleTxtG"/>
      </w:pPr>
      <w:r w:rsidRPr="00385AAE">
        <w:rPr>
          <w:lang w:val="fr-FR"/>
        </w:rPr>
        <w:t>« </w:t>
      </w:r>
      <w:r w:rsidRPr="00385AAE">
        <w:rPr>
          <w:i/>
          <w:iCs/>
          <w:lang w:val="fr-FR"/>
        </w:rPr>
        <w:t>Salle des machines</w:t>
      </w:r>
      <w:r w:rsidR="00286348">
        <w:rPr>
          <w:lang w:val="fr-FR"/>
        </w:rPr>
        <w:t> </w:t>
      </w:r>
      <w:r w:rsidRPr="00385AAE">
        <w:rPr>
          <w:lang w:val="fr-FR"/>
        </w:rPr>
        <w:t>: un local où sont installés des moteurs à combustion ; »</w:t>
      </w:r>
    </w:p>
    <w:p w14:paraId="340F261B" w14:textId="1D23CEA7" w:rsidR="00F266B0" w:rsidRPr="00385AAE" w:rsidRDefault="00F266B0" w:rsidP="00F266B0">
      <w:pPr>
        <w:pStyle w:val="SingleTxtG"/>
      </w:pPr>
      <w:r w:rsidRPr="00385AAE">
        <w:rPr>
          <w:i/>
          <w:iCs/>
          <w:lang w:val="fr-FR"/>
        </w:rPr>
        <w:t>(Document de référence</w:t>
      </w:r>
      <w:r w:rsidR="00286348">
        <w:rPr>
          <w:i/>
          <w:iCs/>
          <w:lang w:val="fr-FR"/>
        </w:rPr>
        <w:t> :</w:t>
      </w:r>
      <w:r w:rsidRPr="00385AAE">
        <w:rPr>
          <w:i/>
          <w:iCs/>
          <w:lang w:val="fr-FR"/>
        </w:rPr>
        <w:t xml:space="preserve"> ECE/TRANS/WP.15/AC.2/2024/19)</w:t>
      </w:r>
    </w:p>
    <w:p w14:paraId="44359E85" w14:textId="77777777" w:rsidR="00F266B0" w:rsidRPr="00385AAE" w:rsidRDefault="00F266B0" w:rsidP="00F266B0">
      <w:pPr>
        <w:pStyle w:val="SingleTxtG"/>
      </w:pPr>
      <w:r w:rsidRPr="00385AAE">
        <w:rPr>
          <w:lang w:val="fr-FR"/>
        </w:rPr>
        <w:t>« </w:t>
      </w:r>
      <w:r w:rsidRPr="00385AAE">
        <w:rPr>
          <w:i/>
          <w:iCs/>
          <w:lang w:val="fr-FR"/>
        </w:rPr>
        <w:t>Salle des machines principales</w:t>
      </w:r>
      <w:r w:rsidRPr="00385AAE">
        <w:rPr>
          <w:lang w:val="fr-FR"/>
        </w:rPr>
        <w:t> : le local où sont installés les moteurs de propulsion ; »</w:t>
      </w:r>
    </w:p>
    <w:p w14:paraId="580F1D72" w14:textId="75765FCC" w:rsidR="00F266B0" w:rsidRPr="00FD325E" w:rsidRDefault="00F266B0" w:rsidP="00F266B0">
      <w:pPr>
        <w:pStyle w:val="SingleTxtG"/>
        <w:rPr>
          <w:bCs/>
        </w:rPr>
      </w:pPr>
      <w:r w:rsidRPr="00385AAE">
        <w:rPr>
          <w:i/>
          <w:iCs/>
          <w:lang w:val="fr-FR"/>
        </w:rPr>
        <w:t>(Document de référence</w:t>
      </w:r>
      <w:r w:rsidR="00286348">
        <w:rPr>
          <w:i/>
          <w:iCs/>
          <w:lang w:val="fr-FR"/>
        </w:rPr>
        <w:t> :</w:t>
      </w:r>
      <w:r w:rsidRPr="00385AAE">
        <w:rPr>
          <w:i/>
          <w:iCs/>
          <w:lang w:val="fr-FR"/>
        </w:rPr>
        <w:t xml:space="preserve"> ECE/TRANS/WP.15/AC.2/2024/19)</w:t>
      </w:r>
    </w:p>
    <w:p w14:paraId="56E9830B" w14:textId="77777777" w:rsidR="00F266B0" w:rsidRDefault="00F266B0" w:rsidP="00F266B0">
      <w:pPr>
        <w:pStyle w:val="H23G"/>
        <w:rPr>
          <w:bCs/>
          <w:lang w:val="fr-FR"/>
        </w:rPr>
      </w:pPr>
      <w:r>
        <w:rPr>
          <w:lang w:val="fr-FR"/>
        </w:rPr>
        <w:lastRenderedPageBreak/>
        <w:tab/>
      </w:r>
      <w:r>
        <w:rPr>
          <w:lang w:val="fr-FR"/>
        </w:rPr>
        <w:tab/>
      </w:r>
      <w:r>
        <w:rPr>
          <w:lang w:val="fr-FR"/>
        </w:rPr>
        <w:tab/>
      </w:r>
      <w:r>
        <w:rPr>
          <w:bCs/>
          <w:lang w:val="fr-FR"/>
        </w:rPr>
        <w:t>Chapitre 1.6</w:t>
      </w:r>
    </w:p>
    <w:p w14:paraId="575514A9" w14:textId="70E15F3B" w:rsidR="00F266B0" w:rsidRPr="00880A61" w:rsidRDefault="00F266B0" w:rsidP="00F266B0">
      <w:pPr>
        <w:pStyle w:val="SingleTxtG"/>
        <w:rPr>
          <w:lang w:val="fr-FR"/>
        </w:rPr>
      </w:pPr>
      <w:r w:rsidRPr="00AA7E6A">
        <w:rPr>
          <w:lang w:val="fr-FR"/>
        </w:rPr>
        <w:t>1.6.7.2.1.1</w:t>
      </w:r>
      <w:r>
        <w:rPr>
          <w:lang w:val="fr-FR"/>
        </w:rPr>
        <w:t xml:space="preserve">, </w:t>
      </w:r>
      <w:r w:rsidRPr="00AA7E6A">
        <w:rPr>
          <w:lang w:val="fr-FR"/>
        </w:rPr>
        <w:t xml:space="preserve">Tableau des dispositions transitoires générales </w:t>
      </w:r>
      <w:r w:rsidR="00286348">
        <w:rPr>
          <w:lang w:val="fr-FR"/>
        </w:rPr>
        <w:t>−</w:t>
      </w:r>
      <w:r w:rsidRPr="00AA7E6A">
        <w:rPr>
          <w:lang w:val="fr-FR"/>
        </w:rPr>
        <w:t xml:space="preserve"> Cargaisons sèches</w:t>
      </w:r>
      <w:r>
        <w:rPr>
          <w:lang w:val="fr-FR"/>
        </w:rPr>
        <w:tab/>
        <w:t xml:space="preserve">Supprimer les </w:t>
      </w:r>
      <w:r w:rsidRPr="00AA7E6A">
        <w:rPr>
          <w:lang w:val="fr-FR"/>
        </w:rPr>
        <w:t>dispositions transitoires</w:t>
      </w:r>
      <w:r>
        <w:rPr>
          <w:lang w:val="fr-FR"/>
        </w:rPr>
        <w:t xml:space="preserve"> suivantes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663"/>
      </w:tblGrid>
      <w:tr w:rsidR="00F266B0" w:rsidRPr="00693AE7" w14:paraId="7F6AC7E5" w14:textId="77777777" w:rsidTr="00F43F47">
        <w:trPr>
          <w:cantSplit/>
          <w:tblHeader/>
          <w:jc w:val="center"/>
        </w:trPr>
        <w:tc>
          <w:tcPr>
            <w:tcW w:w="2263" w:type="dxa"/>
            <w:shd w:val="clear" w:color="auto" w:fill="FFFFFF" w:themeFill="background1"/>
          </w:tcPr>
          <w:p w14:paraId="76068529" w14:textId="77777777" w:rsidR="00F266B0" w:rsidRPr="00AA7E6A" w:rsidRDefault="00F266B0" w:rsidP="00F43F47">
            <w:pPr>
              <w:spacing w:before="60" w:after="60" w:line="240" w:lineRule="auto"/>
              <w:ind w:right="57"/>
              <w:jc w:val="center"/>
              <w:rPr>
                <w:lang w:val="fr-FR"/>
              </w:rPr>
            </w:pPr>
            <w:r w:rsidRPr="00AA7E6A">
              <w:rPr>
                <w:lang w:val="fr-FR"/>
              </w:rPr>
              <w:t>Paragraphes</w:t>
            </w:r>
          </w:p>
        </w:tc>
        <w:tc>
          <w:tcPr>
            <w:tcW w:w="6663" w:type="dxa"/>
            <w:shd w:val="clear" w:color="auto" w:fill="FFFFFF" w:themeFill="background1"/>
          </w:tcPr>
          <w:p w14:paraId="732F7A11" w14:textId="77777777" w:rsidR="00F266B0" w:rsidRPr="00AA7E6A" w:rsidRDefault="00F266B0" w:rsidP="00F43F47">
            <w:pPr>
              <w:spacing w:before="60" w:after="60" w:line="240" w:lineRule="auto"/>
              <w:ind w:right="57"/>
              <w:jc w:val="center"/>
              <w:rPr>
                <w:lang w:val="fr-FR"/>
              </w:rPr>
            </w:pPr>
            <w:r w:rsidRPr="00AA7E6A">
              <w:rPr>
                <w:lang w:val="fr-FR"/>
              </w:rPr>
              <w:t>Objet</w:t>
            </w:r>
          </w:p>
        </w:tc>
      </w:tr>
      <w:tr w:rsidR="00F266B0" w:rsidRPr="00AA7E6A" w14:paraId="37CDA86D" w14:textId="77777777" w:rsidTr="00F43F47">
        <w:trPr>
          <w:cantSplit/>
          <w:jc w:val="center"/>
        </w:trPr>
        <w:tc>
          <w:tcPr>
            <w:tcW w:w="2263" w:type="dxa"/>
          </w:tcPr>
          <w:p w14:paraId="3E83A7C9" w14:textId="77777777" w:rsidR="00F266B0" w:rsidRPr="00693AE7" w:rsidRDefault="00F266B0" w:rsidP="00F43F47">
            <w:pPr>
              <w:tabs>
                <w:tab w:val="left" w:pos="708"/>
                <w:tab w:val="center" w:pos="4320"/>
                <w:tab w:val="right" w:pos="8640"/>
              </w:tabs>
              <w:spacing w:before="40" w:after="40" w:line="240" w:lineRule="auto"/>
              <w:ind w:left="57" w:right="57"/>
              <w:rPr>
                <w:bCs/>
                <w:lang w:val="fr-FR"/>
              </w:rPr>
            </w:pPr>
            <w:r w:rsidRPr="00693AE7">
              <w:rPr>
                <w:lang w:val="fr-FR"/>
              </w:rPr>
              <w:t>8.6.1.1</w:t>
            </w:r>
            <w:r w:rsidRPr="00693AE7">
              <w:rPr>
                <w:lang w:val="fr-FR"/>
              </w:rPr>
              <w:br/>
              <w:t>8.6.1.2</w:t>
            </w:r>
          </w:p>
        </w:tc>
        <w:tc>
          <w:tcPr>
            <w:tcW w:w="6663" w:type="dxa"/>
          </w:tcPr>
          <w:p w14:paraId="5BC88CC7" w14:textId="46669D36" w:rsidR="00F266B0" w:rsidRPr="00693AE7" w:rsidRDefault="00F266B0" w:rsidP="00F43F47">
            <w:pPr>
              <w:spacing w:before="40" w:after="40" w:line="240" w:lineRule="auto"/>
              <w:ind w:left="57" w:right="57"/>
              <w:rPr>
                <w:lang w:val="fr-FR"/>
              </w:rPr>
            </w:pPr>
            <w:r w:rsidRPr="00693AE7">
              <w:rPr>
                <w:lang w:val="fr-FR"/>
              </w:rPr>
              <w:t>Modification du certificat d</w:t>
            </w:r>
            <w:r w:rsidR="005765CC">
              <w:rPr>
                <w:lang w:val="fr-FR"/>
              </w:rPr>
              <w:t>’</w:t>
            </w:r>
            <w:r w:rsidRPr="00693AE7">
              <w:rPr>
                <w:lang w:val="fr-FR"/>
              </w:rPr>
              <w:t>agrément</w:t>
            </w:r>
          </w:p>
        </w:tc>
      </w:tr>
      <w:tr w:rsidR="00F266B0" w:rsidRPr="00AA7E6A" w14:paraId="590C7BA8" w14:textId="77777777" w:rsidTr="00F43F47">
        <w:trPr>
          <w:cantSplit/>
          <w:trHeight w:val="345"/>
          <w:jc w:val="center"/>
        </w:trPr>
        <w:tc>
          <w:tcPr>
            <w:tcW w:w="2263" w:type="dxa"/>
          </w:tcPr>
          <w:p w14:paraId="67C33A48" w14:textId="77777777" w:rsidR="00F266B0" w:rsidRPr="00693AE7" w:rsidRDefault="00F266B0" w:rsidP="00F43F47">
            <w:pPr>
              <w:tabs>
                <w:tab w:val="left" w:pos="708"/>
                <w:tab w:val="center" w:pos="4320"/>
                <w:tab w:val="right" w:pos="8640"/>
              </w:tabs>
              <w:spacing w:before="40" w:after="40" w:line="240" w:lineRule="auto"/>
              <w:ind w:left="57" w:right="57"/>
              <w:jc w:val="both"/>
              <w:rPr>
                <w:lang w:val="fr-FR"/>
              </w:rPr>
            </w:pPr>
            <w:r w:rsidRPr="00693AE7">
              <w:rPr>
                <w:lang w:val="fr-FR"/>
              </w:rPr>
              <w:t>9.1.0.12.1</w:t>
            </w:r>
          </w:p>
        </w:tc>
        <w:tc>
          <w:tcPr>
            <w:tcW w:w="6663" w:type="dxa"/>
          </w:tcPr>
          <w:p w14:paraId="479FD072" w14:textId="77777777" w:rsidR="00F266B0" w:rsidRPr="00693AE7" w:rsidRDefault="00F266B0" w:rsidP="00F43F47">
            <w:pPr>
              <w:spacing w:before="40" w:after="40" w:line="240" w:lineRule="auto"/>
              <w:ind w:left="57" w:right="57"/>
              <w:jc w:val="both"/>
              <w:rPr>
                <w:lang w:val="fr-FR"/>
              </w:rPr>
            </w:pPr>
            <w:r w:rsidRPr="00693AE7">
              <w:rPr>
                <w:lang w:val="fr-FR"/>
              </w:rPr>
              <w:t>Ventilation des cales</w:t>
            </w:r>
          </w:p>
        </w:tc>
      </w:tr>
      <w:tr w:rsidR="00F266B0" w:rsidRPr="00AA7E6A" w14:paraId="271A7624" w14:textId="77777777" w:rsidTr="00F43F47">
        <w:trPr>
          <w:cantSplit/>
          <w:jc w:val="center"/>
        </w:trPr>
        <w:tc>
          <w:tcPr>
            <w:tcW w:w="2263" w:type="dxa"/>
          </w:tcPr>
          <w:p w14:paraId="4EF0B87E" w14:textId="77777777" w:rsidR="00F266B0" w:rsidRPr="00693AE7" w:rsidRDefault="00F266B0" w:rsidP="00F43F47">
            <w:pPr>
              <w:tabs>
                <w:tab w:val="left" w:pos="708"/>
                <w:tab w:val="center" w:pos="4320"/>
                <w:tab w:val="right" w:pos="8640"/>
              </w:tabs>
              <w:spacing w:before="40" w:after="40" w:line="240" w:lineRule="auto"/>
              <w:ind w:left="57" w:right="57"/>
              <w:jc w:val="both"/>
              <w:rPr>
                <w:lang w:val="fr-FR"/>
              </w:rPr>
            </w:pPr>
            <w:r w:rsidRPr="00693AE7">
              <w:rPr>
                <w:lang w:val="fr-FR"/>
              </w:rPr>
              <w:t>9.1.0.12.3</w:t>
            </w:r>
          </w:p>
        </w:tc>
        <w:tc>
          <w:tcPr>
            <w:tcW w:w="6663" w:type="dxa"/>
          </w:tcPr>
          <w:p w14:paraId="03E29929" w14:textId="77777777" w:rsidR="00F266B0" w:rsidRPr="00693AE7" w:rsidRDefault="00F266B0" w:rsidP="00F43F47">
            <w:pPr>
              <w:spacing w:before="40" w:after="40" w:line="240" w:lineRule="auto"/>
              <w:ind w:left="57" w:right="57"/>
              <w:rPr>
                <w:lang w:val="fr-FR"/>
              </w:rPr>
            </w:pPr>
            <w:r w:rsidRPr="00693AE7">
              <w:rPr>
                <w:lang w:val="fr-FR"/>
              </w:rPr>
              <w:t>Ventilation des locaux de service</w:t>
            </w:r>
          </w:p>
        </w:tc>
      </w:tr>
      <w:tr w:rsidR="00F266B0" w:rsidRPr="00AA7E6A" w14:paraId="5A513E2E" w14:textId="77777777" w:rsidTr="00F43F47">
        <w:trPr>
          <w:cantSplit/>
          <w:trHeight w:val="307"/>
          <w:jc w:val="center"/>
        </w:trPr>
        <w:tc>
          <w:tcPr>
            <w:tcW w:w="2263" w:type="dxa"/>
          </w:tcPr>
          <w:p w14:paraId="3D32F80E" w14:textId="77777777" w:rsidR="00F266B0" w:rsidRPr="00693AE7" w:rsidRDefault="00F266B0" w:rsidP="00F43F47">
            <w:pPr>
              <w:tabs>
                <w:tab w:val="left" w:pos="708"/>
                <w:tab w:val="center" w:pos="4320"/>
                <w:tab w:val="right" w:pos="8640"/>
              </w:tabs>
              <w:spacing w:before="40" w:after="40" w:line="240" w:lineRule="auto"/>
              <w:ind w:left="57" w:right="57"/>
              <w:jc w:val="both"/>
              <w:rPr>
                <w:lang w:val="fr-FR"/>
              </w:rPr>
            </w:pPr>
            <w:r w:rsidRPr="00693AE7">
              <w:rPr>
                <w:lang w:val="fr-FR"/>
              </w:rPr>
              <w:t>9.1.0.17.2</w:t>
            </w:r>
          </w:p>
        </w:tc>
        <w:tc>
          <w:tcPr>
            <w:tcW w:w="6663" w:type="dxa"/>
          </w:tcPr>
          <w:p w14:paraId="6762F4AB" w14:textId="3ADFF652" w:rsidR="00F266B0" w:rsidRPr="00693AE7" w:rsidRDefault="00F266B0" w:rsidP="00F43F47">
            <w:pPr>
              <w:spacing w:before="40" w:after="40" w:line="240" w:lineRule="auto"/>
              <w:ind w:left="57" w:right="57"/>
              <w:rPr>
                <w:lang w:val="fr-FR"/>
              </w:rPr>
            </w:pPr>
            <w:r w:rsidRPr="00693AE7">
              <w:rPr>
                <w:lang w:val="fr-FR"/>
              </w:rPr>
              <w:t>Ouvertures étanches aux gaz lorsqu</w:t>
            </w:r>
            <w:r w:rsidR="005765CC">
              <w:rPr>
                <w:lang w:val="fr-FR"/>
              </w:rPr>
              <w:t>’</w:t>
            </w:r>
            <w:r w:rsidRPr="00693AE7">
              <w:rPr>
                <w:lang w:val="fr-FR"/>
              </w:rPr>
              <w:t>elles sont face aux cales</w:t>
            </w:r>
          </w:p>
        </w:tc>
      </w:tr>
      <w:tr w:rsidR="00F266B0" w:rsidRPr="00AA7E6A" w14:paraId="3D1BB8AB" w14:textId="77777777" w:rsidTr="00F43F47">
        <w:trPr>
          <w:cantSplit/>
          <w:trHeight w:val="259"/>
          <w:jc w:val="center"/>
        </w:trPr>
        <w:tc>
          <w:tcPr>
            <w:tcW w:w="2263" w:type="dxa"/>
          </w:tcPr>
          <w:p w14:paraId="79CB406D" w14:textId="77777777" w:rsidR="00F266B0" w:rsidRPr="00693AE7" w:rsidRDefault="00F266B0" w:rsidP="00F43F47">
            <w:pPr>
              <w:tabs>
                <w:tab w:val="left" w:pos="708"/>
                <w:tab w:val="center" w:pos="4320"/>
                <w:tab w:val="right" w:pos="8640"/>
              </w:tabs>
              <w:spacing w:before="40" w:after="40" w:line="240" w:lineRule="auto"/>
              <w:ind w:left="57" w:right="57"/>
              <w:jc w:val="both"/>
              <w:rPr>
                <w:lang w:val="fr-FR"/>
              </w:rPr>
            </w:pPr>
            <w:r w:rsidRPr="00693AE7">
              <w:rPr>
                <w:lang w:val="fr-FR"/>
              </w:rPr>
              <w:t>9.1.0.17.3</w:t>
            </w:r>
          </w:p>
        </w:tc>
        <w:tc>
          <w:tcPr>
            <w:tcW w:w="6663" w:type="dxa"/>
          </w:tcPr>
          <w:p w14:paraId="05738E03" w14:textId="77777777" w:rsidR="00F266B0" w:rsidRPr="00693AE7" w:rsidRDefault="00F266B0" w:rsidP="00F43F47">
            <w:pPr>
              <w:spacing w:before="40" w:after="40" w:line="240" w:lineRule="auto"/>
              <w:ind w:left="57" w:right="57"/>
              <w:rPr>
                <w:lang w:val="fr-FR"/>
              </w:rPr>
            </w:pPr>
            <w:r w:rsidRPr="00693AE7">
              <w:rPr>
                <w:lang w:val="fr-FR"/>
              </w:rPr>
              <w:t>Accès et orifices à la zone protégée</w:t>
            </w:r>
          </w:p>
        </w:tc>
      </w:tr>
      <w:tr w:rsidR="00F266B0" w:rsidRPr="00AA7E6A" w14:paraId="3F0BE7F7" w14:textId="77777777" w:rsidTr="00F43F47">
        <w:trPr>
          <w:cantSplit/>
          <w:jc w:val="center"/>
        </w:trPr>
        <w:tc>
          <w:tcPr>
            <w:tcW w:w="2263" w:type="dxa"/>
          </w:tcPr>
          <w:p w14:paraId="6B885F12" w14:textId="77777777" w:rsidR="00F266B0" w:rsidRPr="00693AE7" w:rsidRDefault="00F266B0" w:rsidP="00F43F47">
            <w:pPr>
              <w:tabs>
                <w:tab w:val="left" w:pos="708"/>
                <w:tab w:val="center" w:pos="4320"/>
                <w:tab w:val="right" w:pos="8640"/>
              </w:tabs>
              <w:spacing w:before="40" w:after="40" w:line="240" w:lineRule="auto"/>
              <w:ind w:left="57" w:right="57"/>
              <w:jc w:val="both"/>
              <w:rPr>
                <w:strike/>
                <w:lang w:val="fr-FR"/>
              </w:rPr>
            </w:pPr>
            <w:r w:rsidRPr="00693AE7">
              <w:rPr>
                <w:lang w:val="fr-FR"/>
              </w:rPr>
              <w:t>9.1.0.32.2</w:t>
            </w:r>
          </w:p>
        </w:tc>
        <w:tc>
          <w:tcPr>
            <w:tcW w:w="6663" w:type="dxa"/>
          </w:tcPr>
          <w:p w14:paraId="69B42568" w14:textId="49FA7A27" w:rsidR="00F266B0" w:rsidRPr="00693AE7" w:rsidRDefault="00F266B0" w:rsidP="00F43F47">
            <w:pPr>
              <w:spacing w:before="40" w:after="40" w:line="240" w:lineRule="auto"/>
              <w:ind w:left="57" w:right="57"/>
              <w:rPr>
                <w:lang w:val="fr-FR"/>
              </w:rPr>
            </w:pPr>
            <w:r w:rsidRPr="00693AE7">
              <w:rPr>
                <w:lang w:val="fr-FR"/>
              </w:rPr>
              <w:t>Orifices des tuyaux d</w:t>
            </w:r>
            <w:r w:rsidR="005765CC">
              <w:rPr>
                <w:lang w:val="fr-FR"/>
              </w:rPr>
              <w:t>’</w:t>
            </w:r>
            <w:r w:rsidRPr="00693AE7">
              <w:rPr>
                <w:lang w:val="fr-FR"/>
              </w:rPr>
              <w:t>aération à 0,50 m au moins au-dessus du pont découvert</w:t>
            </w:r>
          </w:p>
        </w:tc>
      </w:tr>
      <w:tr w:rsidR="00F266B0" w:rsidRPr="00AA7E6A" w14:paraId="33288A94" w14:textId="77777777" w:rsidTr="00F43F47">
        <w:trPr>
          <w:cantSplit/>
          <w:trHeight w:val="337"/>
          <w:jc w:val="center"/>
        </w:trPr>
        <w:tc>
          <w:tcPr>
            <w:tcW w:w="2263" w:type="dxa"/>
          </w:tcPr>
          <w:p w14:paraId="46CEB8C2" w14:textId="77777777" w:rsidR="00F266B0" w:rsidRPr="00693AE7" w:rsidRDefault="00F266B0" w:rsidP="00F43F47">
            <w:pPr>
              <w:tabs>
                <w:tab w:val="left" w:pos="708"/>
                <w:tab w:val="center" w:pos="4320"/>
                <w:tab w:val="right" w:pos="8640"/>
              </w:tabs>
              <w:spacing w:before="40" w:after="40" w:line="240" w:lineRule="auto"/>
              <w:ind w:left="57" w:right="57"/>
              <w:jc w:val="both"/>
              <w:rPr>
                <w:lang w:val="fr-FR"/>
              </w:rPr>
            </w:pPr>
            <w:r w:rsidRPr="00693AE7">
              <w:rPr>
                <w:lang w:val="fr-FR"/>
              </w:rPr>
              <w:t>9.1.0.34.1</w:t>
            </w:r>
          </w:p>
        </w:tc>
        <w:tc>
          <w:tcPr>
            <w:tcW w:w="6663" w:type="dxa"/>
          </w:tcPr>
          <w:p w14:paraId="0392D601" w14:textId="3FAEEA83" w:rsidR="00F266B0" w:rsidRPr="00693AE7" w:rsidRDefault="00F266B0" w:rsidP="00F43F47">
            <w:pPr>
              <w:spacing w:before="40" w:after="40" w:line="240" w:lineRule="auto"/>
              <w:ind w:left="57" w:right="57"/>
              <w:rPr>
                <w:lang w:val="fr-FR"/>
              </w:rPr>
            </w:pPr>
            <w:r w:rsidRPr="00693AE7">
              <w:rPr>
                <w:lang w:val="fr-FR"/>
              </w:rPr>
              <w:t>Position des tuyaux d</w:t>
            </w:r>
            <w:r w:rsidR="005765CC">
              <w:rPr>
                <w:lang w:val="fr-FR"/>
              </w:rPr>
              <w:t>’</w:t>
            </w:r>
            <w:r w:rsidRPr="00693AE7">
              <w:rPr>
                <w:lang w:val="fr-FR"/>
              </w:rPr>
              <w:t>échappement</w:t>
            </w:r>
          </w:p>
        </w:tc>
      </w:tr>
      <w:tr w:rsidR="00F266B0" w:rsidRPr="00AA7E6A" w14:paraId="7F09B6E8" w14:textId="77777777" w:rsidTr="00F43F47">
        <w:trPr>
          <w:cantSplit/>
          <w:trHeight w:val="272"/>
          <w:jc w:val="center"/>
        </w:trPr>
        <w:tc>
          <w:tcPr>
            <w:tcW w:w="2263" w:type="dxa"/>
          </w:tcPr>
          <w:p w14:paraId="35591BAB" w14:textId="77777777" w:rsidR="00F266B0" w:rsidRPr="00693AE7" w:rsidRDefault="00F266B0" w:rsidP="00F43F47">
            <w:pPr>
              <w:tabs>
                <w:tab w:val="left" w:pos="708"/>
                <w:tab w:val="center" w:pos="4320"/>
                <w:tab w:val="right" w:pos="8640"/>
              </w:tabs>
              <w:spacing w:before="40" w:after="40" w:line="240" w:lineRule="auto"/>
              <w:ind w:left="57" w:right="57"/>
              <w:jc w:val="both"/>
              <w:rPr>
                <w:strike/>
                <w:lang w:val="fr-FR"/>
              </w:rPr>
            </w:pPr>
            <w:r w:rsidRPr="00693AE7">
              <w:rPr>
                <w:lang w:val="fr-FR"/>
              </w:rPr>
              <w:t>9.1.0.35</w:t>
            </w:r>
          </w:p>
        </w:tc>
        <w:tc>
          <w:tcPr>
            <w:tcW w:w="6663" w:type="dxa"/>
          </w:tcPr>
          <w:p w14:paraId="36874909" w14:textId="7E04FC01" w:rsidR="00F266B0" w:rsidRPr="00693AE7" w:rsidRDefault="00F266B0" w:rsidP="00F43F47">
            <w:pPr>
              <w:spacing w:before="40" w:after="40" w:line="240" w:lineRule="auto"/>
              <w:ind w:left="57" w:right="57"/>
              <w:rPr>
                <w:lang w:val="fr-FR"/>
              </w:rPr>
            </w:pPr>
            <w:r w:rsidRPr="00693AE7">
              <w:rPr>
                <w:lang w:val="fr-FR"/>
              </w:rPr>
              <w:t>Pompes d</w:t>
            </w:r>
            <w:r w:rsidR="005765CC">
              <w:rPr>
                <w:lang w:val="fr-FR"/>
              </w:rPr>
              <w:t>’</w:t>
            </w:r>
            <w:r w:rsidRPr="00693AE7">
              <w:rPr>
                <w:lang w:val="fr-FR"/>
              </w:rPr>
              <w:t>assèchement dans la zone protégée</w:t>
            </w:r>
          </w:p>
        </w:tc>
      </w:tr>
      <w:tr w:rsidR="00F266B0" w:rsidRPr="00AA7E6A" w14:paraId="438870A5" w14:textId="77777777" w:rsidTr="00F43F47">
        <w:trPr>
          <w:cantSplit/>
          <w:jc w:val="center"/>
        </w:trPr>
        <w:tc>
          <w:tcPr>
            <w:tcW w:w="2263" w:type="dxa"/>
          </w:tcPr>
          <w:p w14:paraId="32BADDEA" w14:textId="77777777" w:rsidR="00F266B0" w:rsidRPr="00693AE7" w:rsidRDefault="00F266B0" w:rsidP="00F43F47">
            <w:pPr>
              <w:tabs>
                <w:tab w:val="left" w:pos="708"/>
                <w:tab w:val="center" w:pos="4320"/>
                <w:tab w:val="right" w:pos="8640"/>
              </w:tabs>
              <w:spacing w:before="40" w:after="40" w:line="240" w:lineRule="auto"/>
              <w:ind w:left="57" w:right="57"/>
              <w:jc w:val="both"/>
              <w:rPr>
                <w:strike/>
                <w:lang w:val="fr-FR"/>
              </w:rPr>
            </w:pPr>
            <w:r w:rsidRPr="00693AE7">
              <w:rPr>
                <w:lang w:val="fr-FR"/>
              </w:rPr>
              <w:t>9.1.0.40.1</w:t>
            </w:r>
          </w:p>
        </w:tc>
        <w:tc>
          <w:tcPr>
            <w:tcW w:w="6663" w:type="dxa"/>
          </w:tcPr>
          <w:p w14:paraId="45E028C2" w14:textId="06B41427" w:rsidR="00F266B0" w:rsidRPr="00693AE7" w:rsidRDefault="00F266B0" w:rsidP="00F43F47">
            <w:pPr>
              <w:spacing w:before="40" w:after="40" w:line="240" w:lineRule="auto"/>
              <w:ind w:left="57" w:right="57"/>
              <w:rPr>
                <w:lang w:val="fr-FR"/>
              </w:rPr>
            </w:pPr>
            <w:r w:rsidRPr="00693AE7">
              <w:rPr>
                <w:lang w:val="fr-FR"/>
              </w:rPr>
              <w:t>Moyens de lutte contre l</w:t>
            </w:r>
            <w:r w:rsidR="005765CC">
              <w:rPr>
                <w:lang w:val="fr-FR"/>
              </w:rPr>
              <w:t>’</w:t>
            </w:r>
            <w:r w:rsidRPr="00693AE7">
              <w:rPr>
                <w:lang w:val="fr-FR"/>
              </w:rPr>
              <w:t>incendie, deux pompes etc.</w:t>
            </w:r>
          </w:p>
        </w:tc>
      </w:tr>
      <w:tr w:rsidR="00F266B0" w:rsidRPr="00AA7E6A" w14:paraId="4BDE6F3F" w14:textId="77777777" w:rsidTr="00F43F47">
        <w:trPr>
          <w:cantSplit/>
          <w:trHeight w:val="479"/>
          <w:jc w:val="center"/>
        </w:trPr>
        <w:tc>
          <w:tcPr>
            <w:tcW w:w="2263" w:type="dxa"/>
          </w:tcPr>
          <w:p w14:paraId="64563F6F" w14:textId="77777777" w:rsidR="00F266B0" w:rsidRPr="00693AE7" w:rsidRDefault="00F266B0" w:rsidP="00F43F47">
            <w:pPr>
              <w:spacing w:before="40" w:after="40" w:line="240" w:lineRule="auto"/>
              <w:ind w:left="57" w:right="57"/>
              <w:rPr>
                <w:u w:val="single"/>
                <w:lang w:val="fr-FR"/>
              </w:rPr>
            </w:pPr>
            <w:r w:rsidRPr="00693AE7">
              <w:rPr>
                <w:lang w:val="fr-FR"/>
              </w:rPr>
              <w:t>9.1.0.41</w:t>
            </w:r>
            <w:r w:rsidRPr="00693AE7">
              <w:rPr>
                <w:lang w:val="fr-FR"/>
              </w:rPr>
              <w:br/>
              <w:t>en liaison avec 7.1.3.41</w:t>
            </w:r>
          </w:p>
        </w:tc>
        <w:tc>
          <w:tcPr>
            <w:tcW w:w="6663" w:type="dxa"/>
          </w:tcPr>
          <w:p w14:paraId="5BCC68D4" w14:textId="77777777" w:rsidR="00F266B0" w:rsidRPr="00693AE7" w:rsidRDefault="00F266B0" w:rsidP="00F43F47">
            <w:pPr>
              <w:spacing w:before="40" w:after="40" w:line="240" w:lineRule="auto"/>
              <w:ind w:left="57" w:right="57"/>
              <w:rPr>
                <w:lang w:val="fr-FR"/>
              </w:rPr>
            </w:pPr>
            <w:r w:rsidRPr="00693AE7">
              <w:rPr>
                <w:lang w:val="fr-FR"/>
              </w:rPr>
              <w:t>Feu et lumière non protégée</w:t>
            </w:r>
          </w:p>
        </w:tc>
      </w:tr>
      <w:tr w:rsidR="00F266B0" w:rsidRPr="00AA7E6A" w14:paraId="0DC46C97" w14:textId="77777777" w:rsidTr="00F43F47">
        <w:trPr>
          <w:cantSplit/>
          <w:jc w:val="center"/>
        </w:trPr>
        <w:tc>
          <w:tcPr>
            <w:tcW w:w="2263" w:type="dxa"/>
          </w:tcPr>
          <w:p w14:paraId="2F5EA2BF" w14:textId="77777777" w:rsidR="00F266B0" w:rsidRPr="00693AE7" w:rsidRDefault="00F266B0" w:rsidP="00F43F47">
            <w:pPr>
              <w:tabs>
                <w:tab w:val="left" w:pos="708"/>
                <w:tab w:val="center" w:pos="4320"/>
                <w:tab w:val="right" w:pos="8640"/>
              </w:tabs>
              <w:spacing w:before="40" w:after="40" w:line="240" w:lineRule="auto"/>
              <w:ind w:left="57" w:right="57"/>
              <w:jc w:val="both"/>
              <w:rPr>
                <w:lang w:val="fr-FR"/>
              </w:rPr>
            </w:pPr>
            <w:r w:rsidRPr="00693AE7">
              <w:rPr>
                <w:lang w:val="fr-FR"/>
              </w:rPr>
              <w:t>9.2.0.34.1</w:t>
            </w:r>
          </w:p>
        </w:tc>
        <w:tc>
          <w:tcPr>
            <w:tcW w:w="6663" w:type="dxa"/>
          </w:tcPr>
          <w:p w14:paraId="5C965193" w14:textId="549A53E1" w:rsidR="00F266B0" w:rsidRPr="00693AE7" w:rsidRDefault="00F266B0" w:rsidP="00F43F47">
            <w:pPr>
              <w:tabs>
                <w:tab w:val="left" w:pos="708"/>
                <w:tab w:val="center" w:pos="4320"/>
                <w:tab w:val="right" w:pos="8640"/>
              </w:tabs>
              <w:spacing w:before="40" w:after="40" w:line="240" w:lineRule="auto"/>
              <w:ind w:left="57" w:right="57"/>
              <w:rPr>
                <w:lang w:val="fr-FR"/>
              </w:rPr>
            </w:pPr>
            <w:r w:rsidRPr="00693AE7">
              <w:rPr>
                <w:lang w:val="fr-FR"/>
              </w:rPr>
              <w:t>Position des tuyaux d</w:t>
            </w:r>
            <w:r w:rsidR="005765CC">
              <w:rPr>
                <w:lang w:val="fr-FR"/>
              </w:rPr>
              <w:t>’</w:t>
            </w:r>
            <w:r w:rsidRPr="00693AE7">
              <w:rPr>
                <w:lang w:val="fr-FR"/>
              </w:rPr>
              <w:t>échappement</w:t>
            </w:r>
          </w:p>
        </w:tc>
      </w:tr>
      <w:tr w:rsidR="00F266B0" w:rsidRPr="00AA7E6A" w14:paraId="14F814EF" w14:textId="77777777" w:rsidTr="00F43F47">
        <w:trPr>
          <w:cantSplit/>
          <w:trHeight w:val="450"/>
          <w:jc w:val="center"/>
        </w:trPr>
        <w:tc>
          <w:tcPr>
            <w:tcW w:w="2263" w:type="dxa"/>
          </w:tcPr>
          <w:p w14:paraId="43869DD2" w14:textId="77777777" w:rsidR="00F266B0" w:rsidRPr="00693AE7" w:rsidRDefault="00F266B0" w:rsidP="00F43F47">
            <w:pPr>
              <w:spacing w:before="40" w:after="40" w:line="240" w:lineRule="auto"/>
              <w:ind w:left="57" w:right="57"/>
              <w:rPr>
                <w:u w:val="single"/>
                <w:lang w:val="fr-FR"/>
              </w:rPr>
            </w:pPr>
            <w:r w:rsidRPr="00693AE7">
              <w:rPr>
                <w:lang w:val="fr-FR"/>
              </w:rPr>
              <w:br w:type="page"/>
              <w:t>9.2.0.41 en liaison avec 7.1.3.41</w:t>
            </w:r>
          </w:p>
        </w:tc>
        <w:tc>
          <w:tcPr>
            <w:tcW w:w="6663" w:type="dxa"/>
          </w:tcPr>
          <w:p w14:paraId="1E614746" w14:textId="77777777" w:rsidR="00F266B0" w:rsidRPr="00693AE7" w:rsidRDefault="00F266B0" w:rsidP="00F43F47">
            <w:pPr>
              <w:spacing w:before="40" w:after="40" w:line="240" w:lineRule="auto"/>
              <w:ind w:left="57" w:right="57"/>
              <w:rPr>
                <w:lang w:val="fr-FR"/>
              </w:rPr>
            </w:pPr>
            <w:r w:rsidRPr="00693AE7">
              <w:rPr>
                <w:lang w:val="fr-FR"/>
              </w:rPr>
              <w:t>Feu et lumière non protégée</w:t>
            </w:r>
          </w:p>
        </w:tc>
      </w:tr>
    </w:tbl>
    <w:p w14:paraId="0C47D9C3" w14:textId="125A7051" w:rsidR="00F266B0" w:rsidRDefault="00F266B0" w:rsidP="00F266B0">
      <w:pPr>
        <w:pStyle w:val="SingleTxtG"/>
        <w:spacing w:before="120"/>
        <w:rPr>
          <w:lang w:val="fr-FR"/>
        </w:rPr>
      </w:pPr>
      <w:r>
        <w:rPr>
          <w:i/>
          <w:iCs/>
          <w:lang w:val="fr-FR"/>
        </w:rPr>
        <w:t>(Document de référence</w:t>
      </w:r>
      <w:r w:rsidR="00286348">
        <w:rPr>
          <w:i/>
          <w:iCs/>
          <w:lang w:val="fr-FR"/>
        </w:rPr>
        <w:t> </w:t>
      </w:r>
      <w:r>
        <w:rPr>
          <w:i/>
          <w:iCs/>
          <w:lang w:val="fr-FR"/>
        </w:rPr>
        <w:t>: ECE/TRANS/WP.15/AC.2/2024/6)</w:t>
      </w:r>
    </w:p>
    <w:p w14:paraId="3B79C583" w14:textId="77777777" w:rsidR="00F266B0" w:rsidRPr="00A9517A" w:rsidRDefault="00F266B0" w:rsidP="00F266B0">
      <w:pPr>
        <w:pStyle w:val="SingleTxtG"/>
      </w:pPr>
      <w:r>
        <w:rPr>
          <w:lang w:val="fr-FR"/>
        </w:rPr>
        <w:t>1.6.7.2.2.2</w:t>
      </w:r>
      <w:r>
        <w:rPr>
          <w:lang w:val="fr-FR"/>
        </w:rPr>
        <w:tab/>
        <w:t>Dans le tableau des dispositions transitoires générales, pour la disposition transitoire relative au 7.2.2.19.3, modifier le début du deuxième paragraphe comme suit :</w:t>
      </w:r>
    </w:p>
    <w:p w14:paraId="499B0ADB" w14:textId="77777777" w:rsidR="00F266B0" w:rsidRPr="00A9517A" w:rsidRDefault="00F266B0" w:rsidP="00F266B0">
      <w:pPr>
        <w:pStyle w:val="SingleTxtG"/>
        <w:rPr>
          <w:rFonts w:asciiTheme="majorBidi" w:hAnsiTheme="majorBidi" w:cstheme="majorBidi"/>
          <w:snapToGrid w:val="0"/>
        </w:rPr>
      </w:pPr>
      <w:r>
        <w:rPr>
          <w:lang w:val="fr-FR"/>
        </w:rPr>
        <w:t>« Les bateaux utilisés pour la propulsion dans un convoi poussé ou une formation à couple doivent satisfaire aux prescriptions des sections, sous-sections et paragraphes ci-après : 1.16.1.1, 1.16.1.2, 1.16.1.3, 7.2.2.5, 8.1.4, 8.1.5, 8.1.6.1, 8.1.6.3, 8.1.7, 9.3.3.0.1.1 (pour la coque du bateau), 9.3.3.0.4 (dernière ligne du tableau 4 pour le canot de service), 9.3.3.0.6, 9.3.3.10.1... ». La suite du texte demeure inchangée.</w:t>
      </w:r>
    </w:p>
    <w:p w14:paraId="5BFC4C59" w14:textId="61323783" w:rsidR="00F266B0" w:rsidRDefault="00F266B0" w:rsidP="00F266B0">
      <w:pPr>
        <w:pStyle w:val="SingleTxtG"/>
        <w:rPr>
          <w:lang w:val="fr-FR"/>
        </w:rPr>
      </w:pPr>
      <w:r>
        <w:rPr>
          <w:i/>
          <w:iCs/>
          <w:lang w:val="fr-FR"/>
        </w:rPr>
        <w:t>(Document de référence</w:t>
      </w:r>
      <w:r w:rsidR="00286348">
        <w:rPr>
          <w:i/>
          <w:iCs/>
          <w:lang w:val="fr-FR"/>
        </w:rPr>
        <w:t> </w:t>
      </w:r>
      <w:r>
        <w:rPr>
          <w:i/>
          <w:iCs/>
          <w:lang w:val="fr-FR"/>
        </w:rPr>
        <w:t>: ECE/TRANS/WP.15/AC.2/2024/26)</w:t>
      </w:r>
    </w:p>
    <w:p w14:paraId="7909D589" w14:textId="33DB0FA5" w:rsidR="00F266B0" w:rsidRDefault="00F266B0" w:rsidP="00F266B0">
      <w:pPr>
        <w:pStyle w:val="SingleTxtG"/>
        <w:rPr>
          <w:lang w:val="fr-FR"/>
        </w:rPr>
      </w:pPr>
      <w:r w:rsidRPr="00AA7E6A">
        <w:rPr>
          <w:lang w:val="fr-FR"/>
        </w:rPr>
        <w:t>1.6.7.2.2.2</w:t>
      </w:r>
      <w:bookmarkStart w:id="9" w:name="_Hlk145423200"/>
      <w:r>
        <w:rPr>
          <w:lang w:val="fr-FR"/>
        </w:rPr>
        <w:t xml:space="preserve">, </w:t>
      </w:r>
      <w:r w:rsidRPr="00AA7E6A">
        <w:rPr>
          <w:lang w:val="fr-FR"/>
        </w:rPr>
        <w:t xml:space="preserve">Tableau des dispositions transitoires générales </w:t>
      </w:r>
      <w:r w:rsidR="00286348">
        <w:rPr>
          <w:lang w:val="fr-FR"/>
        </w:rPr>
        <w:t>−</w:t>
      </w:r>
      <w:r w:rsidRPr="00AA7E6A">
        <w:rPr>
          <w:lang w:val="fr-FR"/>
        </w:rPr>
        <w:t xml:space="preserve"> Bateaux-citernes</w:t>
      </w:r>
      <w:bookmarkEnd w:id="9"/>
      <w:r>
        <w:rPr>
          <w:lang w:val="fr-FR"/>
        </w:rPr>
        <w:tab/>
      </w:r>
      <w:r>
        <w:rPr>
          <w:lang w:val="fr-FR"/>
        </w:rPr>
        <w:tab/>
        <w:t xml:space="preserve">Supprimer les </w:t>
      </w:r>
      <w:r w:rsidRPr="00AA7E6A">
        <w:rPr>
          <w:lang w:val="fr-FR"/>
        </w:rPr>
        <w:t>dispositions transitoires</w:t>
      </w:r>
      <w:r>
        <w:rPr>
          <w:lang w:val="fr-FR"/>
        </w:rPr>
        <w:t xml:space="preserve"> suivantes :</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7654"/>
      </w:tblGrid>
      <w:tr w:rsidR="00F266B0" w:rsidRPr="00693AE7" w14:paraId="4F6AA1AD" w14:textId="77777777" w:rsidTr="00F43F47">
        <w:trPr>
          <w:cantSplit/>
          <w:tblHeader/>
          <w:jc w:val="center"/>
        </w:trPr>
        <w:tc>
          <w:tcPr>
            <w:tcW w:w="1410" w:type="dxa"/>
            <w:shd w:val="clear" w:color="auto" w:fill="FFFFFF" w:themeFill="background1"/>
          </w:tcPr>
          <w:p w14:paraId="0951D57F" w14:textId="77777777" w:rsidR="00F266B0" w:rsidRPr="00AA7E6A" w:rsidRDefault="00F266B0" w:rsidP="00F43F47">
            <w:pPr>
              <w:spacing w:before="60" w:after="60" w:line="240" w:lineRule="auto"/>
              <w:ind w:left="23" w:right="57"/>
            </w:pPr>
            <w:r w:rsidRPr="00AA7E6A">
              <w:rPr>
                <w:lang w:val="fr-FR"/>
              </w:rPr>
              <w:t>Paragraphes</w:t>
            </w:r>
          </w:p>
        </w:tc>
        <w:tc>
          <w:tcPr>
            <w:tcW w:w="7654" w:type="dxa"/>
            <w:shd w:val="clear" w:color="auto" w:fill="FFFFFF" w:themeFill="background1"/>
          </w:tcPr>
          <w:p w14:paraId="23780BD5" w14:textId="77777777" w:rsidR="00F266B0" w:rsidRPr="00AA7E6A" w:rsidRDefault="00F266B0" w:rsidP="00F43F47">
            <w:pPr>
              <w:spacing w:before="60" w:after="60" w:line="240" w:lineRule="auto"/>
              <w:ind w:right="57"/>
              <w:jc w:val="center"/>
            </w:pPr>
            <w:r w:rsidRPr="00AA7E6A">
              <w:rPr>
                <w:lang w:val="fr-FR"/>
              </w:rPr>
              <w:t>Objet</w:t>
            </w:r>
          </w:p>
        </w:tc>
      </w:tr>
      <w:tr w:rsidR="00F266B0" w:rsidRPr="00BD6947" w14:paraId="364A6338" w14:textId="77777777" w:rsidTr="00F43F47">
        <w:trPr>
          <w:cantSplit/>
          <w:jc w:val="center"/>
        </w:trPr>
        <w:tc>
          <w:tcPr>
            <w:tcW w:w="1410" w:type="dxa"/>
          </w:tcPr>
          <w:p w14:paraId="48C945A2" w14:textId="77777777" w:rsidR="00F266B0" w:rsidRPr="00693AE7" w:rsidRDefault="00F266B0" w:rsidP="00F43F47">
            <w:pPr>
              <w:tabs>
                <w:tab w:val="left" w:pos="708"/>
                <w:tab w:val="center" w:pos="4320"/>
                <w:tab w:val="right" w:pos="8640"/>
              </w:tabs>
              <w:spacing w:before="40" w:after="40" w:line="240" w:lineRule="auto"/>
              <w:ind w:left="23" w:right="57"/>
            </w:pPr>
            <w:r>
              <w:t>7.2.4.22.3</w:t>
            </w:r>
          </w:p>
        </w:tc>
        <w:tc>
          <w:tcPr>
            <w:tcW w:w="7654" w:type="dxa"/>
          </w:tcPr>
          <w:p w14:paraId="6C81453F" w14:textId="2E7032A7" w:rsidR="00F266B0" w:rsidRPr="00693AE7" w:rsidRDefault="00F266B0" w:rsidP="00F43F47">
            <w:pPr>
              <w:spacing w:before="40" w:after="40" w:line="240" w:lineRule="auto"/>
              <w:ind w:left="57" w:right="57"/>
            </w:pPr>
            <w:r w:rsidRPr="00693AE7">
              <w:rPr>
                <w:lang w:val="fr-FR"/>
              </w:rPr>
              <w:t>Prise d</w:t>
            </w:r>
            <w:r w:rsidR="005765CC">
              <w:rPr>
                <w:lang w:val="fr-FR"/>
              </w:rPr>
              <w:t>’</w:t>
            </w:r>
            <w:r w:rsidRPr="00693AE7">
              <w:rPr>
                <w:lang w:val="fr-FR"/>
              </w:rPr>
              <w:t xml:space="preserve">échantillons </w:t>
            </w:r>
          </w:p>
        </w:tc>
      </w:tr>
      <w:tr w:rsidR="00F266B0" w:rsidRPr="006E6F41" w14:paraId="07AE1467" w14:textId="77777777" w:rsidTr="00F43F47">
        <w:trPr>
          <w:cantSplit/>
          <w:jc w:val="center"/>
        </w:trPr>
        <w:tc>
          <w:tcPr>
            <w:tcW w:w="1410" w:type="dxa"/>
          </w:tcPr>
          <w:p w14:paraId="5ECD3362" w14:textId="77777777" w:rsidR="00F266B0" w:rsidRPr="00693AE7" w:rsidRDefault="00F266B0" w:rsidP="00F43F47">
            <w:pPr>
              <w:widowControl w:val="0"/>
              <w:tabs>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120" w:line="220" w:lineRule="exact"/>
              <w:ind w:left="23" w:right="113"/>
            </w:pPr>
            <w:r>
              <w:t xml:space="preserve">8.6.1.3 </w:t>
            </w:r>
            <w:r>
              <w:br/>
              <w:t>8.6.1.4</w:t>
            </w:r>
          </w:p>
        </w:tc>
        <w:tc>
          <w:tcPr>
            <w:tcW w:w="7654" w:type="dxa"/>
          </w:tcPr>
          <w:p w14:paraId="013920DB" w14:textId="30380DFF" w:rsidR="00F266B0" w:rsidRPr="006E6F41" w:rsidRDefault="00F266B0" w:rsidP="00F43F47">
            <w:pPr>
              <w:spacing w:before="40" w:after="40" w:line="240" w:lineRule="auto"/>
              <w:ind w:left="57" w:right="57"/>
            </w:pPr>
            <w:r w:rsidRPr="00693AE7">
              <w:rPr>
                <w:lang w:val="fr-FR"/>
              </w:rPr>
              <w:t>Modification du certificat d</w:t>
            </w:r>
            <w:r w:rsidR="005765CC">
              <w:rPr>
                <w:lang w:val="fr-FR"/>
              </w:rPr>
              <w:t>’</w:t>
            </w:r>
            <w:r w:rsidRPr="00693AE7">
              <w:rPr>
                <w:lang w:val="fr-FR"/>
              </w:rPr>
              <w:t>agrément</w:t>
            </w:r>
          </w:p>
        </w:tc>
      </w:tr>
      <w:tr w:rsidR="00F266B0" w:rsidRPr="006E6F41" w14:paraId="2179ABF3" w14:textId="77777777" w:rsidTr="00F43F47">
        <w:trPr>
          <w:cantSplit/>
          <w:jc w:val="center"/>
        </w:trPr>
        <w:tc>
          <w:tcPr>
            <w:tcW w:w="1410" w:type="dxa"/>
          </w:tcPr>
          <w:p w14:paraId="3C5178A7" w14:textId="77777777" w:rsidR="00F266B0" w:rsidRPr="00693AE7" w:rsidRDefault="00F266B0" w:rsidP="00F43F47">
            <w:pPr>
              <w:tabs>
                <w:tab w:val="left" w:pos="708"/>
                <w:tab w:val="center" w:pos="4320"/>
                <w:tab w:val="right" w:pos="8640"/>
              </w:tabs>
              <w:spacing w:before="40" w:after="40" w:line="240" w:lineRule="auto"/>
              <w:ind w:left="23" w:right="57"/>
            </w:pPr>
            <w:r>
              <w:t>9.3.3.11.4</w:t>
            </w:r>
          </w:p>
        </w:tc>
        <w:tc>
          <w:tcPr>
            <w:tcW w:w="7654" w:type="dxa"/>
          </w:tcPr>
          <w:p w14:paraId="1C8E7DB8" w14:textId="7D43318E" w:rsidR="00F266B0" w:rsidRPr="006E6F41" w:rsidRDefault="00F266B0" w:rsidP="00F43F47">
            <w:pPr>
              <w:spacing w:before="40" w:after="40" w:line="240" w:lineRule="auto"/>
              <w:ind w:left="57"/>
            </w:pPr>
            <w:r w:rsidRPr="00693AE7">
              <w:rPr>
                <w:lang w:val="fr-FR"/>
              </w:rPr>
              <w:t>Dispositifs de fermeture des tuyauteries de chargement et de déchargement dans la citerne à cargaison d</w:t>
            </w:r>
            <w:r w:rsidR="005765CC">
              <w:rPr>
                <w:lang w:val="fr-FR"/>
              </w:rPr>
              <w:t>’</w:t>
            </w:r>
            <w:r w:rsidRPr="00693AE7">
              <w:rPr>
                <w:lang w:val="fr-FR"/>
              </w:rPr>
              <w:t>où ils proviennent</w:t>
            </w:r>
          </w:p>
        </w:tc>
      </w:tr>
      <w:tr w:rsidR="00F266B0" w:rsidRPr="006E6F41" w14:paraId="52B19F14" w14:textId="77777777" w:rsidTr="00F43F47">
        <w:trPr>
          <w:cantSplit/>
          <w:jc w:val="center"/>
        </w:trPr>
        <w:tc>
          <w:tcPr>
            <w:tcW w:w="1410" w:type="dxa"/>
          </w:tcPr>
          <w:p w14:paraId="53C65448" w14:textId="77777777" w:rsidR="00F266B0" w:rsidRPr="00693AE7" w:rsidRDefault="00F266B0" w:rsidP="00F43F47">
            <w:pPr>
              <w:spacing w:before="40" w:after="40" w:line="240" w:lineRule="auto"/>
              <w:ind w:left="23" w:right="57"/>
            </w:pPr>
            <w:r>
              <w:t xml:space="preserve">9.3.1.11.8 </w:t>
            </w:r>
            <w:r>
              <w:br/>
              <w:t>9.3.3.11.9</w:t>
            </w:r>
          </w:p>
        </w:tc>
        <w:tc>
          <w:tcPr>
            <w:tcW w:w="7654" w:type="dxa"/>
          </w:tcPr>
          <w:p w14:paraId="7A9C212C" w14:textId="110BDBA6" w:rsidR="00F266B0" w:rsidRPr="006E6F41" w:rsidRDefault="00F266B0" w:rsidP="00F43F47">
            <w:pPr>
              <w:spacing w:before="40" w:after="40" w:line="240" w:lineRule="auto"/>
              <w:ind w:left="57" w:right="57"/>
            </w:pPr>
            <w:r w:rsidRPr="00693AE7">
              <w:rPr>
                <w:lang w:val="fr-FR"/>
              </w:rPr>
              <w:t>Dimensions des ouvertures d</w:t>
            </w:r>
            <w:r w:rsidR="005765CC">
              <w:rPr>
                <w:lang w:val="fr-FR"/>
              </w:rPr>
              <w:t>’</w:t>
            </w:r>
            <w:r w:rsidRPr="00693AE7">
              <w:rPr>
                <w:lang w:val="fr-FR"/>
              </w:rPr>
              <w:t>accès à des locaux dans la zone de cargaison</w:t>
            </w:r>
          </w:p>
        </w:tc>
      </w:tr>
      <w:tr w:rsidR="00F266B0" w:rsidRPr="006E6F41" w14:paraId="08626A33" w14:textId="77777777" w:rsidTr="00F43F47">
        <w:trPr>
          <w:cantSplit/>
          <w:jc w:val="center"/>
        </w:trPr>
        <w:tc>
          <w:tcPr>
            <w:tcW w:w="1410" w:type="dxa"/>
          </w:tcPr>
          <w:p w14:paraId="0330931E" w14:textId="77777777" w:rsidR="00F266B0" w:rsidRPr="00693AE7" w:rsidRDefault="00F266B0" w:rsidP="00F43F47">
            <w:pPr>
              <w:tabs>
                <w:tab w:val="left" w:pos="708"/>
                <w:tab w:val="center" w:pos="4320"/>
                <w:tab w:val="right" w:pos="8640"/>
              </w:tabs>
              <w:spacing w:before="40" w:after="40" w:line="240" w:lineRule="auto"/>
              <w:ind w:left="23" w:right="57"/>
              <w:rPr>
                <w:strike/>
              </w:rPr>
            </w:pPr>
            <w:r>
              <w:t xml:space="preserve">9.3.2.12.1 </w:t>
            </w:r>
            <w:r>
              <w:br/>
              <w:t>9.3.3.12.1</w:t>
            </w:r>
          </w:p>
        </w:tc>
        <w:tc>
          <w:tcPr>
            <w:tcW w:w="7654" w:type="dxa"/>
          </w:tcPr>
          <w:p w14:paraId="798898FF" w14:textId="77777777" w:rsidR="00F266B0" w:rsidRPr="006E6F41" w:rsidRDefault="00F266B0" w:rsidP="00F43F47">
            <w:pPr>
              <w:spacing w:before="40" w:after="40" w:line="240" w:lineRule="auto"/>
              <w:ind w:left="57" w:right="57"/>
            </w:pPr>
            <w:r w:rsidRPr="00693AE7">
              <w:rPr>
                <w:lang w:val="fr-FR"/>
              </w:rPr>
              <w:t>Ouverture de ventilation des espaces de cale</w:t>
            </w:r>
          </w:p>
        </w:tc>
      </w:tr>
      <w:tr w:rsidR="00F266B0" w:rsidRPr="006E6F41" w14:paraId="47DBEDA9" w14:textId="77777777" w:rsidTr="00F43F47">
        <w:trPr>
          <w:cantSplit/>
          <w:jc w:val="center"/>
        </w:trPr>
        <w:tc>
          <w:tcPr>
            <w:tcW w:w="1410" w:type="dxa"/>
          </w:tcPr>
          <w:p w14:paraId="4290DECC" w14:textId="77777777" w:rsidR="00F266B0" w:rsidRPr="00693AE7" w:rsidRDefault="00F266B0" w:rsidP="00F43F47">
            <w:pPr>
              <w:spacing w:before="40" w:after="40" w:line="240" w:lineRule="auto"/>
              <w:ind w:left="23" w:right="57"/>
            </w:pPr>
            <w:r>
              <w:t xml:space="preserve">9.3.1.12.2 </w:t>
            </w:r>
            <w:r>
              <w:br/>
              <w:t>9.3.3.12.2</w:t>
            </w:r>
          </w:p>
        </w:tc>
        <w:tc>
          <w:tcPr>
            <w:tcW w:w="7654" w:type="dxa"/>
          </w:tcPr>
          <w:p w14:paraId="4AC021C2" w14:textId="77777777" w:rsidR="00F266B0" w:rsidRPr="006E6F41" w:rsidRDefault="00F266B0" w:rsidP="00F43F47">
            <w:pPr>
              <w:spacing w:before="40" w:after="40" w:line="240" w:lineRule="auto"/>
              <w:ind w:left="57" w:right="57"/>
            </w:pPr>
            <w:r w:rsidRPr="00693AE7">
              <w:rPr>
                <w:lang w:val="fr-FR"/>
              </w:rPr>
              <w:t>Système de ventilation des espaces de double coque et doubles fonds</w:t>
            </w:r>
          </w:p>
        </w:tc>
      </w:tr>
      <w:tr w:rsidR="00F266B0" w:rsidRPr="006E6F41" w14:paraId="64CD3DF1" w14:textId="77777777" w:rsidTr="00F43F47">
        <w:trPr>
          <w:cantSplit/>
          <w:jc w:val="center"/>
        </w:trPr>
        <w:tc>
          <w:tcPr>
            <w:tcW w:w="1410" w:type="dxa"/>
          </w:tcPr>
          <w:p w14:paraId="5B395298" w14:textId="77777777" w:rsidR="00F266B0" w:rsidRPr="00693AE7" w:rsidRDefault="00F266B0" w:rsidP="00F43F47">
            <w:pPr>
              <w:spacing w:before="40" w:after="40" w:line="240" w:lineRule="auto"/>
              <w:ind w:left="23" w:right="57"/>
            </w:pPr>
            <w:r>
              <w:t xml:space="preserve">9.3.1.12.3 </w:t>
            </w:r>
            <w:r>
              <w:br/>
              <w:t xml:space="preserve">9.3.2.12.3 </w:t>
            </w:r>
            <w:r>
              <w:br/>
              <w:t>9.3.3.12.3</w:t>
            </w:r>
          </w:p>
        </w:tc>
        <w:tc>
          <w:tcPr>
            <w:tcW w:w="7654" w:type="dxa"/>
          </w:tcPr>
          <w:p w14:paraId="41228821" w14:textId="37574497" w:rsidR="00F266B0" w:rsidRPr="006E6F41" w:rsidRDefault="00F266B0" w:rsidP="00F43F47">
            <w:pPr>
              <w:spacing w:before="40" w:after="40" w:line="240" w:lineRule="auto"/>
              <w:ind w:left="57" w:right="-158"/>
              <w:rPr>
                <w:spacing w:val="-2"/>
              </w:rPr>
            </w:pPr>
            <w:r w:rsidRPr="00693AE7">
              <w:rPr>
                <w:spacing w:val="-2"/>
                <w:lang w:val="fr-FR"/>
              </w:rPr>
              <w:t>Distance au-dessus du pont de l</w:t>
            </w:r>
            <w:r w:rsidR="005765CC">
              <w:rPr>
                <w:spacing w:val="-2"/>
                <w:lang w:val="fr-FR"/>
              </w:rPr>
              <w:t>’</w:t>
            </w:r>
            <w:r w:rsidRPr="00693AE7">
              <w:rPr>
                <w:spacing w:val="-2"/>
                <w:lang w:val="fr-FR"/>
              </w:rPr>
              <w:t>orifice d</w:t>
            </w:r>
            <w:r w:rsidR="005765CC">
              <w:rPr>
                <w:spacing w:val="-2"/>
                <w:lang w:val="fr-FR"/>
              </w:rPr>
              <w:t>’</w:t>
            </w:r>
            <w:r w:rsidRPr="00693AE7">
              <w:rPr>
                <w:spacing w:val="-2"/>
                <w:lang w:val="fr-FR"/>
              </w:rPr>
              <w:t>arrivée d</w:t>
            </w:r>
            <w:r w:rsidR="005765CC">
              <w:rPr>
                <w:spacing w:val="-2"/>
                <w:lang w:val="fr-FR"/>
              </w:rPr>
              <w:t>’</w:t>
            </w:r>
            <w:r w:rsidRPr="00693AE7">
              <w:rPr>
                <w:spacing w:val="-2"/>
                <w:lang w:val="fr-FR"/>
              </w:rPr>
              <w:t>air pour les locaux de service situés sous le pont</w:t>
            </w:r>
          </w:p>
        </w:tc>
      </w:tr>
      <w:tr w:rsidR="00F266B0" w:rsidRPr="006E6F41" w14:paraId="03A72A1E" w14:textId="77777777" w:rsidTr="00F43F47">
        <w:trPr>
          <w:cantSplit/>
          <w:jc w:val="center"/>
        </w:trPr>
        <w:tc>
          <w:tcPr>
            <w:tcW w:w="1410" w:type="dxa"/>
          </w:tcPr>
          <w:p w14:paraId="30CE2C3B" w14:textId="77777777" w:rsidR="00F266B0" w:rsidRPr="00693AE7" w:rsidRDefault="00F266B0" w:rsidP="00F43F47">
            <w:pPr>
              <w:spacing w:before="40" w:after="40" w:line="240" w:lineRule="auto"/>
              <w:ind w:left="23" w:right="57"/>
            </w:pPr>
            <w:r>
              <w:lastRenderedPageBreak/>
              <w:t xml:space="preserve">9.3.1.12.6 </w:t>
            </w:r>
            <w:r>
              <w:br/>
              <w:t xml:space="preserve">9.3.2.12.6 </w:t>
            </w:r>
            <w:r>
              <w:br/>
              <w:t>9.3.3.12.6</w:t>
            </w:r>
          </w:p>
        </w:tc>
        <w:tc>
          <w:tcPr>
            <w:tcW w:w="7654" w:type="dxa"/>
          </w:tcPr>
          <w:p w14:paraId="70839990" w14:textId="77777777" w:rsidR="00F266B0" w:rsidRPr="006E6F41" w:rsidRDefault="00F266B0" w:rsidP="00F43F47">
            <w:pPr>
              <w:spacing w:before="40" w:after="40" w:line="240" w:lineRule="auto"/>
              <w:ind w:left="57" w:right="57"/>
            </w:pPr>
            <w:r w:rsidRPr="00693AE7">
              <w:rPr>
                <w:lang w:val="fr-FR"/>
              </w:rPr>
              <w:t xml:space="preserve">Dispositifs fixés à demeure selon </w:t>
            </w:r>
            <w:r w:rsidRPr="00693AE7">
              <w:rPr>
                <w:lang w:val="fr-FR"/>
              </w:rPr>
              <w:br/>
              <w:t>9.3.x.40.2.2 c)</w:t>
            </w:r>
          </w:p>
        </w:tc>
      </w:tr>
      <w:tr w:rsidR="00F266B0" w:rsidRPr="006E6F41" w14:paraId="715516B0" w14:textId="77777777" w:rsidTr="00F43F47">
        <w:trPr>
          <w:cantSplit/>
          <w:jc w:val="center"/>
        </w:trPr>
        <w:tc>
          <w:tcPr>
            <w:tcW w:w="1410" w:type="dxa"/>
          </w:tcPr>
          <w:p w14:paraId="3F077DAA" w14:textId="77777777" w:rsidR="00F266B0" w:rsidRPr="00693AE7" w:rsidRDefault="00F266B0" w:rsidP="00F43F47">
            <w:pPr>
              <w:tabs>
                <w:tab w:val="left" w:pos="708"/>
                <w:tab w:val="center" w:pos="4320"/>
                <w:tab w:val="right" w:pos="8640"/>
              </w:tabs>
              <w:spacing w:before="40" w:after="40" w:line="240" w:lineRule="auto"/>
              <w:ind w:left="23" w:right="57"/>
            </w:pPr>
            <w:r>
              <w:t>9.3.3.17.5 (b), (c)</w:t>
            </w:r>
          </w:p>
        </w:tc>
        <w:tc>
          <w:tcPr>
            <w:tcW w:w="7654" w:type="dxa"/>
          </w:tcPr>
          <w:p w14:paraId="1D6CC883" w14:textId="5535F2FC" w:rsidR="00F266B0" w:rsidRPr="006E6F41" w:rsidRDefault="00F266B0" w:rsidP="00F43F47">
            <w:pPr>
              <w:keepLines/>
              <w:spacing w:before="40" w:after="40" w:line="240" w:lineRule="auto"/>
              <w:ind w:left="57" w:right="57"/>
            </w:pPr>
            <w:r w:rsidRPr="00693AE7">
              <w:rPr>
                <w:lang w:val="fr-FR"/>
              </w:rPr>
              <w:t>Agrément des passages d</w:t>
            </w:r>
            <w:r w:rsidR="005765CC">
              <w:rPr>
                <w:lang w:val="fr-FR"/>
              </w:rPr>
              <w:t>’</w:t>
            </w:r>
            <w:r w:rsidRPr="00693AE7">
              <w:rPr>
                <w:lang w:val="fr-FR"/>
              </w:rPr>
              <w:t>arbres et affichage des instructions</w:t>
            </w:r>
          </w:p>
        </w:tc>
      </w:tr>
      <w:tr w:rsidR="00F266B0" w:rsidRPr="00BD6947" w14:paraId="3B819A47" w14:textId="77777777" w:rsidTr="00F43F47">
        <w:trPr>
          <w:cantSplit/>
          <w:jc w:val="center"/>
        </w:trPr>
        <w:tc>
          <w:tcPr>
            <w:tcW w:w="1410" w:type="dxa"/>
          </w:tcPr>
          <w:p w14:paraId="68545A9E" w14:textId="77777777" w:rsidR="00F266B0" w:rsidRPr="00693AE7" w:rsidRDefault="00F266B0" w:rsidP="00F43F47">
            <w:pPr>
              <w:spacing w:before="40" w:after="40" w:line="240" w:lineRule="auto"/>
              <w:ind w:left="23" w:right="57"/>
            </w:pPr>
            <w:r>
              <w:t xml:space="preserve">9.3.1.17.6 </w:t>
            </w:r>
            <w:r>
              <w:br/>
              <w:t>9.3.3.17.6</w:t>
            </w:r>
          </w:p>
        </w:tc>
        <w:tc>
          <w:tcPr>
            <w:tcW w:w="7654" w:type="dxa"/>
          </w:tcPr>
          <w:p w14:paraId="072542D5" w14:textId="77777777" w:rsidR="00F266B0" w:rsidRPr="00693AE7" w:rsidRDefault="00F266B0" w:rsidP="00F43F47">
            <w:pPr>
              <w:keepNext/>
              <w:keepLines/>
              <w:spacing w:before="40" w:after="40" w:line="240" w:lineRule="auto"/>
              <w:ind w:left="57" w:right="57"/>
            </w:pPr>
            <w:r w:rsidRPr="00693AE7">
              <w:rPr>
                <w:lang w:val="fr-FR"/>
              </w:rPr>
              <w:t>Chambre de pompes sous pont</w:t>
            </w:r>
          </w:p>
        </w:tc>
      </w:tr>
      <w:tr w:rsidR="00F266B0" w:rsidRPr="006E6F41" w14:paraId="68723280" w14:textId="77777777" w:rsidTr="00F43F47">
        <w:trPr>
          <w:cantSplit/>
          <w:jc w:val="center"/>
        </w:trPr>
        <w:tc>
          <w:tcPr>
            <w:tcW w:w="1410" w:type="dxa"/>
          </w:tcPr>
          <w:p w14:paraId="760878C5" w14:textId="77777777" w:rsidR="00F266B0" w:rsidRDefault="00F266B0" w:rsidP="00F43F47">
            <w:pPr>
              <w:spacing w:before="40" w:after="40" w:line="240" w:lineRule="auto"/>
              <w:ind w:left="23" w:right="57"/>
            </w:pPr>
            <w:r>
              <w:t>9.3.2.20.2</w:t>
            </w:r>
          </w:p>
          <w:p w14:paraId="3E0E1BBF" w14:textId="77777777" w:rsidR="00F266B0" w:rsidRPr="00693AE7" w:rsidRDefault="00F266B0" w:rsidP="00F43F47">
            <w:pPr>
              <w:spacing w:before="40" w:after="40" w:line="240" w:lineRule="auto"/>
              <w:ind w:left="23" w:right="57"/>
              <w:rPr>
                <w:u w:val="single"/>
              </w:rPr>
            </w:pPr>
            <w:r>
              <w:t>9.3.3.20.2</w:t>
            </w:r>
          </w:p>
        </w:tc>
        <w:tc>
          <w:tcPr>
            <w:tcW w:w="7654" w:type="dxa"/>
          </w:tcPr>
          <w:p w14:paraId="3E4B43BB" w14:textId="77777777" w:rsidR="00F266B0" w:rsidRPr="00693AE7" w:rsidRDefault="00F266B0" w:rsidP="00F43F47">
            <w:pPr>
              <w:spacing w:before="40" w:after="40" w:line="240" w:lineRule="auto"/>
              <w:ind w:left="57" w:right="57"/>
            </w:pPr>
            <w:r w:rsidRPr="00693AE7">
              <w:rPr>
                <w:lang w:val="fr-FR"/>
              </w:rPr>
              <w:t>Soupape de remplissage</w:t>
            </w:r>
          </w:p>
        </w:tc>
      </w:tr>
      <w:tr w:rsidR="00F266B0" w:rsidRPr="006E6F41" w14:paraId="4C6721E9" w14:textId="77777777" w:rsidTr="00F43F47">
        <w:trPr>
          <w:cantSplit/>
          <w:jc w:val="center"/>
        </w:trPr>
        <w:tc>
          <w:tcPr>
            <w:tcW w:w="1410" w:type="dxa"/>
          </w:tcPr>
          <w:p w14:paraId="000842FA" w14:textId="77777777" w:rsidR="00F266B0" w:rsidRPr="00693AE7" w:rsidRDefault="00F266B0" w:rsidP="00F43F47">
            <w:pPr>
              <w:tabs>
                <w:tab w:val="left" w:pos="708"/>
                <w:tab w:val="center" w:pos="4320"/>
                <w:tab w:val="right" w:pos="8640"/>
              </w:tabs>
              <w:spacing w:before="40" w:after="40" w:line="240" w:lineRule="auto"/>
              <w:ind w:left="23" w:right="57"/>
            </w:pPr>
            <w:r>
              <w:t>9.3.3.20.2</w:t>
            </w:r>
          </w:p>
        </w:tc>
        <w:tc>
          <w:tcPr>
            <w:tcW w:w="7654" w:type="dxa"/>
          </w:tcPr>
          <w:p w14:paraId="57FE2891" w14:textId="77777777" w:rsidR="00F266B0" w:rsidRPr="006E6F41" w:rsidRDefault="00F266B0" w:rsidP="00F43F47">
            <w:pPr>
              <w:spacing w:before="40" w:after="40" w:line="240" w:lineRule="auto"/>
              <w:ind w:left="57" w:right="57"/>
            </w:pPr>
            <w:r w:rsidRPr="00693AE7">
              <w:rPr>
                <w:lang w:val="fr-FR"/>
              </w:rPr>
              <w:t xml:space="preserve">Remplissage des cofferdams avec </w:t>
            </w:r>
            <w:r w:rsidRPr="00693AE7">
              <w:rPr>
                <w:lang w:val="fr-FR"/>
              </w:rPr>
              <w:br/>
              <w:t>une pompe</w:t>
            </w:r>
          </w:p>
        </w:tc>
      </w:tr>
      <w:tr w:rsidR="00F266B0" w:rsidRPr="006E6F41" w14:paraId="66C9C0E0" w14:textId="77777777" w:rsidTr="00F43F47">
        <w:trPr>
          <w:cantSplit/>
          <w:jc w:val="center"/>
        </w:trPr>
        <w:tc>
          <w:tcPr>
            <w:tcW w:w="1410" w:type="dxa"/>
          </w:tcPr>
          <w:p w14:paraId="2B8CC9F4" w14:textId="77777777" w:rsidR="00F266B0" w:rsidRPr="00693AE7" w:rsidRDefault="00F266B0" w:rsidP="00F43F47">
            <w:pPr>
              <w:spacing w:before="40" w:after="40" w:line="240" w:lineRule="auto"/>
              <w:ind w:left="23" w:right="57"/>
            </w:pPr>
            <w:r>
              <w:t xml:space="preserve">9.3.2.20.2 </w:t>
            </w:r>
            <w:r>
              <w:br/>
              <w:t>9.3.3.20.2</w:t>
            </w:r>
          </w:p>
        </w:tc>
        <w:tc>
          <w:tcPr>
            <w:tcW w:w="7654" w:type="dxa"/>
          </w:tcPr>
          <w:p w14:paraId="532C551B" w14:textId="77777777" w:rsidR="00F266B0" w:rsidRPr="006E6F41" w:rsidRDefault="00F266B0" w:rsidP="00F43F47">
            <w:pPr>
              <w:spacing w:before="40" w:after="40" w:line="240" w:lineRule="auto"/>
              <w:ind w:left="57" w:right="57"/>
            </w:pPr>
            <w:r w:rsidRPr="00693AE7">
              <w:rPr>
                <w:lang w:val="fr-FR"/>
              </w:rPr>
              <w:t>Remplissage des cofferdams en 30 minutes</w:t>
            </w:r>
          </w:p>
        </w:tc>
      </w:tr>
      <w:tr w:rsidR="00F266B0" w:rsidRPr="00550125" w14:paraId="002DAD3C" w14:textId="77777777" w:rsidTr="00F43F47">
        <w:trPr>
          <w:cantSplit/>
          <w:jc w:val="center"/>
        </w:trPr>
        <w:tc>
          <w:tcPr>
            <w:tcW w:w="1410" w:type="dxa"/>
          </w:tcPr>
          <w:p w14:paraId="64F949EF" w14:textId="77777777" w:rsidR="00F266B0" w:rsidRPr="00693AE7" w:rsidRDefault="00F266B0" w:rsidP="00F43F47">
            <w:pPr>
              <w:tabs>
                <w:tab w:val="left" w:pos="708"/>
                <w:tab w:val="center" w:pos="4320"/>
                <w:tab w:val="right" w:pos="8640"/>
              </w:tabs>
              <w:spacing w:before="40" w:after="40" w:line="240" w:lineRule="auto"/>
              <w:ind w:left="23" w:right="57"/>
            </w:pPr>
            <w:r>
              <w:t>9.3.3.21.1 (b)</w:t>
            </w:r>
          </w:p>
        </w:tc>
        <w:tc>
          <w:tcPr>
            <w:tcW w:w="7654" w:type="dxa"/>
          </w:tcPr>
          <w:p w14:paraId="4A9639A1" w14:textId="77777777" w:rsidR="00F266B0" w:rsidRPr="00693AE7" w:rsidRDefault="00F266B0" w:rsidP="00F43F47">
            <w:pPr>
              <w:spacing w:before="40" w:after="40" w:line="240" w:lineRule="auto"/>
              <w:ind w:left="57" w:right="57"/>
            </w:pPr>
            <w:r w:rsidRPr="00693AE7">
              <w:rPr>
                <w:lang w:val="fr-FR"/>
              </w:rPr>
              <w:t>Indicateur de niveau</w:t>
            </w:r>
          </w:p>
        </w:tc>
      </w:tr>
      <w:tr w:rsidR="00F266B0" w:rsidRPr="006E6F41" w14:paraId="1DEE9107" w14:textId="77777777" w:rsidTr="00F43F47">
        <w:trPr>
          <w:cantSplit/>
          <w:jc w:val="center"/>
        </w:trPr>
        <w:tc>
          <w:tcPr>
            <w:tcW w:w="1410" w:type="dxa"/>
          </w:tcPr>
          <w:p w14:paraId="735B7ECE" w14:textId="77777777" w:rsidR="00F266B0" w:rsidRPr="00693AE7" w:rsidRDefault="00F266B0" w:rsidP="00F43F47">
            <w:pPr>
              <w:spacing w:before="40" w:after="40" w:line="240" w:lineRule="auto"/>
              <w:ind w:left="23" w:right="57"/>
              <w:rPr>
                <w:strike/>
              </w:rPr>
            </w:pPr>
            <w:r>
              <w:t>9.3.3.21.1 (g)</w:t>
            </w:r>
          </w:p>
        </w:tc>
        <w:tc>
          <w:tcPr>
            <w:tcW w:w="7654" w:type="dxa"/>
          </w:tcPr>
          <w:p w14:paraId="181CA4E5" w14:textId="4B63F505" w:rsidR="00F266B0" w:rsidRPr="00693AE7" w:rsidRDefault="00F266B0" w:rsidP="00F43F47">
            <w:pPr>
              <w:spacing w:before="40" w:after="40" w:line="240" w:lineRule="auto"/>
              <w:ind w:left="57" w:right="57"/>
            </w:pPr>
            <w:r w:rsidRPr="00693AE7">
              <w:rPr>
                <w:lang w:val="fr-FR"/>
              </w:rPr>
              <w:t>Ouverture de prise d</w:t>
            </w:r>
            <w:r w:rsidR="005765CC">
              <w:rPr>
                <w:lang w:val="fr-FR"/>
              </w:rPr>
              <w:t>’</w:t>
            </w:r>
            <w:r w:rsidRPr="00693AE7">
              <w:rPr>
                <w:lang w:val="fr-FR"/>
              </w:rPr>
              <w:t>échantillons</w:t>
            </w:r>
          </w:p>
        </w:tc>
      </w:tr>
      <w:tr w:rsidR="00F266B0" w:rsidRPr="006E6F41" w14:paraId="5BA4DA42" w14:textId="77777777" w:rsidTr="00F43F47">
        <w:trPr>
          <w:cantSplit/>
          <w:jc w:val="center"/>
        </w:trPr>
        <w:tc>
          <w:tcPr>
            <w:tcW w:w="1410" w:type="dxa"/>
          </w:tcPr>
          <w:p w14:paraId="643E76FB" w14:textId="77777777" w:rsidR="00F266B0" w:rsidRPr="00693AE7" w:rsidRDefault="00F266B0" w:rsidP="00F43F47">
            <w:pPr>
              <w:spacing w:before="40" w:after="40" w:line="240" w:lineRule="auto"/>
              <w:ind w:left="23" w:right="57"/>
            </w:pPr>
            <w:r>
              <w:t xml:space="preserve">9.3.1.21.3 </w:t>
            </w:r>
            <w:r>
              <w:br/>
              <w:t xml:space="preserve">9.3.2.21.3 </w:t>
            </w:r>
            <w:r>
              <w:br/>
              <w:t>9.3.3.21.3</w:t>
            </w:r>
          </w:p>
        </w:tc>
        <w:tc>
          <w:tcPr>
            <w:tcW w:w="7654" w:type="dxa"/>
          </w:tcPr>
          <w:p w14:paraId="4B67794A" w14:textId="77777777" w:rsidR="00F266B0" w:rsidRPr="006E6F41" w:rsidRDefault="00F266B0" w:rsidP="00F43F47">
            <w:pPr>
              <w:spacing w:before="40" w:after="40" w:line="240" w:lineRule="auto"/>
              <w:ind w:left="57" w:right="57"/>
            </w:pPr>
            <w:r w:rsidRPr="00693AE7">
              <w:rPr>
                <w:lang w:val="fr-FR"/>
              </w:rPr>
              <w:t>Repère sur chaque indicateur de niveau de tous les niveaux maximum de remplissage admissibles des citernes à cargaison</w:t>
            </w:r>
          </w:p>
        </w:tc>
      </w:tr>
      <w:tr w:rsidR="00F266B0" w:rsidRPr="006E6F41" w14:paraId="7EBD5130" w14:textId="77777777" w:rsidTr="00F43F47">
        <w:trPr>
          <w:cantSplit/>
          <w:jc w:val="center"/>
        </w:trPr>
        <w:tc>
          <w:tcPr>
            <w:tcW w:w="1410" w:type="dxa"/>
          </w:tcPr>
          <w:p w14:paraId="5E55EFAA" w14:textId="77777777" w:rsidR="00F266B0" w:rsidRPr="00693AE7" w:rsidRDefault="00F266B0" w:rsidP="00F43F47">
            <w:pPr>
              <w:spacing w:before="40" w:after="40" w:line="240" w:lineRule="auto"/>
              <w:ind w:left="23" w:right="57"/>
            </w:pPr>
            <w:r>
              <w:t xml:space="preserve">9.3.1.21.4 </w:t>
            </w:r>
            <w:r>
              <w:br/>
              <w:t xml:space="preserve">9.3.2.21.4 </w:t>
            </w:r>
            <w:r>
              <w:br/>
              <w:t>9.3.3.21.4</w:t>
            </w:r>
          </w:p>
        </w:tc>
        <w:tc>
          <w:tcPr>
            <w:tcW w:w="7654" w:type="dxa"/>
          </w:tcPr>
          <w:p w14:paraId="21D836DC" w14:textId="3E64F6F8" w:rsidR="00F266B0" w:rsidRPr="006E6F41" w:rsidRDefault="00F266B0" w:rsidP="00F43F47">
            <w:pPr>
              <w:spacing w:before="40" w:after="40" w:line="240" w:lineRule="auto"/>
              <w:ind w:left="57" w:right="57"/>
            </w:pPr>
            <w:r w:rsidRPr="00693AE7">
              <w:rPr>
                <w:lang w:val="fr-FR"/>
              </w:rPr>
              <w:t>Avertisseur de niveau indépendant de l</w:t>
            </w:r>
            <w:r w:rsidR="005765CC">
              <w:rPr>
                <w:lang w:val="fr-FR"/>
              </w:rPr>
              <w:t>’</w:t>
            </w:r>
            <w:r w:rsidRPr="00693AE7">
              <w:rPr>
                <w:lang w:val="fr-FR"/>
              </w:rPr>
              <w:t>indicateur de niveau</w:t>
            </w:r>
          </w:p>
        </w:tc>
      </w:tr>
      <w:tr w:rsidR="00F266B0" w:rsidRPr="006E6F41" w14:paraId="4F4FAF6C" w14:textId="77777777" w:rsidTr="00F43F47">
        <w:trPr>
          <w:cantSplit/>
          <w:jc w:val="center"/>
        </w:trPr>
        <w:tc>
          <w:tcPr>
            <w:tcW w:w="1410" w:type="dxa"/>
          </w:tcPr>
          <w:p w14:paraId="3FE09247" w14:textId="77777777" w:rsidR="00F266B0" w:rsidRPr="00693AE7" w:rsidRDefault="00F266B0" w:rsidP="00F43F47">
            <w:pPr>
              <w:spacing w:before="40" w:after="40" w:line="240" w:lineRule="auto"/>
              <w:ind w:left="23" w:right="57"/>
            </w:pPr>
            <w:r>
              <w:t xml:space="preserve">9.3.1.21.5 (a) </w:t>
            </w:r>
            <w:r>
              <w:br/>
              <w:t xml:space="preserve">9.3.2.21.5 (a) </w:t>
            </w:r>
            <w:r>
              <w:br/>
              <w:t>9.3.3.21.5 (a)</w:t>
            </w:r>
          </w:p>
        </w:tc>
        <w:tc>
          <w:tcPr>
            <w:tcW w:w="7654" w:type="dxa"/>
          </w:tcPr>
          <w:p w14:paraId="255880BE" w14:textId="77777777" w:rsidR="00F266B0" w:rsidRPr="006E6F41" w:rsidRDefault="00F266B0" w:rsidP="00F43F47">
            <w:pPr>
              <w:spacing w:before="40" w:after="40" w:line="240" w:lineRule="auto"/>
              <w:ind w:left="57" w:right="57"/>
            </w:pPr>
            <w:r w:rsidRPr="00693AE7">
              <w:rPr>
                <w:lang w:val="fr-FR"/>
              </w:rPr>
              <w:t>Prise à proximité des raccords à terre des tuyauteries de chargement et de déchargement et coupure de la pompe de bord</w:t>
            </w:r>
          </w:p>
        </w:tc>
      </w:tr>
      <w:tr w:rsidR="00F266B0" w:rsidRPr="006E6F41" w14:paraId="4F9FD202" w14:textId="77777777" w:rsidTr="00F43F47">
        <w:trPr>
          <w:cantSplit/>
          <w:jc w:val="center"/>
        </w:trPr>
        <w:tc>
          <w:tcPr>
            <w:tcW w:w="1410" w:type="dxa"/>
          </w:tcPr>
          <w:p w14:paraId="3F099721" w14:textId="77777777" w:rsidR="00F266B0" w:rsidRPr="00693AE7" w:rsidRDefault="00F266B0" w:rsidP="00F43F47">
            <w:pPr>
              <w:tabs>
                <w:tab w:val="left" w:pos="170"/>
                <w:tab w:val="left" w:pos="1021"/>
              </w:tabs>
              <w:spacing w:before="40" w:after="40" w:line="240" w:lineRule="auto"/>
              <w:ind w:left="23" w:right="57"/>
              <w:textAlignment w:val="baseline"/>
              <w:rPr>
                <w:u w:val="single"/>
              </w:rPr>
            </w:pPr>
            <w:r>
              <w:t xml:space="preserve">9.3.1.21.7 </w:t>
            </w:r>
            <w:r>
              <w:br/>
              <w:t xml:space="preserve">9.3.2.21.7 </w:t>
            </w:r>
            <w:r>
              <w:br/>
              <w:t>9.3.3.21.7</w:t>
            </w:r>
          </w:p>
        </w:tc>
        <w:tc>
          <w:tcPr>
            <w:tcW w:w="7654" w:type="dxa"/>
          </w:tcPr>
          <w:p w14:paraId="6DF79F1B" w14:textId="7774D93B" w:rsidR="00F266B0" w:rsidRPr="006E6F41" w:rsidRDefault="00F266B0" w:rsidP="00F43F47">
            <w:pPr>
              <w:tabs>
                <w:tab w:val="left" w:pos="170"/>
              </w:tabs>
              <w:spacing w:before="40" w:after="40" w:line="240" w:lineRule="auto"/>
              <w:ind w:left="57" w:right="57"/>
              <w:textAlignment w:val="baseline"/>
              <w:rPr>
                <w:u w:val="single"/>
              </w:rPr>
            </w:pPr>
            <w:r w:rsidRPr="00693AE7">
              <w:rPr>
                <w:lang w:val="fr-FR"/>
              </w:rPr>
              <w:t xml:space="preserve">Alarmes pour dépression ou surpression dans les citernes à cargaison en cas de transport de matières </w:t>
            </w:r>
            <w:r w:rsidRPr="00693AE7">
              <w:rPr>
                <w:bCs/>
                <w:u w:val="single"/>
                <w:lang w:val="fr-FR"/>
              </w:rPr>
              <w:t>sans</w:t>
            </w:r>
            <w:r w:rsidRPr="00693AE7">
              <w:rPr>
                <w:lang w:val="fr-FR"/>
              </w:rPr>
              <w:t xml:space="preserve"> l</w:t>
            </w:r>
            <w:r w:rsidR="005765CC">
              <w:rPr>
                <w:lang w:val="fr-FR"/>
              </w:rPr>
              <w:t>’</w:t>
            </w:r>
            <w:r w:rsidRPr="00693AE7">
              <w:rPr>
                <w:lang w:val="fr-FR"/>
              </w:rPr>
              <w:t>observation 5 dans la colonne (20) du tableau C du chapitre 3.2.</w:t>
            </w:r>
          </w:p>
        </w:tc>
      </w:tr>
      <w:tr w:rsidR="00F266B0" w:rsidRPr="006E6F41" w14:paraId="73B290A8" w14:textId="77777777" w:rsidTr="00F43F47">
        <w:trPr>
          <w:cantSplit/>
          <w:jc w:val="center"/>
        </w:trPr>
        <w:tc>
          <w:tcPr>
            <w:tcW w:w="1410" w:type="dxa"/>
          </w:tcPr>
          <w:p w14:paraId="414872AA" w14:textId="77777777" w:rsidR="00F266B0" w:rsidRPr="00693AE7" w:rsidRDefault="00F266B0" w:rsidP="00F43F47">
            <w:pPr>
              <w:tabs>
                <w:tab w:val="left" w:pos="170"/>
                <w:tab w:val="left" w:pos="1021"/>
              </w:tabs>
              <w:spacing w:before="40" w:after="40" w:line="240" w:lineRule="auto"/>
              <w:ind w:left="23" w:right="57"/>
              <w:textAlignment w:val="baseline"/>
            </w:pPr>
            <w:r>
              <w:t xml:space="preserve">9.3.1.21.7 </w:t>
            </w:r>
            <w:r>
              <w:br/>
              <w:t xml:space="preserve">9.3.2.21.7 </w:t>
            </w:r>
            <w:r>
              <w:br/>
              <w:t>9.3.3.21.7</w:t>
            </w:r>
          </w:p>
        </w:tc>
        <w:tc>
          <w:tcPr>
            <w:tcW w:w="7654" w:type="dxa"/>
          </w:tcPr>
          <w:p w14:paraId="1363B8BB" w14:textId="77777777" w:rsidR="00F266B0" w:rsidRPr="006E6F41" w:rsidRDefault="00F266B0" w:rsidP="00F43F47">
            <w:pPr>
              <w:tabs>
                <w:tab w:val="left" w:pos="170"/>
              </w:tabs>
              <w:spacing w:before="40" w:after="40" w:line="240" w:lineRule="auto"/>
              <w:ind w:left="57" w:right="57"/>
              <w:textAlignment w:val="baseline"/>
            </w:pPr>
            <w:r w:rsidRPr="00693AE7">
              <w:rPr>
                <w:lang w:val="fr-FR"/>
              </w:rPr>
              <w:t>Alarmes pour la température dans les citernes à cargaison</w:t>
            </w:r>
          </w:p>
        </w:tc>
      </w:tr>
      <w:tr w:rsidR="00F266B0" w:rsidRPr="006E6F41" w14:paraId="3ED3F8A0" w14:textId="77777777" w:rsidTr="00F43F47">
        <w:trPr>
          <w:cantSplit/>
          <w:jc w:val="center"/>
        </w:trPr>
        <w:tc>
          <w:tcPr>
            <w:tcW w:w="1410" w:type="dxa"/>
          </w:tcPr>
          <w:p w14:paraId="24647C1D" w14:textId="77777777" w:rsidR="00F266B0" w:rsidRPr="00693AE7" w:rsidRDefault="00F266B0" w:rsidP="00F43F47">
            <w:pPr>
              <w:spacing w:before="40" w:after="40" w:line="240" w:lineRule="auto"/>
              <w:ind w:left="23" w:right="57"/>
            </w:pPr>
            <w:r>
              <w:t>9.3.1.22.4</w:t>
            </w:r>
          </w:p>
        </w:tc>
        <w:tc>
          <w:tcPr>
            <w:tcW w:w="7654" w:type="dxa"/>
          </w:tcPr>
          <w:p w14:paraId="3DFA1A69" w14:textId="224B8512" w:rsidR="00F266B0" w:rsidRPr="006E6F41" w:rsidRDefault="00F266B0" w:rsidP="00F43F47">
            <w:pPr>
              <w:spacing w:before="40" w:after="40" w:line="240" w:lineRule="auto"/>
              <w:ind w:left="57" w:right="57"/>
            </w:pPr>
            <w:r w:rsidRPr="00693AE7">
              <w:rPr>
                <w:lang w:val="fr-FR"/>
              </w:rPr>
              <w:t>Prévention de la formation d</w:t>
            </w:r>
            <w:r w:rsidR="005765CC">
              <w:rPr>
                <w:lang w:val="fr-FR"/>
              </w:rPr>
              <w:t>’</w:t>
            </w:r>
            <w:r w:rsidRPr="00693AE7">
              <w:rPr>
                <w:lang w:val="fr-FR"/>
              </w:rPr>
              <w:t xml:space="preserve">étincelles des dispositifs de fermeture </w:t>
            </w:r>
          </w:p>
        </w:tc>
      </w:tr>
      <w:tr w:rsidR="00F266B0" w:rsidRPr="006E6F41" w14:paraId="772609F4" w14:textId="77777777" w:rsidTr="00F43F47">
        <w:trPr>
          <w:cantSplit/>
          <w:jc w:val="center"/>
        </w:trPr>
        <w:tc>
          <w:tcPr>
            <w:tcW w:w="1410" w:type="dxa"/>
          </w:tcPr>
          <w:p w14:paraId="64F5DABB" w14:textId="77777777" w:rsidR="00F266B0" w:rsidRPr="00693AE7" w:rsidRDefault="00F266B0" w:rsidP="00F43F47">
            <w:pPr>
              <w:spacing w:before="40" w:after="40" w:line="240" w:lineRule="auto"/>
              <w:ind w:left="23" w:right="57"/>
              <w:rPr>
                <w:u w:val="single"/>
              </w:rPr>
            </w:pPr>
            <w:r>
              <w:t xml:space="preserve">9.3.1.22.3 </w:t>
            </w:r>
            <w:r>
              <w:br/>
              <w:t xml:space="preserve">9.3.2.22.4 (a) </w:t>
            </w:r>
            <w:r>
              <w:br/>
              <w:t>9.3.3.22.4 (a)</w:t>
            </w:r>
          </w:p>
        </w:tc>
        <w:tc>
          <w:tcPr>
            <w:tcW w:w="7654" w:type="dxa"/>
          </w:tcPr>
          <w:p w14:paraId="46D51226" w14:textId="77777777" w:rsidR="00F266B0" w:rsidRPr="006E6F41" w:rsidRDefault="00F266B0" w:rsidP="00F43F47">
            <w:pPr>
              <w:spacing w:before="40" w:after="40" w:line="240" w:lineRule="auto"/>
              <w:ind w:left="57" w:right="57"/>
            </w:pPr>
            <w:r w:rsidRPr="00693AE7">
              <w:rPr>
                <w:lang w:val="fr-FR"/>
              </w:rPr>
              <w:t>Emplacement des orifices de dégagement des soupapes de surpression/soupapes de dégagement à grande vitesse au-dessus du pont</w:t>
            </w:r>
          </w:p>
        </w:tc>
      </w:tr>
      <w:tr w:rsidR="00F266B0" w:rsidRPr="006E6F41" w14:paraId="7B586FEE" w14:textId="77777777" w:rsidTr="00F43F47">
        <w:trPr>
          <w:cantSplit/>
          <w:jc w:val="center"/>
        </w:trPr>
        <w:tc>
          <w:tcPr>
            <w:tcW w:w="1410" w:type="dxa"/>
          </w:tcPr>
          <w:p w14:paraId="0958C0CB" w14:textId="77777777" w:rsidR="00F266B0" w:rsidRPr="00693AE7" w:rsidRDefault="00F266B0" w:rsidP="00F43F47">
            <w:pPr>
              <w:spacing w:before="40" w:after="40" w:line="240" w:lineRule="auto"/>
              <w:ind w:left="23" w:right="57"/>
            </w:pPr>
            <w:r>
              <w:t xml:space="preserve">9.3.2.22.4 (a) </w:t>
            </w:r>
            <w:r>
              <w:br/>
              <w:t>9.3.3.22.4 (e)</w:t>
            </w:r>
          </w:p>
        </w:tc>
        <w:tc>
          <w:tcPr>
            <w:tcW w:w="7654" w:type="dxa"/>
          </w:tcPr>
          <w:p w14:paraId="2CE8D5A2" w14:textId="77777777" w:rsidR="00F266B0" w:rsidRPr="006E6F41" w:rsidRDefault="00F266B0" w:rsidP="00F43F47">
            <w:pPr>
              <w:spacing w:before="40" w:after="40" w:line="240" w:lineRule="auto"/>
              <w:ind w:left="57" w:right="57"/>
            </w:pPr>
            <w:r w:rsidRPr="00693AE7">
              <w:rPr>
                <w:lang w:val="fr-FR"/>
              </w:rPr>
              <w:t>Pression de tarage de la soupape de surpression/soupape de dégagement à grande vitesse</w:t>
            </w:r>
          </w:p>
        </w:tc>
      </w:tr>
      <w:tr w:rsidR="00F266B0" w:rsidRPr="006E6F41" w14:paraId="0779ABE0" w14:textId="77777777" w:rsidTr="00F43F47">
        <w:trPr>
          <w:cantSplit/>
          <w:jc w:val="center"/>
        </w:trPr>
        <w:tc>
          <w:tcPr>
            <w:tcW w:w="1410" w:type="dxa"/>
          </w:tcPr>
          <w:p w14:paraId="0ACAF3A0" w14:textId="77777777" w:rsidR="00F266B0" w:rsidRPr="00693AE7" w:rsidRDefault="00F266B0" w:rsidP="00F43F47">
            <w:pPr>
              <w:spacing w:before="40" w:after="40" w:line="240" w:lineRule="auto"/>
              <w:ind w:left="23" w:right="57"/>
            </w:pPr>
            <w:r>
              <w:t xml:space="preserve">9.3.2.25.1 </w:t>
            </w:r>
            <w:r>
              <w:br/>
              <w:t>9.3.3.25.1</w:t>
            </w:r>
          </w:p>
        </w:tc>
        <w:tc>
          <w:tcPr>
            <w:tcW w:w="7654" w:type="dxa"/>
          </w:tcPr>
          <w:p w14:paraId="26F105D6" w14:textId="77777777" w:rsidR="00F266B0" w:rsidRPr="00693AE7" w:rsidRDefault="00F266B0" w:rsidP="00F43F47">
            <w:pPr>
              <w:spacing w:before="40" w:after="40" w:line="240" w:lineRule="auto"/>
              <w:ind w:left="57" w:right="57"/>
            </w:pPr>
            <w:r w:rsidRPr="00693AE7">
              <w:rPr>
                <w:lang w:val="fr-FR"/>
              </w:rPr>
              <w:t>Arrêt des pompes à cargaison</w:t>
            </w:r>
          </w:p>
        </w:tc>
      </w:tr>
      <w:tr w:rsidR="00F266B0" w:rsidRPr="006E6F41" w14:paraId="2237754C" w14:textId="77777777" w:rsidTr="00F43F47">
        <w:trPr>
          <w:cantSplit/>
          <w:jc w:val="center"/>
        </w:trPr>
        <w:tc>
          <w:tcPr>
            <w:tcW w:w="1410" w:type="dxa"/>
          </w:tcPr>
          <w:p w14:paraId="61C36EA4" w14:textId="77777777" w:rsidR="00F266B0" w:rsidRPr="00693AE7" w:rsidRDefault="00F266B0" w:rsidP="00F43F47">
            <w:pPr>
              <w:tabs>
                <w:tab w:val="left" w:pos="708"/>
                <w:tab w:val="center" w:pos="4320"/>
                <w:tab w:val="right" w:pos="8640"/>
              </w:tabs>
              <w:spacing w:before="40" w:after="40" w:line="240" w:lineRule="auto"/>
              <w:ind w:left="23" w:right="57"/>
            </w:pPr>
            <w:r>
              <w:t>9.3.2.25.8 (a)</w:t>
            </w:r>
          </w:p>
        </w:tc>
        <w:tc>
          <w:tcPr>
            <w:tcW w:w="7654" w:type="dxa"/>
          </w:tcPr>
          <w:p w14:paraId="2178613F" w14:textId="69E23A0D" w:rsidR="00F266B0" w:rsidRPr="006E6F41" w:rsidRDefault="00F266B0" w:rsidP="00F43F47">
            <w:pPr>
              <w:spacing w:before="40" w:after="40" w:line="240" w:lineRule="auto"/>
              <w:ind w:left="57" w:right="57"/>
            </w:pPr>
            <w:r w:rsidRPr="00693AE7">
              <w:rPr>
                <w:lang w:val="fr-FR"/>
              </w:rPr>
              <w:t>Tuyauteries d</w:t>
            </w:r>
            <w:r w:rsidR="005765CC">
              <w:rPr>
                <w:lang w:val="fr-FR"/>
              </w:rPr>
              <w:t>’</w:t>
            </w:r>
            <w:r w:rsidRPr="00693AE7">
              <w:rPr>
                <w:lang w:val="fr-FR"/>
              </w:rPr>
              <w:t>aspiration pour le ballastage situées dans la zone de cargaison mais à l</w:t>
            </w:r>
            <w:r w:rsidR="005765CC">
              <w:rPr>
                <w:lang w:val="fr-FR"/>
              </w:rPr>
              <w:t>’</w:t>
            </w:r>
            <w:r w:rsidRPr="00693AE7">
              <w:rPr>
                <w:lang w:val="fr-FR"/>
              </w:rPr>
              <w:t xml:space="preserve">extérieur des citernes à cargaison </w:t>
            </w:r>
          </w:p>
        </w:tc>
      </w:tr>
      <w:tr w:rsidR="00F266B0" w:rsidRPr="006E6F41" w14:paraId="4E45205A" w14:textId="77777777" w:rsidTr="00F43F47">
        <w:trPr>
          <w:cantSplit/>
          <w:jc w:val="center"/>
        </w:trPr>
        <w:tc>
          <w:tcPr>
            <w:tcW w:w="1410" w:type="dxa"/>
          </w:tcPr>
          <w:p w14:paraId="449B9C0E" w14:textId="77777777" w:rsidR="00F266B0" w:rsidRPr="00693AE7" w:rsidRDefault="00F266B0" w:rsidP="00F43F47">
            <w:pPr>
              <w:spacing w:before="40" w:after="40" w:line="240" w:lineRule="auto"/>
              <w:ind w:left="23" w:right="57"/>
            </w:pPr>
            <w:r>
              <w:t xml:space="preserve">9.3.2.25.9 </w:t>
            </w:r>
            <w:r>
              <w:br/>
              <w:t>9.3.3.25.9</w:t>
            </w:r>
          </w:p>
        </w:tc>
        <w:tc>
          <w:tcPr>
            <w:tcW w:w="7654" w:type="dxa"/>
          </w:tcPr>
          <w:p w14:paraId="20BEAED0" w14:textId="77777777" w:rsidR="00F266B0" w:rsidRPr="00693AE7" w:rsidRDefault="00F266B0" w:rsidP="00F43F47">
            <w:pPr>
              <w:spacing w:before="40" w:after="40" w:line="240" w:lineRule="auto"/>
              <w:ind w:left="57" w:right="57"/>
            </w:pPr>
            <w:r w:rsidRPr="00693AE7">
              <w:rPr>
                <w:lang w:val="fr-FR"/>
              </w:rPr>
              <w:t>Débit de chargement et de déchargement</w:t>
            </w:r>
          </w:p>
        </w:tc>
      </w:tr>
      <w:tr w:rsidR="00F266B0" w:rsidRPr="00BD6947" w14:paraId="1737C36A" w14:textId="77777777" w:rsidTr="00F43F47">
        <w:trPr>
          <w:cantSplit/>
          <w:jc w:val="center"/>
        </w:trPr>
        <w:tc>
          <w:tcPr>
            <w:tcW w:w="1410" w:type="dxa"/>
          </w:tcPr>
          <w:p w14:paraId="4CF6FEC7" w14:textId="77777777" w:rsidR="00F266B0" w:rsidRPr="00693AE7" w:rsidRDefault="00F266B0" w:rsidP="00F43F47">
            <w:pPr>
              <w:spacing w:before="40" w:after="40" w:line="240" w:lineRule="auto"/>
              <w:ind w:left="23" w:right="57"/>
            </w:pPr>
            <w:r>
              <w:t>9.3.3.25.12</w:t>
            </w:r>
          </w:p>
        </w:tc>
        <w:tc>
          <w:tcPr>
            <w:tcW w:w="7654" w:type="dxa"/>
          </w:tcPr>
          <w:p w14:paraId="3A98E937" w14:textId="109D9C15" w:rsidR="00F266B0" w:rsidRPr="006E6F41" w:rsidRDefault="00F266B0" w:rsidP="00F43F47">
            <w:pPr>
              <w:tabs>
                <w:tab w:val="left" w:pos="708"/>
                <w:tab w:val="center" w:pos="4320"/>
                <w:tab w:val="right" w:pos="8640"/>
              </w:tabs>
              <w:spacing w:before="40" w:after="40" w:line="240" w:lineRule="auto"/>
              <w:ind w:left="57" w:right="57"/>
            </w:pPr>
            <w:r w:rsidRPr="00693AE7">
              <w:rPr>
                <w:lang w:val="fr-FR"/>
              </w:rPr>
              <w:t>9.3.3.25.1 a) et c), 9.3.3.25.2 e), 9.3.3.25.3 et 9.3.3.25.4 a) ne sont pas applicables au type N ouvert à l</w:t>
            </w:r>
            <w:r w:rsidR="005765CC">
              <w:rPr>
                <w:lang w:val="fr-FR"/>
              </w:rPr>
              <w:t>’</w:t>
            </w:r>
            <w:r w:rsidRPr="00693AE7">
              <w:rPr>
                <w:lang w:val="fr-FR"/>
              </w:rPr>
              <w:t>exception du type N ouvert transportant des matières à caractère corrosif (voir chapitre 3.2, Tableau C, colonne (5), risque 8)</w:t>
            </w:r>
          </w:p>
        </w:tc>
      </w:tr>
      <w:tr w:rsidR="00F266B0" w:rsidRPr="00BD6947" w14:paraId="71198D8B" w14:textId="77777777" w:rsidTr="00F43F47">
        <w:trPr>
          <w:cantSplit/>
          <w:jc w:val="center"/>
        </w:trPr>
        <w:tc>
          <w:tcPr>
            <w:tcW w:w="1410" w:type="dxa"/>
          </w:tcPr>
          <w:p w14:paraId="51508A94" w14:textId="77777777" w:rsidR="00F266B0" w:rsidRDefault="00F266B0" w:rsidP="00F43F47">
            <w:pPr>
              <w:spacing w:before="40" w:after="40" w:line="240" w:lineRule="auto"/>
              <w:ind w:left="23" w:right="57"/>
            </w:pPr>
            <w:r w:rsidRPr="005F1E1D">
              <w:t>9.3.1.31.5</w:t>
            </w:r>
            <w:r>
              <w:br/>
            </w:r>
            <w:r w:rsidRPr="005F1E1D">
              <w:t>9.3.2.31.5</w:t>
            </w:r>
            <w:r>
              <w:br/>
            </w:r>
            <w:r w:rsidRPr="005F1E1D">
              <w:t>9.3.3.31.5</w:t>
            </w:r>
          </w:p>
        </w:tc>
        <w:tc>
          <w:tcPr>
            <w:tcW w:w="7654" w:type="dxa"/>
          </w:tcPr>
          <w:p w14:paraId="19E13E23" w14:textId="77777777" w:rsidR="00F266B0" w:rsidRDefault="00F266B0" w:rsidP="00F43F47">
            <w:pPr>
              <w:tabs>
                <w:tab w:val="left" w:pos="708"/>
                <w:tab w:val="center" w:pos="4320"/>
                <w:tab w:val="right" w:pos="8640"/>
              </w:tabs>
              <w:spacing w:before="40" w:after="40" w:line="240" w:lineRule="auto"/>
              <w:ind w:left="57" w:right="57"/>
            </w:pPr>
            <w:r>
              <w:rPr>
                <w:lang w:val="fr-FR"/>
              </w:rPr>
              <w:t>Température dans la salle des machines</w:t>
            </w:r>
          </w:p>
        </w:tc>
      </w:tr>
      <w:tr w:rsidR="00F266B0" w:rsidRPr="006E6F41" w14:paraId="79EE064A" w14:textId="77777777" w:rsidTr="00F43F47">
        <w:trPr>
          <w:cantSplit/>
          <w:jc w:val="center"/>
        </w:trPr>
        <w:tc>
          <w:tcPr>
            <w:tcW w:w="1410" w:type="dxa"/>
          </w:tcPr>
          <w:p w14:paraId="7C57FC9D" w14:textId="77777777" w:rsidR="00F266B0" w:rsidRPr="00693AE7" w:rsidRDefault="00F266B0" w:rsidP="00F43F47">
            <w:pPr>
              <w:spacing w:before="40" w:after="40" w:line="240" w:lineRule="auto"/>
              <w:ind w:left="23" w:right="57"/>
            </w:pPr>
            <w:r>
              <w:t>9.3.3.34.1</w:t>
            </w:r>
          </w:p>
        </w:tc>
        <w:tc>
          <w:tcPr>
            <w:tcW w:w="7654" w:type="dxa"/>
          </w:tcPr>
          <w:p w14:paraId="5682FB42" w14:textId="14A99D5B" w:rsidR="00F266B0" w:rsidRPr="00693AE7" w:rsidRDefault="00F266B0" w:rsidP="00F43F47">
            <w:pPr>
              <w:spacing w:before="40" w:after="40" w:line="240" w:lineRule="auto"/>
              <w:ind w:left="57" w:right="57"/>
              <w:jc w:val="both"/>
            </w:pPr>
            <w:r w:rsidRPr="00693AE7">
              <w:rPr>
                <w:lang w:val="fr-FR"/>
              </w:rPr>
              <w:t>Tuyaux d</w:t>
            </w:r>
            <w:r w:rsidR="005765CC">
              <w:rPr>
                <w:lang w:val="fr-FR"/>
              </w:rPr>
              <w:t>’</w:t>
            </w:r>
            <w:r w:rsidRPr="00693AE7">
              <w:rPr>
                <w:lang w:val="fr-FR"/>
              </w:rPr>
              <w:t>échappement</w:t>
            </w:r>
          </w:p>
        </w:tc>
      </w:tr>
      <w:tr w:rsidR="00F266B0" w:rsidRPr="006E6F41" w14:paraId="7679685C" w14:textId="77777777" w:rsidTr="00F43F47">
        <w:trPr>
          <w:cantSplit/>
          <w:jc w:val="center"/>
        </w:trPr>
        <w:tc>
          <w:tcPr>
            <w:tcW w:w="1410" w:type="dxa"/>
          </w:tcPr>
          <w:p w14:paraId="3B7433A1" w14:textId="77777777" w:rsidR="00F266B0" w:rsidRPr="00693AE7" w:rsidRDefault="00F266B0" w:rsidP="00F43F47">
            <w:pPr>
              <w:spacing w:before="40" w:after="40" w:line="240" w:lineRule="auto"/>
              <w:ind w:left="23" w:right="57"/>
            </w:pPr>
            <w:r>
              <w:t>9.3.3.35.3</w:t>
            </w:r>
          </w:p>
        </w:tc>
        <w:tc>
          <w:tcPr>
            <w:tcW w:w="7654" w:type="dxa"/>
          </w:tcPr>
          <w:p w14:paraId="73ED6CF2" w14:textId="2E05F4C3" w:rsidR="00F266B0" w:rsidRPr="006E6F41" w:rsidRDefault="00F266B0" w:rsidP="00F43F47">
            <w:pPr>
              <w:spacing w:before="40" w:after="40" w:line="240" w:lineRule="auto"/>
              <w:ind w:left="57" w:right="57"/>
            </w:pPr>
            <w:r w:rsidRPr="00693AE7">
              <w:rPr>
                <w:lang w:val="fr-FR"/>
              </w:rPr>
              <w:t>Tuyauterie d</w:t>
            </w:r>
            <w:r w:rsidR="005765CC">
              <w:rPr>
                <w:lang w:val="fr-FR"/>
              </w:rPr>
              <w:t>’</w:t>
            </w:r>
            <w:r w:rsidRPr="00693AE7">
              <w:rPr>
                <w:lang w:val="fr-FR"/>
              </w:rPr>
              <w:t>aspiration pour le ballastage située dans la zone de cargaison mais à l</w:t>
            </w:r>
            <w:r w:rsidR="005765CC">
              <w:rPr>
                <w:lang w:val="fr-FR"/>
              </w:rPr>
              <w:t>’</w:t>
            </w:r>
            <w:r w:rsidRPr="00693AE7">
              <w:rPr>
                <w:lang w:val="fr-FR"/>
              </w:rPr>
              <w:t xml:space="preserve">extérieur des citernes à cargaison </w:t>
            </w:r>
          </w:p>
        </w:tc>
      </w:tr>
      <w:tr w:rsidR="00F266B0" w:rsidRPr="006E6F41" w14:paraId="5A6E8F8F" w14:textId="77777777" w:rsidTr="00F43F47">
        <w:trPr>
          <w:cantSplit/>
          <w:jc w:val="center"/>
        </w:trPr>
        <w:tc>
          <w:tcPr>
            <w:tcW w:w="1410" w:type="dxa"/>
          </w:tcPr>
          <w:p w14:paraId="2AA599B8" w14:textId="77777777" w:rsidR="00F266B0" w:rsidRPr="00693AE7" w:rsidRDefault="00F266B0" w:rsidP="00F43F47">
            <w:pPr>
              <w:spacing w:before="40" w:after="40" w:line="240" w:lineRule="auto"/>
              <w:ind w:left="23" w:right="57"/>
            </w:pPr>
            <w:r>
              <w:lastRenderedPageBreak/>
              <w:t>9.3.1.35.4</w:t>
            </w:r>
          </w:p>
        </w:tc>
        <w:tc>
          <w:tcPr>
            <w:tcW w:w="7654" w:type="dxa"/>
          </w:tcPr>
          <w:p w14:paraId="2E06EAE8" w14:textId="49739F56" w:rsidR="00F266B0" w:rsidRPr="006E6F41" w:rsidRDefault="00F266B0" w:rsidP="00F43F47">
            <w:pPr>
              <w:spacing w:before="40" w:after="40" w:line="240" w:lineRule="auto"/>
              <w:ind w:left="57" w:right="57"/>
            </w:pPr>
            <w:r w:rsidRPr="00693AE7">
              <w:rPr>
                <w:lang w:val="fr-FR"/>
              </w:rPr>
              <w:t>Installation d</w:t>
            </w:r>
            <w:r w:rsidR="005765CC">
              <w:rPr>
                <w:lang w:val="fr-FR"/>
              </w:rPr>
              <w:t>’</w:t>
            </w:r>
            <w:r w:rsidRPr="00693AE7">
              <w:rPr>
                <w:lang w:val="fr-FR"/>
              </w:rPr>
              <w:t>assèchement de la chambre des pompes en dehors de la chambre des pompes</w:t>
            </w:r>
          </w:p>
        </w:tc>
      </w:tr>
      <w:tr w:rsidR="00F266B0" w:rsidRPr="006E6F41" w14:paraId="1C1A5766" w14:textId="77777777" w:rsidTr="00F43F47">
        <w:trPr>
          <w:cantSplit/>
          <w:jc w:val="center"/>
        </w:trPr>
        <w:tc>
          <w:tcPr>
            <w:tcW w:w="1410" w:type="dxa"/>
          </w:tcPr>
          <w:p w14:paraId="5E865383" w14:textId="77777777" w:rsidR="00F266B0" w:rsidRPr="00693AE7" w:rsidRDefault="00F266B0" w:rsidP="00F43F47">
            <w:pPr>
              <w:spacing w:before="40" w:after="40" w:line="240" w:lineRule="auto"/>
              <w:ind w:left="23" w:right="57"/>
            </w:pPr>
            <w:r>
              <w:t>9.3.1.40.1 9.3.2.40.1 9.3.3.40.1</w:t>
            </w:r>
          </w:p>
        </w:tc>
        <w:tc>
          <w:tcPr>
            <w:tcW w:w="7654" w:type="dxa"/>
          </w:tcPr>
          <w:p w14:paraId="623EBE60" w14:textId="2A3E5CC0" w:rsidR="00F266B0" w:rsidRPr="006E6F41" w:rsidRDefault="00F266B0" w:rsidP="00F43F47">
            <w:pPr>
              <w:spacing w:before="40" w:after="40" w:line="240" w:lineRule="auto"/>
              <w:ind w:left="57" w:right="57"/>
            </w:pPr>
            <w:r w:rsidRPr="00693AE7">
              <w:rPr>
                <w:lang w:val="fr-FR"/>
              </w:rPr>
              <w:t>Installation d</w:t>
            </w:r>
            <w:r w:rsidR="005765CC">
              <w:rPr>
                <w:lang w:val="fr-FR"/>
              </w:rPr>
              <w:t>’</w:t>
            </w:r>
            <w:r w:rsidRPr="00693AE7">
              <w:rPr>
                <w:lang w:val="fr-FR"/>
              </w:rPr>
              <w:t>extinction d</w:t>
            </w:r>
            <w:r w:rsidR="005765CC">
              <w:rPr>
                <w:lang w:val="fr-FR"/>
              </w:rPr>
              <w:t>’</w:t>
            </w:r>
            <w:r w:rsidRPr="00693AE7">
              <w:rPr>
                <w:lang w:val="fr-FR"/>
              </w:rPr>
              <w:t>incendie, deux pompes, etc.</w:t>
            </w:r>
          </w:p>
        </w:tc>
      </w:tr>
      <w:tr w:rsidR="00F266B0" w:rsidRPr="00BD6947" w14:paraId="05EAF924" w14:textId="77777777" w:rsidTr="00F43F47">
        <w:trPr>
          <w:cantSplit/>
          <w:jc w:val="center"/>
        </w:trPr>
        <w:tc>
          <w:tcPr>
            <w:tcW w:w="1410" w:type="dxa"/>
          </w:tcPr>
          <w:p w14:paraId="39979476" w14:textId="77777777" w:rsidR="00F266B0" w:rsidRPr="00693AE7" w:rsidRDefault="00F266B0" w:rsidP="00F43F47">
            <w:pPr>
              <w:spacing w:before="40" w:after="40" w:line="240" w:lineRule="auto"/>
              <w:ind w:left="23" w:right="57"/>
            </w:pPr>
            <w:r>
              <w:t>9.3.1.51 (b) 9.3.2.51 (b) 9.3.3.51 (b)</w:t>
            </w:r>
          </w:p>
        </w:tc>
        <w:tc>
          <w:tcPr>
            <w:tcW w:w="7654" w:type="dxa"/>
          </w:tcPr>
          <w:p w14:paraId="07273362" w14:textId="7D93AA7C" w:rsidR="00F266B0" w:rsidRPr="006E6F41" w:rsidRDefault="00F266B0" w:rsidP="00F43F47">
            <w:pPr>
              <w:spacing w:before="40" w:after="40" w:line="240" w:lineRule="auto"/>
              <w:ind w:left="57" w:right="57"/>
            </w:pPr>
            <w:r w:rsidRPr="00693AE7">
              <w:rPr>
                <w:lang w:val="fr-FR"/>
              </w:rPr>
              <w:t>Température des surfaces extérieures des moteurs ainsi que de leurs circuits de ventilation et de gaz d</w:t>
            </w:r>
            <w:r w:rsidR="005765CC">
              <w:rPr>
                <w:lang w:val="fr-FR"/>
              </w:rPr>
              <w:t>’</w:t>
            </w:r>
            <w:r w:rsidRPr="00693AE7">
              <w:rPr>
                <w:lang w:val="fr-FR"/>
              </w:rPr>
              <w:t>échappement</w:t>
            </w:r>
          </w:p>
        </w:tc>
      </w:tr>
      <w:tr w:rsidR="00F266B0" w:rsidRPr="006E6F41" w14:paraId="5A148E31" w14:textId="77777777" w:rsidTr="00F43F47">
        <w:trPr>
          <w:cantSplit/>
          <w:trHeight w:val="593"/>
          <w:jc w:val="center"/>
        </w:trPr>
        <w:tc>
          <w:tcPr>
            <w:tcW w:w="1410" w:type="dxa"/>
          </w:tcPr>
          <w:p w14:paraId="226498F2" w14:textId="77777777" w:rsidR="00F266B0" w:rsidRPr="00693AE7" w:rsidRDefault="00F266B0" w:rsidP="00F43F47">
            <w:pPr>
              <w:keepNext/>
              <w:keepLines/>
              <w:widowControl w:val="0"/>
              <w:tabs>
                <w:tab w:val="left" w:pos="0"/>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120" w:line="220" w:lineRule="exact"/>
              <w:ind w:left="23" w:right="113"/>
            </w:pPr>
            <w:r>
              <w:t>9.3.1.60 9.3.2.60 9.3.3.60</w:t>
            </w:r>
          </w:p>
        </w:tc>
        <w:tc>
          <w:tcPr>
            <w:tcW w:w="7654" w:type="dxa"/>
          </w:tcPr>
          <w:p w14:paraId="084C3E9B" w14:textId="77777777" w:rsidR="00F266B0" w:rsidRPr="00693AE7" w:rsidRDefault="00F266B0" w:rsidP="00F43F47">
            <w:pPr>
              <w:keepNext/>
              <w:keepLines/>
              <w:spacing w:before="40" w:after="120" w:line="240" w:lineRule="auto"/>
              <w:ind w:left="57" w:right="57"/>
              <w:rPr>
                <w:lang w:val="fr-FR"/>
              </w:rPr>
            </w:pPr>
            <w:r w:rsidRPr="00693AE7">
              <w:rPr>
                <w:lang w:val="fr-FR"/>
              </w:rPr>
              <w:t>Un clapet antiretour à ressort doit être installé.</w:t>
            </w:r>
          </w:p>
          <w:p w14:paraId="700A66BF" w14:textId="657822DA" w:rsidR="00F266B0" w:rsidRPr="006E6F41" w:rsidRDefault="00F266B0" w:rsidP="00F43F47">
            <w:pPr>
              <w:spacing w:before="40" w:after="40" w:line="240" w:lineRule="auto"/>
              <w:ind w:left="57" w:right="57"/>
            </w:pPr>
            <w:r w:rsidRPr="00693AE7">
              <w:rPr>
                <w:lang w:val="fr-FR"/>
              </w:rPr>
              <w:t>L</w:t>
            </w:r>
            <w:r w:rsidR="005765CC">
              <w:rPr>
                <w:lang w:val="fr-FR"/>
              </w:rPr>
              <w:t>’</w:t>
            </w:r>
            <w:r w:rsidRPr="00693AE7">
              <w:rPr>
                <w:lang w:val="fr-FR"/>
              </w:rPr>
              <w:t>eau doit être de la qualité de l</w:t>
            </w:r>
            <w:r w:rsidR="005765CC">
              <w:rPr>
                <w:lang w:val="fr-FR"/>
              </w:rPr>
              <w:t>’</w:t>
            </w:r>
            <w:r w:rsidRPr="00693AE7">
              <w:rPr>
                <w:lang w:val="fr-FR"/>
              </w:rPr>
              <w:t>eau potable disponible à bord.</w:t>
            </w:r>
          </w:p>
        </w:tc>
      </w:tr>
    </w:tbl>
    <w:p w14:paraId="619FE1B7" w14:textId="29C9C577" w:rsidR="00F266B0" w:rsidRDefault="00F266B0" w:rsidP="00F266B0">
      <w:pPr>
        <w:pStyle w:val="SingleTxtG"/>
        <w:spacing w:before="120"/>
        <w:rPr>
          <w:lang w:val="fr-FR"/>
        </w:rPr>
      </w:pPr>
      <w:r>
        <w:rPr>
          <w:i/>
          <w:iCs/>
          <w:lang w:val="fr-FR"/>
        </w:rPr>
        <w:t>(Document de référence</w:t>
      </w:r>
      <w:r w:rsidR="00286348">
        <w:rPr>
          <w:i/>
          <w:iCs/>
          <w:lang w:val="fr-FR"/>
        </w:rPr>
        <w:t> </w:t>
      </w:r>
      <w:r>
        <w:rPr>
          <w:i/>
          <w:iCs/>
          <w:lang w:val="fr-FR"/>
        </w:rPr>
        <w:t>: ECE/TRANS/WP.15/AC.2/2024/6 tel que modifié)</w:t>
      </w:r>
    </w:p>
    <w:p w14:paraId="4DA3033E" w14:textId="3CA92C24" w:rsidR="00F266B0" w:rsidRDefault="00F266B0" w:rsidP="00F266B0">
      <w:pPr>
        <w:pStyle w:val="SingleTxtG"/>
        <w:rPr>
          <w:lang w:val="fr-FR"/>
        </w:rPr>
      </w:pPr>
      <w:r>
        <w:rPr>
          <w:lang w:val="fr-FR"/>
        </w:rPr>
        <w:t>1.6.7.2.2.2</w:t>
      </w:r>
      <w:r>
        <w:rPr>
          <w:lang w:val="fr-FR"/>
        </w:rPr>
        <w:tab/>
        <w:t>Dans le tableau des dispositions transitoires générales − Bateaux-citernes, ajouter les dispositions transitoires suivantes</w:t>
      </w:r>
      <w:r w:rsidR="00286348">
        <w:rPr>
          <w:lang w:val="fr-FR"/>
        </w:rPr>
        <w:t> </w:t>
      </w:r>
      <w:r>
        <w:rPr>
          <w:lang w:val="fr-FR"/>
        </w:rPr>
        <w:t xml:space="preserv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2835"/>
        <w:gridCol w:w="4253"/>
      </w:tblGrid>
      <w:tr w:rsidR="00F266B0" w:rsidRPr="00C84C41" w14:paraId="427E754F" w14:textId="77777777" w:rsidTr="00F43F47">
        <w:trPr>
          <w:cantSplit/>
          <w:jc w:val="center"/>
        </w:trPr>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1C05298" w14:textId="77777777" w:rsidR="00F266B0" w:rsidRPr="004F7655" w:rsidRDefault="00F266B0" w:rsidP="00F43F47">
            <w:pPr>
              <w:spacing w:before="40" w:after="40"/>
              <w:rPr>
                <w:lang w:val="fr-FR"/>
              </w:rPr>
            </w:pPr>
            <w:r>
              <w:rPr>
                <w:lang w:val="fr-FR"/>
              </w:rPr>
              <w:t>3.2.3.3 et modification de conséquence du tableau C</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A2D485E" w14:textId="7B205BA1" w:rsidR="00F266B0" w:rsidRPr="004F7655" w:rsidRDefault="00F266B0" w:rsidP="00F43F47">
            <w:pPr>
              <w:spacing w:before="40" w:after="40"/>
              <w:rPr>
                <w:lang w:val="fr-FR"/>
              </w:rPr>
            </w:pPr>
            <w:r>
              <w:rPr>
                <w:lang w:val="fr-FR"/>
              </w:rPr>
              <w:t>Dispositif de prise d</w:t>
            </w:r>
            <w:r w:rsidR="005765CC">
              <w:rPr>
                <w:lang w:val="fr-FR"/>
              </w:rPr>
              <w:t>’</w:t>
            </w:r>
            <w:r>
              <w:rPr>
                <w:lang w:val="fr-FR"/>
              </w:rPr>
              <w:t>échantillons de type partiellement fermé</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63E0C00" w14:textId="77777777" w:rsidR="00F266B0" w:rsidRPr="004F7655" w:rsidRDefault="00F266B0" w:rsidP="00F43F47">
            <w:pPr>
              <w:spacing w:before="40" w:after="40"/>
              <w:jc w:val="center"/>
              <w:rPr>
                <w:lang w:val="fr-FR"/>
              </w:rPr>
            </w:pPr>
            <w:r>
              <w:rPr>
                <w:lang w:val="fr-FR"/>
              </w:rPr>
              <w:t xml:space="preserve">N.R.T. </w:t>
            </w:r>
            <w:r w:rsidRPr="003058FF">
              <w:rPr>
                <w:lang w:val="fr-FR"/>
              </w:rPr>
              <w:t>à partir du 1er janvier 2025</w:t>
            </w:r>
          </w:p>
          <w:p w14:paraId="555F4247" w14:textId="70227DCD" w:rsidR="00F266B0" w:rsidRPr="004F7655" w:rsidRDefault="00F266B0" w:rsidP="00F43F47">
            <w:pPr>
              <w:spacing w:before="40" w:after="40"/>
              <w:jc w:val="center"/>
              <w:rPr>
                <w:lang w:val="fr-FR"/>
              </w:rPr>
            </w:pPr>
            <w:r>
              <w:rPr>
                <w:lang w:val="fr-FR"/>
              </w:rPr>
              <w:t>Renouvellement du certificat d</w:t>
            </w:r>
            <w:r w:rsidR="005765CC">
              <w:rPr>
                <w:lang w:val="fr-FR"/>
              </w:rPr>
              <w:t>’</w:t>
            </w:r>
            <w:r>
              <w:rPr>
                <w:lang w:val="fr-FR"/>
              </w:rPr>
              <w:t xml:space="preserve">agrément </w:t>
            </w:r>
            <w:r>
              <w:rPr>
                <w:lang w:val="fr-FR"/>
              </w:rPr>
              <w:br/>
              <w:t>après le 31 décembre 2024</w:t>
            </w:r>
          </w:p>
        </w:tc>
      </w:tr>
      <w:tr w:rsidR="00F266B0" w:rsidRPr="00A9517A" w14:paraId="737C1397" w14:textId="77777777" w:rsidTr="00F43F47">
        <w:trPr>
          <w:cantSplit/>
          <w:jc w:val="center"/>
        </w:trPr>
        <w:tc>
          <w:tcPr>
            <w:tcW w:w="1985" w:type="dxa"/>
            <w:tcMar>
              <w:top w:w="0" w:type="dxa"/>
              <w:left w:w="108" w:type="dxa"/>
              <w:bottom w:w="0" w:type="dxa"/>
              <w:right w:w="108" w:type="dxa"/>
            </w:tcMar>
            <w:hideMark/>
          </w:tcPr>
          <w:p w14:paraId="08673789" w14:textId="77777777" w:rsidR="00F266B0" w:rsidRPr="002206CC" w:rsidRDefault="00F266B0" w:rsidP="00F43F47">
            <w:pPr>
              <w:spacing w:before="40" w:after="40"/>
              <w:rPr>
                <w:snapToGrid w:val="0"/>
              </w:rPr>
            </w:pPr>
            <w:r>
              <w:rPr>
                <w:lang w:val="fr-FR"/>
              </w:rPr>
              <w:t>8.1.6.2</w:t>
            </w:r>
          </w:p>
        </w:tc>
        <w:tc>
          <w:tcPr>
            <w:tcW w:w="2835" w:type="dxa"/>
            <w:tcMar>
              <w:top w:w="0" w:type="dxa"/>
              <w:left w:w="108" w:type="dxa"/>
              <w:bottom w:w="0" w:type="dxa"/>
              <w:right w:w="108" w:type="dxa"/>
            </w:tcMar>
            <w:hideMark/>
          </w:tcPr>
          <w:p w14:paraId="7ACA4275" w14:textId="77777777" w:rsidR="00F266B0" w:rsidRPr="002206CC" w:rsidRDefault="00F266B0" w:rsidP="00F43F47">
            <w:pPr>
              <w:spacing w:before="40" w:after="40"/>
              <w:rPr>
                <w:snapToGrid w:val="0"/>
              </w:rPr>
            </w:pPr>
            <w:r>
              <w:rPr>
                <w:lang w:val="fr-FR"/>
              </w:rPr>
              <w:t>ISO 20519:2021</w:t>
            </w:r>
          </w:p>
        </w:tc>
        <w:tc>
          <w:tcPr>
            <w:tcW w:w="4253" w:type="dxa"/>
            <w:tcMar>
              <w:top w:w="0" w:type="dxa"/>
              <w:left w:w="108" w:type="dxa"/>
              <w:bottom w:w="0" w:type="dxa"/>
              <w:right w:w="108" w:type="dxa"/>
            </w:tcMar>
            <w:hideMark/>
          </w:tcPr>
          <w:p w14:paraId="3C646B7B" w14:textId="379C8AE0" w:rsidR="00F266B0" w:rsidRPr="00A9517A" w:rsidRDefault="00F266B0" w:rsidP="00F43F47">
            <w:pPr>
              <w:spacing w:before="40" w:after="40"/>
              <w:jc w:val="center"/>
              <w:rPr>
                <w:snapToGrid w:val="0"/>
              </w:rPr>
            </w:pPr>
            <w:r>
              <w:rPr>
                <w:lang w:val="fr-FR"/>
              </w:rPr>
              <w:t>N.R.T. à partir du 1</w:t>
            </w:r>
            <w:r w:rsidRPr="0036568A">
              <w:rPr>
                <w:vertAlign w:val="superscript"/>
                <w:lang w:val="fr-FR"/>
              </w:rPr>
              <w:t>er</w:t>
            </w:r>
            <w:r>
              <w:rPr>
                <w:lang w:val="fr-FR"/>
              </w:rPr>
              <w:t xml:space="preserve"> janvier 2025</w:t>
            </w:r>
            <w:r>
              <w:rPr>
                <w:lang w:val="fr-FR"/>
              </w:rPr>
              <w:br/>
            </w:r>
            <w:r w:rsidRPr="00693AE7">
              <w:rPr>
                <w:lang w:val="fr-FR"/>
              </w:rPr>
              <w:t>Renouvellement du certificat d</w:t>
            </w:r>
            <w:r w:rsidR="005765CC">
              <w:rPr>
                <w:lang w:val="fr-FR"/>
              </w:rPr>
              <w:t>’</w:t>
            </w:r>
            <w:r w:rsidRPr="00693AE7">
              <w:rPr>
                <w:lang w:val="fr-FR"/>
              </w:rPr>
              <w:t xml:space="preserve">agrément après le </w:t>
            </w:r>
            <w:r w:rsidRPr="00693AE7">
              <w:rPr>
                <w:lang w:val="fr-FR"/>
              </w:rPr>
              <w:br/>
              <w:t>31 décembre 20</w:t>
            </w:r>
            <w:r>
              <w:rPr>
                <w:lang w:val="fr-FR"/>
              </w:rPr>
              <w:t>40</w:t>
            </w:r>
          </w:p>
        </w:tc>
      </w:tr>
    </w:tbl>
    <w:p w14:paraId="7A0873C0" w14:textId="7D491E16" w:rsidR="00F266B0" w:rsidRPr="00A9517A" w:rsidRDefault="00F266B0" w:rsidP="00F266B0">
      <w:pPr>
        <w:pStyle w:val="SingleTxtG"/>
        <w:spacing w:before="120"/>
      </w:pPr>
      <w:r>
        <w:rPr>
          <w:i/>
          <w:iCs/>
          <w:lang w:val="fr-FR"/>
        </w:rPr>
        <w:t>(Documents de référence</w:t>
      </w:r>
      <w:r w:rsidR="00286348">
        <w:rPr>
          <w:i/>
          <w:iCs/>
          <w:lang w:val="fr-FR"/>
        </w:rPr>
        <w:t> </w:t>
      </w:r>
      <w:r>
        <w:rPr>
          <w:i/>
          <w:iCs/>
          <w:lang w:val="fr-FR"/>
        </w:rPr>
        <w:t>: ECE/TRANS/WP.15/AC.2/2024/13 tel que modifié et E</w:t>
      </w:r>
      <w:r w:rsidRPr="007C2659">
        <w:rPr>
          <w:i/>
          <w:iCs/>
          <w:spacing w:val="-2"/>
          <w:lang w:val="fr-FR"/>
        </w:rPr>
        <w:t>CE/TRANS/WP.15/AC.2/2024/16, tel que modifié par le document informel INF.34</w:t>
      </w:r>
      <w:r>
        <w:rPr>
          <w:i/>
          <w:iCs/>
          <w:lang w:val="fr-FR"/>
        </w:rPr>
        <w:t>)</w:t>
      </w:r>
    </w:p>
    <w:p w14:paraId="314D7C2B" w14:textId="77777777" w:rsidR="00F266B0" w:rsidRPr="00FD325E" w:rsidRDefault="00F266B0" w:rsidP="00F266B0">
      <w:pPr>
        <w:pStyle w:val="H23G"/>
      </w:pPr>
      <w:r>
        <w:rPr>
          <w:lang w:val="fr-FR"/>
        </w:rPr>
        <w:tab/>
      </w:r>
      <w:r>
        <w:rPr>
          <w:lang w:val="fr-FR"/>
        </w:rPr>
        <w:tab/>
      </w:r>
      <w:r>
        <w:rPr>
          <w:lang w:val="fr-FR"/>
        </w:rPr>
        <w:tab/>
      </w:r>
      <w:r>
        <w:rPr>
          <w:bCs/>
          <w:lang w:val="fr-FR"/>
        </w:rPr>
        <w:t>Chapitre 1.16</w:t>
      </w:r>
    </w:p>
    <w:p w14:paraId="04A15B5C" w14:textId="77777777" w:rsidR="00F266B0" w:rsidRPr="00FD325E" w:rsidRDefault="00F266B0" w:rsidP="00F266B0">
      <w:pPr>
        <w:pStyle w:val="SingleTxtG"/>
        <w:rPr>
          <w:rFonts w:asciiTheme="majorBidi" w:hAnsiTheme="majorBidi" w:cstheme="majorBidi"/>
        </w:rPr>
      </w:pPr>
      <w:r>
        <w:rPr>
          <w:lang w:val="fr-FR"/>
        </w:rPr>
        <w:t>1.16.1.2.1</w:t>
      </w:r>
      <w:r>
        <w:rPr>
          <w:lang w:val="fr-FR"/>
        </w:rPr>
        <w:tab/>
        <w:t>À la fin de la première phrase, supprimer « , comme il convient ».</w:t>
      </w:r>
    </w:p>
    <w:p w14:paraId="3D3A94D1" w14:textId="17691365" w:rsidR="00F266B0" w:rsidRDefault="00F266B0" w:rsidP="00F266B0">
      <w:pPr>
        <w:pStyle w:val="SingleTxtG"/>
        <w:rPr>
          <w:i/>
          <w:iCs/>
          <w:lang w:val="fr-FR"/>
        </w:rPr>
      </w:pPr>
      <w:r>
        <w:rPr>
          <w:i/>
          <w:iCs/>
          <w:lang w:val="fr-FR"/>
        </w:rPr>
        <w:t>(Document de référence</w:t>
      </w:r>
      <w:r w:rsidR="00286348">
        <w:rPr>
          <w:i/>
          <w:iCs/>
          <w:lang w:val="fr-FR"/>
        </w:rPr>
        <w:t> </w:t>
      </w:r>
      <w:r>
        <w:rPr>
          <w:i/>
          <w:iCs/>
          <w:lang w:val="fr-FR"/>
        </w:rPr>
        <w:t>: ECE/TRANS/WP.15/AC.2/2024/5)</w:t>
      </w:r>
    </w:p>
    <w:p w14:paraId="0B6BD8D7" w14:textId="77777777" w:rsidR="00F266B0" w:rsidRPr="004F7655" w:rsidRDefault="00F266B0" w:rsidP="00F266B0">
      <w:pPr>
        <w:pStyle w:val="H23G"/>
        <w:rPr>
          <w:lang w:val="fr-FR"/>
        </w:rPr>
      </w:pPr>
      <w:r>
        <w:rPr>
          <w:lang w:val="fr-FR"/>
        </w:rPr>
        <w:tab/>
      </w:r>
      <w:r>
        <w:rPr>
          <w:lang w:val="fr-FR"/>
        </w:rPr>
        <w:tab/>
      </w:r>
      <w:r>
        <w:rPr>
          <w:lang w:val="fr-FR"/>
        </w:rPr>
        <w:tab/>
      </w:r>
      <w:r>
        <w:rPr>
          <w:bCs/>
          <w:lang w:val="fr-FR"/>
        </w:rPr>
        <w:t>Chapitre 2.1</w:t>
      </w:r>
    </w:p>
    <w:p w14:paraId="436A6B73" w14:textId="36C2F492" w:rsidR="00F266B0" w:rsidRPr="004F7655" w:rsidRDefault="00F266B0" w:rsidP="00F266B0">
      <w:pPr>
        <w:pStyle w:val="SingleTxtG"/>
        <w:tabs>
          <w:tab w:val="left" w:pos="1843"/>
        </w:tabs>
        <w:rPr>
          <w:lang w:val="fr-FR"/>
        </w:rPr>
      </w:pPr>
      <w:r>
        <w:rPr>
          <w:lang w:val="fr-FR"/>
        </w:rPr>
        <w:t>2.1.2.8</w:t>
      </w:r>
      <w:r>
        <w:rPr>
          <w:lang w:val="fr-FR"/>
        </w:rPr>
        <w:tab/>
        <w:t>Modifier la phrase d</w:t>
      </w:r>
      <w:r w:rsidR="005765CC">
        <w:rPr>
          <w:lang w:val="fr-FR"/>
        </w:rPr>
        <w:t>’</w:t>
      </w:r>
      <w:r>
        <w:rPr>
          <w:lang w:val="fr-FR"/>
        </w:rPr>
        <w:t>introduction de sorte qu</w:t>
      </w:r>
      <w:r w:rsidR="005765CC">
        <w:rPr>
          <w:lang w:val="fr-FR"/>
        </w:rPr>
        <w:t>’</w:t>
      </w:r>
      <w:r>
        <w:rPr>
          <w:lang w:val="fr-FR"/>
        </w:rPr>
        <w:t>elle se lise comme suit</w:t>
      </w:r>
      <w:r w:rsidR="00286348">
        <w:rPr>
          <w:lang w:val="fr-FR"/>
        </w:rPr>
        <w:t> </w:t>
      </w:r>
      <w:r>
        <w:rPr>
          <w:lang w:val="fr-FR"/>
        </w:rPr>
        <w:t>:</w:t>
      </w:r>
    </w:p>
    <w:p w14:paraId="64A8EF38" w14:textId="701E342F" w:rsidR="00F266B0" w:rsidRPr="004F7655" w:rsidRDefault="00F266B0" w:rsidP="00F266B0">
      <w:pPr>
        <w:pStyle w:val="SingleTxtG"/>
        <w:widowControl w:val="0"/>
        <w:rPr>
          <w:lang w:val="fr-FR"/>
        </w:rPr>
      </w:pPr>
      <w:r w:rsidRPr="00BA1D90">
        <w:rPr>
          <w:lang w:val="fr-FR"/>
        </w:rPr>
        <w:t>« Si l</w:t>
      </w:r>
      <w:r w:rsidR="005765CC">
        <w:rPr>
          <w:lang w:val="fr-FR"/>
        </w:rPr>
        <w:t>’</w:t>
      </w:r>
      <w:r w:rsidRPr="00BA1D90">
        <w:rPr>
          <w:lang w:val="fr-FR"/>
        </w:rPr>
        <w:t>expéditeur a identifié, sur la base de résultats d</w:t>
      </w:r>
      <w:r w:rsidR="005765CC">
        <w:rPr>
          <w:lang w:val="fr-FR"/>
        </w:rPr>
        <w:t>’</w:t>
      </w:r>
      <w:r w:rsidRPr="00BA1D90">
        <w:rPr>
          <w:lang w:val="fr-FR"/>
        </w:rPr>
        <w:t>épreuves, qu</w:t>
      </w:r>
      <w:r w:rsidR="005765CC">
        <w:rPr>
          <w:lang w:val="fr-FR"/>
        </w:rPr>
        <w:t>’</w:t>
      </w:r>
      <w:r w:rsidRPr="00BA1D90">
        <w:rPr>
          <w:lang w:val="fr-FR"/>
        </w:rPr>
        <w:t>une matière figurant nommément dans la colonne (2) du tableau A ou dans la colonne (2) du tableau C du chapitre 3.2 remplit les critères de classement correspondant à une classe</w:t>
      </w:r>
      <w:r w:rsidRPr="005C39B1">
        <w:rPr>
          <w:lang w:val="fr-FR"/>
        </w:rPr>
        <w:t xml:space="preserve"> ou danger</w:t>
      </w:r>
      <w:r w:rsidRPr="00BA1D90">
        <w:rPr>
          <w:lang w:val="fr-FR"/>
        </w:rPr>
        <w:t xml:space="preserve"> qui n</w:t>
      </w:r>
      <w:r w:rsidR="005765CC">
        <w:rPr>
          <w:lang w:val="fr-FR"/>
        </w:rPr>
        <w:t>’</w:t>
      </w:r>
      <w:r w:rsidRPr="00BA1D90">
        <w:rPr>
          <w:lang w:val="fr-FR"/>
        </w:rPr>
        <w:t>est pas indiquée dans la colonne (3a) ou (5) du tableau A ou dans la colonne (3a) ou (5) du tableau C du chapitre 3.2, il peut, avec l</w:t>
      </w:r>
      <w:r w:rsidR="005765CC">
        <w:rPr>
          <w:lang w:val="fr-FR"/>
        </w:rPr>
        <w:t>’</w:t>
      </w:r>
      <w:r w:rsidRPr="00BA1D90">
        <w:rPr>
          <w:lang w:val="fr-FR"/>
        </w:rPr>
        <w:t>accord de l</w:t>
      </w:r>
      <w:r w:rsidR="005765CC">
        <w:rPr>
          <w:lang w:val="fr-FR"/>
        </w:rPr>
        <w:t>’</w:t>
      </w:r>
      <w:r w:rsidRPr="00BA1D90">
        <w:rPr>
          <w:lang w:val="fr-FR"/>
        </w:rPr>
        <w:t>autorité compétente, expédier la matière</w:t>
      </w:r>
      <w:r w:rsidR="00286348">
        <w:rPr>
          <w:lang w:val="fr-FR"/>
        </w:rPr>
        <w:t> </w:t>
      </w:r>
      <w:r w:rsidRPr="00BA1D90">
        <w:rPr>
          <w:lang w:val="fr-FR"/>
        </w:rPr>
        <w:t>:</w:t>
      </w:r>
      <w:r w:rsidR="00286348">
        <w:rPr>
          <w:lang w:val="fr-FR"/>
        </w:rPr>
        <w:t> </w:t>
      </w:r>
      <w:r w:rsidRPr="00BA1D90">
        <w:rPr>
          <w:lang w:val="fr-FR"/>
        </w:rPr>
        <w:t>».</w:t>
      </w:r>
    </w:p>
    <w:p w14:paraId="3FEE2C62" w14:textId="0B3067B7" w:rsidR="00F266B0" w:rsidRPr="004F7655" w:rsidRDefault="00F266B0" w:rsidP="00F266B0">
      <w:pPr>
        <w:pStyle w:val="SingleTxtG"/>
        <w:rPr>
          <w:i/>
          <w:lang w:val="fr-FR"/>
        </w:rPr>
      </w:pPr>
      <w:r>
        <w:rPr>
          <w:i/>
          <w:iCs/>
          <w:lang w:val="fr-FR"/>
        </w:rPr>
        <w:t>(Document de référence</w:t>
      </w:r>
      <w:r w:rsidR="00286348">
        <w:rPr>
          <w:i/>
          <w:iCs/>
          <w:lang w:val="fr-FR"/>
        </w:rPr>
        <w:t> </w:t>
      </w:r>
      <w:r>
        <w:rPr>
          <w:i/>
          <w:iCs/>
          <w:lang w:val="fr-FR"/>
        </w:rPr>
        <w:t>: ECE/TRANS/WP.15/AC.2/2024/8)</w:t>
      </w:r>
    </w:p>
    <w:p w14:paraId="2F297ACD" w14:textId="491D6530" w:rsidR="00F266B0" w:rsidRPr="004F7655" w:rsidRDefault="00F266B0" w:rsidP="00F266B0">
      <w:pPr>
        <w:pStyle w:val="SingleTxtG"/>
        <w:tabs>
          <w:tab w:val="left" w:pos="1843"/>
        </w:tabs>
        <w:rPr>
          <w:lang w:val="fr-FR"/>
        </w:rPr>
      </w:pPr>
      <w:r>
        <w:rPr>
          <w:lang w:val="fr-FR"/>
        </w:rPr>
        <w:t>2.1.2.8</w:t>
      </w:r>
      <w:r>
        <w:rPr>
          <w:lang w:val="fr-FR"/>
        </w:rPr>
        <w:tab/>
        <w:t xml:space="preserve">Modifier le </w:t>
      </w:r>
      <w:r>
        <w:rPr>
          <w:i/>
          <w:iCs/>
          <w:lang w:val="fr-FR"/>
        </w:rPr>
        <w:t>NOTA 2</w:t>
      </w:r>
      <w:r>
        <w:rPr>
          <w:lang w:val="fr-FR"/>
        </w:rPr>
        <w:t xml:space="preserve"> de sorte qu</w:t>
      </w:r>
      <w:r w:rsidR="005765CC">
        <w:rPr>
          <w:lang w:val="fr-FR"/>
        </w:rPr>
        <w:t>’</w:t>
      </w:r>
      <w:r>
        <w:rPr>
          <w:lang w:val="fr-FR"/>
        </w:rPr>
        <w:t>il se lise comme suit</w:t>
      </w:r>
      <w:r w:rsidR="00286348">
        <w:rPr>
          <w:lang w:val="fr-FR"/>
        </w:rPr>
        <w:t> </w:t>
      </w:r>
      <w:r>
        <w:rPr>
          <w:lang w:val="fr-FR"/>
        </w:rPr>
        <w:t>:</w:t>
      </w:r>
    </w:p>
    <w:p w14:paraId="6558E416" w14:textId="028CD1EA" w:rsidR="00F266B0" w:rsidRPr="004F7655" w:rsidRDefault="00F266B0" w:rsidP="00F266B0">
      <w:pPr>
        <w:pStyle w:val="SingleTxtG"/>
        <w:widowControl w:val="0"/>
        <w:rPr>
          <w:i/>
          <w:iCs/>
          <w:lang w:val="fr-FR"/>
        </w:rPr>
      </w:pPr>
      <w:r>
        <w:rPr>
          <w:lang w:val="fr-FR"/>
        </w:rPr>
        <w:t>« </w:t>
      </w:r>
      <w:r>
        <w:rPr>
          <w:b/>
          <w:bCs/>
          <w:i/>
          <w:iCs/>
          <w:lang w:val="fr-FR"/>
        </w:rPr>
        <w:t>2 :</w:t>
      </w:r>
      <w:r>
        <w:rPr>
          <w:lang w:val="fr-FR"/>
        </w:rPr>
        <w:tab/>
      </w:r>
      <w:r>
        <w:rPr>
          <w:i/>
          <w:iCs/>
          <w:lang w:val="fr-FR"/>
        </w:rPr>
        <w:t>Lorsqu</w:t>
      </w:r>
      <w:r w:rsidR="005765CC">
        <w:rPr>
          <w:i/>
          <w:iCs/>
          <w:lang w:val="fr-FR"/>
        </w:rPr>
        <w:t>’</w:t>
      </w:r>
      <w:r>
        <w:rPr>
          <w:i/>
          <w:iCs/>
          <w:lang w:val="fr-FR"/>
        </w:rPr>
        <w:t>une autorité compétente accorde une telle autorisation, elle devrait en informer le Sous-Comité d</w:t>
      </w:r>
      <w:r w:rsidR="005765CC">
        <w:rPr>
          <w:i/>
          <w:iCs/>
          <w:lang w:val="fr-FR"/>
        </w:rPr>
        <w:t>’</w:t>
      </w:r>
      <w:r>
        <w:rPr>
          <w:i/>
          <w:iCs/>
          <w:lang w:val="fr-FR"/>
        </w:rPr>
        <w:t>experts du transport des marchandises dangereuses de l</w:t>
      </w:r>
      <w:r w:rsidR="005765CC">
        <w:rPr>
          <w:i/>
          <w:iCs/>
          <w:lang w:val="fr-FR"/>
        </w:rPr>
        <w:t>’</w:t>
      </w:r>
      <w:r>
        <w:rPr>
          <w:i/>
          <w:iCs/>
          <w:lang w:val="fr-FR"/>
        </w:rPr>
        <w:t>ONU en ce qui concerne le tableau A et le Comité de sécurité de l</w:t>
      </w:r>
      <w:r w:rsidR="005765CC">
        <w:rPr>
          <w:i/>
          <w:iCs/>
          <w:lang w:val="fr-FR"/>
        </w:rPr>
        <w:t>’</w:t>
      </w:r>
      <w:r>
        <w:rPr>
          <w:i/>
          <w:iCs/>
          <w:lang w:val="fr-FR"/>
        </w:rPr>
        <w:t>ADN en ce qui concerne le tableau C et soumettre une proposition d</w:t>
      </w:r>
      <w:r w:rsidR="005765CC">
        <w:rPr>
          <w:i/>
          <w:iCs/>
          <w:lang w:val="fr-FR"/>
        </w:rPr>
        <w:t>’</w:t>
      </w:r>
      <w:r>
        <w:rPr>
          <w:i/>
          <w:iCs/>
          <w:lang w:val="fr-FR"/>
        </w:rPr>
        <w:t>amendement à la Liste de marchandises dangereuses du Règlement type de l</w:t>
      </w:r>
      <w:r w:rsidR="005765CC">
        <w:rPr>
          <w:i/>
          <w:iCs/>
          <w:lang w:val="fr-FR"/>
        </w:rPr>
        <w:t>’</w:t>
      </w:r>
      <w:r>
        <w:rPr>
          <w:i/>
          <w:iCs/>
          <w:lang w:val="fr-FR"/>
        </w:rPr>
        <w:t>ONU ou du tableau C de l</w:t>
      </w:r>
      <w:r w:rsidR="005765CC">
        <w:rPr>
          <w:i/>
          <w:iCs/>
          <w:lang w:val="fr-FR"/>
        </w:rPr>
        <w:t>’</w:t>
      </w:r>
      <w:r>
        <w:rPr>
          <w:i/>
          <w:iCs/>
          <w:lang w:val="fr-FR"/>
        </w:rPr>
        <w:t>ADN en vue d</w:t>
      </w:r>
      <w:r w:rsidR="005765CC">
        <w:rPr>
          <w:i/>
          <w:iCs/>
          <w:lang w:val="fr-FR"/>
        </w:rPr>
        <w:t>’</w:t>
      </w:r>
      <w:r>
        <w:rPr>
          <w:i/>
          <w:iCs/>
          <w:lang w:val="fr-FR"/>
        </w:rPr>
        <w:t>y apporter les modifications nécessaires.</w:t>
      </w:r>
      <w:r>
        <w:rPr>
          <w:lang w:val="fr-FR"/>
        </w:rPr>
        <w:t xml:space="preserve"> Si la proposition d</w:t>
      </w:r>
      <w:r w:rsidR="005765CC">
        <w:rPr>
          <w:lang w:val="fr-FR"/>
        </w:rPr>
        <w:t>’</w:t>
      </w:r>
      <w:r>
        <w:rPr>
          <w:lang w:val="fr-FR"/>
        </w:rPr>
        <w:t>amendement est rejetée, l</w:t>
      </w:r>
      <w:r w:rsidR="005765CC">
        <w:rPr>
          <w:lang w:val="fr-FR"/>
        </w:rPr>
        <w:t>’</w:t>
      </w:r>
      <w:r>
        <w:rPr>
          <w:lang w:val="fr-FR"/>
        </w:rPr>
        <w:t>autorité compétente devrait retirer son autorisation. ».</w:t>
      </w:r>
    </w:p>
    <w:p w14:paraId="1E330320" w14:textId="61B520D1" w:rsidR="00F266B0" w:rsidRPr="004F7655" w:rsidRDefault="00F266B0" w:rsidP="00F266B0">
      <w:pPr>
        <w:pStyle w:val="SingleTxtG"/>
        <w:rPr>
          <w:lang w:val="fr-FR"/>
        </w:rPr>
      </w:pPr>
      <w:r>
        <w:rPr>
          <w:i/>
          <w:iCs/>
          <w:lang w:val="fr-FR"/>
        </w:rPr>
        <w:t>(Document de référence</w:t>
      </w:r>
      <w:r w:rsidR="00286348">
        <w:rPr>
          <w:i/>
          <w:iCs/>
          <w:lang w:val="fr-FR"/>
        </w:rPr>
        <w:t> </w:t>
      </w:r>
      <w:r>
        <w:rPr>
          <w:i/>
          <w:iCs/>
          <w:lang w:val="fr-FR"/>
        </w:rPr>
        <w:t>: ECE/TRANS/WP.15/AC.2/2024/8)</w:t>
      </w:r>
    </w:p>
    <w:p w14:paraId="260BA204" w14:textId="77777777" w:rsidR="00F266B0" w:rsidRPr="00A9517A" w:rsidRDefault="00F266B0" w:rsidP="00F266B0">
      <w:pPr>
        <w:pStyle w:val="H23G"/>
        <w:pageBreakBefore/>
      </w:pPr>
      <w:r>
        <w:rPr>
          <w:lang w:val="fr-FR"/>
        </w:rPr>
        <w:lastRenderedPageBreak/>
        <w:tab/>
      </w:r>
      <w:r>
        <w:rPr>
          <w:lang w:val="fr-FR"/>
        </w:rPr>
        <w:tab/>
      </w:r>
      <w:r>
        <w:rPr>
          <w:lang w:val="fr-FR"/>
        </w:rPr>
        <w:tab/>
      </w:r>
      <w:r>
        <w:rPr>
          <w:bCs/>
          <w:lang w:val="fr-FR"/>
        </w:rPr>
        <w:t>Chapitre 3.2, tableau C</w:t>
      </w:r>
    </w:p>
    <w:p w14:paraId="2753408E" w14:textId="77777777" w:rsidR="00F266B0" w:rsidRPr="004F7655" w:rsidRDefault="00F266B0" w:rsidP="00F266B0">
      <w:pPr>
        <w:pStyle w:val="SingleTxtG"/>
        <w:rPr>
          <w:lang w:val="fr-FR"/>
        </w:rPr>
      </w:pPr>
      <w:r>
        <w:rPr>
          <w:lang w:val="fr-FR"/>
        </w:rPr>
        <w:t>Pour les numéros ONU suivants, dans la colonne (13), remplacer « 3 » par « 2 » :</w:t>
      </w:r>
    </w:p>
    <w:tbl>
      <w:tblPr>
        <w:tblW w:w="9631" w:type="dxa"/>
        <w:tblLayout w:type="fixed"/>
        <w:tblCellMar>
          <w:top w:w="28" w:type="dxa"/>
          <w:left w:w="28" w:type="dxa"/>
          <w:bottom w:w="28" w:type="dxa"/>
          <w:right w:w="28" w:type="dxa"/>
        </w:tblCellMar>
        <w:tblLook w:val="0000" w:firstRow="0" w:lastRow="0" w:firstColumn="0" w:lastColumn="0" w:noHBand="0" w:noVBand="0"/>
      </w:tblPr>
      <w:tblGrid>
        <w:gridCol w:w="567"/>
        <w:gridCol w:w="8072"/>
        <w:gridCol w:w="992"/>
      </w:tblGrid>
      <w:tr w:rsidR="00F266B0" w:rsidRPr="00136CDF" w14:paraId="2F809133" w14:textId="77777777" w:rsidTr="00F43F47">
        <w:trPr>
          <w:cantSplit/>
          <w:trHeight w:val="1365"/>
          <w:tblHeader/>
        </w:trPr>
        <w:tc>
          <w:tcPr>
            <w:tcW w:w="567" w:type="dxa"/>
            <w:tcBorders>
              <w:top w:val="single" w:sz="6" w:space="0" w:color="auto"/>
              <w:left w:val="single" w:sz="6" w:space="0" w:color="auto"/>
              <w:bottom w:val="single" w:sz="6" w:space="0" w:color="auto"/>
              <w:right w:val="single" w:sz="6" w:space="0" w:color="auto"/>
            </w:tcBorders>
            <w:textDirection w:val="btLr"/>
            <w:vAlign w:val="center"/>
          </w:tcPr>
          <w:p w14:paraId="3FE05DE7" w14:textId="77777777" w:rsidR="00F266B0" w:rsidRPr="00136CDF" w:rsidRDefault="00F266B0" w:rsidP="00F43F47">
            <w:pPr>
              <w:spacing w:before="10" w:after="10"/>
              <w:ind w:left="-5" w:right="113"/>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No ONU</w:t>
            </w:r>
          </w:p>
        </w:tc>
        <w:tc>
          <w:tcPr>
            <w:tcW w:w="8072" w:type="dxa"/>
            <w:tcBorders>
              <w:top w:val="single" w:sz="6" w:space="0" w:color="auto"/>
              <w:left w:val="single" w:sz="6" w:space="0" w:color="auto"/>
              <w:bottom w:val="single" w:sz="6" w:space="0" w:color="auto"/>
              <w:right w:val="single" w:sz="6" w:space="0" w:color="auto"/>
            </w:tcBorders>
            <w:vAlign w:val="center"/>
          </w:tcPr>
          <w:p w14:paraId="1D7F4A5A" w14:textId="77777777" w:rsidR="00F266B0" w:rsidRPr="00136CDF" w:rsidRDefault="00F266B0" w:rsidP="00F43F47">
            <w:pPr>
              <w:spacing w:before="10" w:after="10"/>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Nom et description</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14:paraId="37541398" w14:textId="785D747E" w:rsidR="00F266B0" w:rsidRPr="00136CDF" w:rsidRDefault="00F266B0" w:rsidP="00F43F47">
            <w:pPr>
              <w:spacing w:before="10" w:after="10"/>
              <w:ind w:left="113" w:right="113"/>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Groupe d</w:t>
            </w:r>
            <w:r w:rsidR="005765CC">
              <w:rPr>
                <w:rFonts w:asciiTheme="majorBidi" w:hAnsiTheme="majorBidi" w:cstheme="majorBidi"/>
                <w:spacing w:val="-60"/>
                <w:sz w:val="18"/>
                <w:szCs w:val="18"/>
                <w:lang w:val="fr-FR"/>
              </w:rPr>
              <w:t>’</w:t>
            </w:r>
            <w:r w:rsidRPr="00136CDF">
              <w:rPr>
                <w:rFonts w:asciiTheme="majorBidi" w:hAnsiTheme="majorBidi" w:cstheme="majorBidi"/>
                <w:sz w:val="18"/>
                <w:szCs w:val="18"/>
                <w:lang w:val="fr-FR"/>
              </w:rPr>
              <w:t>emballage</w:t>
            </w:r>
          </w:p>
        </w:tc>
      </w:tr>
      <w:tr w:rsidR="00F266B0" w:rsidRPr="00136CDF" w14:paraId="390AEED5" w14:textId="77777777" w:rsidTr="00F43F47">
        <w:trPr>
          <w:cantSplit/>
          <w:trHeight w:val="208"/>
        </w:trPr>
        <w:tc>
          <w:tcPr>
            <w:tcW w:w="567" w:type="dxa"/>
            <w:tcBorders>
              <w:top w:val="single" w:sz="6" w:space="0" w:color="auto"/>
              <w:left w:val="single" w:sz="6" w:space="0" w:color="auto"/>
              <w:bottom w:val="single" w:sz="6" w:space="0" w:color="auto"/>
              <w:right w:val="single" w:sz="6" w:space="0" w:color="auto"/>
            </w:tcBorders>
          </w:tcPr>
          <w:p w14:paraId="724F2957" w14:textId="77777777" w:rsidR="00F266B0" w:rsidRPr="00136CDF" w:rsidRDefault="00F266B0" w:rsidP="00F43F47">
            <w:pPr>
              <w:spacing w:before="10" w:after="10"/>
              <w:ind w:left="-5"/>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1171</w:t>
            </w:r>
          </w:p>
        </w:tc>
        <w:tc>
          <w:tcPr>
            <w:tcW w:w="8072" w:type="dxa"/>
            <w:tcBorders>
              <w:top w:val="single" w:sz="6" w:space="0" w:color="auto"/>
              <w:left w:val="single" w:sz="6" w:space="0" w:color="auto"/>
              <w:bottom w:val="single" w:sz="6" w:space="0" w:color="auto"/>
              <w:right w:val="single" w:sz="6" w:space="0" w:color="auto"/>
            </w:tcBorders>
          </w:tcPr>
          <w:p w14:paraId="61F1EA4F" w14:textId="3E8A0A0C" w:rsidR="00F266B0" w:rsidRPr="00136CDF" w:rsidRDefault="00F266B0" w:rsidP="00F43F47">
            <w:pPr>
              <w:spacing w:before="10" w:after="10"/>
              <w:ind w:left="31"/>
              <w:rPr>
                <w:rFonts w:asciiTheme="majorBidi" w:hAnsiTheme="majorBidi" w:cstheme="majorBidi"/>
                <w:color w:val="000000"/>
                <w:sz w:val="18"/>
                <w:szCs w:val="18"/>
              </w:rPr>
            </w:pPr>
            <w:r w:rsidRPr="00136CDF">
              <w:rPr>
                <w:rFonts w:asciiTheme="majorBidi" w:hAnsiTheme="majorBidi" w:cstheme="majorBidi"/>
                <w:sz w:val="18"/>
                <w:szCs w:val="18"/>
                <w:lang w:val="fr-FR"/>
              </w:rPr>
              <w:t>ÉTHER MONOÉTHYLIQUE DE L</w:t>
            </w:r>
            <w:r w:rsidR="005765CC">
              <w:rPr>
                <w:rFonts w:asciiTheme="majorBidi" w:hAnsiTheme="majorBidi" w:cstheme="majorBidi"/>
                <w:sz w:val="18"/>
                <w:szCs w:val="18"/>
                <w:lang w:val="fr-FR"/>
              </w:rPr>
              <w:t>’</w:t>
            </w:r>
            <w:r w:rsidRPr="00136CDF">
              <w:rPr>
                <w:rFonts w:asciiTheme="majorBidi" w:hAnsiTheme="majorBidi" w:cstheme="majorBidi"/>
                <w:sz w:val="18"/>
                <w:szCs w:val="18"/>
                <w:lang w:val="fr-FR"/>
              </w:rPr>
              <w:t>ÉTHYLÈNEGLYCOL</w:t>
            </w:r>
          </w:p>
        </w:tc>
        <w:tc>
          <w:tcPr>
            <w:tcW w:w="992" w:type="dxa"/>
            <w:tcBorders>
              <w:top w:val="single" w:sz="6" w:space="0" w:color="auto"/>
              <w:left w:val="single" w:sz="6" w:space="0" w:color="auto"/>
              <w:bottom w:val="single" w:sz="6" w:space="0" w:color="auto"/>
              <w:right w:val="single" w:sz="6" w:space="0" w:color="auto"/>
            </w:tcBorders>
          </w:tcPr>
          <w:p w14:paraId="18B6D4B5" w14:textId="77777777" w:rsidR="00F266B0" w:rsidRPr="00136CDF" w:rsidRDefault="00F266B0" w:rsidP="00F43F47">
            <w:pPr>
              <w:spacing w:before="10" w:after="10"/>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III</w:t>
            </w:r>
          </w:p>
        </w:tc>
      </w:tr>
      <w:tr w:rsidR="00F266B0" w:rsidRPr="00136CDF" w14:paraId="438FC419" w14:textId="77777777" w:rsidTr="00F43F47">
        <w:trPr>
          <w:cantSplit/>
          <w:trHeight w:val="241"/>
        </w:trPr>
        <w:tc>
          <w:tcPr>
            <w:tcW w:w="567" w:type="dxa"/>
            <w:tcBorders>
              <w:top w:val="single" w:sz="6" w:space="0" w:color="auto"/>
              <w:left w:val="single" w:sz="6" w:space="0" w:color="auto"/>
              <w:bottom w:val="single" w:sz="6" w:space="0" w:color="auto"/>
              <w:right w:val="single" w:sz="6" w:space="0" w:color="auto"/>
            </w:tcBorders>
          </w:tcPr>
          <w:p w14:paraId="73793B5D" w14:textId="77777777" w:rsidR="00F266B0" w:rsidRPr="00136CDF" w:rsidRDefault="00F266B0" w:rsidP="00F43F47">
            <w:pPr>
              <w:spacing w:before="10" w:after="10"/>
              <w:ind w:left="-5"/>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1172</w:t>
            </w:r>
          </w:p>
        </w:tc>
        <w:tc>
          <w:tcPr>
            <w:tcW w:w="8072" w:type="dxa"/>
            <w:tcBorders>
              <w:top w:val="single" w:sz="6" w:space="0" w:color="auto"/>
              <w:left w:val="single" w:sz="6" w:space="0" w:color="auto"/>
              <w:bottom w:val="single" w:sz="6" w:space="0" w:color="auto"/>
              <w:right w:val="single" w:sz="6" w:space="0" w:color="auto"/>
            </w:tcBorders>
          </w:tcPr>
          <w:p w14:paraId="0CE764C3" w14:textId="5FB04997" w:rsidR="00F266B0" w:rsidRPr="00136CDF" w:rsidRDefault="00F266B0" w:rsidP="00F43F47">
            <w:pPr>
              <w:spacing w:before="10" w:after="10"/>
              <w:ind w:left="31"/>
              <w:rPr>
                <w:rFonts w:asciiTheme="majorBidi" w:hAnsiTheme="majorBidi" w:cstheme="majorBidi"/>
                <w:color w:val="000000"/>
                <w:sz w:val="18"/>
                <w:szCs w:val="18"/>
                <w:lang w:val="fr-FR"/>
              </w:rPr>
            </w:pPr>
            <w:r w:rsidRPr="00136CDF">
              <w:rPr>
                <w:rFonts w:asciiTheme="majorBidi" w:hAnsiTheme="majorBidi" w:cstheme="majorBidi"/>
                <w:sz w:val="18"/>
                <w:szCs w:val="18"/>
                <w:lang w:val="fr-FR"/>
              </w:rPr>
              <w:t>ACÉTATE DE L</w:t>
            </w:r>
            <w:r w:rsidR="005765CC">
              <w:rPr>
                <w:rFonts w:asciiTheme="majorBidi" w:hAnsiTheme="majorBidi" w:cstheme="majorBidi"/>
                <w:sz w:val="18"/>
                <w:szCs w:val="18"/>
                <w:lang w:val="fr-FR"/>
              </w:rPr>
              <w:t>’</w:t>
            </w:r>
            <w:r w:rsidRPr="00136CDF">
              <w:rPr>
                <w:rFonts w:asciiTheme="majorBidi" w:hAnsiTheme="majorBidi" w:cstheme="majorBidi"/>
                <w:sz w:val="18"/>
                <w:szCs w:val="18"/>
                <w:lang w:val="fr-FR"/>
              </w:rPr>
              <w:t>ÉTHER MONOÉTHYLIQUE DE L</w:t>
            </w:r>
            <w:r w:rsidR="005765CC">
              <w:rPr>
                <w:rFonts w:asciiTheme="majorBidi" w:hAnsiTheme="majorBidi" w:cstheme="majorBidi"/>
                <w:sz w:val="18"/>
                <w:szCs w:val="18"/>
                <w:lang w:val="fr-FR"/>
              </w:rPr>
              <w:t>’</w:t>
            </w:r>
            <w:r w:rsidRPr="00136CDF">
              <w:rPr>
                <w:rFonts w:asciiTheme="majorBidi" w:hAnsiTheme="majorBidi" w:cstheme="majorBidi"/>
                <w:sz w:val="18"/>
                <w:szCs w:val="18"/>
                <w:lang w:val="fr-FR"/>
              </w:rPr>
              <w:t xml:space="preserve">ÉTHYLÈNEGLYCOL </w:t>
            </w:r>
          </w:p>
        </w:tc>
        <w:tc>
          <w:tcPr>
            <w:tcW w:w="992" w:type="dxa"/>
            <w:tcBorders>
              <w:top w:val="single" w:sz="6" w:space="0" w:color="auto"/>
              <w:left w:val="single" w:sz="6" w:space="0" w:color="auto"/>
              <w:bottom w:val="single" w:sz="6" w:space="0" w:color="auto"/>
              <w:right w:val="single" w:sz="6" w:space="0" w:color="auto"/>
            </w:tcBorders>
          </w:tcPr>
          <w:p w14:paraId="241137A0" w14:textId="77777777" w:rsidR="00F266B0" w:rsidRPr="00136CDF" w:rsidRDefault="00F266B0" w:rsidP="00F43F47">
            <w:pPr>
              <w:spacing w:before="10" w:after="10"/>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III</w:t>
            </w:r>
          </w:p>
        </w:tc>
      </w:tr>
      <w:tr w:rsidR="00F266B0" w:rsidRPr="00136CDF" w14:paraId="6647AAD8" w14:textId="77777777" w:rsidTr="00F43F47">
        <w:trPr>
          <w:cantSplit/>
          <w:trHeight w:val="37"/>
        </w:trPr>
        <w:tc>
          <w:tcPr>
            <w:tcW w:w="567" w:type="dxa"/>
            <w:tcBorders>
              <w:top w:val="single" w:sz="6" w:space="0" w:color="auto"/>
              <w:left w:val="single" w:sz="6" w:space="0" w:color="auto"/>
              <w:bottom w:val="single" w:sz="6" w:space="0" w:color="auto"/>
              <w:right w:val="single" w:sz="6" w:space="0" w:color="auto"/>
            </w:tcBorders>
          </w:tcPr>
          <w:p w14:paraId="7D62DE27" w14:textId="77777777" w:rsidR="00F266B0" w:rsidRPr="00136CDF" w:rsidRDefault="00F266B0" w:rsidP="00F43F47">
            <w:pPr>
              <w:spacing w:before="10" w:after="10"/>
              <w:ind w:left="-5"/>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1188</w:t>
            </w:r>
          </w:p>
        </w:tc>
        <w:tc>
          <w:tcPr>
            <w:tcW w:w="8072" w:type="dxa"/>
            <w:tcBorders>
              <w:top w:val="single" w:sz="6" w:space="0" w:color="auto"/>
              <w:left w:val="single" w:sz="6" w:space="0" w:color="auto"/>
              <w:bottom w:val="single" w:sz="6" w:space="0" w:color="auto"/>
              <w:right w:val="single" w:sz="6" w:space="0" w:color="auto"/>
            </w:tcBorders>
          </w:tcPr>
          <w:p w14:paraId="54F16DA9" w14:textId="7C5D9FD6" w:rsidR="00F266B0" w:rsidRPr="00136CDF" w:rsidRDefault="00F266B0" w:rsidP="00F43F47">
            <w:pPr>
              <w:spacing w:before="10" w:after="10"/>
              <w:ind w:left="31"/>
              <w:rPr>
                <w:rFonts w:asciiTheme="majorBidi" w:hAnsiTheme="majorBidi" w:cstheme="majorBidi"/>
                <w:color w:val="000000"/>
                <w:sz w:val="18"/>
                <w:szCs w:val="18"/>
              </w:rPr>
            </w:pPr>
            <w:r w:rsidRPr="00136CDF">
              <w:rPr>
                <w:rFonts w:asciiTheme="majorBidi" w:hAnsiTheme="majorBidi" w:cstheme="majorBidi"/>
                <w:sz w:val="18"/>
                <w:szCs w:val="18"/>
                <w:lang w:val="fr-FR"/>
              </w:rPr>
              <w:t>ÉTHER MONOMÉTHYLIQUE DE L</w:t>
            </w:r>
            <w:r w:rsidR="005765CC">
              <w:rPr>
                <w:rFonts w:asciiTheme="majorBidi" w:hAnsiTheme="majorBidi" w:cstheme="majorBidi"/>
                <w:sz w:val="18"/>
                <w:szCs w:val="18"/>
                <w:lang w:val="fr-FR"/>
              </w:rPr>
              <w:t>’</w:t>
            </w:r>
            <w:r w:rsidRPr="00136CDF">
              <w:rPr>
                <w:rFonts w:asciiTheme="majorBidi" w:hAnsiTheme="majorBidi" w:cstheme="majorBidi"/>
                <w:sz w:val="18"/>
                <w:szCs w:val="18"/>
                <w:lang w:val="fr-FR"/>
              </w:rPr>
              <w:t>ÉTHYLÈNEGLYCOL</w:t>
            </w:r>
          </w:p>
        </w:tc>
        <w:tc>
          <w:tcPr>
            <w:tcW w:w="992" w:type="dxa"/>
            <w:tcBorders>
              <w:top w:val="single" w:sz="6" w:space="0" w:color="auto"/>
              <w:left w:val="single" w:sz="6" w:space="0" w:color="auto"/>
              <w:bottom w:val="single" w:sz="6" w:space="0" w:color="auto"/>
              <w:right w:val="single" w:sz="6" w:space="0" w:color="auto"/>
            </w:tcBorders>
          </w:tcPr>
          <w:p w14:paraId="4D08D106" w14:textId="77777777" w:rsidR="00F266B0" w:rsidRPr="00136CDF" w:rsidRDefault="00F266B0" w:rsidP="00F43F47">
            <w:pPr>
              <w:spacing w:before="10" w:after="10"/>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III</w:t>
            </w:r>
          </w:p>
        </w:tc>
      </w:tr>
      <w:tr w:rsidR="00F266B0" w:rsidRPr="00136CDF" w14:paraId="525D2D14" w14:textId="77777777" w:rsidTr="00F43F47">
        <w:trPr>
          <w:cantSplit/>
          <w:trHeight w:val="37"/>
        </w:trPr>
        <w:tc>
          <w:tcPr>
            <w:tcW w:w="567" w:type="dxa"/>
            <w:tcBorders>
              <w:top w:val="single" w:sz="6" w:space="0" w:color="auto"/>
              <w:left w:val="single" w:sz="6" w:space="0" w:color="auto"/>
              <w:bottom w:val="single" w:sz="6" w:space="0" w:color="auto"/>
              <w:right w:val="single" w:sz="6" w:space="0" w:color="auto"/>
            </w:tcBorders>
          </w:tcPr>
          <w:p w14:paraId="66720E3D" w14:textId="77777777" w:rsidR="00F266B0" w:rsidRPr="00136CDF" w:rsidRDefault="00F266B0" w:rsidP="00F43F47">
            <w:pPr>
              <w:spacing w:before="10" w:after="10"/>
              <w:ind w:left="-5"/>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1203</w:t>
            </w:r>
          </w:p>
        </w:tc>
        <w:tc>
          <w:tcPr>
            <w:tcW w:w="8072" w:type="dxa"/>
            <w:tcBorders>
              <w:top w:val="single" w:sz="6" w:space="0" w:color="auto"/>
              <w:left w:val="single" w:sz="6" w:space="0" w:color="auto"/>
              <w:bottom w:val="single" w:sz="6" w:space="0" w:color="auto"/>
              <w:right w:val="single" w:sz="6" w:space="0" w:color="auto"/>
            </w:tcBorders>
          </w:tcPr>
          <w:p w14:paraId="409917F8" w14:textId="77777777" w:rsidR="00F266B0" w:rsidRPr="00136CDF" w:rsidRDefault="00F266B0" w:rsidP="00F43F47">
            <w:pPr>
              <w:spacing w:before="10" w:after="10"/>
              <w:ind w:left="31"/>
              <w:rPr>
                <w:rFonts w:asciiTheme="majorBidi" w:hAnsiTheme="majorBidi" w:cstheme="majorBidi"/>
                <w:color w:val="000000"/>
                <w:sz w:val="18"/>
                <w:szCs w:val="18"/>
              </w:rPr>
            </w:pPr>
            <w:r w:rsidRPr="00136CDF">
              <w:rPr>
                <w:rFonts w:asciiTheme="majorBidi" w:hAnsiTheme="majorBidi" w:cstheme="majorBidi"/>
                <w:sz w:val="18"/>
                <w:szCs w:val="18"/>
                <w:lang w:val="fr-FR"/>
              </w:rPr>
              <w:t>ESSENCE</w:t>
            </w:r>
          </w:p>
        </w:tc>
        <w:tc>
          <w:tcPr>
            <w:tcW w:w="992" w:type="dxa"/>
            <w:tcBorders>
              <w:top w:val="single" w:sz="6" w:space="0" w:color="auto"/>
              <w:left w:val="single" w:sz="6" w:space="0" w:color="auto"/>
              <w:bottom w:val="single" w:sz="6" w:space="0" w:color="auto"/>
              <w:right w:val="single" w:sz="6" w:space="0" w:color="auto"/>
            </w:tcBorders>
          </w:tcPr>
          <w:p w14:paraId="4C396ED1" w14:textId="77777777" w:rsidR="00F266B0" w:rsidRPr="00136CDF" w:rsidRDefault="00F266B0" w:rsidP="00F43F47">
            <w:pPr>
              <w:spacing w:before="10" w:after="10"/>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II</w:t>
            </w:r>
          </w:p>
        </w:tc>
      </w:tr>
      <w:tr w:rsidR="00F266B0" w:rsidRPr="00136CDF" w:rsidDel="00D6177C" w14:paraId="3A51C46F" w14:textId="77777777" w:rsidTr="00F43F47">
        <w:trPr>
          <w:cantSplit/>
          <w:trHeight w:val="138"/>
        </w:trPr>
        <w:tc>
          <w:tcPr>
            <w:tcW w:w="567" w:type="dxa"/>
            <w:tcBorders>
              <w:top w:val="single" w:sz="6" w:space="0" w:color="auto"/>
              <w:left w:val="single" w:sz="6" w:space="0" w:color="auto"/>
              <w:bottom w:val="single" w:sz="6" w:space="0" w:color="auto"/>
              <w:right w:val="single" w:sz="6" w:space="0" w:color="auto"/>
            </w:tcBorders>
          </w:tcPr>
          <w:p w14:paraId="5B973A58" w14:textId="77777777" w:rsidR="00F266B0" w:rsidRPr="00136CDF" w:rsidDel="00D6177C" w:rsidRDefault="00F266B0" w:rsidP="00F43F47">
            <w:pPr>
              <w:spacing w:before="10" w:after="10"/>
              <w:ind w:left="-5"/>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1268</w:t>
            </w:r>
          </w:p>
        </w:tc>
        <w:tc>
          <w:tcPr>
            <w:tcW w:w="8072" w:type="dxa"/>
            <w:tcBorders>
              <w:top w:val="single" w:sz="6" w:space="0" w:color="auto"/>
              <w:left w:val="single" w:sz="6" w:space="0" w:color="auto"/>
              <w:bottom w:val="single" w:sz="6" w:space="0" w:color="auto"/>
              <w:right w:val="single" w:sz="6" w:space="0" w:color="auto"/>
            </w:tcBorders>
          </w:tcPr>
          <w:p w14:paraId="53A63941" w14:textId="77777777" w:rsidR="00F266B0" w:rsidRPr="00136CDF" w:rsidDel="00D6177C" w:rsidRDefault="00F266B0" w:rsidP="00F43F47">
            <w:pPr>
              <w:tabs>
                <w:tab w:val="left" w:pos="288"/>
                <w:tab w:val="left" w:pos="576"/>
                <w:tab w:val="left" w:pos="864"/>
                <w:tab w:val="left" w:pos="1152"/>
              </w:tabs>
              <w:spacing w:before="10" w:after="10"/>
              <w:ind w:left="31"/>
              <w:rPr>
                <w:rFonts w:asciiTheme="majorBidi" w:hAnsiTheme="majorBidi" w:cstheme="majorBidi"/>
                <w:color w:val="000000"/>
                <w:sz w:val="18"/>
                <w:szCs w:val="18"/>
                <w:lang w:val="fr-FR"/>
              </w:rPr>
            </w:pPr>
            <w:r w:rsidRPr="00136CDF">
              <w:rPr>
                <w:rFonts w:asciiTheme="majorBidi" w:hAnsiTheme="majorBidi" w:cstheme="majorBidi"/>
                <w:sz w:val="18"/>
                <w:szCs w:val="18"/>
                <w:lang w:val="fr-FR"/>
              </w:rPr>
              <w:t xml:space="preserve">DISTILLATS DE PÉTROLE, N.S.A. ou PRODUITS PÉTROLIERS N.S.A. (NAPHTA) </w:t>
            </w:r>
            <w:r w:rsidRPr="00136CDF">
              <w:rPr>
                <w:rFonts w:asciiTheme="majorBidi" w:hAnsiTheme="majorBidi" w:cstheme="majorBidi"/>
                <w:sz w:val="18"/>
                <w:szCs w:val="18"/>
                <w:lang w:val="fr-FR"/>
              </w:rPr>
              <w:br/>
              <w:t>110 kPa &lt; pv50 ≤ 175 kPa</w:t>
            </w:r>
          </w:p>
        </w:tc>
        <w:tc>
          <w:tcPr>
            <w:tcW w:w="992" w:type="dxa"/>
            <w:tcBorders>
              <w:top w:val="single" w:sz="6" w:space="0" w:color="auto"/>
              <w:left w:val="single" w:sz="6" w:space="0" w:color="auto"/>
              <w:bottom w:val="single" w:sz="6" w:space="0" w:color="auto"/>
              <w:right w:val="single" w:sz="6" w:space="0" w:color="auto"/>
            </w:tcBorders>
          </w:tcPr>
          <w:p w14:paraId="2AEF530C" w14:textId="77777777" w:rsidR="00F266B0" w:rsidRPr="00136CDF" w:rsidDel="00D6177C" w:rsidRDefault="00F266B0" w:rsidP="00F43F47">
            <w:pPr>
              <w:spacing w:before="10" w:after="10"/>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II</w:t>
            </w:r>
          </w:p>
        </w:tc>
      </w:tr>
      <w:tr w:rsidR="00F266B0" w:rsidRPr="00136CDF" w:rsidDel="00D6177C" w14:paraId="2709EC2A" w14:textId="77777777" w:rsidTr="00F43F47">
        <w:trPr>
          <w:cantSplit/>
          <w:trHeight w:val="138"/>
        </w:trPr>
        <w:tc>
          <w:tcPr>
            <w:tcW w:w="567" w:type="dxa"/>
            <w:tcBorders>
              <w:top w:val="single" w:sz="6" w:space="0" w:color="auto"/>
              <w:left w:val="single" w:sz="6" w:space="0" w:color="auto"/>
              <w:bottom w:val="single" w:sz="6" w:space="0" w:color="auto"/>
              <w:right w:val="single" w:sz="6" w:space="0" w:color="auto"/>
            </w:tcBorders>
          </w:tcPr>
          <w:p w14:paraId="6DE99E54" w14:textId="77777777" w:rsidR="00F266B0" w:rsidRPr="00136CDF" w:rsidDel="00D6177C" w:rsidRDefault="00F266B0" w:rsidP="00F43F47">
            <w:pPr>
              <w:spacing w:before="10" w:after="10"/>
              <w:ind w:left="-5"/>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1268</w:t>
            </w:r>
          </w:p>
        </w:tc>
        <w:tc>
          <w:tcPr>
            <w:tcW w:w="8072" w:type="dxa"/>
            <w:tcBorders>
              <w:top w:val="single" w:sz="6" w:space="0" w:color="auto"/>
              <w:left w:val="single" w:sz="6" w:space="0" w:color="auto"/>
              <w:bottom w:val="single" w:sz="6" w:space="0" w:color="auto"/>
              <w:right w:val="single" w:sz="6" w:space="0" w:color="auto"/>
            </w:tcBorders>
          </w:tcPr>
          <w:p w14:paraId="366BEBB6" w14:textId="77777777" w:rsidR="00F266B0" w:rsidRPr="00136CDF" w:rsidDel="00D6177C" w:rsidRDefault="00F266B0" w:rsidP="00F43F47">
            <w:pPr>
              <w:tabs>
                <w:tab w:val="left" w:pos="288"/>
                <w:tab w:val="left" w:pos="576"/>
                <w:tab w:val="left" w:pos="864"/>
                <w:tab w:val="left" w:pos="1152"/>
              </w:tabs>
              <w:spacing w:before="10" w:after="10"/>
              <w:ind w:left="31"/>
              <w:rPr>
                <w:rFonts w:asciiTheme="majorBidi" w:hAnsiTheme="majorBidi" w:cstheme="majorBidi"/>
                <w:color w:val="000000"/>
                <w:sz w:val="18"/>
                <w:szCs w:val="18"/>
                <w:lang w:val="fr-FR"/>
              </w:rPr>
            </w:pPr>
            <w:r w:rsidRPr="00136CDF">
              <w:rPr>
                <w:rFonts w:asciiTheme="majorBidi" w:hAnsiTheme="majorBidi" w:cstheme="majorBidi"/>
                <w:sz w:val="18"/>
                <w:szCs w:val="18"/>
                <w:lang w:val="fr-FR"/>
              </w:rPr>
              <w:t xml:space="preserve">DISTILLATS DE PÉTROLE, N.S.A. ou PRODUITS PÉTROLIERS, N.S.A. (NAPHTA) </w:t>
            </w:r>
            <w:r w:rsidRPr="00136CDF">
              <w:rPr>
                <w:rFonts w:asciiTheme="majorBidi" w:hAnsiTheme="majorBidi" w:cstheme="majorBidi"/>
                <w:sz w:val="18"/>
                <w:szCs w:val="18"/>
                <w:lang w:val="fr-FR"/>
              </w:rPr>
              <w:br/>
              <w:t>110 kPa &lt; pv50 ≤ 150 kPa</w:t>
            </w:r>
          </w:p>
        </w:tc>
        <w:tc>
          <w:tcPr>
            <w:tcW w:w="992" w:type="dxa"/>
            <w:tcBorders>
              <w:top w:val="single" w:sz="6" w:space="0" w:color="auto"/>
              <w:left w:val="single" w:sz="6" w:space="0" w:color="auto"/>
              <w:bottom w:val="single" w:sz="6" w:space="0" w:color="auto"/>
              <w:right w:val="single" w:sz="6" w:space="0" w:color="auto"/>
            </w:tcBorders>
          </w:tcPr>
          <w:p w14:paraId="653E6DDF" w14:textId="77777777" w:rsidR="00F266B0" w:rsidRPr="00136CDF" w:rsidDel="00D6177C" w:rsidRDefault="00F266B0" w:rsidP="00F43F47">
            <w:pPr>
              <w:spacing w:before="10" w:after="10"/>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II</w:t>
            </w:r>
          </w:p>
        </w:tc>
      </w:tr>
      <w:tr w:rsidR="00F266B0" w:rsidRPr="00136CDF" w:rsidDel="00D6177C" w14:paraId="01E5D328" w14:textId="77777777" w:rsidTr="00F43F47">
        <w:trPr>
          <w:cantSplit/>
          <w:trHeight w:val="138"/>
        </w:trPr>
        <w:tc>
          <w:tcPr>
            <w:tcW w:w="567" w:type="dxa"/>
            <w:tcBorders>
              <w:top w:val="single" w:sz="6" w:space="0" w:color="auto"/>
              <w:left w:val="single" w:sz="6" w:space="0" w:color="auto"/>
              <w:bottom w:val="single" w:sz="6" w:space="0" w:color="auto"/>
              <w:right w:val="single" w:sz="6" w:space="0" w:color="auto"/>
            </w:tcBorders>
          </w:tcPr>
          <w:p w14:paraId="42B5CD2B" w14:textId="77777777" w:rsidR="00F266B0" w:rsidRPr="00136CDF" w:rsidDel="00D6177C" w:rsidRDefault="00F266B0" w:rsidP="00F43F47">
            <w:pPr>
              <w:spacing w:before="10" w:after="10"/>
              <w:ind w:left="-5"/>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1268</w:t>
            </w:r>
          </w:p>
        </w:tc>
        <w:tc>
          <w:tcPr>
            <w:tcW w:w="8072" w:type="dxa"/>
            <w:tcBorders>
              <w:top w:val="single" w:sz="6" w:space="0" w:color="auto"/>
              <w:left w:val="single" w:sz="6" w:space="0" w:color="auto"/>
              <w:bottom w:val="single" w:sz="6" w:space="0" w:color="auto"/>
              <w:right w:val="single" w:sz="6" w:space="0" w:color="auto"/>
            </w:tcBorders>
          </w:tcPr>
          <w:p w14:paraId="538CB027" w14:textId="77777777" w:rsidR="00F266B0" w:rsidRPr="00136CDF" w:rsidDel="00D6177C" w:rsidRDefault="00F266B0" w:rsidP="00F43F47">
            <w:pPr>
              <w:tabs>
                <w:tab w:val="left" w:pos="288"/>
                <w:tab w:val="left" w:pos="576"/>
                <w:tab w:val="left" w:pos="864"/>
                <w:tab w:val="left" w:pos="1152"/>
              </w:tabs>
              <w:spacing w:before="10" w:after="10"/>
              <w:ind w:left="31"/>
              <w:rPr>
                <w:rFonts w:asciiTheme="majorBidi" w:hAnsiTheme="majorBidi" w:cstheme="majorBidi"/>
                <w:color w:val="000000"/>
                <w:sz w:val="18"/>
                <w:szCs w:val="18"/>
                <w:lang w:val="fr-FR"/>
              </w:rPr>
            </w:pPr>
            <w:r w:rsidRPr="00136CDF">
              <w:rPr>
                <w:rFonts w:asciiTheme="majorBidi" w:hAnsiTheme="majorBidi" w:cstheme="majorBidi"/>
                <w:sz w:val="18"/>
                <w:szCs w:val="18"/>
                <w:lang w:val="fr-FR"/>
              </w:rPr>
              <w:t xml:space="preserve">DISTILLATS DE PÉTROLE, N.S.A. ou PRODUITS PÉTROLIERS, N.S.A. (NAPHTA) </w:t>
            </w:r>
            <w:r w:rsidRPr="00136CDF">
              <w:rPr>
                <w:rFonts w:asciiTheme="majorBidi" w:hAnsiTheme="majorBidi" w:cstheme="majorBidi"/>
                <w:sz w:val="18"/>
                <w:szCs w:val="18"/>
                <w:lang w:val="fr-FR"/>
              </w:rPr>
              <w:br/>
              <w:t>pv50 ≤ 110 kPa</w:t>
            </w:r>
          </w:p>
        </w:tc>
        <w:tc>
          <w:tcPr>
            <w:tcW w:w="992" w:type="dxa"/>
            <w:tcBorders>
              <w:top w:val="single" w:sz="6" w:space="0" w:color="auto"/>
              <w:left w:val="single" w:sz="6" w:space="0" w:color="auto"/>
              <w:bottom w:val="single" w:sz="6" w:space="0" w:color="auto"/>
              <w:right w:val="single" w:sz="6" w:space="0" w:color="auto"/>
            </w:tcBorders>
          </w:tcPr>
          <w:p w14:paraId="574EB796" w14:textId="77777777" w:rsidR="00F266B0" w:rsidRPr="00136CDF" w:rsidDel="00D6177C" w:rsidRDefault="00F266B0" w:rsidP="00F43F47">
            <w:pPr>
              <w:spacing w:before="10" w:after="10"/>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II</w:t>
            </w:r>
          </w:p>
        </w:tc>
      </w:tr>
      <w:tr w:rsidR="00F266B0" w:rsidRPr="00136CDF" w:rsidDel="00D6177C" w14:paraId="05FB2636" w14:textId="77777777" w:rsidTr="00F43F47">
        <w:trPr>
          <w:cantSplit/>
          <w:trHeight w:val="138"/>
        </w:trPr>
        <w:tc>
          <w:tcPr>
            <w:tcW w:w="567" w:type="dxa"/>
            <w:tcBorders>
              <w:top w:val="single" w:sz="6" w:space="0" w:color="auto"/>
              <w:left w:val="single" w:sz="6" w:space="0" w:color="auto"/>
              <w:bottom w:val="single" w:sz="6" w:space="0" w:color="auto"/>
              <w:right w:val="single" w:sz="6" w:space="0" w:color="auto"/>
            </w:tcBorders>
          </w:tcPr>
          <w:p w14:paraId="68E25AF4" w14:textId="77777777" w:rsidR="00F266B0" w:rsidRPr="00136CDF" w:rsidDel="00D6177C" w:rsidRDefault="00F266B0" w:rsidP="00F43F47">
            <w:pPr>
              <w:spacing w:before="10" w:after="10"/>
              <w:ind w:left="-5"/>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1268</w:t>
            </w:r>
          </w:p>
        </w:tc>
        <w:tc>
          <w:tcPr>
            <w:tcW w:w="8072" w:type="dxa"/>
            <w:tcBorders>
              <w:top w:val="single" w:sz="6" w:space="0" w:color="auto"/>
              <w:left w:val="single" w:sz="6" w:space="0" w:color="auto"/>
              <w:bottom w:val="single" w:sz="6" w:space="0" w:color="auto"/>
              <w:right w:val="single" w:sz="6" w:space="0" w:color="auto"/>
            </w:tcBorders>
          </w:tcPr>
          <w:p w14:paraId="4EC8300A" w14:textId="77777777" w:rsidR="00F266B0" w:rsidRPr="00136CDF" w:rsidDel="00D6177C" w:rsidRDefault="00F266B0" w:rsidP="00F43F47">
            <w:pPr>
              <w:tabs>
                <w:tab w:val="left" w:pos="288"/>
                <w:tab w:val="left" w:pos="576"/>
                <w:tab w:val="left" w:pos="864"/>
                <w:tab w:val="left" w:pos="1152"/>
              </w:tabs>
              <w:spacing w:before="10" w:after="10"/>
              <w:ind w:left="31"/>
              <w:rPr>
                <w:rFonts w:asciiTheme="majorBidi" w:hAnsiTheme="majorBidi" w:cstheme="majorBidi"/>
                <w:color w:val="000000"/>
                <w:sz w:val="18"/>
                <w:szCs w:val="18"/>
                <w:lang w:val="fr-FR"/>
              </w:rPr>
            </w:pPr>
            <w:r w:rsidRPr="00136CDF">
              <w:rPr>
                <w:rFonts w:asciiTheme="majorBidi" w:hAnsiTheme="majorBidi" w:cstheme="majorBidi"/>
                <w:sz w:val="18"/>
                <w:szCs w:val="18"/>
                <w:lang w:val="fr-FR"/>
              </w:rPr>
              <w:t>DISTILLATS DE PÉTROLE, N.S.A. ou PRODUITS PÉTROLIERS N.S.A. (HEART CUT DE BENZÈNE) pv50 ≤ 110 kPa</w:t>
            </w:r>
          </w:p>
        </w:tc>
        <w:tc>
          <w:tcPr>
            <w:tcW w:w="992" w:type="dxa"/>
            <w:tcBorders>
              <w:top w:val="single" w:sz="6" w:space="0" w:color="auto"/>
              <w:left w:val="single" w:sz="6" w:space="0" w:color="auto"/>
              <w:bottom w:val="single" w:sz="6" w:space="0" w:color="auto"/>
              <w:right w:val="single" w:sz="6" w:space="0" w:color="auto"/>
            </w:tcBorders>
          </w:tcPr>
          <w:p w14:paraId="70E7C19A" w14:textId="77777777" w:rsidR="00F266B0" w:rsidRPr="00136CDF" w:rsidDel="00D6177C" w:rsidRDefault="00F266B0" w:rsidP="00F43F47">
            <w:pPr>
              <w:spacing w:before="10" w:after="10"/>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II</w:t>
            </w:r>
          </w:p>
        </w:tc>
      </w:tr>
      <w:tr w:rsidR="00F266B0" w:rsidRPr="00136CDF" w14:paraId="167F350E" w14:textId="77777777" w:rsidTr="00F43F47">
        <w:trPr>
          <w:cantSplit/>
          <w:trHeight w:val="138"/>
        </w:trPr>
        <w:tc>
          <w:tcPr>
            <w:tcW w:w="567" w:type="dxa"/>
            <w:tcBorders>
              <w:top w:val="single" w:sz="6" w:space="0" w:color="auto"/>
              <w:left w:val="single" w:sz="6" w:space="0" w:color="auto"/>
              <w:bottom w:val="single" w:sz="6" w:space="0" w:color="auto"/>
              <w:right w:val="single" w:sz="6" w:space="0" w:color="auto"/>
            </w:tcBorders>
          </w:tcPr>
          <w:p w14:paraId="0EF5A370" w14:textId="77777777" w:rsidR="00F266B0" w:rsidRPr="00136CDF" w:rsidRDefault="00F266B0" w:rsidP="00F43F47">
            <w:pPr>
              <w:spacing w:before="10" w:after="10"/>
              <w:ind w:left="-5"/>
              <w:jc w:val="center"/>
              <w:rPr>
                <w:rFonts w:asciiTheme="majorBidi" w:hAnsiTheme="majorBidi" w:cstheme="majorBidi"/>
                <w:sz w:val="18"/>
                <w:szCs w:val="18"/>
              </w:rPr>
            </w:pPr>
            <w:r w:rsidRPr="00136CDF">
              <w:rPr>
                <w:rFonts w:asciiTheme="majorBidi" w:hAnsiTheme="majorBidi" w:cstheme="majorBidi"/>
                <w:sz w:val="18"/>
                <w:szCs w:val="18"/>
                <w:lang w:val="fr-FR"/>
              </w:rPr>
              <w:t>1288</w:t>
            </w:r>
          </w:p>
        </w:tc>
        <w:tc>
          <w:tcPr>
            <w:tcW w:w="8072" w:type="dxa"/>
            <w:tcBorders>
              <w:top w:val="single" w:sz="6" w:space="0" w:color="auto"/>
              <w:left w:val="single" w:sz="6" w:space="0" w:color="auto"/>
              <w:bottom w:val="single" w:sz="6" w:space="0" w:color="auto"/>
              <w:right w:val="single" w:sz="6" w:space="0" w:color="auto"/>
            </w:tcBorders>
          </w:tcPr>
          <w:p w14:paraId="008BAD8C" w14:textId="77777777" w:rsidR="00F266B0" w:rsidRPr="00136CDF" w:rsidRDefault="00F266B0" w:rsidP="00F43F47">
            <w:pPr>
              <w:tabs>
                <w:tab w:val="left" w:pos="288"/>
                <w:tab w:val="left" w:pos="576"/>
                <w:tab w:val="left" w:pos="864"/>
                <w:tab w:val="left" w:pos="1152"/>
              </w:tabs>
              <w:spacing w:before="10" w:after="10"/>
              <w:ind w:left="31"/>
              <w:rPr>
                <w:rFonts w:asciiTheme="majorBidi" w:hAnsiTheme="majorBidi" w:cstheme="majorBidi"/>
                <w:sz w:val="18"/>
                <w:szCs w:val="18"/>
              </w:rPr>
            </w:pPr>
            <w:r w:rsidRPr="00136CDF">
              <w:rPr>
                <w:rFonts w:asciiTheme="majorBidi" w:hAnsiTheme="majorBidi" w:cstheme="majorBidi"/>
                <w:sz w:val="18"/>
                <w:szCs w:val="18"/>
                <w:lang w:val="fr-FR"/>
              </w:rPr>
              <w:t>HUILE DE SCHISTE</w:t>
            </w:r>
          </w:p>
        </w:tc>
        <w:tc>
          <w:tcPr>
            <w:tcW w:w="992" w:type="dxa"/>
            <w:tcBorders>
              <w:top w:val="single" w:sz="6" w:space="0" w:color="auto"/>
              <w:left w:val="single" w:sz="6" w:space="0" w:color="auto"/>
              <w:bottom w:val="single" w:sz="6" w:space="0" w:color="auto"/>
              <w:right w:val="single" w:sz="6" w:space="0" w:color="auto"/>
            </w:tcBorders>
          </w:tcPr>
          <w:p w14:paraId="098D8DA2" w14:textId="77777777" w:rsidR="00F266B0" w:rsidRPr="00136CDF" w:rsidRDefault="00F266B0" w:rsidP="00F43F47">
            <w:pPr>
              <w:spacing w:before="10" w:after="10"/>
              <w:jc w:val="center"/>
              <w:rPr>
                <w:rFonts w:asciiTheme="majorBidi" w:hAnsiTheme="majorBidi" w:cstheme="majorBidi"/>
                <w:sz w:val="18"/>
                <w:szCs w:val="18"/>
              </w:rPr>
            </w:pPr>
            <w:r w:rsidRPr="00136CDF">
              <w:rPr>
                <w:rFonts w:asciiTheme="majorBidi" w:hAnsiTheme="majorBidi" w:cstheme="majorBidi"/>
                <w:sz w:val="18"/>
                <w:szCs w:val="18"/>
                <w:lang w:val="fr-FR"/>
              </w:rPr>
              <w:t>II</w:t>
            </w:r>
          </w:p>
        </w:tc>
      </w:tr>
      <w:tr w:rsidR="00F266B0" w:rsidRPr="00136CDF" w14:paraId="730972EC" w14:textId="77777777" w:rsidTr="00F43F47">
        <w:trPr>
          <w:cantSplit/>
          <w:trHeight w:val="138"/>
        </w:trPr>
        <w:tc>
          <w:tcPr>
            <w:tcW w:w="567" w:type="dxa"/>
            <w:tcBorders>
              <w:top w:val="single" w:sz="6" w:space="0" w:color="auto"/>
              <w:left w:val="single" w:sz="6" w:space="0" w:color="auto"/>
              <w:bottom w:val="single" w:sz="6" w:space="0" w:color="auto"/>
              <w:right w:val="single" w:sz="6" w:space="0" w:color="auto"/>
            </w:tcBorders>
          </w:tcPr>
          <w:p w14:paraId="292317B7" w14:textId="77777777" w:rsidR="00F266B0" w:rsidRPr="00136CDF" w:rsidRDefault="00F266B0" w:rsidP="00F43F47">
            <w:pPr>
              <w:spacing w:before="10" w:after="10"/>
              <w:ind w:left="-5"/>
              <w:jc w:val="center"/>
              <w:rPr>
                <w:rFonts w:asciiTheme="majorBidi" w:hAnsiTheme="majorBidi" w:cstheme="majorBidi"/>
                <w:sz w:val="18"/>
                <w:szCs w:val="18"/>
              </w:rPr>
            </w:pPr>
            <w:r w:rsidRPr="00136CDF">
              <w:rPr>
                <w:rFonts w:asciiTheme="majorBidi" w:hAnsiTheme="majorBidi" w:cstheme="majorBidi"/>
                <w:sz w:val="18"/>
                <w:szCs w:val="18"/>
                <w:lang w:val="fr-FR"/>
              </w:rPr>
              <w:t>1288</w:t>
            </w:r>
          </w:p>
        </w:tc>
        <w:tc>
          <w:tcPr>
            <w:tcW w:w="8072" w:type="dxa"/>
            <w:tcBorders>
              <w:top w:val="single" w:sz="6" w:space="0" w:color="auto"/>
              <w:left w:val="single" w:sz="6" w:space="0" w:color="auto"/>
              <w:bottom w:val="single" w:sz="6" w:space="0" w:color="auto"/>
              <w:right w:val="single" w:sz="6" w:space="0" w:color="auto"/>
            </w:tcBorders>
          </w:tcPr>
          <w:p w14:paraId="42519D76" w14:textId="77777777" w:rsidR="00F266B0" w:rsidRPr="00136CDF" w:rsidRDefault="00F266B0" w:rsidP="00F43F47">
            <w:pPr>
              <w:tabs>
                <w:tab w:val="left" w:pos="288"/>
                <w:tab w:val="left" w:pos="576"/>
                <w:tab w:val="left" w:pos="864"/>
                <w:tab w:val="left" w:pos="1152"/>
              </w:tabs>
              <w:spacing w:before="10" w:after="10"/>
              <w:ind w:left="31"/>
              <w:rPr>
                <w:rFonts w:asciiTheme="majorBidi" w:hAnsiTheme="majorBidi" w:cstheme="majorBidi"/>
                <w:sz w:val="18"/>
                <w:szCs w:val="18"/>
              </w:rPr>
            </w:pPr>
            <w:r w:rsidRPr="00136CDF">
              <w:rPr>
                <w:rFonts w:asciiTheme="majorBidi" w:hAnsiTheme="majorBidi" w:cstheme="majorBidi"/>
                <w:sz w:val="18"/>
                <w:szCs w:val="18"/>
                <w:lang w:val="fr-FR"/>
              </w:rPr>
              <w:t>HUILE DE SCHISTE</w:t>
            </w:r>
          </w:p>
        </w:tc>
        <w:tc>
          <w:tcPr>
            <w:tcW w:w="992" w:type="dxa"/>
            <w:tcBorders>
              <w:top w:val="single" w:sz="6" w:space="0" w:color="auto"/>
              <w:left w:val="single" w:sz="6" w:space="0" w:color="auto"/>
              <w:bottom w:val="single" w:sz="6" w:space="0" w:color="auto"/>
              <w:right w:val="single" w:sz="6" w:space="0" w:color="auto"/>
            </w:tcBorders>
          </w:tcPr>
          <w:p w14:paraId="50128F1F" w14:textId="77777777" w:rsidR="00F266B0" w:rsidRPr="00136CDF" w:rsidRDefault="00F266B0" w:rsidP="00F43F47">
            <w:pPr>
              <w:spacing w:before="10" w:after="10"/>
              <w:jc w:val="center"/>
              <w:rPr>
                <w:rFonts w:asciiTheme="majorBidi" w:hAnsiTheme="majorBidi" w:cstheme="majorBidi"/>
                <w:sz w:val="18"/>
                <w:szCs w:val="18"/>
              </w:rPr>
            </w:pPr>
            <w:r w:rsidRPr="00136CDF">
              <w:rPr>
                <w:rFonts w:asciiTheme="majorBidi" w:hAnsiTheme="majorBidi" w:cstheme="majorBidi"/>
                <w:sz w:val="18"/>
                <w:szCs w:val="18"/>
                <w:lang w:val="fr-FR"/>
              </w:rPr>
              <w:t>III</w:t>
            </w:r>
          </w:p>
        </w:tc>
      </w:tr>
      <w:tr w:rsidR="00F266B0" w:rsidRPr="00136CDF" w14:paraId="4F6296E0" w14:textId="77777777" w:rsidTr="00F43F47">
        <w:trPr>
          <w:cantSplit/>
          <w:trHeight w:val="37"/>
        </w:trPr>
        <w:tc>
          <w:tcPr>
            <w:tcW w:w="567" w:type="dxa"/>
            <w:tcBorders>
              <w:top w:val="single" w:sz="6" w:space="0" w:color="auto"/>
              <w:left w:val="single" w:sz="6" w:space="0" w:color="auto"/>
              <w:bottom w:val="single" w:sz="6" w:space="0" w:color="auto"/>
              <w:right w:val="single" w:sz="6" w:space="0" w:color="auto"/>
            </w:tcBorders>
          </w:tcPr>
          <w:p w14:paraId="4C8ABFB2" w14:textId="77777777" w:rsidR="00F266B0" w:rsidRPr="00136CDF" w:rsidRDefault="00F266B0" w:rsidP="00F43F47">
            <w:pPr>
              <w:spacing w:before="10" w:after="10"/>
              <w:ind w:left="-5"/>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2265</w:t>
            </w:r>
          </w:p>
        </w:tc>
        <w:tc>
          <w:tcPr>
            <w:tcW w:w="8072" w:type="dxa"/>
            <w:tcBorders>
              <w:top w:val="single" w:sz="6" w:space="0" w:color="auto"/>
              <w:left w:val="single" w:sz="6" w:space="0" w:color="auto"/>
              <w:bottom w:val="single" w:sz="6" w:space="0" w:color="auto"/>
              <w:right w:val="single" w:sz="6" w:space="0" w:color="auto"/>
            </w:tcBorders>
          </w:tcPr>
          <w:p w14:paraId="01E8E22A" w14:textId="77777777" w:rsidR="00F266B0" w:rsidRPr="00136CDF" w:rsidRDefault="00F266B0" w:rsidP="00F43F47">
            <w:pPr>
              <w:spacing w:before="10" w:after="10"/>
              <w:ind w:left="31"/>
              <w:rPr>
                <w:rFonts w:asciiTheme="majorBidi" w:hAnsiTheme="majorBidi" w:cstheme="majorBidi"/>
                <w:color w:val="000000"/>
                <w:sz w:val="18"/>
                <w:szCs w:val="18"/>
              </w:rPr>
            </w:pPr>
            <w:r w:rsidRPr="00136CDF">
              <w:rPr>
                <w:rFonts w:asciiTheme="majorBidi" w:hAnsiTheme="majorBidi" w:cstheme="majorBidi"/>
                <w:sz w:val="18"/>
                <w:szCs w:val="18"/>
                <w:lang w:val="fr-FR"/>
              </w:rPr>
              <w:t>N,N-DIMÉTHYLFORMAMIDE</w:t>
            </w:r>
          </w:p>
        </w:tc>
        <w:tc>
          <w:tcPr>
            <w:tcW w:w="992" w:type="dxa"/>
            <w:tcBorders>
              <w:top w:val="single" w:sz="6" w:space="0" w:color="auto"/>
              <w:left w:val="single" w:sz="6" w:space="0" w:color="auto"/>
              <w:bottom w:val="single" w:sz="6" w:space="0" w:color="auto"/>
              <w:right w:val="single" w:sz="6" w:space="0" w:color="auto"/>
            </w:tcBorders>
          </w:tcPr>
          <w:p w14:paraId="5E391835" w14:textId="77777777" w:rsidR="00F266B0" w:rsidRPr="00136CDF" w:rsidRDefault="00F266B0" w:rsidP="00F43F47">
            <w:pPr>
              <w:spacing w:before="10" w:after="10"/>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III</w:t>
            </w:r>
          </w:p>
        </w:tc>
      </w:tr>
      <w:tr w:rsidR="00F266B0" w:rsidRPr="00136CDF" w14:paraId="0BE244F6" w14:textId="77777777" w:rsidTr="00F43F47">
        <w:trPr>
          <w:cantSplit/>
          <w:trHeight w:val="260"/>
        </w:trPr>
        <w:tc>
          <w:tcPr>
            <w:tcW w:w="567" w:type="dxa"/>
            <w:tcBorders>
              <w:top w:val="single" w:sz="6" w:space="0" w:color="auto"/>
              <w:left w:val="single" w:sz="6" w:space="0" w:color="auto"/>
              <w:bottom w:val="single" w:sz="6" w:space="0" w:color="auto"/>
              <w:right w:val="single" w:sz="6" w:space="0" w:color="auto"/>
            </w:tcBorders>
          </w:tcPr>
          <w:p w14:paraId="1442F641" w14:textId="77777777" w:rsidR="00F266B0" w:rsidRPr="00136CDF" w:rsidRDefault="00F266B0" w:rsidP="00F43F47">
            <w:pPr>
              <w:spacing w:before="10" w:after="10"/>
              <w:ind w:left="-5"/>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3082</w:t>
            </w:r>
          </w:p>
        </w:tc>
        <w:tc>
          <w:tcPr>
            <w:tcW w:w="8072" w:type="dxa"/>
            <w:tcBorders>
              <w:top w:val="single" w:sz="6" w:space="0" w:color="auto"/>
              <w:left w:val="single" w:sz="6" w:space="0" w:color="auto"/>
              <w:bottom w:val="single" w:sz="6" w:space="0" w:color="auto"/>
              <w:right w:val="single" w:sz="6" w:space="0" w:color="auto"/>
            </w:tcBorders>
          </w:tcPr>
          <w:p w14:paraId="67EDDE26" w14:textId="6248158F" w:rsidR="00F266B0" w:rsidRPr="00136CDF" w:rsidRDefault="00F266B0" w:rsidP="00F43F47">
            <w:pPr>
              <w:spacing w:before="10" w:after="10"/>
              <w:ind w:left="31"/>
              <w:rPr>
                <w:rFonts w:asciiTheme="majorBidi" w:hAnsiTheme="majorBidi" w:cstheme="majorBidi"/>
                <w:sz w:val="18"/>
                <w:szCs w:val="18"/>
                <w:lang w:val="fr-FR"/>
              </w:rPr>
            </w:pPr>
            <w:r w:rsidRPr="00136CDF">
              <w:rPr>
                <w:rFonts w:asciiTheme="majorBidi" w:hAnsiTheme="majorBidi" w:cstheme="majorBidi"/>
                <w:sz w:val="18"/>
                <w:szCs w:val="18"/>
                <w:lang w:val="fr-FR"/>
              </w:rPr>
              <w:t>MATIÈRE DANGEREUSE DU POINT DE VUE DE L</w:t>
            </w:r>
            <w:r w:rsidR="005765CC">
              <w:rPr>
                <w:rFonts w:asciiTheme="majorBidi" w:hAnsiTheme="majorBidi" w:cstheme="majorBidi"/>
                <w:sz w:val="18"/>
                <w:szCs w:val="18"/>
                <w:lang w:val="fr-FR"/>
              </w:rPr>
              <w:t>’</w:t>
            </w:r>
            <w:r w:rsidRPr="00136CDF">
              <w:rPr>
                <w:rFonts w:asciiTheme="majorBidi" w:hAnsiTheme="majorBidi" w:cstheme="majorBidi"/>
                <w:sz w:val="18"/>
                <w:szCs w:val="18"/>
                <w:lang w:val="fr-FR"/>
              </w:rPr>
              <w:t>ENVIRONNEMENT, LIQUIDE, N.S.A. (EAU DE FOND DE CALE, CONTIENT DES BOUES D</w:t>
            </w:r>
            <w:r w:rsidR="005765CC">
              <w:rPr>
                <w:rFonts w:asciiTheme="majorBidi" w:hAnsiTheme="majorBidi" w:cstheme="majorBidi"/>
                <w:sz w:val="18"/>
                <w:szCs w:val="18"/>
                <w:lang w:val="fr-FR"/>
              </w:rPr>
              <w:t>’</w:t>
            </w:r>
            <w:r w:rsidRPr="00136CDF">
              <w:rPr>
                <w:rFonts w:asciiTheme="majorBidi" w:hAnsiTheme="majorBidi" w:cstheme="majorBidi"/>
                <w:sz w:val="18"/>
                <w:szCs w:val="18"/>
                <w:lang w:val="fr-FR"/>
              </w:rPr>
              <w:t>HYDROCARBURES)</w:t>
            </w:r>
          </w:p>
        </w:tc>
        <w:tc>
          <w:tcPr>
            <w:tcW w:w="992" w:type="dxa"/>
            <w:tcBorders>
              <w:top w:val="single" w:sz="6" w:space="0" w:color="auto"/>
              <w:left w:val="single" w:sz="6" w:space="0" w:color="auto"/>
              <w:bottom w:val="single" w:sz="6" w:space="0" w:color="auto"/>
              <w:right w:val="single" w:sz="6" w:space="0" w:color="auto"/>
            </w:tcBorders>
          </w:tcPr>
          <w:p w14:paraId="2B703D09" w14:textId="77777777" w:rsidR="00F266B0" w:rsidRPr="00136CDF" w:rsidRDefault="00F266B0" w:rsidP="00F43F47">
            <w:pPr>
              <w:spacing w:before="10" w:after="10"/>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III</w:t>
            </w:r>
          </w:p>
        </w:tc>
      </w:tr>
      <w:tr w:rsidR="00F266B0" w:rsidRPr="00136CDF" w14:paraId="188CE78B" w14:textId="77777777" w:rsidTr="00F43F47">
        <w:trPr>
          <w:cantSplit/>
          <w:trHeight w:val="208"/>
        </w:trPr>
        <w:tc>
          <w:tcPr>
            <w:tcW w:w="567" w:type="dxa"/>
            <w:tcBorders>
              <w:top w:val="single" w:sz="6" w:space="0" w:color="auto"/>
              <w:left w:val="single" w:sz="6" w:space="0" w:color="auto"/>
              <w:bottom w:val="single" w:sz="6" w:space="0" w:color="auto"/>
              <w:right w:val="single" w:sz="6" w:space="0" w:color="auto"/>
            </w:tcBorders>
          </w:tcPr>
          <w:p w14:paraId="027C37CF" w14:textId="77777777" w:rsidR="00F266B0" w:rsidRPr="00136CDF" w:rsidRDefault="00F266B0" w:rsidP="00F43F47">
            <w:pPr>
              <w:spacing w:before="10" w:after="10"/>
              <w:ind w:left="-5"/>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3082</w:t>
            </w:r>
          </w:p>
        </w:tc>
        <w:tc>
          <w:tcPr>
            <w:tcW w:w="8072" w:type="dxa"/>
            <w:tcBorders>
              <w:top w:val="single" w:sz="6" w:space="0" w:color="auto"/>
              <w:left w:val="single" w:sz="6" w:space="0" w:color="auto"/>
              <w:bottom w:val="single" w:sz="6" w:space="0" w:color="auto"/>
              <w:right w:val="single" w:sz="6" w:space="0" w:color="auto"/>
            </w:tcBorders>
          </w:tcPr>
          <w:p w14:paraId="7275BAA4" w14:textId="2069D4BA" w:rsidR="00F266B0" w:rsidRPr="00136CDF" w:rsidRDefault="00F266B0" w:rsidP="00F43F47">
            <w:pPr>
              <w:spacing w:before="10" w:after="10"/>
              <w:ind w:left="31"/>
              <w:rPr>
                <w:rFonts w:asciiTheme="majorBidi" w:hAnsiTheme="majorBidi" w:cstheme="majorBidi"/>
                <w:sz w:val="18"/>
                <w:szCs w:val="18"/>
                <w:lang w:val="fr-FR"/>
              </w:rPr>
            </w:pPr>
            <w:r w:rsidRPr="00136CDF">
              <w:rPr>
                <w:rFonts w:asciiTheme="majorBidi" w:hAnsiTheme="majorBidi" w:cstheme="majorBidi"/>
                <w:sz w:val="18"/>
                <w:szCs w:val="18"/>
                <w:lang w:val="fr-FR"/>
              </w:rPr>
              <w:t>MATIÈRE DANGEREUSE DU POINT DE VUE DE L</w:t>
            </w:r>
            <w:r w:rsidR="005765CC">
              <w:rPr>
                <w:rFonts w:asciiTheme="majorBidi" w:hAnsiTheme="majorBidi" w:cstheme="majorBidi"/>
                <w:sz w:val="18"/>
                <w:szCs w:val="18"/>
                <w:lang w:val="fr-FR"/>
              </w:rPr>
              <w:t>’</w:t>
            </w:r>
            <w:r w:rsidRPr="00136CDF">
              <w:rPr>
                <w:rFonts w:asciiTheme="majorBidi" w:hAnsiTheme="majorBidi" w:cstheme="majorBidi"/>
                <w:sz w:val="18"/>
                <w:szCs w:val="18"/>
                <w:lang w:val="fr-FR"/>
              </w:rPr>
              <w:t>ENVIRONNEMENT, LIQUIDE, N.S.A. (BOUES D</w:t>
            </w:r>
            <w:r w:rsidR="005765CC">
              <w:rPr>
                <w:rFonts w:asciiTheme="majorBidi" w:hAnsiTheme="majorBidi" w:cstheme="majorBidi"/>
                <w:sz w:val="18"/>
                <w:szCs w:val="18"/>
                <w:lang w:val="fr-FR"/>
              </w:rPr>
              <w:t>’</w:t>
            </w:r>
            <w:r w:rsidRPr="00136CDF">
              <w:rPr>
                <w:rFonts w:asciiTheme="majorBidi" w:hAnsiTheme="majorBidi" w:cstheme="majorBidi"/>
                <w:sz w:val="18"/>
                <w:szCs w:val="18"/>
                <w:lang w:val="fr-FR"/>
              </w:rPr>
              <w:t>HYDROCARBURES)</w:t>
            </w:r>
          </w:p>
        </w:tc>
        <w:tc>
          <w:tcPr>
            <w:tcW w:w="992" w:type="dxa"/>
            <w:tcBorders>
              <w:top w:val="single" w:sz="6" w:space="0" w:color="auto"/>
              <w:left w:val="single" w:sz="6" w:space="0" w:color="auto"/>
              <w:bottom w:val="single" w:sz="6" w:space="0" w:color="auto"/>
              <w:right w:val="single" w:sz="6" w:space="0" w:color="auto"/>
            </w:tcBorders>
          </w:tcPr>
          <w:p w14:paraId="2986197F" w14:textId="77777777" w:rsidR="00F266B0" w:rsidRPr="00136CDF" w:rsidRDefault="00F266B0" w:rsidP="00F43F47">
            <w:pPr>
              <w:spacing w:before="10" w:after="10"/>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III</w:t>
            </w:r>
          </w:p>
        </w:tc>
      </w:tr>
      <w:tr w:rsidR="00F266B0" w:rsidRPr="00136CDF" w14:paraId="599E18A8" w14:textId="77777777" w:rsidTr="00F43F47">
        <w:trPr>
          <w:cantSplit/>
          <w:trHeight w:val="298"/>
        </w:trPr>
        <w:tc>
          <w:tcPr>
            <w:tcW w:w="567" w:type="dxa"/>
            <w:tcBorders>
              <w:top w:val="single" w:sz="6" w:space="0" w:color="auto"/>
              <w:left w:val="single" w:sz="6" w:space="0" w:color="auto"/>
              <w:bottom w:val="single" w:sz="6" w:space="0" w:color="auto"/>
              <w:right w:val="single" w:sz="6" w:space="0" w:color="auto"/>
            </w:tcBorders>
          </w:tcPr>
          <w:p w14:paraId="709B8121" w14:textId="77777777" w:rsidR="00F266B0" w:rsidRPr="00136CDF" w:rsidRDefault="00F266B0" w:rsidP="00F43F47">
            <w:pPr>
              <w:spacing w:before="10" w:after="10"/>
              <w:ind w:left="-5"/>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3082</w:t>
            </w:r>
          </w:p>
        </w:tc>
        <w:tc>
          <w:tcPr>
            <w:tcW w:w="8072" w:type="dxa"/>
            <w:tcBorders>
              <w:top w:val="single" w:sz="6" w:space="0" w:color="auto"/>
              <w:left w:val="single" w:sz="6" w:space="0" w:color="auto"/>
              <w:bottom w:val="single" w:sz="6" w:space="0" w:color="auto"/>
              <w:right w:val="single" w:sz="6" w:space="0" w:color="auto"/>
            </w:tcBorders>
          </w:tcPr>
          <w:p w14:paraId="18B5D3B0" w14:textId="416CDFAF" w:rsidR="00F266B0" w:rsidRPr="00136CDF" w:rsidRDefault="00F266B0" w:rsidP="00F43F47">
            <w:pPr>
              <w:spacing w:before="10" w:after="10"/>
              <w:ind w:left="31"/>
              <w:rPr>
                <w:rFonts w:asciiTheme="majorBidi" w:hAnsiTheme="majorBidi" w:cstheme="majorBidi"/>
                <w:color w:val="000000"/>
                <w:sz w:val="18"/>
                <w:szCs w:val="18"/>
                <w:lang w:val="fr-FR"/>
              </w:rPr>
            </w:pPr>
            <w:r w:rsidRPr="00136CDF">
              <w:rPr>
                <w:rFonts w:asciiTheme="majorBidi" w:hAnsiTheme="majorBidi" w:cstheme="majorBidi"/>
                <w:sz w:val="18"/>
                <w:szCs w:val="18"/>
                <w:lang w:val="fr-FR"/>
              </w:rPr>
              <w:t>MATIÈRE DANGEREUSE DU POINT DE VUE DE L</w:t>
            </w:r>
            <w:r w:rsidR="005765CC">
              <w:rPr>
                <w:rFonts w:asciiTheme="majorBidi" w:hAnsiTheme="majorBidi" w:cstheme="majorBidi"/>
                <w:sz w:val="18"/>
                <w:szCs w:val="18"/>
                <w:lang w:val="fr-FR"/>
              </w:rPr>
              <w:t>’</w:t>
            </w:r>
            <w:r w:rsidRPr="00136CDF">
              <w:rPr>
                <w:rFonts w:asciiTheme="majorBidi" w:hAnsiTheme="majorBidi" w:cstheme="majorBidi"/>
                <w:sz w:val="18"/>
                <w:szCs w:val="18"/>
                <w:lang w:val="fr-FR"/>
              </w:rPr>
              <w:t>ENVIRONNEMENT, LIQUIDE, N.S.A. (HUILE DE CHAUFFAGE LOURDE)</w:t>
            </w:r>
          </w:p>
        </w:tc>
        <w:tc>
          <w:tcPr>
            <w:tcW w:w="992" w:type="dxa"/>
            <w:tcBorders>
              <w:top w:val="single" w:sz="6" w:space="0" w:color="auto"/>
              <w:left w:val="single" w:sz="6" w:space="0" w:color="auto"/>
              <w:bottom w:val="single" w:sz="6" w:space="0" w:color="auto"/>
              <w:right w:val="single" w:sz="6" w:space="0" w:color="auto"/>
            </w:tcBorders>
          </w:tcPr>
          <w:p w14:paraId="1286D4CB" w14:textId="77777777" w:rsidR="00F266B0" w:rsidRPr="00136CDF" w:rsidRDefault="00F266B0" w:rsidP="00F43F47">
            <w:pPr>
              <w:spacing w:before="10" w:after="10"/>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III</w:t>
            </w:r>
          </w:p>
        </w:tc>
      </w:tr>
      <w:tr w:rsidR="00F266B0" w:rsidRPr="00136CDF" w14:paraId="1FA46035" w14:textId="77777777" w:rsidTr="00F43F47">
        <w:trPr>
          <w:cantSplit/>
          <w:trHeight w:val="138"/>
        </w:trPr>
        <w:tc>
          <w:tcPr>
            <w:tcW w:w="567" w:type="dxa"/>
            <w:tcBorders>
              <w:top w:val="single" w:sz="6" w:space="0" w:color="auto"/>
              <w:left w:val="single" w:sz="6" w:space="0" w:color="auto"/>
              <w:bottom w:val="single" w:sz="6" w:space="0" w:color="auto"/>
              <w:right w:val="single" w:sz="6" w:space="0" w:color="auto"/>
            </w:tcBorders>
          </w:tcPr>
          <w:p w14:paraId="2124C59E" w14:textId="77777777" w:rsidR="00F266B0" w:rsidRPr="00136CDF" w:rsidRDefault="00F266B0" w:rsidP="00F43F47">
            <w:pPr>
              <w:spacing w:before="10" w:after="10"/>
              <w:ind w:left="-5"/>
              <w:jc w:val="center"/>
              <w:rPr>
                <w:rFonts w:asciiTheme="majorBidi" w:hAnsiTheme="majorBidi" w:cstheme="majorBidi"/>
                <w:sz w:val="18"/>
                <w:szCs w:val="18"/>
              </w:rPr>
            </w:pPr>
            <w:r w:rsidRPr="00136CDF">
              <w:rPr>
                <w:rFonts w:asciiTheme="majorBidi" w:hAnsiTheme="majorBidi" w:cstheme="majorBidi"/>
                <w:sz w:val="18"/>
                <w:szCs w:val="18"/>
                <w:lang w:val="fr-FR"/>
              </w:rPr>
              <w:t>3295</w:t>
            </w:r>
          </w:p>
        </w:tc>
        <w:tc>
          <w:tcPr>
            <w:tcW w:w="8072" w:type="dxa"/>
            <w:tcBorders>
              <w:top w:val="single" w:sz="6" w:space="0" w:color="auto"/>
              <w:left w:val="single" w:sz="6" w:space="0" w:color="auto"/>
              <w:bottom w:val="single" w:sz="6" w:space="0" w:color="auto"/>
              <w:right w:val="single" w:sz="6" w:space="0" w:color="auto"/>
            </w:tcBorders>
          </w:tcPr>
          <w:p w14:paraId="1ABDF70C" w14:textId="77777777" w:rsidR="00F266B0" w:rsidRPr="00136CDF" w:rsidRDefault="00F266B0" w:rsidP="00F43F47">
            <w:pPr>
              <w:spacing w:before="10" w:after="10"/>
              <w:ind w:left="31"/>
              <w:rPr>
                <w:rFonts w:asciiTheme="majorBidi" w:hAnsiTheme="majorBidi" w:cstheme="majorBidi"/>
                <w:sz w:val="18"/>
                <w:szCs w:val="18"/>
                <w:lang w:val="fr-FR"/>
              </w:rPr>
            </w:pPr>
            <w:r w:rsidRPr="00136CDF">
              <w:rPr>
                <w:rFonts w:asciiTheme="majorBidi" w:hAnsiTheme="majorBidi" w:cstheme="majorBidi"/>
                <w:sz w:val="18"/>
                <w:szCs w:val="18"/>
                <w:lang w:val="fr-FR"/>
              </w:rPr>
              <w:t>HYDROCARBURES LIQUIDES, N.S.A. (OCTÈNE-1)</w:t>
            </w:r>
          </w:p>
        </w:tc>
        <w:tc>
          <w:tcPr>
            <w:tcW w:w="992" w:type="dxa"/>
            <w:tcBorders>
              <w:top w:val="single" w:sz="6" w:space="0" w:color="auto"/>
              <w:left w:val="single" w:sz="6" w:space="0" w:color="auto"/>
              <w:bottom w:val="single" w:sz="6" w:space="0" w:color="auto"/>
              <w:right w:val="single" w:sz="6" w:space="0" w:color="auto"/>
            </w:tcBorders>
          </w:tcPr>
          <w:p w14:paraId="04BB4721" w14:textId="77777777" w:rsidR="00F266B0" w:rsidRPr="00136CDF" w:rsidRDefault="00F266B0" w:rsidP="00F43F47">
            <w:pPr>
              <w:spacing w:before="10" w:after="10"/>
              <w:jc w:val="center"/>
              <w:rPr>
                <w:rFonts w:asciiTheme="majorBidi" w:hAnsiTheme="majorBidi" w:cstheme="majorBidi"/>
                <w:sz w:val="18"/>
                <w:szCs w:val="18"/>
              </w:rPr>
            </w:pPr>
            <w:r w:rsidRPr="00136CDF">
              <w:rPr>
                <w:rFonts w:asciiTheme="majorBidi" w:hAnsiTheme="majorBidi" w:cstheme="majorBidi"/>
                <w:sz w:val="18"/>
                <w:szCs w:val="18"/>
                <w:lang w:val="fr-FR"/>
              </w:rPr>
              <w:t>II</w:t>
            </w:r>
          </w:p>
        </w:tc>
      </w:tr>
      <w:tr w:rsidR="00F266B0" w:rsidRPr="00136CDF" w14:paraId="72DD7F6A" w14:textId="77777777" w:rsidTr="00F43F47">
        <w:trPr>
          <w:cantSplit/>
          <w:trHeight w:val="138"/>
        </w:trPr>
        <w:tc>
          <w:tcPr>
            <w:tcW w:w="567" w:type="dxa"/>
            <w:tcBorders>
              <w:top w:val="single" w:sz="6" w:space="0" w:color="auto"/>
              <w:left w:val="single" w:sz="6" w:space="0" w:color="auto"/>
              <w:bottom w:val="single" w:sz="6" w:space="0" w:color="auto"/>
              <w:right w:val="single" w:sz="6" w:space="0" w:color="auto"/>
            </w:tcBorders>
          </w:tcPr>
          <w:p w14:paraId="000B92F8" w14:textId="77777777" w:rsidR="00F266B0" w:rsidRPr="00136CDF" w:rsidRDefault="00F266B0" w:rsidP="00F43F47">
            <w:pPr>
              <w:spacing w:before="10" w:after="10"/>
              <w:ind w:left="-5"/>
              <w:jc w:val="center"/>
              <w:rPr>
                <w:rFonts w:asciiTheme="majorBidi" w:hAnsiTheme="majorBidi" w:cstheme="majorBidi"/>
                <w:sz w:val="18"/>
                <w:szCs w:val="18"/>
              </w:rPr>
            </w:pPr>
            <w:r w:rsidRPr="00136CDF">
              <w:rPr>
                <w:rFonts w:asciiTheme="majorBidi" w:hAnsiTheme="majorBidi" w:cstheme="majorBidi"/>
                <w:sz w:val="18"/>
                <w:szCs w:val="18"/>
                <w:lang w:val="fr-FR"/>
              </w:rPr>
              <w:t>3295</w:t>
            </w:r>
          </w:p>
        </w:tc>
        <w:tc>
          <w:tcPr>
            <w:tcW w:w="8072" w:type="dxa"/>
            <w:tcBorders>
              <w:top w:val="single" w:sz="6" w:space="0" w:color="auto"/>
              <w:left w:val="single" w:sz="6" w:space="0" w:color="auto"/>
              <w:bottom w:val="single" w:sz="6" w:space="0" w:color="auto"/>
              <w:right w:val="single" w:sz="6" w:space="0" w:color="auto"/>
            </w:tcBorders>
          </w:tcPr>
          <w:p w14:paraId="5711F308" w14:textId="64DCF693" w:rsidR="00F266B0" w:rsidRPr="00136CDF" w:rsidRDefault="00F266B0" w:rsidP="00F43F47">
            <w:pPr>
              <w:spacing w:before="10" w:after="10"/>
              <w:ind w:left="31"/>
              <w:rPr>
                <w:rFonts w:asciiTheme="majorBidi" w:hAnsiTheme="majorBidi" w:cstheme="majorBidi"/>
                <w:sz w:val="18"/>
                <w:szCs w:val="18"/>
                <w:lang w:val="fr-FR"/>
              </w:rPr>
            </w:pPr>
            <w:r w:rsidRPr="00136CDF">
              <w:rPr>
                <w:rFonts w:asciiTheme="majorBidi" w:hAnsiTheme="majorBidi" w:cstheme="majorBidi"/>
                <w:sz w:val="18"/>
                <w:szCs w:val="18"/>
                <w:lang w:val="fr-FR"/>
              </w:rPr>
              <w:t>HYDROCARBURES LIQUIDES, N.S.A. (MÉLANGE D</w:t>
            </w:r>
            <w:r w:rsidR="005765CC">
              <w:rPr>
                <w:rFonts w:asciiTheme="majorBidi" w:hAnsiTheme="majorBidi" w:cstheme="majorBidi"/>
                <w:sz w:val="18"/>
                <w:szCs w:val="18"/>
                <w:lang w:val="fr-FR"/>
              </w:rPr>
              <w:t>’</w:t>
            </w:r>
            <w:r w:rsidRPr="00136CDF">
              <w:rPr>
                <w:rFonts w:asciiTheme="majorBidi" w:hAnsiTheme="majorBidi" w:cstheme="majorBidi"/>
                <w:sz w:val="18"/>
                <w:szCs w:val="18"/>
                <w:lang w:val="fr-FR"/>
              </w:rPr>
              <w:t>AROMATES POLYCYCLIQUES)</w:t>
            </w:r>
          </w:p>
        </w:tc>
        <w:tc>
          <w:tcPr>
            <w:tcW w:w="992" w:type="dxa"/>
            <w:tcBorders>
              <w:top w:val="single" w:sz="6" w:space="0" w:color="auto"/>
              <w:left w:val="single" w:sz="6" w:space="0" w:color="auto"/>
              <w:bottom w:val="single" w:sz="6" w:space="0" w:color="auto"/>
              <w:right w:val="single" w:sz="6" w:space="0" w:color="auto"/>
            </w:tcBorders>
          </w:tcPr>
          <w:p w14:paraId="66A569EC" w14:textId="77777777" w:rsidR="00F266B0" w:rsidRPr="00136CDF" w:rsidRDefault="00F266B0" w:rsidP="00F43F47">
            <w:pPr>
              <w:spacing w:before="10" w:after="10"/>
              <w:jc w:val="center"/>
              <w:rPr>
                <w:rFonts w:asciiTheme="majorBidi" w:hAnsiTheme="majorBidi" w:cstheme="majorBidi"/>
                <w:sz w:val="18"/>
                <w:szCs w:val="18"/>
              </w:rPr>
            </w:pPr>
            <w:r w:rsidRPr="00136CDF">
              <w:rPr>
                <w:rFonts w:asciiTheme="majorBidi" w:hAnsiTheme="majorBidi" w:cstheme="majorBidi"/>
                <w:sz w:val="18"/>
                <w:szCs w:val="18"/>
                <w:lang w:val="fr-FR"/>
              </w:rPr>
              <w:t>III</w:t>
            </w:r>
          </w:p>
        </w:tc>
      </w:tr>
      <w:tr w:rsidR="00F266B0" w:rsidRPr="00136CDF" w14:paraId="1399A430" w14:textId="77777777" w:rsidTr="00F43F47">
        <w:trPr>
          <w:cantSplit/>
          <w:trHeight w:val="37"/>
        </w:trPr>
        <w:tc>
          <w:tcPr>
            <w:tcW w:w="567" w:type="dxa"/>
            <w:tcBorders>
              <w:top w:val="single" w:sz="6" w:space="0" w:color="auto"/>
              <w:left w:val="single" w:sz="6" w:space="0" w:color="auto"/>
              <w:bottom w:val="single" w:sz="6" w:space="0" w:color="auto"/>
              <w:right w:val="single" w:sz="6" w:space="0" w:color="auto"/>
            </w:tcBorders>
          </w:tcPr>
          <w:p w14:paraId="366DE8F0" w14:textId="77777777" w:rsidR="00F266B0" w:rsidRPr="00136CDF" w:rsidRDefault="00F266B0" w:rsidP="00F43F47">
            <w:pPr>
              <w:spacing w:before="10" w:after="10"/>
              <w:ind w:left="-5"/>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3475</w:t>
            </w:r>
          </w:p>
        </w:tc>
        <w:tc>
          <w:tcPr>
            <w:tcW w:w="8072" w:type="dxa"/>
            <w:tcBorders>
              <w:top w:val="single" w:sz="6" w:space="0" w:color="auto"/>
              <w:left w:val="single" w:sz="6" w:space="0" w:color="auto"/>
              <w:bottom w:val="single" w:sz="6" w:space="0" w:color="auto"/>
              <w:right w:val="single" w:sz="6" w:space="0" w:color="auto"/>
            </w:tcBorders>
            <w:vAlign w:val="bottom"/>
          </w:tcPr>
          <w:p w14:paraId="318E1A87" w14:textId="6513AA51" w:rsidR="00F266B0" w:rsidRPr="00136CDF" w:rsidRDefault="00F266B0" w:rsidP="00F43F47">
            <w:pPr>
              <w:spacing w:before="10" w:after="10"/>
              <w:ind w:left="31"/>
              <w:rPr>
                <w:rFonts w:asciiTheme="majorBidi" w:hAnsiTheme="majorBidi" w:cstheme="majorBidi"/>
                <w:color w:val="000000"/>
                <w:sz w:val="18"/>
                <w:szCs w:val="18"/>
                <w:lang w:val="fr-FR"/>
              </w:rPr>
            </w:pPr>
            <w:r w:rsidRPr="00136CDF">
              <w:rPr>
                <w:rFonts w:asciiTheme="majorBidi" w:hAnsiTheme="majorBidi" w:cstheme="majorBidi"/>
                <w:sz w:val="18"/>
                <w:szCs w:val="18"/>
                <w:lang w:val="fr-FR"/>
              </w:rPr>
              <w:t>ÉTHANOL ET ESSENCE EN MÉLANGE ou ÉTHANOL ET ESSENCE POUR MOTEURS D</w:t>
            </w:r>
            <w:r w:rsidR="005765CC">
              <w:rPr>
                <w:rFonts w:asciiTheme="majorBidi" w:hAnsiTheme="majorBidi" w:cstheme="majorBidi"/>
                <w:sz w:val="18"/>
                <w:szCs w:val="18"/>
                <w:lang w:val="fr-FR"/>
              </w:rPr>
              <w:t>’</w:t>
            </w:r>
            <w:r w:rsidRPr="00136CDF">
              <w:rPr>
                <w:rFonts w:asciiTheme="majorBidi" w:hAnsiTheme="majorBidi" w:cstheme="majorBidi"/>
                <w:sz w:val="18"/>
                <w:szCs w:val="18"/>
                <w:lang w:val="fr-FR"/>
              </w:rPr>
              <w:t>AUTOMOBILES, EN MÉLANGE, contenant plus de 10 % et pas plus de 90 % d</w:t>
            </w:r>
            <w:r w:rsidR="005765CC">
              <w:rPr>
                <w:rFonts w:asciiTheme="majorBidi" w:hAnsiTheme="majorBidi" w:cstheme="majorBidi"/>
                <w:sz w:val="18"/>
                <w:szCs w:val="18"/>
                <w:lang w:val="fr-FR"/>
              </w:rPr>
              <w:t>’</w:t>
            </w:r>
            <w:r w:rsidRPr="00136CDF">
              <w:rPr>
                <w:rFonts w:asciiTheme="majorBidi" w:hAnsiTheme="majorBidi" w:cstheme="majorBidi"/>
                <w:sz w:val="18"/>
                <w:szCs w:val="18"/>
                <w:lang w:val="fr-FR"/>
              </w:rPr>
              <w:t>éthanol</w:t>
            </w:r>
          </w:p>
        </w:tc>
        <w:tc>
          <w:tcPr>
            <w:tcW w:w="992" w:type="dxa"/>
            <w:tcBorders>
              <w:top w:val="single" w:sz="6" w:space="0" w:color="auto"/>
              <w:left w:val="single" w:sz="6" w:space="0" w:color="auto"/>
              <w:bottom w:val="single" w:sz="6" w:space="0" w:color="auto"/>
              <w:right w:val="single" w:sz="6" w:space="0" w:color="auto"/>
            </w:tcBorders>
          </w:tcPr>
          <w:p w14:paraId="339C70A1" w14:textId="77777777" w:rsidR="00F266B0" w:rsidRPr="00136CDF" w:rsidRDefault="00F266B0" w:rsidP="00F43F47">
            <w:pPr>
              <w:spacing w:before="10" w:after="10"/>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II</w:t>
            </w:r>
          </w:p>
        </w:tc>
      </w:tr>
      <w:tr w:rsidR="00F266B0" w:rsidRPr="00136CDF" w14:paraId="294B2D05" w14:textId="77777777" w:rsidTr="00F43F47">
        <w:trPr>
          <w:cantSplit/>
          <w:trHeight w:val="37"/>
        </w:trPr>
        <w:tc>
          <w:tcPr>
            <w:tcW w:w="567" w:type="dxa"/>
            <w:tcBorders>
              <w:top w:val="single" w:sz="6" w:space="0" w:color="auto"/>
              <w:left w:val="single" w:sz="6" w:space="0" w:color="auto"/>
              <w:bottom w:val="single" w:sz="6" w:space="0" w:color="auto"/>
              <w:right w:val="single" w:sz="6" w:space="0" w:color="auto"/>
            </w:tcBorders>
          </w:tcPr>
          <w:p w14:paraId="083C74CC" w14:textId="77777777" w:rsidR="00F266B0" w:rsidRPr="00136CDF" w:rsidRDefault="00F266B0" w:rsidP="00F43F47">
            <w:pPr>
              <w:spacing w:before="10" w:after="10"/>
              <w:ind w:left="-5"/>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3475</w:t>
            </w:r>
          </w:p>
        </w:tc>
        <w:tc>
          <w:tcPr>
            <w:tcW w:w="8072" w:type="dxa"/>
            <w:tcBorders>
              <w:top w:val="single" w:sz="6" w:space="0" w:color="auto"/>
              <w:left w:val="single" w:sz="6" w:space="0" w:color="auto"/>
              <w:bottom w:val="single" w:sz="6" w:space="0" w:color="auto"/>
              <w:right w:val="single" w:sz="6" w:space="0" w:color="auto"/>
            </w:tcBorders>
            <w:vAlign w:val="bottom"/>
          </w:tcPr>
          <w:p w14:paraId="125961CC" w14:textId="74EB0E44" w:rsidR="00F266B0" w:rsidRPr="00136CDF" w:rsidRDefault="00F266B0" w:rsidP="00F43F47">
            <w:pPr>
              <w:spacing w:before="10" w:after="10"/>
              <w:ind w:left="31"/>
              <w:rPr>
                <w:rFonts w:asciiTheme="majorBidi" w:hAnsiTheme="majorBidi" w:cstheme="majorBidi"/>
                <w:color w:val="000000"/>
                <w:sz w:val="18"/>
                <w:szCs w:val="18"/>
                <w:lang w:val="fr-FR"/>
              </w:rPr>
            </w:pPr>
            <w:r w:rsidRPr="00136CDF">
              <w:rPr>
                <w:rFonts w:asciiTheme="majorBidi" w:hAnsiTheme="majorBidi" w:cstheme="majorBidi"/>
                <w:sz w:val="18"/>
                <w:szCs w:val="18"/>
                <w:lang w:val="fr-FR"/>
              </w:rPr>
              <w:t>ÉTHANOL ET ESSENCE, EN MÉLANGE ou ÉTHANOL ET ESSENCE POUR MOTEURS D</w:t>
            </w:r>
            <w:r w:rsidR="005765CC">
              <w:rPr>
                <w:rFonts w:asciiTheme="majorBidi" w:hAnsiTheme="majorBidi" w:cstheme="majorBidi"/>
                <w:sz w:val="18"/>
                <w:szCs w:val="18"/>
                <w:lang w:val="fr-FR"/>
              </w:rPr>
              <w:t>’</w:t>
            </w:r>
            <w:r w:rsidRPr="00136CDF">
              <w:rPr>
                <w:rFonts w:asciiTheme="majorBidi" w:hAnsiTheme="majorBidi" w:cstheme="majorBidi"/>
                <w:sz w:val="18"/>
                <w:szCs w:val="18"/>
                <w:lang w:val="fr-FR"/>
              </w:rPr>
              <w:t>AUTOMOBILES, EN MÉLANGE, contenant plus de 90 % d</w:t>
            </w:r>
            <w:r w:rsidR="005765CC">
              <w:rPr>
                <w:rFonts w:asciiTheme="majorBidi" w:hAnsiTheme="majorBidi" w:cstheme="majorBidi"/>
                <w:sz w:val="18"/>
                <w:szCs w:val="18"/>
                <w:lang w:val="fr-FR"/>
              </w:rPr>
              <w:t>’</w:t>
            </w:r>
            <w:r w:rsidRPr="00136CDF">
              <w:rPr>
                <w:rFonts w:asciiTheme="majorBidi" w:hAnsiTheme="majorBidi" w:cstheme="majorBidi"/>
                <w:sz w:val="18"/>
                <w:szCs w:val="18"/>
                <w:lang w:val="fr-FR"/>
              </w:rPr>
              <w:t>éthanol</w:t>
            </w:r>
          </w:p>
        </w:tc>
        <w:tc>
          <w:tcPr>
            <w:tcW w:w="992" w:type="dxa"/>
            <w:tcBorders>
              <w:top w:val="single" w:sz="6" w:space="0" w:color="auto"/>
              <w:left w:val="single" w:sz="6" w:space="0" w:color="auto"/>
              <w:bottom w:val="single" w:sz="6" w:space="0" w:color="auto"/>
              <w:right w:val="single" w:sz="6" w:space="0" w:color="auto"/>
            </w:tcBorders>
          </w:tcPr>
          <w:p w14:paraId="0A097E9E" w14:textId="77777777" w:rsidR="00F266B0" w:rsidRPr="00136CDF" w:rsidRDefault="00F266B0" w:rsidP="00F43F47">
            <w:pPr>
              <w:spacing w:before="10" w:after="10"/>
              <w:jc w:val="center"/>
              <w:rPr>
                <w:rFonts w:asciiTheme="majorBidi" w:hAnsiTheme="majorBidi" w:cstheme="majorBidi"/>
                <w:color w:val="000000"/>
                <w:sz w:val="18"/>
                <w:szCs w:val="18"/>
              </w:rPr>
            </w:pPr>
            <w:r w:rsidRPr="00136CDF">
              <w:rPr>
                <w:rFonts w:asciiTheme="majorBidi" w:hAnsiTheme="majorBidi" w:cstheme="majorBidi"/>
                <w:sz w:val="18"/>
                <w:szCs w:val="18"/>
                <w:lang w:val="fr-FR"/>
              </w:rPr>
              <w:t>II</w:t>
            </w:r>
          </w:p>
        </w:tc>
      </w:tr>
    </w:tbl>
    <w:p w14:paraId="440AE671" w14:textId="5B05F200" w:rsidR="00F266B0" w:rsidRPr="00840E09" w:rsidRDefault="00F266B0" w:rsidP="00F266B0">
      <w:pPr>
        <w:pStyle w:val="SingleTxtG"/>
        <w:spacing w:before="120"/>
        <w:rPr>
          <w:spacing w:val="-2"/>
          <w:lang w:val="fr-FR"/>
        </w:rPr>
      </w:pPr>
      <w:r w:rsidRPr="00840E09">
        <w:rPr>
          <w:i/>
          <w:iCs/>
          <w:spacing w:val="-2"/>
          <w:lang w:val="fr-FR"/>
        </w:rPr>
        <w:t>(Document de référence</w:t>
      </w:r>
      <w:r w:rsidR="00286348">
        <w:rPr>
          <w:i/>
          <w:iCs/>
          <w:spacing w:val="-2"/>
          <w:lang w:val="fr-FR"/>
        </w:rPr>
        <w:t> </w:t>
      </w:r>
      <w:r w:rsidRPr="00840E09">
        <w:rPr>
          <w:i/>
          <w:iCs/>
          <w:spacing w:val="-2"/>
          <w:lang w:val="fr-FR"/>
        </w:rPr>
        <w:t>: ECE/TRANS/WP.15/AC.2/2024/16, tel que modifié par le document informel INF.34)</w:t>
      </w:r>
    </w:p>
    <w:p w14:paraId="71375DC8" w14:textId="2BCE01F6" w:rsidR="00F266B0" w:rsidRPr="00840E09" w:rsidRDefault="00F266B0" w:rsidP="00F266B0">
      <w:pPr>
        <w:pStyle w:val="SingleTxtG"/>
        <w:rPr>
          <w:spacing w:val="-2"/>
          <w:lang w:val="fr-FR"/>
        </w:rPr>
      </w:pPr>
      <w:r w:rsidRPr="00840E09">
        <w:rPr>
          <w:spacing w:val="-2"/>
          <w:lang w:val="fr-FR"/>
        </w:rPr>
        <w:t>Pour le No</w:t>
      </w:r>
      <w:r>
        <w:rPr>
          <w:spacing w:val="-2"/>
          <w:lang w:val="fr-FR"/>
        </w:rPr>
        <w:t> </w:t>
      </w:r>
      <w:r w:rsidRPr="00840E09">
        <w:rPr>
          <w:spacing w:val="-2"/>
          <w:lang w:val="fr-FR"/>
        </w:rPr>
        <w:t>ONU 2924, LIQUIDE INFLAMMABLE, CORROSIF, N.S.A., groupe d</w:t>
      </w:r>
      <w:r w:rsidR="005765CC">
        <w:rPr>
          <w:spacing w:val="-2"/>
          <w:lang w:val="fr-FR"/>
        </w:rPr>
        <w:t>’</w:t>
      </w:r>
      <w:r w:rsidRPr="00840E09">
        <w:rPr>
          <w:spacing w:val="-2"/>
          <w:lang w:val="fr-FR"/>
        </w:rPr>
        <w:t xml:space="preserve">emballage III, (avec (II B)), dans la colonne (20), supprimer </w:t>
      </w:r>
      <w:r>
        <w:rPr>
          <w:spacing w:val="-2"/>
          <w:lang w:val="fr-FR"/>
        </w:rPr>
        <w:t>« </w:t>
      </w:r>
      <w:r w:rsidRPr="00840E09">
        <w:rPr>
          <w:spacing w:val="-2"/>
          <w:lang w:val="fr-FR"/>
        </w:rPr>
        <w:t>44</w:t>
      </w:r>
      <w:r>
        <w:rPr>
          <w:spacing w:val="-2"/>
          <w:lang w:val="fr-FR"/>
        </w:rPr>
        <w:t> »</w:t>
      </w:r>
      <w:r w:rsidRPr="00840E09">
        <w:rPr>
          <w:spacing w:val="-2"/>
          <w:lang w:val="fr-FR"/>
        </w:rPr>
        <w:t>.</w:t>
      </w:r>
    </w:p>
    <w:p w14:paraId="7415AE99" w14:textId="41659523" w:rsidR="00F266B0" w:rsidRDefault="00F266B0" w:rsidP="00F266B0">
      <w:pPr>
        <w:pStyle w:val="SingleTxtG"/>
        <w:rPr>
          <w:lang w:val="fr-FR"/>
        </w:rPr>
      </w:pPr>
      <w:r>
        <w:rPr>
          <w:i/>
          <w:iCs/>
          <w:lang w:val="fr-FR"/>
        </w:rPr>
        <w:t>(Document de référence</w:t>
      </w:r>
      <w:r w:rsidR="00286348">
        <w:rPr>
          <w:i/>
          <w:iCs/>
          <w:lang w:val="fr-FR"/>
        </w:rPr>
        <w:t> </w:t>
      </w:r>
      <w:r>
        <w:rPr>
          <w:i/>
          <w:iCs/>
          <w:lang w:val="fr-FR"/>
        </w:rPr>
        <w:t>: ECE/TRANS/WP.15/AC.2/2024/8)</w:t>
      </w:r>
    </w:p>
    <w:p w14:paraId="7ED827FA" w14:textId="24DF390D" w:rsidR="00F266B0" w:rsidRPr="00A9517A" w:rsidRDefault="00F266B0" w:rsidP="00F266B0">
      <w:pPr>
        <w:pStyle w:val="SingleTxtG"/>
      </w:pPr>
      <w:r>
        <w:rPr>
          <w:lang w:val="fr-FR"/>
        </w:rPr>
        <w:t>Ajouter une nouvelle rubrique, libellée comme suit</w:t>
      </w:r>
      <w:r w:rsidR="00286348">
        <w:rPr>
          <w:lang w:val="fr-FR"/>
        </w:rPr>
        <w:t> </w:t>
      </w:r>
      <w:r>
        <w:rPr>
          <w:lang w:val="fr-FR"/>
        </w:rPr>
        <w:t>:</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2"/>
        <w:gridCol w:w="1515"/>
        <w:gridCol w:w="424"/>
        <w:gridCol w:w="429"/>
        <w:gridCol w:w="284"/>
        <w:gridCol w:w="507"/>
        <w:gridCol w:w="238"/>
        <w:gridCol w:w="274"/>
        <w:gridCol w:w="240"/>
        <w:gridCol w:w="300"/>
        <w:gridCol w:w="425"/>
        <w:gridCol w:w="426"/>
        <w:gridCol w:w="425"/>
        <w:gridCol w:w="425"/>
        <w:gridCol w:w="425"/>
        <w:gridCol w:w="426"/>
        <w:gridCol w:w="609"/>
        <w:gridCol w:w="322"/>
        <w:gridCol w:w="630"/>
        <w:gridCol w:w="385"/>
        <w:gridCol w:w="467"/>
      </w:tblGrid>
      <w:tr w:rsidR="00F266B0" w:rsidRPr="006134C0" w14:paraId="642F4759" w14:textId="77777777" w:rsidTr="00F43F47">
        <w:trPr>
          <w:jc w:val="center"/>
        </w:trPr>
        <w:tc>
          <w:tcPr>
            <w:tcW w:w="462" w:type="dxa"/>
            <w:shd w:val="clear" w:color="auto" w:fill="auto"/>
          </w:tcPr>
          <w:p w14:paraId="4582A086" w14:textId="77777777" w:rsidR="00F266B0" w:rsidRPr="006134C0" w:rsidRDefault="00F266B0" w:rsidP="00F43F47">
            <w:pPr>
              <w:pStyle w:val="SingleTxtG"/>
              <w:ind w:left="0" w:right="-20" w:hanging="110"/>
              <w:jc w:val="center"/>
              <w:rPr>
                <w:color w:val="000000"/>
                <w:sz w:val="18"/>
                <w:szCs w:val="18"/>
              </w:rPr>
            </w:pPr>
            <w:r w:rsidRPr="006134C0">
              <w:rPr>
                <w:sz w:val="18"/>
                <w:szCs w:val="18"/>
                <w:lang w:val="fr-FR"/>
              </w:rPr>
              <w:t>(1)</w:t>
            </w:r>
          </w:p>
        </w:tc>
        <w:tc>
          <w:tcPr>
            <w:tcW w:w="1515" w:type="dxa"/>
            <w:shd w:val="clear" w:color="auto" w:fill="auto"/>
          </w:tcPr>
          <w:p w14:paraId="3F551483" w14:textId="77777777" w:rsidR="00F266B0" w:rsidRPr="006134C0" w:rsidRDefault="00F266B0" w:rsidP="00F43F47">
            <w:pPr>
              <w:pStyle w:val="SingleTxtG"/>
              <w:ind w:left="0" w:right="-20"/>
              <w:rPr>
                <w:color w:val="000000"/>
                <w:sz w:val="18"/>
                <w:szCs w:val="18"/>
              </w:rPr>
            </w:pPr>
            <w:r w:rsidRPr="006134C0">
              <w:rPr>
                <w:sz w:val="18"/>
                <w:szCs w:val="18"/>
                <w:lang w:val="fr-FR"/>
              </w:rPr>
              <w:t>(2)</w:t>
            </w:r>
          </w:p>
        </w:tc>
        <w:tc>
          <w:tcPr>
            <w:tcW w:w="424" w:type="dxa"/>
            <w:shd w:val="clear" w:color="auto" w:fill="auto"/>
          </w:tcPr>
          <w:p w14:paraId="3E00CBA5" w14:textId="77777777" w:rsidR="00F266B0" w:rsidRPr="006134C0" w:rsidRDefault="00F266B0" w:rsidP="00F43F47">
            <w:pPr>
              <w:pStyle w:val="SingleTxtG"/>
              <w:tabs>
                <w:tab w:val="left" w:pos="0"/>
              </w:tabs>
              <w:ind w:left="0" w:right="28"/>
              <w:rPr>
                <w:color w:val="000000"/>
                <w:sz w:val="18"/>
                <w:szCs w:val="18"/>
              </w:rPr>
            </w:pPr>
            <w:r w:rsidRPr="006134C0">
              <w:rPr>
                <w:b/>
                <w:bCs/>
                <w:sz w:val="18"/>
                <w:szCs w:val="18"/>
                <w:lang w:val="fr-FR"/>
              </w:rPr>
              <w:t>(3a)</w:t>
            </w:r>
          </w:p>
        </w:tc>
        <w:tc>
          <w:tcPr>
            <w:tcW w:w="429" w:type="dxa"/>
            <w:shd w:val="clear" w:color="auto" w:fill="auto"/>
          </w:tcPr>
          <w:p w14:paraId="3F913B8E" w14:textId="77777777" w:rsidR="00F266B0" w:rsidRPr="006134C0" w:rsidRDefault="00F266B0" w:rsidP="00F43F47">
            <w:pPr>
              <w:pStyle w:val="SingleTxtG"/>
              <w:tabs>
                <w:tab w:val="left" w:pos="0"/>
              </w:tabs>
              <w:ind w:left="0" w:right="28"/>
              <w:rPr>
                <w:color w:val="000000"/>
                <w:sz w:val="18"/>
                <w:szCs w:val="18"/>
              </w:rPr>
            </w:pPr>
            <w:r w:rsidRPr="006134C0">
              <w:rPr>
                <w:b/>
                <w:bCs/>
                <w:sz w:val="18"/>
                <w:szCs w:val="18"/>
                <w:lang w:val="fr-FR"/>
              </w:rPr>
              <w:t>(3b)</w:t>
            </w:r>
          </w:p>
        </w:tc>
        <w:tc>
          <w:tcPr>
            <w:tcW w:w="284" w:type="dxa"/>
            <w:shd w:val="clear" w:color="auto" w:fill="auto"/>
          </w:tcPr>
          <w:p w14:paraId="41A67C6B" w14:textId="77777777" w:rsidR="00F266B0" w:rsidRPr="006134C0" w:rsidRDefault="00F266B0" w:rsidP="00F43F47">
            <w:pPr>
              <w:pStyle w:val="SingleTxtG"/>
              <w:ind w:left="0" w:right="-20"/>
              <w:rPr>
                <w:color w:val="000000"/>
                <w:sz w:val="18"/>
                <w:szCs w:val="18"/>
              </w:rPr>
            </w:pPr>
            <w:r w:rsidRPr="006134C0">
              <w:rPr>
                <w:sz w:val="18"/>
                <w:szCs w:val="18"/>
                <w:lang w:val="fr-FR"/>
              </w:rPr>
              <w:t>(4)</w:t>
            </w:r>
          </w:p>
        </w:tc>
        <w:tc>
          <w:tcPr>
            <w:tcW w:w="507" w:type="dxa"/>
            <w:shd w:val="clear" w:color="auto" w:fill="auto"/>
          </w:tcPr>
          <w:p w14:paraId="2AFFF9CD" w14:textId="77777777" w:rsidR="00F266B0" w:rsidRPr="006134C0" w:rsidRDefault="00F266B0" w:rsidP="00F43F47">
            <w:pPr>
              <w:pStyle w:val="SingleTxtG"/>
              <w:ind w:left="0" w:right="-110"/>
              <w:rPr>
                <w:color w:val="000000"/>
                <w:sz w:val="18"/>
                <w:szCs w:val="18"/>
              </w:rPr>
            </w:pPr>
            <w:r w:rsidRPr="006134C0">
              <w:rPr>
                <w:sz w:val="18"/>
                <w:szCs w:val="18"/>
                <w:lang w:val="fr-FR"/>
              </w:rPr>
              <w:t>(5)</w:t>
            </w:r>
          </w:p>
        </w:tc>
        <w:tc>
          <w:tcPr>
            <w:tcW w:w="238" w:type="dxa"/>
            <w:shd w:val="clear" w:color="auto" w:fill="auto"/>
          </w:tcPr>
          <w:p w14:paraId="391EFAA6" w14:textId="77777777" w:rsidR="00F266B0" w:rsidRPr="006134C0" w:rsidRDefault="00F266B0" w:rsidP="00F43F47">
            <w:pPr>
              <w:pStyle w:val="SingleTxtG"/>
              <w:tabs>
                <w:tab w:val="left" w:pos="0"/>
              </w:tabs>
              <w:ind w:left="0" w:right="-20"/>
              <w:rPr>
                <w:color w:val="000000"/>
                <w:sz w:val="18"/>
                <w:szCs w:val="18"/>
              </w:rPr>
            </w:pPr>
            <w:r w:rsidRPr="006134C0">
              <w:rPr>
                <w:sz w:val="18"/>
                <w:szCs w:val="18"/>
                <w:lang w:val="fr-FR"/>
              </w:rPr>
              <w:t>(6)</w:t>
            </w:r>
          </w:p>
        </w:tc>
        <w:tc>
          <w:tcPr>
            <w:tcW w:w="274" w:type="dxa"/>
            <w:shd w:val="clear" w:color="auto" w:fill="auto"/>
          </w:tcPr>
          <w:p w14:paraId="74828F96" w14:textId="77777777" w:rsidR="00F266B0" w:rsidRPr="006134C0" w:rsidRDefault="00F266B0" w:rsidP="00F43F47">
            <w:pPr>
              <w:pStyle w:val="SingleTxtG"/>
              <w:tabs>
                <w:tab w:val="left" w:pos="0"/>
              </w:tabs>
              <w:ind w:left="0" w:right="-20"/>
              <w:rPr>
                <w:color w:val="000000"/>
                <w:sz w:val="18"/>
                <w:szCs w:val="18"/>
              </w:rPr>
            </w:pPr>
            <w:r w:rsidRPr="006134C0">
              <w:rPr>
                <w:sz w:val="18"/>
                <w:szCs w:val="18"/>
                <w:lang w:val="fr-FR"/>
              </w:rPr>
              <w:t>(7)</w:t>
            </w:r>
          </w:p>
        </w:tc>
        <w:tc>
          <w:tcPr>
            <w:tcW w:w="240" w:type="dxa"/>
            <w:shd w:val="clear" w:color="auto" w:fill="auto"/>
          </w:tcPr>
          <w:p w14:paraId="4FCB732A" w14:textId="77777777" w:rsidR="00F266B0" w:rsidRPr="006134C0" w:rsidRDefault="00F266B0" w:rsidP="00F43F47">
            <w:pPr>
              <w:pStyle w:val="SingleTxtG"/>
              <w:tabs>
                <w:tab w:val="left" w:pos="0"/>
              </w:tabs>
              <w:ind w:left="0" w:right="-20"/>
              <w:rPr>
                <w:color w:val="000000"/>
                <w:sz w:val="18"/>
                <w:szCs w:val="18"/>
              </w:rPr>
            </w:pPr>
            <w:r w:rsidRPr="006134C0">
              <w:rPr>
                <w:sz w:val="18"/>
                <w:szCs w:val="18"/>
                <w:lang w:val="fr-FR"/>
              </w:rPr>
              <w:t>(8)</w:t>
            </w:r>
          </w:p>
        </w:tc>
        <w:tc>
          <w:tcPr>
            <w:tcW w:w="300" w:type="dxa"/>
            <w:shd w:val="clear" w:color="auto" w:fill="auto"/>
          </w:tcPr>
          <w:p w14:paraId="4B0DEDE5" w14:textId="77777777" w:rsidR="00F266B0" w:rsidRPr="006134C0" w:rsidRDefault="00F266B0" w:rsidP="00F43F47">
            <w:pPr>
              <w:pStyle w:val="SingleTxtG"/>
              <w:tabs>
                <w:tab w:val="left" w:pos="0"/>
              </w:tabs>
              <w:ind w:left="0" w:right="-20"/>
              <w:rPr>
                <w:color w:val="000000"/>
                <w:sz w:val="18"/>
                <w:szCs w:val="18"/>
              </w:rPr>
            </w:pPr>
            <w:r w:rsidRPr="006134C0">
              <w:rPr>
                <w:sz w:val="18"/>
                <w:szCs w:val="18"/>
                <w:lang w:val="fr-FR"/>
              </w:rPr>
              <w:t>(9)</w:t>
            </w:r>
          </w:p>
        </w:tc>
        <w:tc>
          <w:tcPr>
            <w:tcW w:w="425" w:type="dxa"/>
            <w:shd w:val="clear" w:color="auto" w:fill="auto"/>
          </w:tcPr>
          <w:p w14:paraId="706C49A6" w14:textId="77777777" w:rsidR="00F266B0" w:rsidRPr="006134C0" w:rsidRDefault="00F266B0" w:rsidP="00F43F47">
            <w:pPr>
              <w:pStyle w:val="SingleTxtG"/>
              <w:tabs>
                <w:tab w:val="left" w:pos="0"/>
              </w:tabs>
              <w:ind w:left="0" w:right="-20"/>
              <w:rPr>
                <w:color w:val="000000"/>
                <w:sz w:val="18"/>
                <w:szCs w:val="18"/>
              </w:rPr>
            </w:pPr>
            <w:r w:rsidRPr="006134C0">
              <w:rPr>
                <w:sz w:val="18"/>
                <w:szCs w:val="18"/>
                <w:lang w:val="fr-FR"/>
              </w:rPr>
              <w:t>(10)</w:t>
            </w:r>
          </w:p>
        </w:tc>
        <w:tc>
          <w:tcPr>
            <w:tcW w:w="426" w:type="dxa"/>
            <w:shd w:val="clear" w:color="auto" w:fill="auto"/>
          </w:tcPr>
          <w:p w14:paraId="05524EE2" w14:textId="77777777" w:rsidR="00F266B0" w:rsidRPr="006134C0" w:rsidRDefault="00F266B0" w:rsidP="00F43F47">
            <w:pPr>
              <w:pStyle w:val="SingleTxtG"/>
              <w:ind w:left="0" w:right="-20"/>
              <w:rPr>
                <w:color w:val="000000"/>
                <w:sz w:val="18"/>
                <w:szCs w:val="18"/>
              </w:rPr>
            </w:pPr>
            <w:r w:rsidRPr="006134C0">
              <w:rPr>
                <w:sz w:val="18"/>
                <w:szCs w:val="18"/>
                <w:lang w:val="fr-FR"/>
              </w:rPr>
              <w:t>(11)</w:t>
            </w:r>
          </w:p>
        </w:tc>
        <w:tc>
          <w:tcPr>
            <w:tcW w:w="425" w:type="dxa"/>
            <w:shd w:val="clear" w:color="auto" w:fill="auto"/>
          </w:tcPr>
          <w:p w14:paraId="41A8E508" w14:textId="77777777" w:rsidR="00F266B0" w:rsidRPr="006134C0" w:rsidRDefault="00F266B0" w:rsidP="00F43F47">
            <w:pPr>
              <w:pStyle w:val="SingleTxtG"/>
              <w:ind w:left="0" w:right="-110"/>
              <w:rPr>
                <w:color w:val="000000"/>
                <w:sz w:val="18"/>
                <w:szCs w:val="18"/>
              </w:rPr>
            </w:pPr>
            <w:r w:rsidRPr="006134C0">
              <w:rPr>
                <w:sz w:val="18"/>
                <w:szCs w:val="18"/>
                <w:lang w:val="fr-FR"/>
              </w:rPr>
              <w:t>(12)</w:t>
            </w:r>
          </w:p>
        </w:tc>
        <w:tc>
          <w:tcPr>
            <w:tcW w:w="425" w:type="dxa"/>
            <w:shd w:val="clear" w:color="auto" w:fill="auto"/>
          </w:tcPr>
          <w:p w14:paraId="07672ED7" w14:textId="77777777" w:rsidR="00F266B0" w:rsidRPr="006134C0" w:rsidRDefault="00F266B0" w:rsidP="00F43F47">
            <w:pPr>
              <w:pStyle w:val="SingleTxtG"/>
              <w:tabs>
                <w:tab w:val="left" w:pos="0"/>
              </w:tabs>
              <w:ind w:left="0" w:right="-20"/>
              <w:rPr>
                <w:color w:val="000000"/>
                <w:sz w:val="18"/>
                <w:szCs w:val="18"/>
              </w:rPr>
            </w:pPr>
            <w:r w:rsidRPr="006134C0">
              <w:rPr>
                <w:sz w:val="18"/>
                <w:szCs w:val="18"/>
                <w:lang w:val="fr-FR"/>
              </w:rPr>
              <w:t>(13)</w:t>
            </w:r>
          </w:p>
        </w:tc>
        <w:tc>
          <w:tcPr>
            <w:tcW w:w="425" w:type="dxa"/>
            <w:shd w:val="clear" w:color="auto" w:fill="auto"/>
          </w:tcPr>
          <w:p w14:paraId="1C7C93CC" w14:textId="77777777" w:rsidR="00F266B0" w:rsidRPr="006134C0" w:rsidRDefault="00F266B0" w:rsidP="00F43F47">
            <w:pPr>
              <w:pStyle w:val="SingleTxtG"/>
              <w:ind w:left="0" w:right="0"/>
              <w:rPr>
                <w:color w:val="000000"/>
                <w:sz w:val="18"/>
                <w:szCs w:val="18"/>
              </w:rPr>
            </w:pPr>
            <w:r w:rsidRPr="006134C0">
              <w:rPr>
                <w:sz w:val="18"/>
                <w:szCs w:val="18"/>
                <w:lang w:val="fr-FR"/>
              </w:rPr>
              <w:t>(14)</w:t>
            </w:r>
          </w:p>
        </w:tc>
        <w:tc>
          <w:tcPr>
            <w:tcW w:w="426" w:type="dxa"/>
            <w:shd w:val="clear" w:color="auto" w:fill="auto"/>
          </w:tcPr>
          <w:p w14:paraId="723EBA98" w14:textId="77777777" w:rsidR="00F266B0" w:rsidRPr="006134C0" w:rsidRDefault="00F266B0" w:rsidP="00F43F47">
            <w:pPr>
              <w:pStyle w:val="SingleTxtG"/>
              <w:ind w:left="0" w:right="-20"/>
              <w:rPr>
                <w:color w:val="000000"/>
                <w:sz w:val="18"/>
                <w:szCs w:val="18"/>
              </w:rPr>
            </w:pPr>
            <w:r w:rsidRPr="006134C0">
              <w:rPr>
                <w:sz w:val="18"/>
                <w:szCs w:val="18"/>
                <w:lang w:val="fr-FR"/>
              </w:rPr>
              <w:t>(15)</w:t>
            </w:r>
          </w:p>
        </w:tc>
        <w:tc>
          <w:tcPr>
            <w:tcW w:w="609" w:type="dxa"/>
            <w:shd w:val="clear" w:color="auto" w:fill="auto"/>
          </w:tcPr>
          <w:p w14:paraId="6B894FFA" w14:textId="77777777" w:rsidR="00F266B0" w:rsidRPr="006134C0" w:rsidRDefault="00F266B0" w:rsidP="00F43F47">
            <w:pPr>
              <w:pStyle w:val="SingleTxtG"/>
              <w:ind w:left="0" w:right="0"/>
              <w:rPr>
                <w:color w:val="000000"/>
                <w:sz w:val="18"/>
                <w:szCs w:val="18"/>
              </w:rPr>
            </w:pPr>
            <w:r w:rsidRPr="006134C0">
              <w:rPr>
                <w:sz w:val="18"/>
                <w:szCs w:val="18"/>
                <w:lang w:val="fr-FR"/>
              </w:rPr>
              <w:t>(16)</w:t>
            </w:r>
          </w:p>
        </w:tc>
        <w:tc>
          <w:tcPr>
            <w:tcW w:w="322" w:type="dxa"/>
            <w:shd w:val="clear" w:color="auto" w:fill="auto"/>
          </w:tcPr>
          <w:p w14:paraId="0DCE2648" w14:textId="77777777" w:rsidR="00F266B0" w:rsidRPr="006134C0" w:rsidRDefault="00F266B0" w:rsidP="00F43F47">
            <w:pPr>
              <w:pStyle w:val="SingleTxtG"/>
              <w:ind w:left="0" w:right="-20"/>
              <w:rPr>
                <w:color w:val="000000"/>
                <w:sz w:val="18"/>
                <w:szCs w:val="18"/>
              </w:rPr>
            </w:pPr>
            <w:r w:rsidRPr="006134C0">
              <w:rPr>
                <w:sz w:val="18"/>
                <w:szCs w:val="18"/>
                <w:lang w:val="fr-FR"/>
              </w:rPr>
              <w:t>(17)</w:t>
            </w:r>
          </w:p>
        </w:tc>
        <w:tc>
          <w:tcPr>
            <w:tcW w:w="630" w:type="dxa"/>
            <w:shd w:val="clear" w:color="auto" w:fill="auto"/>
          </w:tcPr>
          <w:p w14:paraId="389F4065" w14:textId="77777777" w:rsidR="00F266B0" w:rsidRPr="006134C0" w:rsidRDefault="00F266B0" w:rsidP="00F43F47">
            <w:pPr>
              <w:pStyle w:val="SingleTxtG"/>
              <w:ind w:left="0" w:right="-20"/>
              <w:rPr>
                <w:color w:val="000000"/>
                <w:sz w:val="18"/>
                <w:szCs w:val="18"/>
              </w:rPr>
            </w:pPr>
            <w:r w:rsidRPr="006134C0">
              <w:rPr>
                <w:sz w:val="18"/>
                <w:szCs w:val="18"/>
                <w:lang w:val="fr-FR"/>
              </w:rPr>
              <w:t>(18)</w:t>
            </w:r>
          </w:p>
        </w:tc>
        <w:tc>
          <w:tcPr>
            <w:tcW w:w="385" w:type="dxa"/>
            <w:shd w:val="clear" w:color="auto" w:fill="auto"/>
          </w:tcPr>
          <w:p w14:paraId="50762AEC" w14:textId="77777777" w:rsidR="00F266B0" w:rsidRPr="006134C0" w:rsidRDefault="00F266B0" w:rsidP="00F43F47">
            <w:pPr>
              <w:pStyle w:val="SingleTxtG"/>
              <w:tabs>
                <w:tab w:val="left" w:pos="0"/>
              </w:tabs>
              <w:ind w:left="0" w:right="-20"/>
              <w:rPr>
                <w:color w:val="000000"/>
                <w:sz w:val="18"/>
                <w:szCs w:val="18"/>
              </w:rPr>
            </w:pPr>
            <w:r w:rsidRPr="006134C0">
              <w:rPr>
                <w:sz w:val="18"/>
                <w:szCs w:val="18"/>
                <w:lang w:val="fr-FR"/>
              </w:rPr>
              <w:t>(19)</w:t>
            </w:r>
          </w:p>
        </w:tc>
        <w:tc>
          <w:tcPr>
            <w:tcW w:w="467" w:type="dxa"/>
            <w:shd w:val="clear" w:color="auto" w:fill="auto"/>
          </w:tcPr>
          <w:p w14:paraId="60597D78" w14:textId="77777777" w:rsidR="00F266B0" w:rsidRPr="006134C0" w:rsidRDefault="00F266B0" w:rsidP="00F43F47">
            <w:pPr>
              <w:pStyle w:val="SingleTxtG"/>
              <w:ind w:left="0" w:right="-20"/>
              <w:rPr>
                <w:color w:val="000000"/>
                <w:sz w:val="18"/>
                <w:szCs w:val="18"/>
              </w:rPr>
            </w:pPr>
            <w:r w:rsidRPr="006134C0">
              <w:rPr>
                <w:sz w:val="18"/>
                <w:szCs w:val="18"/>
                <w:lang w:val="fr-FR"/>
              </w:rPr>
              <w:t>(20)</w:t>
            </w:r>
          </w:p>
        </w:tc>
      </w:tr>
      <w:tr w:rsidR="00F266B0" w:rsidRPr="006134C0" w14:paraId="5DC50F84" w14:textId="77777777" w:rsidTr="00F43F47">
        <w:trPr>
          <w:jc w:val="center"/>
        </w:trPr>
        <w:tc>
          <w:tcPr>
            <w:tcW w:w="462" w:type="dxa"/>
            <w:shd w:val="clear" w:color="auto" w:fill="auto"/>
          </w:tcPr>
          <w:p w14:paraId="04D10A9C" w14:textId="77777777" w:rsidR="00F266B0" w:rsidRPr="006134C0" w:rsidRDefault="00F266B0" w:rsidP="00F43F47">
            <w:pPr>
              <w:pStyle w:val="SingleTxtG"/>
              <w:ind w:left="0" w:right="-20" w:hanging="110"/>
              <w:jc w:val="center"/>
              <w:rPr>
                <w:color w:val="000000"/>
                <w:sz w:val="18"/>
                <w:szCs w:val="18"/>
              </w:rPr>
            </w:pPr>
            <w:r w:rsidRPr="006134C0">
              <w:rPr>
                <w:sz w:val="18"/>
                <w:szCs w:val="18"/>
                <w:lang w:val="fr-FR"/>
              </w:rPr>
              <w:t>1300</w:t>
            </w:r>
          </w:p>
        </w:tc>
        <w:tc>
          <w:tcPr>
            <w:tcW w:w="1515" w:type="dxa"/>
            <w:shd w:val="clear" w:color="auto" w:fill="auto"/>
          </w:tcPr>
          <w:p w14:paraId="6290BE03" w14:textId="14A52B24" w:rsidR="00F266B0" w:rsidRPr="006134C0" w:rsidRDefault="00F266B0" w:rsidP="00F43F47">
            <w:pPr>
              <w:pStyle w:val="SingleTxtG"/>
              <w:ind w:left="0" w:right="-20"/>
              <w:jc w:val="left"/>
              <w:rPr>
                <w:color w:val="000000"/>
                <w:sz w:val="18"/>
                <w:szCs w:val="18"/>
              </w:rPr>
            </w:pPr>
            <w:r w:rsidRPr="006134C0">
              <w:rPr>
                <w:sz w:val="18"/>
                <w:szCs w:val="18"/>
                <w:lang w:val="fr-FR"/>
              </w:rPr>
              <w:t>SUCCÉDANÉ D</w:t>
            </w:r>
            <w:r w:rsidR="005765CC">
              <w:rPr>
                <w:sz w:val="18"/>
                <w:szCs w:val="18"/>
                <w:lang w:val="fr-FR"/>
              </w:rPr>
              <w:t>’</w:t>
            </w:r>
            <w:r w:rsidRPr="006134C0">
              <w:rPr>
                <w:sz w:val="18"/>
                <w:szCs w:val="18"/>
                <w:lang w:val="fr-FR"/>
              </w:rPr>
              <w:t>ESSENCE DE TÉRÉBENTHINE</w:t>
            </w:r>
          </w:p>
        </w:tc>
        <w:tc>
          <w:tcPr>
            <w:tcW w:w="424" w:type="dxa"/>
            <w:shd w:val="clear" w:color="auto" w:fill="auto"/>
          </w:tcPr>
          <w:p w14:paraId="65D673E5" w14:textId="77777777" w:rsidR="00F266B0" w:rsidRPr="006134C0" w:rsidRDefault="00F266B0" w:rsidP="00F43F47">
            <w:pPr>
              <w:pStyle w:val="SingleTxtG"/>
              <w:ind w:left="0" w:right="28"/>
              <w:rPr>
                <w:color w:val="000000"/>
                <w:sz w:val="18"/>
                <w:szCs w:val="18"/>
              </w:rPr>
            </w:pPr>
            <w:r w:rsidRPr="006134C0">
              <w:rPr>
                <w:sz w:val="18"/>
                <w:szCs w:val="18"/>
                <w:lang w:val="fr-FR"/>
              </w:rPr>
              <w:t>3</w:t>
            </w:r>
          </w:p>
        </w:tc>
        <w:tc>
          <w:tcPr>
            <w:tcW w:w="429" w:type="dxa"/>
            <w:shd w:val="clear" w:color="auto" w:fill="auto"/>
          </w:tcPr>
          <w:p w14:paraId="6F290D3A" w14:textId="77777777" w:rsidR="00F266B0" w:rsidRPr="006134C0" w:rsidRDefault="00F266B0" w:rsidP="00F43F47">
            <w:pPr>
              <w:pStyle w:val="SingleTxtG"/>
              <w:tabs>
                <w:tab w:val="left" w:pos="0"/>
              </w:tabs>
              <w:ind w:left="0" w:right="28"/>
              <w:rPr>
                <w:color w:val="000000"/>
                <w:sz w:val="18"/>
                <w:szCs w:val="18"/>
              </w:rPr>
            </w:pPr>
            <w:r w:rsidRPr="006134C0">
              <w:rPr>
                <w:sz w:val="18"/>
                <w:szCs w:val="18"/>
                <w:lang w:val="fr-FR"/>
              </w:rPr>
              <w:t>F1</w:t>
            </w:r>
          </w:p>
        </w:tc>
        <w:tc>
          <w:tcPr>
            <w:tcW w:w="284" w:type="dxa"/>
            <w:shd w:val="clear" w:color="auto" w:fill="auto"/>
          </w:tcPr>
          <w:p w14:paraId="14ED5FA3" w14:textId="77777777" w:rsidR="00F266B0" w:rsidRPr="006134C0" w:rsidRDefault="00F266B0" w:rsidP="00F43F47">
            <w:pPr>
              <w:pStyle w:val="SingleTxtG"/>
              <w:ind w:left="0" w:right="-20"/>
              <w:rPr>
                <w:color w:val="000000"/>
                <w:sz w:val="18"/>
                <w:szCs w:val="18"/>
              </w:rPr>
            </w:pPr>
            <w:r w:rsidRPr="006134C0">
              <w:rPr>
                <w:sz w:val="18"/>
                <w:szCs w:val="18"/>
                <w:lang w:val="fr-FR"/>
              </w:rPr>
              <w:t>III</w:t>
            </w:r>
          </w:p>
        </w:tc>
        <w:tc>
          <w:tcPr>
            <w:tcW w:w="507" w:type="dxa"/>
            <w:shd w:val="clear" w:color="auto" w:fill="auto"/>
          </w:tcPr>
          <w:p w14:paraId="717AA38A" w14:textId="77777777" w:rsidR="00F266B0" w:rsidRPr="006134C0" w:rsidRDefault="00F266B0" w:rsidP="00F43F47">
            <w:pPr>
              <w:pStyle w:val="SingleTxtG"/>
              <w:ind w:left="0" w:right="-110"/>
              <w:rPr>
                <w:color w:val="000000"/>
                <w:sz w:val="18"/>
                <w:szCs w:val="18"/>
              </w:rPr>
            </w:pPr>
            <w:r w:rsidRPr="006134C0">
              <w:rPr>
                <w:sz w:val="18"/>
                <w:szCs w:val="18"/>
                <w:lang w:val="fr-FR"/>
              </w:rPr>
              <w:t>3+N2</w:t>
            </w:r>
            <w:r>
              <w:rPr>
                <w:sz w:val="18"/>
                <w:szCs w:val="18"/>
                <w:lang w:val="fr-FR"/>
              </w:rPr>
              <w:br/>
            </w:r>
            <w:r w:rsidRPr="006134C0">
              <w:rPr>
                <w:sz w:val="18"/>
                <w:szCs w:val="18"/>
                <w:lang w:val="fr-FR"/>
              </w:rPr>
              <w:t>+F</w:t>
            </w:r>
          </w:p>
        </w:tc>
        <w:tc>
          <w:tcPr>
            <w:tcW w:w="238" w:type="dxa"/>
            <w:shd w:val="clear" w:color="auto" w:fill="auto"/>
          </w:tcPr>
          <w:p w14:paraId="08E0CF3C" w14:textId="77777777" w:rsidR="00F266B0" w:rsidRPr="006134C0" w:rsidRDefault="00F266B0" w:rsidP="00F43F47">
            <w:pPr>
              <w:pStyle w:val="SingleTxtG"/>
              <w:ind w:left="0" w:right="360"/>
              <w:rPr>
                <w:color w:val="000000"/>
                <w:sz w:val="18"/>
                <w:szCs w:val="18"/>
              </w:rPr>
            </w:pPr>
            <w:r w:rsidRPr="006134C0">
              <w:rPr>
                <w:sz w:val="18"/>
                <w:szCs w:val="18"/>
                <w:lang w:val="fr-FR"/>
              </w:rPr>
              <w:t>N</w:t>
            </w:r>
          </w:p>
        </w:tc>
        <w:tc>
          <w:tcPr>
            <w:tcW w:w="274" w:type="dxa"/>
            <w:shd w:val="clear" w:color="auto" w:fill="auto"/>
          </w:tcPr>
          <w:p w14:paraId="337AEC11" w14:textId="77777777" w:rsidR="00F266B0" w:rsidRPr="006134C0" w:rsidRDefault="00F266B0" w:rsidP="00F43F47">
            <w:pPr>
              <w:pStyle w:val="SingleTxtG"/>
              <w:ind w:left="0" w:right="360"/>
              <w:rPr>
                <w:color w:val="000000"/>
                <w:sz w:val="18"/>
                <w:szCs w:val="18"/>
              </w:rPr>
            </w:pPr>
            <w:r w:rsidRPr="006134C0">
              <w:rPr>
                <w:sz w:val="18"/>
                <w:szCs w:val="18"/>
                <w:lang w:val="fr-FR"/>
              </w:rPr>
              <w:t>3</w:t>
            </w:r>
          </w:p>
        </w:tc>
        <w:tc>
          <w:tcPr>
            <w:tcW w:w="240" w:type="dxa"/>
            <w:shd w:val="clear" w:color="auto" w:fill="auto"/>
          </w:tcPr>
          <w:p w14:paraId="0DBF15A8" w14:textId="77777777" w:rsidR="00F266B0" w:rsidRPr="006134C0" w:rsidRDefault="00F266B0" w:rsidP="00F43F47">
            <w:pPr>
              <w:pStyle w:val="SingleTxtG"/>
              <w:ind w:left="0" w:right="360"/>
              <w:rPr>
                <w:color w:val="000000"/>
                <w:sz w:val="18"/>
                <w:szCs w:val="18"/>
              </w:rPr>
            </w:pPr>
            <w:r w:rsidRPr="006134C0">
              <w:rPr>
                <w:sz w:val="18"/>
                <w:szCs w:val="18"/>
                <w:lang w:val="fr-FR"/>
              </w:rPr>
              <w:t>3</w:t>
            </w:r>
          </w:p>
        </w:tc>
        <w:tc>
          <w:tcPr>
            <w:tcW w:w="300" w:type="dxa"/>
            <w:shd w:val="clear" w:color="auto" w:fill="auto"/>
          </w:tcPr>
          <w:p w14:paraId="76AE7A76" w14:textId="77777777" w:rsidR="00F266B0" w:rsidRPr="006134C0" w:rsidRDefault="00F266B0" w:rsidP="00F43F47">
            <w:pPr>
              <w:pStyle w:val="SingleTxtG"/>
              <w:ind w:left="0" w:right="360"/>
              <w:rPr>
                <w:color w:val="000000"/>
                <w:sz w:val="18"/>
                <w:szCs w:val="18"/>
                <w:lang w:val="en-US"/>
              </w:rPr>
            </w:pPr>
          </w:p>
        </w:tc>
        <w:tc>
          <w:tcPr>
            <w:tcW w:w="425" w:type="dxa"/>
            <w:shd w:val="clear" w:color="auto" w:fill="auto"/>
          </w:tcPr>
          <w:p w14:paraId="1E9CF60F" w14:textId="77777777" w:rsidR="00F266B0" w:rsidRPr="006134C0" w:rsidRDefault="00F266B0" w:rsidP="00F43F47">
            <w:pPr>
              <w:pStyle w:val="SingleTxtG"/>
              <w:ind w:left="0" w:right="360"/>
              <w:rPr>
                <w:color w:val="000000"/>
                <w:sz w:val="18"/>
                <w:szCs w:val="18"/>
                <w:lang w:val="en-US"/>
              </w:rPr>
            </w:pPr>
          </w:p>
        </w:tc>
        <w:tc>
          <w:tcPr>
            <w:tcW w:w="426" w:type="dxa"/>
            <w:shd w:val="clear" w:color="auto" w:fill="auto"/>
          </w:tcPr>
          <w:p w14:paraId="0698543A" w14:textId="77777777" w:rsidR="00F266B0" w:rsidRPr="006134C0" w:rsidRDefault="00F266B0" w:rsidP="00F43F47">
            <w:pPr>
              <w:pStyle w:val="SingleTxtG"/>
              <w:ind w:left="0" w:right="-20"/>
              <w:rPr>
                <w:color w:val="000000"/>
                <w:sz w:val="18"/>
                <w:szCs w:val="18"/>
              </w:rPr>
            </w:pPr>
            <w:r w:rsidRPr="006134C0">
              <w:rPr>
                <w:sz w:val="18"/>
                <w:szCs w:val="18"/>
                <w:lang w:val="fr-FR"/>
              </w:rPr>
              <w:t>97</w:t>
            </w:r>
          </w:p>
        </w:tc>
        <w:tc>
          <w:tcPr>
            <w:tcW w:w="425" w:type="dxa"/>
            <w:shd w:val="clear" w:color="auto" w:fill="auto"/>
          </w:tcPr>
          <w:p w14:paraId="1CE3E015" w14:textId="77777777" w:rsidR="00F266B0" w:rsidRPr="006134C0" w:rsidRDefault="00F266B0" w:rsidP="00F43F47">
            <w:pPr>
              <w:pStyle w:val="SingleTxtG"/>
              <w:ind w:left="0" w:right="-110"/>
              <w:rPr>
                <w:color w:val="000000"/>
                <w:sz w:val="18"/>
                <w:szCs w:val="18"/>
              </w:rPr>
            </w:pPr>
            <w:r w:rsidRPr="006134C0">
              <w:rPr>
                <w:sz w:val="18"/>
                <w:szCs w:val="18"/>
                <w:lang w:val="fr-FR"/>
              </w:rPr>
              <w:t>0,78</w:t>
            </w:r>
          </w:p>
        </w:tc>
        <w:tc>
          <w:tcPr>
            <w:tcW w:w="425" w:type="dxa"/>
            <w:shd w:val="clear" w:color="auto" w:fill="auto"/>
          </w:tcPr>
          <w:p w14:paraId="6D184325" w14:textId="77777777" w:rsidR="00F266B0" w:rsidRPr="006134C0" w:rsidRDefault="00F266B0" w:rsidP="00F43F47">
            <w:pPr>
              <w:pStyle w:val="SingleTxtG"/>
              <w:ind w:left="0" w:right="360"/>
              <w:rPr>
                <w:color w:val="000000"/>
                <w:sz w:val="18"/>
                <w:szCs w:val="18"/>
              </w:rPr>
            </w:pPr>
            <w:r w:rsidRPr="006134C0">
              <w:rPr>
                <w:sz w:val="18"/>
                <w:szCs w:val="18"/>
                <w:lang w:val="fr-FR"/>
              </w:rPr>
              <w:t>3</w:t>
            </w:r>
          </w:p>
        </w:tc>
        <w:tc>
          <w:tcPr>
            <w:tcW w:w="425" w:type="dxa"/>
            <w:shd w:val="clear" w:color="auto" w:fill="auto"/>
          </w:tcPr>
          <w:p w14:paraId="56D4C126" w14:textId="77777777" w:rsidR="00F266B0" w:rsidRPr="006134C0" w:rsidRDefault="00F266B0" w:rsidP="00F43F47">
            <w:pPr>
              <w:pStyle w:val="SingleTxtG"/>
              <w:ind w:left="0" w:right="0"/>
              <w:rPr>
                <w:color w:val="000000"/>
                <w:sz w:val="18"/>
                <w:szCs w:val="18"/>
              </w:rPr>
            </w:pPr>
            <w:r w:rsidRPr="006134C0">
              <w:rPr>
                <w:sz w:val="18"/>
                <w:szCs w:val="18"/>
                <w:lang w:val="fr-FR"/>
              </w:rPr>
              <w:t>oui</w:t>
            </w:r>
          </w:p>
        </w:tc>
        <w:tc>
          <w:tcPr>
            <w:tcW w:w="426" w:type="dxa"/>
            <w:shd w:val="clear" w:color="auto" w:fill="auto"/>
          </w:tcPr>
          <w:p w14:paraId="3B02BF6C" w14:textId="77777777" w:rsidR="00F266B0" w:rsidRPr="006134C0" w:rsidRDefault="00F266B0" w:rsidP="00F43F47">
            <w:pPr>
              <w:pStyle w:val="SingleTxtG"/>
              <w:ind w:left="0" w:right="-20"/>
              <w:rPr>
                <w:color w:val="000000"/>
                <w:sz w:val="18"/>
                <w:szCs w:val="18"/>
              </w:rPr>
            </w:pPr>
            <w:r w:rsidRPr="006134C0">
              <w:rPr>
                <w:sz w:val="18"/>
                <w:szCs w:val="18"/>
                <w:lang w:val="fr-FR"/>
              </w:rPr>
              <w:t>T3</w:t>
            </w:r>
          </w:p>
        </w:tc>
        <w:tc>
          <w:tcPr>
            <w:tcW w:w="609" w:type="dxa"/>
            <w:shd w:val="clear" w:color="auto" w:fill="auto"/>
          </w:tcPr>
          <w:p w14:paraId="73766C4C" w14:textId="77777777" w:rsidR="00F266B0" w:rsidRPr="006134C0" w:rsidRDefault="00F266B0" w:rsidP="00F43F47">
            <w:pPr>
              <w:pStyle w:val="SingleTxtG"/>
              <w:ind w:left="0" w:right="0"/>
              <w:jc w:val="left"/>
              <w:rPr>
                <w:color w:val="000000"/>
                <w:sz w:val="18"/>
                <w:szCs w:val="18"/>
              </w:rPr>
            </w:pPr>
            <w:r w:rsidRPr="006134C0">
              <w:rPr>
                <w:sz w:val="18"/>
                <w:szCs w:val="18"/>
                <w:lang w:val="fr-FR"/>
              </w:rPr>
              <w:t xml:space="preserve">II </w:t>
            </w:r>
            <w:r w:rsidRPr="008F67FE">
              <w:rPr>
                <w:sz w:val="18"/>
                <w:szCs w:val="18"/>
                <w:lang w:val="fr-FR"/>
              </w:rPr>
              <w:t>B</w:t>
            </w:r>
            <w:r w:rsidRPr="009D2AAD">
              <w:rPr>
                <w:sz w:val="18"/>
                <w:szCs w:val="18"/>
                <w:vertAlign w:val="superscript"/>
                <w:lang w:val="fr-FR"/>
              </w:rPr>
              <w:t>4)</w:t>
            </w:r>
            <w:r w:rsidRPr="006134C0">
              <w:rPr>
                <w:sz w:val="18"/>
                <w:szCs w:val="18"/>
                <w:vertAlign w:val="superscript"/>
                <w:lang w:val="fr-FR"/>
              </w:rPr>
              <w:t xml:space="preserve"> </w:t>
            </w:r>
            <w:r>
              <w:rPr>
                <w:sz w:val="18"/>
                <w:szCs w:val="18"/>
                <w:vertAlign w:val="superscript"/>
                <w:lang w:val="fr-FR"/>
              </w:rPr>
              <w:br/>
            </w:r>
            <w:r>
              <w:rPr>
                <w:sz w:val="18"/>
                <w:szCs w:val="18"/>
                <w:lang w:val="fr-FR"/>
              </w:rPr>
              <w:t>(</w:t>
            </w:r>
            <w:r w:rsidRPr="006134C0">
              <w:rPr>
                <w:sz w:val="18"/>
                <w:szCs w:val="18"/>
                <w:lang w:val="fr-FR"/>
              </w:rPr>
              <w:t>II B3)</w:t>
            </w:r>
          </w:p>
        </w:tc>
        <w:tc>
          <w:tcPr>
            <w:tcW w:w="322" w:type="dxa"/>
            <w:shd w:val="clear" w:color="auto" w:fill="auto"/>
          </w:tcPr>
          <w:p w14:paraId="21258630" w14:textId="77777777" w:rsidR="00F266B0" w:rsidRPr="006134C0" w:rsidRDefault="00F266B0" w:rsidP="00F43F47">
            <w:pPr>
              <w:pStyle w:val="SingleTxtG"/>
              <w:ind w:left="0" w:right="-20"/>
              <w:rPr>
                <w:color w:val="000000"/>
                <w:sz w:val="18"/>
                <w:szCs w:val="18"/>
                <w:lang w:val="en-US"/>
              </w:rPr>
            </w:pPr>
          </w:p>
        </w:tc>
        <w:tc>
          <w:tcPr>
            <w:tcW w:w="630" w:type="dxa"/>
            <w:shd w:val="clear" w:color="auto" w:fill="auto"/>
          </w:tcPr>
          <w:p w14:paraId="3799AC8A" w14:textId="77777777" w:rsidR="00F266B0" w:rsidRPr="006134C0" w:rsidRDefault="00F266B0" w:rsidP="00F43F47">
            <w:pPr>
              <w:pStyle w:val="SingleTxtG"/>
              <w:ind w:left="0" w:right="-20"/>
              <w:jc w:val="left"/>
              <w:rPr>
                <w:color w:val="000000"/>
                <w:sz w:val="18"/>
                <w:szCs w:val="18"/>
              </w:rPr>
            </w:pPr>
            <w:r w:rsidRPr="006134C0">
              <w:rPr>
                <w:sz w:val="18"/>
                <w:szCs w:val="18"/>
                <w:lang w:val="fr-FR"/>
              </w:rPr>
              <w:t xml:space="preserve">PP, EX, </w:t>
            </w:r>
            <w:r>
              <w:rPr>
                <w:sz w:val="18"/>
                <w:szCs w:val="18"/>
                <w:lang w:val="fr-FR"/>
              </w:rPr>
              <w:br/>
            </w:r>
            <w:r w:rsidRPr="006134C0">
              <w:rPr>
                <w:sz w:val="18"/>
                <w:szCs w:val="18"/>
                <w:lang w:val="fr-FR"/>
              </w:rPr>
              <w:t>A</w:t>
            </w:r>
          </w:p>
        </w:tc>
        <w:tc>
          <w:tcPr>
            <w:tcW w:w="385" w:type="dxa"/>
            <w:shd w:val="clear" w:color="auto" w:fill="auto"/>
          </w:tcPr>
          <w:p w14:paraId="1D7D0074" w14:textId="77777777" w:rsidR="00F266B0" w:rsidRPr="006134C0" w:rsidRDefault="00F266B0" w:rsidP="00F43F47">
            <w:pPr>
              <w:pStyle w:val="SingleTxtG"/>
              <w:ind w:left="0" w:right="360"/>
              <w:rPr>
                <w:color w:val="000000"/>
                <w:sz w:val="18"/>
                <w:szCs w:val="18"/>
              </w:rPr>
            </w:pPr>
            <w:r w:rsidRPr="006134C0">
              <w:rPr>
                <w:sz w:val="18"/>
                <w:szCs w:val="18"/>
                <w:lang w:val="fr-FR"/>
              </w:rPr>
              <w:t>0</w:t>
            </w:r>
          </w:p>
        </w:tc>
        <w:tc>
          <w:tcPr>
            <w:tcW w:w="467" w:type="dxa"/>
            <w:shd w:val="clear" w:color="auto" w:fill="auto"/>
          </w:tcPr>
          <w:p w14:paraId="5F871F35" w14:textId="77777777" w:rsidR="00F266B0" w:rsidRPr="006134C0" w:rsidRDefault="00F266B0" w:rsidP="00F43F47">
            <w:pPr>
              <w:pStyle w:val="SingleTxtG"/>
              <w:ind w:left="0" w:right="-20"/>
              <w:rPr>
                <w:color w:val="000000"/>
                <w:sz w:val="18"/>
                <w:szCs w:val="18"/>
              </w:rPr>
            </w:pPr>
            <w:r w:rsidRPr="006134C0">
              <w:rPr>
                <w:sz w:val="18"/>
                <w:szCs w:val="18"/>
                <w:lang w:val="fr-FR"/>
              </w:rPr>
              <w:t>44</w:t>
            </w:r>
          </w:p>
        </w:tc>
      </w:tr>
    </w:tbl>
    <w:p w14:paraId="6BF11DEE" w14:textId="6CB3A27D" w:rsidR="00F266B0" w:rsidRDefault="00F266B0" w:rsidP="00F266B0">
      <w:pPr>
        <w:pStyle w:val="SingleTxtG"/>
        <w:spacing w:before="120"/>
        <w:rPr>
          <w:lang w:val="fr-FR"/>
        </w:rPr>
      </w:pPr>
      <w:r>
        <w:rPr>
          <w:i/>
          <w:iCs/>
          <w:lang w:val="fr-FR"/>
        </w:rPr>
        <w:t>(Documents de référence</w:t>
      </w:r>
      <w:r w:rsidR="00286348">
        <w:rPr>
          <w:i/>
          <w:iCs/>
          <w:lang w:val="fr-FR"/>
        </w:rPr>
        <w:t> </w:t>
      </w:r>
      <w:r>
        <w:rPr>
          <w:i/>
          <w:iCs/>
          <w:lang w:val="fr-FR"/>
        </w:rPr>
        <w:t>: ECE/TRANS/WP.15/AC.2/2024/10 et document informel INF.11)</w:t>
      </w:r>
    </w:p>
    <w:p w14:paraId="1C1631A5" w14:textId="77777777" w:rsidR="00F266B0" w:rsidRPr="004F7655" w:rsidRDefault="00F266B0" w:rsidP="00F266B0">
      <w:pPr>
        <w:pStyle w:val="H23G"/>
        <w:rPr>
          <w:lang w:val="fr-FR"/>
        </w:rPr>
      </w:pPr>
      <w:r>
        <w:rPr>
          <w:lang w:val="fr-FR"/>
        </w:rPr>
        <w:lastRenderedPageBreak/>
        <w:tab/>
      </w:r>
      <w:r>
        <w:rPr>
          <w:lang w:val="fr-FR"/>
        </w:rPr>
        <w:tab/>
      </w:r>
      <w:r>
        <w:rPr>
          <w:lang w:val="fr-FR"/>
        </w:rPr>
        <w:tab/>
      </w:r>
      <w:r>
        <w:rPr>
          <w:bCs/>
          <w:lang w:val="fr-FR"/>
        </w:rPr>
        <w:t>Chapitre 3.2</w:t>
      </w:r>
    </w:p>
    <w:p w14:paraId="1A7B35ED" w14:textId="7F8A8B5E" w:rsidR="00F266B0" w:rsidRPr="004F7655" w:rsidRDefault="00F266B0" w:rsidP="00F266B0">
      <w:pPr>
        <w:pStyle w:val="SingleTxtG"/>
        <w:rPr>
          <w:lang w:val="fr-FR"/>
        </w:rPr>
      </w:pPr>
      <w:r>
        <w:rPr>
          <w:lang w:val="fr-FR"/>
        </w:rPr>
        <w:t xml:space="preserve">3.2.3.3 et 3.2.4.3 </w:t>
      </w:r>
      <w:r>
        <w:rPr>
          <w:lang w:val="fr-FR"/>
        </w:rPr>
        <w:tab/>
        <w:t>Modifier la colonne (13) de sorte qu</w:t>
      </w:r>
      <w:r w:rsidR="005765CC">
        <w:rPr>
          <w:lang w:val="fr-FR"/>
        </w:rPr>
        <w:t>’</w:t>
      </w:r>
      <w:r>
        <w:rPr>
          <w:lang w:val="fr-FR"/>
        </w:rPr>
        <w:t>elle se lise comme suit</w:t>
      </w:r>
      <w:r w:rsidR="00286348">
        <w:rPr>
          <w:lang w:val="fr-FR"/>
        </w:rPr>
        <w:t> </w:t>
      </w:r>
      <w:r>
        <w:rPr>
          <w:lang w:val="fr-FR"/>
        </w:rPr>
        <w:t>:</w:t>
      </w:r>
    </w:p>
    <w:p w14:paraId="03D0744E" w14:textId="19569E22" w:rsidR="00F266B0" w:rsidRPr="004F7655" w:rsidRDefault="00F266B0" w:rsidP="00F266B0">
      <w:pPr>
        <w:pStyle w:val="SingleTxtG"/>
        <w:ind w:left="1701" w:hanging="567"/>
        <w:rPr>
          <w:lang w:val="fr-FR"/>
        </w:rPr>
      </w:pPr>
      <w:r>
        <w:rPr>
          <w:lang w:val="fr-FR"/>
        </w:rPr>
        <w:t>« Colonne (13)</w:t>
      </w:r>
      <w:r w:rsidR="00286348">
        <w:rPr>
          <w:lang w:val="fr-FR"/>
        </w:rPr>
        <w:t> </w:t>
      </w:r>
      <w:r>
        <w:rPr>
          <w:lang w:val="fr-FR"/>
        </w:rPr>
        <w:t>: Détermination du type de dispositif de prise d</w:t>
      </w:r>
      <w:r w:rsidR="005765CC">
        <w:rPr>
          <w:lang w:val="fr-FR"/>
        </w:rPr>
        <w:t>’</w:t>
      </w:r>
      <w:r>
        <w:rPr>
          <w:lang w:val="fr-FR"/>
        </w:rPr>
        <w:t>échantillons</w:t>
      </w:r>
    </w:p>
    <w:p w14:paraId="6F0A9871" w14:textId="513EEEBA" w:rsidR="00F266B0" w:rsidRDefault="00F266B0" w:rsidP="00F266B0">
      <w:pPr>
        <w:pStyle w:val="SingleTxtG"/>
        <w:ind w:left="1701" w:hanging="567"/>
        <w:rPr>
          <w:lang w:val="fr-FR"/>
        </w:rPr>
      </w:pPr>
      <w:r>
        <w:rPr>
          <w:lang w:val="fr-FR"/>
        </w:rPr>
        <w:t>1 = fermé</w:t>
      </w:r>
      <w:r w:rsidR="00286348">
        <w:rPr>
          <w:lang w:val="fr-FR"/>
        </w:rPr>
        <w:t> </w:t>
      </w:r>
      <w:r>
        <w:rPr>
          <w:lang w:val="fr-FR"/>
        </w:rPr>
        <w:t>:</w:t>
      </w:r>
    </w:p>
    <w:p w14:paraId="04872B87" w14:textId="77777777" w:rsidR="00F266B0" w:rsidRPr="004F7655" w:rsidRDefault="00F266B0" w:rsidP="00F266B0">
      <w:pPr>
        <w:pStyle w:val="SingleTxtG"/>
        <w:ind w:left="2268" w:hanging="567"/>
        <w:rPr>
          <w:lang w:val="fr-FR"/>
        </w:rPr>
      </w:pPr>
      <w:r>
        <w:rPr>
          <w:lang w:val="fr-FR"/>
        </w:rPr>
        <w:t>−</w:t>
      </w:r>
      <w:r>
        <w:rPr>
          <w:lang w:val="fr-FR"/>
        </w:rPr>
        <w:tab/>
        <w:t>Matières devant être transportées en citernes à cargaison à pression et en citernes à membrane</w:t>
      </w:r>
    </w:p>
    <w:p w14:paraId="509D92EA" w14:textId="214F0E49" w:rsidR="00F266B0" w:rsidRPr="004F7655" w:rsidRDefault="00F266B0" w:rsidP="00F266B0">
      <w:pPr>
        <w:pStyle w:val="SingleTxtG"/>
        <w:ind w:left="2268" w:hanging="567"/>
        <w:rPr>
          <w:lang w:val="fr-FR"/>
        </w:rPr>
      </w:pPr>
      <w:r>
        <w:rPr>
          <w:lang w:val="fr-FR"/>
        </w:rPr>
        <w:t>−</w:t>
      </w:r>
      <w:r>
        <w:rPr>
          <w:lang w:val="fr-FR"/>
        </w:rPr>
        <w:tab/>
        <w:t>Matières pour lesquelles la classe de danger 6.1 est indiquée dans la colonne (5) et affectées au groupe d</w:t>
      </w:r>
      <w:r w:rsidR="005765CC">
        <w:rPr>
          <w:lang w:val="fr-FR"/>
        </w:rPr>
        <w:t>’</w:t>
      </w:r>
      <w:r>
        <w:rPr>
          <w:lang w:val="fr-FR"/>
        </w:rPr>
        <w:t>emballage I</w:t>
      </w:r>
    </w:p>
    <w:p w14:paraId="4819EFAD" w14:textId="77777777" w:rsidR="00F266B0" w:rsidRPr="004F7655" w:rsidRDefault="00F266B0" w:rsidP="00F266B0">
      <w:pPr>
        <w:pStyle w:val="SingleTxtG"/>
        <w:ind w:left="2268" w:hanging="567"/>
        <w:rPr>
          <w:lang w:val="fr-FR"/>
        </w:rPr>
      </w:pPr>
      <w:r>
        <w:rPr>
          <w:lang w:val="fr-FR"/>
        </w:rPr>
        <w:t>−</w:t>
      </w:r>
      <w:r>
        <w:rPr>
          <w:lang w:val="fr-FR"/>
        </w:rPr>
        <w:tab/>
        <w:t>Matières stabilisées devant être transportées sous gaz inerte</w:t>
      </w:r>
    </w:p>
    <w:p w14:paraId="260CA36E" w14:textId="77777777" w:rsidR="00F266B0" w:rsidRDefault="00F266B0" w:rsidP="00F266B0">
      <w:pPr>
        <w:pStyle w:val="SingleTxtG"/>
        <w:ind w:left="1701" w:hanging="567"/>
        <w:rPr>
          <w:lang w:val="fr-FR"/>
        </w:rPr>
      </w:pPr>
      <w:r>
        <w:rPr>
          <w:lang w:val="fr-FR"/>
        </w:rPr>
        <w:t>2 = partiellement fermé :</w:t>
      </w:r>
    </w:p>
    <w:p w14:paraId="4DE675CC" w14:textId="77777777" w:rsidR="00F266B0" w:rsidRPr="004F7655" w:rsidRDefault="00F266B0" w:rsidP="00F266B0">
      <w:pPr>
        <w:pStyle w:val="SingleTxtG"/>
        <w:ind w:left="2268" w:hanging="567"/>
        <w:rPr>
          <w:lang w:val="fr-FR"/>
        </w:rPr>
      </w:pPr>
      <w:r>
        <w:rPr>
          <w:lang w:val="fr-FR"/>
        </w:rPr>
        <w:t>−</w:t>
      </w:r>
      <w:r>
        <w:rPr>
          <w:lang w:val="fr-FR"/>
        </w:rPr>
        <w:tab/>
        <w:t>Toutes les autres matières pour lesquelles le type C est exigé ou matières ayant des caractéristiques CMR pour lesquelles le type N avec des citernes à cargaison fermées est exigé</w:t>
      </w:r>
    </w:p>
    <w:p w14:paraId="1D41EDDA" w14:textId="45E92CFE" w:rsidR="00F266B0" w:rsidRPr="004F7655" w:rsidRDefault="00F266B0" w:rsidP="00F266B0">
      <w:pPr>
        <w:pStyle w:val="SingleTxtG"/>
        <w:ind w:left="2268" w:hanging="567"/>
        <w:rPr>
          <w:lang w:val="fr-FR"/>
        </w:rPr>
      </w:pPr>
      <w:r>
        <w:rPr>
          <w:lang w:val="fr-FR"/>
        </w:rPr>
        <w:t>−</w:t>
      </w:r>
      <w:r>
        <w:rPr>
          <w:lang w:val="fr-FR"/>
        </w:rPr>
        <w:tab/>
        <w:t>Matières pour lesquelles le code de danger CMR est indiqué dans la colonne (5) et pour lesquelles aucun dispositif de prise d</w:t>
      </w:r>
      <w:r w:rsidR="005765CC">
        <w:rPr>
          <w:lang w:val="fr-FR"/>
        </w:rPr>
        <w:t>’</w:t>
      </w:r>
      <w:r>
        <w:rPr>
          <w:lang w:val="fr-FR"/>
        </w:rPr>
        <w:t>échantillons de type fermé n</w:t>
      </w:r>
      <w:r w:rsidR="005765CC">
        <w:rPr>
          <w:lang w:val="fr-FR"/>
        </w:rPr>
        <w:t>’</w:t>
      </w:r>
      <w:r>
        <w:rPr>
          <w:lang w:val="fr-FR"/>
        </w:rPr>
        <w:t>est exigé</w:t>
      </w:r>
    </w:p>
    <w:p w14:paraId="054E7667" w14:textId="58D3F5D0" w:rsidR="00F266B0" w:rsidRPr="004F7655" w:rsidRDefault="00F266B0" w:rsidP="00F266B0">
      <w:pPr>
        <w:pStyle w:val="SingleTxtG"/>
        <w:ind w:left="1701" w:hanging="567"/>
        <w:rPr>
          <w:lang w:val="fr-FR"/>
        </w:rPr>
      </w:pPr>
      <w:r>
        <w:rPr>
          <w:lang w:val="fr-FR"/>
        </w:rPr>
        <w:t>3 = ouvert</w:t>
      </w:r>
      <w:r w:rsidR="00286348">
        <w:rPr>
          <w:lang w:val="fr-FR"/>
        </w:rPr>
        <w:t> </w:t>
      </w:r>
      <w:r>
        <w:rPr>
          <w:lang w:val="fr-FR"/>
        </w:rPr>
        <w:t>:</w:t>
      </w:r>
      <w:r>
        <w:rPr>
          <w:lang w:val="fr-FR"/>
        </w:rPr>
        <w:tab/>
        <w:t>−</w:t>
      </w:r>
      <w:r>
        <w:rPr>
          <w:lang w:val="fr-FR"/>
        </w:rPr>
        <w:tab/>
        <w:t>Toutes les autres matières. ».</w:t>
      </w:r>
    </w:p>
    <w:p w14:paraId="2E20F55B" w14:textId="0B044DFC" w:rsidR="00F266B0" w:rsidRDefault="00F266B0" w:rsidP="00F266B0">
      <w:pPr>
        <w:pStyle w:val="SingleTxtG"/>
        <w:rPr>
          <w:lang w:val="fr-FR"/>
        </w:rPr>
      </w:pPr>
      <w:r w:rsidRPr="007F1FC0">
        <w:rPr>
          <w:i/>
          <w:iCs/>
          <w:spacing w:val="-2"/>
          <w:lang w:val="fr-FR"/>
        </w:rPr>
        <w:t>(Document</w:t>
      </w:r>
      <w:r>
        <w:rPr>
          <w:i/>
          <w:iCs/>
          <w:spacing w:val="-2"/>
          <w:lang w:val="fr-FR"/>
        </w:rPr>
        <w:t>s</w:t>
      </w:r>
      <w:r w:rsidRPr="007F1FC0">
        <w:rPr>
          <w:i/>
          <w:iCs/>
          <w:spacing w:val="-2"/>
          <w:lang w:val="fr-FR"/>
        </w:rPr>
        <w:t xml:space="preserve"> de référence</w:t>
      </w:r>
      <w:r w:rsidR="00286348">
        <w:rPr>
          <w:i/>
          <w:iCs/>
          <w:spacing w:val="-2"/>
          <w:lang w:val="fr-FR"/>
        </w:rPr>
        <w:t> </w:t>
      </w:r>
      <w:r w:rsidRPr="007F1FC0">
        <w:rPr>
          <w:i/>
          <w:iCs/>
          <w:spacing w:val="-2"/>
          <w:lang w:val="fr-FR"/>
        </w:rPr>
        <w:t>: ECE/TRANS/WP.15/AC.2/2024/16, tel que modifié par le document informel INF.34)</w:t>
      </w:r>
    </w:p>
    <w:p w14:paraId="417176C8" w14:textId="77777777" w:rsidR="00F266B0" w:rsidRPr="00FD325E" w:rsidRDefault="00F266B0" w:rsidP="00F266B0">
      <w:pPr>
        <w:pStyle w:val="H23G"/>
      </w:pPr>
      <w:r>
        <w:rPr>
          <w:lang w:val="fr-FR"/>
        </w:rPr>
        <w:tab/>
      </w:r>
      <w:r>
        <w:rPr>
          <w:lang w:val="fr-FR"/>
        </w:rPr>
        <w:tab/>
      </w:r>
      <w:r>
        <w:rPr>
          <w:lang w:val="fr-FR"/>
        </w:rPr>
        <w:tab/>
      </w:r>
      <w:r>
        <w:rPr>
          <w:bCs/>
          <w:lang w:val="fr-FR"/>
        </w:rPr>
        <w:t>Chapitre 3.3</w:t>
      </w:r>
    </w:p>
    <w:p w14:paraId="38E69E83" w14:textId="688B3BD3" w:rsidR="00F266B0" w:rsidRPr="00FD325E" w:rsidRDefault="00F266B0" w:rsidP="00F266B0">
      <w:pPr>
        <w:pStyle w:val="SingleTxtG"/>
        <w:rPr>
          <w:iCs/>
        </w:rPr>
      </w:pPr>
      <w:r>
        <w:rPr>
          <w:lang w:val="fr-FR"/>
        </w:rPr>
        <w:t>DS 674 d)</w:t>
      </w:r>
      <w:r>
        <w:rPr>
          <w:lang w:val="fr-FR"/>
        </w:rPr>
        <w:tab/>
        <w:t>La modification ne s</w:t>
      </w:r>
      <w:r w:rsidR="005765CC">
        <w:rPr>
          <w:lang w:val="fr-FR"/>
        </w:rPr>
        <w:t>’</w:t>
      </w:r>
      <w:r>
        <w:rPr>
          <w:lang w:val="fr-FR"/>
        </w:rPr>
        <w:t>applique pas au texte français.</w:t>
      </w:r>
    </w:p>
    <w:p w14:paraId="025BE8DA" w14:textId="41CA16AD" w:rsidR="00F266B0" w:rsidRPr="00FD325E" w:rsidRDefault="00F266B0" w:rsidP="00F266B0">
      <w:pPr>
        <w:pStyle w:val="SingleTxtG"/>
        <w:rPr>
          <w:iCs/>
        </w:rPr>
      </w:pPr>
      <w:r>
        <w:rPr>
          <w:i/>
          <w:iCs/>
          <w:lang w:val="fr-FR"/>
        </w:rPr>
        <w:t>(Document de référence</w:t>
      </w:r>
      <w:r w:rsidR="00286348">
        <w:rPr>
          <w:i/>
          <w:iCs/>
          <w:lang w:val="fr-FR"/>
        </w:rPr>
        <w:t> </w:t>
      </w:r>
      <w:r>
        <w:rPr>
          <w:i/>
          <w:iCs/>
          <w:lang w:val="fr-FR"/>
        </w:rPr>
        <w:t>: ECE/TRANS/WP.15/AC.2/2023/46)</w:t>
      </w:r>
    </w:p>
    <w:p w14:paraId="1B009DD5" w14:textId="77777777" w:rsidR="00F266B0" w:rsidRPr="00A9517A" w:rsidRDefault="00F266B0" w:rsidP="00F266B0">
      <w:pPr>
        <w:pStyle w:val="H23G"/>
      </w:pPr>
      <w:r>
        <w:rPr>
          <w:lang w:val="fr-FR"/>
        </w:rPr>
        <w:tab/>
      </w:r>
      <w:r>
        <w:rPr>
          <w:lang w:val="fr-FR"/>
        </w:rPr>
        <w:tab/>
      </w:r>
      <w:r>
        <w:rPr>
          <w:lang w:val="fr-FR"/>
        </w:rPr>
        <w:tab/>
      </w:r>
      <w:r>
        <w:rPr>
          <w:bCs/>
          <w:lang w:val="fr-FR"/>
        </w:rPr>
        <w:t>Chapitre 5.4</w:t>
      </w:r>
    </w:p>
    <w:p w14:paraId="01B3B56C" w14:textId="7AB04674" w:rsidR="00F266B0" w:rsidRPr="00A9517A" w:rsidRDefault="00F266B0" w:rsidP="00F266B0">
      <w:pPr>
        <w:pStyle w:val="SingleTxtG"/>
      </w:pPr>
      <w:r>
        <w:rPr>
          <w:lang w:val="fr-FR"/>
        </w:rPr>
        <w:t>5.4.1.1.3.1</w:t>
      </w:r>
      <w:r>
        <w:rPr>
          <w:lang w:val="fr-FR"/>
        </w:rPr>
        <w:tab/>
        <w:t>Modifier les deuxième et troisième paragraphes comme suit</w:t>
      </w:r>
      <w:r w:rsidR="00286348">
        <w:rPr>
          <w:lang w:val="fr-FR"/>
        </w:rPr>
        <w:t> </w:t>
      </w:r>
      <w:r>
        <w:rPr>
          <w:lang w:val="fr-FR"/>
        </w:rPr>
        <w:t>:</w:t>
      </w:r>
    </w:p>
    <w:p w14:paraId="6643ADD3" w14:textId="2B570B27" w:rsidR="00F266B0" w:rsidRPr="00A9517A" w:rsidRDefault="00F266B0" w:rsidP="00F266B0">
      <w:pPr>
        <w:pStyle w:val="SingleTxtG"/>
      </w:pPr>
      <w:r>
        <w:rPr>
          <w:lang w:val="fr-FR"/>
        </w:rPr>
        <w:t>« Si la disposition concernant les déchets énoncée au 2.1.3.5.5 est appliquée, les indications suivantes doivent être ajoutées à la description des marchandises dangereuses requise au 5.4.1.1.1 a) à d) pour le transport en vrac ou en colis et au 5.4.1.1.2 a) à d) pour le transport en bateau-citerne</w:t>
      </w:r>
      <w:r w:rsidR="00286348">
        <w:rPr>
          <w:lang w:val="fr-FR"/>
        </w:rPr>
        <w:t> </w:t>
      </w:r>
      <w:r>
        <w:rPr>
          <w:lang w:val="fr-FR"/>
        </w:rPr>
        <w:t>:</w:t>
      </w:r>
    </w:p>
    <w:p w14:paraId="4D705D55" w14:textId="77777777" w:rsidR="00F266B0" w:rsidRPr="00A9517A" w:rsidRDefault="00F266B0" w:rsidP="00F266B0">
      <w:pPr>
        <w:pStyle w:val="SingleTxtG"/>
        <w:rPr>
          <w:b/>
          <w:bCs/>
        </w:rPr>
      </w:pPr>
      <w:r>
        <w:rPr>
          <w:b/>
          <w:bCs/>
          <w:lang w:val="fr-FR"/>
        </w:rPr>
        <w:t>“DÉCHETS CONFORMES AU 2.1.3.5.5” (par exemple “UN 3264, LIQUIDE INORGANIQUE, CORROSIF, ACIDE, N.S.A., 8, II, DÉCHETS CONFORMES AU 2.1.3.5.5”).</w:t>
      </w:r>
    </w:p>
    <w:p w14:paraId="6AB96303" w14:textId="2477F88D" w:rsidR="00F266B0" w:rsidRPr="00A9517A" w:rsidRDefault="00F266B0" w:rsidP="00F266B0">
      <w:pPr>
        <w:pStyle w:val="SingleTxtG"/>
      </w:pPr>
      <w:r>
        <w:rPr>
          <w:lang w:val="fr-FR"/>
        </w:rPr>
        <w:t>Il n</w:t>
      </w:r>
      <w:r w:rsidR="005765CC">
        <w:rPr>
          <w:lang w:val="fr-FR"/>
        </w:rPr>
        <w:t>’</w:t>
      </w:r>
      <w:r>
        <w:rPr>
          <w:lang w:val="fr-FR"/>
        </w:rPr>
        <w:t>est pas nécessaire d</w:t>
      </w:r>
      <w:r w:rsidR="005765CC">
        <w:rPr>
          <w:lang w:val="fr-FR"/>
        </w:rPr>
        <w:t>’</w:t>
      </w:r>
      <w:r>
        <w:rPr>
          <w:lang w:val="fr-FR"/>
        </w:rPr>
        <w:t>ajouter le nom technique prescrit au chapitre 3.3, disposition spéciale 274, pour le transport en vrac ou en colis, ou au 3.2.3.1, observation 27 figurant dans la colonne (20) du tableau C du chapitre 3.2, pour le transport en bateau-citerne. ».</w:t>
      </w:r>
    </w:p>
    <w:p w14:paraId="651861D3" w14:textId="319306C3" w:rsidR="00F266B0" w:rsidRPr="00A9517A" w:rsidRDefault="00F266B0" w:rsidP="00F266B0">
      <w:pPr>
        <w:pStyle w:val="SingleTxtG"/>
      </w:pPr>
      <w:r>
        <w:rPr>
          <w:i/>
          <w:iCs/>
          <w:lang w:val="fr-FR"/>
        </w:rPr>
        <w:t>(Document de référence</w:t>
      </w:r>
      <w:r w:rsidR="00286348">
        <w:rPr>
          <w:i/>
          <w:iCs/>
          <w:lang w:val="fr-FR"/>
        </w:rPr>
        <w:t> </w:t>
      </w:r>
      <w:r>
        <w:rPr>
          <w:i/>
          <w:iCs/>
          <w:lang w:val="fr-FR"/>
        </w:rPr>
        <w:t>: ECE/TRANS/WP.15/AC.2/2024/21)</w:t>
      </w:r>
    </w:p>
    <w:p w14:paraId="736DBF87" w14:textId="77777777" w:rsidR="00F266B0" w:rsidRPr="00A9517A" w:rsidRDefault="00F266B0" w:rsidP="00F266B0">
      <w:pPr>
        <w:pStyle w:val="H23G"/>
      </w:pPr>
      <w:r>
        <w:rPr>
          <w:lang w:val="fr-FR"/>
        </w:rPr>
        <w:tab/>
      </w:r>
      <w:r>
        <w:rPr>
          <w:lang w:val="fr-FR"/>
        </w:rPr>
        <w:tab/>
      </w:r>
      <w:r>
        <w:rPr>
          <w:lang w:val="fr-FR"/>
        </w:rPr>
        <w:tab/>
      </w:r>
      <w:r>
        <w:rPr>
          <w:bCs/>
          <w:lang w:val="fr-FR"/>
        </w:rPr>
        <w:t>Chapitre 7.1</w:t>
      </w:r>
    </w:p>
    <w:p w14:paraId="5459A31D" w14:textId="77777777" w:rsidR="00F266B0" w:rsidRPr="00A9517A" w:rsidRDefault="00F266B0" w:rsidP="00F266B0">
      <w:pPr>
        <w:pStyle w:val="SingleTxtG"/>
      </w:pPr>
      <w:r>
        <w:rPr>
          <w:lang w:val="fr-FR"/>
        </w:rPr>
        <w:t>7.1.4.14.2</w:t>
      </w:r>
      <w:r>
        <w:rPr>
          <w:lang w:val="fr-FR"/>
        </w:rPr>
        <w:tab/>
        <w:t>Remplacer « chambres des machines » par « salles des machines ».</w:t>
      </w:r>
    </w:p>
    <w:p w14:paraId="0DD38028" w14:textId="25EB7392" w:rsidR="00F266B0" w:rsidRPr="003C0859" w:rsidRDefault="00F266B0" w:rsidP="00F266B0">
      <w:pPr>
        <w:pStyle w:val="SingleTxtG"/>
      </w:pPr>
      <w:r>
        <w:rPr>
          <w:i/>
          <w:iCs/>
          <w:lang w:val="fr-FR"/>
        </w:rPr>
        <w:t>(Document de référence</w:t>
      </w:r>
      <w:r w:rsidR="00286348">
        <w:rPr>
          <w:i/>
          <w:iCs/>
          <w:lang w:val="fr-FR"/>
        </w:rPr>
        <w:t> </w:t>
      </w:r>
      <w:r>
        <w:rPr>
          <w:i/>
          <w:iCs/>
          <w:lang w:val="fr-FR"/>
        </w:rPr>
        <w:t>: ECE/TRANS/WP.15/AC.2/2024/19)</w:t>
      </w:r>
    </w:p>
    <w:p w14:paraId="05E8323C" w14:textId="03D935AD" w:rsidR="00F266B0" w:rsidRPr="003C0859" w:rsidRDefault="00F266B0" w:rsidP="00F266B0">
      <w:pPr>
        <w:pStyle w:val="SingleTxtG"/>
        <w:keepNext/>
      </w:pPr>
      <w:r>
        <w:rPr>
          <w:lang w:val="fr-FR"/>
        </w:rPr>
        <w:t>7.1.5.0.2</w:t>
      </w:r>
      <w:r>
        <w:rPr>
          <w:lang w:val="fr-FR"/>
        </w:rPr>
        <w:tab/>
        <w:t>Modifier comme suit</w:t>
      </w:r>
      <w:r w:rsidR="00286348">
        <w:rPr>
          <w:lang w:val="fr-FR"/>
        </w:rPr>
        <w:t> </w:t>
      </w:r>
      <w:r>
        <w:rPr>
          <w:lang w:val="fr-FR"/>
        </w:rPr>
        <w:t>:</w:t>
      </w:r>
    </w:p>
    <w:p w14:paraId="37DBE803" w14:textId="77777777" w:rsidR="00F266B0" w:rsidRPr="00A9517A" w:rsidRDefault="00F266B0" w:rsidP="00F266B0">
      <w:pPr>
        <w:pStyle w:val="SingleTxtG"/>
        <w:widowControl w:val="0"/>
      </w:pPr>
      <w:r>
        <w:rPr>
          <w:lang w:val="fr-FR"/>
        </w:rPr>
        <w:t>« 7.1.5.0.2</w:t>
      </w:r>
      <w:r>
        <w:rPr>
          <w:lang w:val="fr-FR"/>
        </w:rPr>
        <w:tab/>
        <w:t>Les bateaux transportant des marchandises dangereuses énumérées au tableau</w:t>
      </w:r>
      <w:r>
        <w:t> </w:t>
      </w:r>
      <w:r>
        <w:rPr>
          <w:lang w:val="fr-FR"/>
        </w:rPr>
        <w:t>A du chapitre 3.2 en colis placés exclusivement dans des conteneurs doivent montrer les cônes bleus ou feux bleus du tableau en nombre indiqué dans le tableau ci-après, et non en nombre indiqué dans la colonne (12) du tableau A du chapitre 3.2 :</w:t>
      </w:r>
    </w:p>
    <w:tbl>
      <w:tblPr>
        <w:tblW w:w="8505" w:type="dxa"/>
        <w:tblInd w:w="1134" w:type="dxa"/>
        <w:tblLayout w:type="fixed"/>
        <w:tblLook w:val="04A0" w:firstRow="1" w:lastRow="0" w:firstColumn="1" w:lastColumn="0" w:noHBand="0" w:noVBand="1"/>
      </w:tblPr>
      <w:tblGrid>
        <w:gridCol w:w="2188"/>
        <w:gridCol w:w="2603"/>
        <w:gridCol w:w="1644"/>
        <w:gridCol w:w="2070"/>
      </w:tblGrid>
      <w:tr w:rsidR="00F266B0" w:rsidRPr="0061773C" w14:paraId="6C69CAE7" w14:textId="77777777" w:rsidTr="00F43F47">
        <w:tc>
          <w:tcPr>
            <w:tcW w:w="2188" w:type="dxa"/>
            <w:tcBorders>
              <w:top w:val="single" w:sz="8" w:space="0" w:color="auto"/>
              <w:left w:val="single" w:sz="8" w:space="0" w:color="auto"/>
              <w:bottom w:val="single" w:sz="8" w:space="0" w:color="auto"/>
              <w:right w:val="single" w:sz="8" w:space="0" w:color="auto"/>
            </w:tcBorders>
            <w:shd w:val="clear" w:color="auto" w:fill="D9D9D9"/>
            <w:vAlign w:val="bottom"/>
            <w:hideMark/>
          </w:tcPr>
          <w:p w14:paraId="0A60881F" w14:textId="77777777" w:rsidR="00F266B0" w:rsidRPr="0061773C" w:rsidRDefault="00F266B0" w:rsidP="00F43F47">
            <w:pPr>
              <w:spacing w:before="60" w:after="60" w:line="240" w:lineRule="auto"/>
              <w:ind w:left="-69" w:right="-50"/>
              <w:rPr>
                <w:rFonts w:asciiTheme="majorBidi" w:hAnsiTheme="majorBidi" w:cstheme="majorBidi"/>
                <w:sz w:val="18"/>
                <w:szCs w:val="18"/>
              </w:rPr>
            </w:pPr>
            <w:r w:rsidRPr="0061773C">
              <w:rPr>
                <w:sz w:val="18"/>
                <w:szCs w:val="18"/>
                <w:lang w:val="fr-FR"/>
              </w:rPr>
              <w:lastRenderedPageBreak/>
              <w:t>Nombre de cônes/feux indiqué dans la colonne (12) du tableau A</w:t>
            </w:r>
          </w:p>
        </w:tc>
        <w:tc>
          <w:tcPr>
            <w:tcW w:w="2603" w:type="dxa"/>
            <w:tcBorders>
              <w:top w:val="single" w:sz="8" w:space="0" w:color="auto"/>
              <w:left w:val="nil"/>
              <w:bottom w:val="single" w:sz="8" w:space="0" w:color="auto"/>
              <w:right w:val="single" w:sz="8" w:space="0" w:color="auto"/>
            </w:tcBorders>
            <w:shd w:val="clear" w:color="auto" w:fill="D9D9D9"/>
            <w:vAlign w:val="bottom"/>
            <w:hideMark/>
          </w:tcPr>
          <w:p w14:paraId="3452B640" w14:textId="383360B3" w:rsidR="00F266B0" w:rsidRPr="0061773C" w:rsidRDefault="00F266B0" w:rsidP="00F43F47">
            <w:pPr>
              <w:spacing w:before="60" w:after="60" w:line="240" w:lineRule="auto"/>
              <w:ind w:left="-54" w:right="-84"/>
              <w:rPr>
                <w:rFonts w:asciiTheme="majorBidi" w:hAnsiTheme="majorBidi" w:cstheme="majorBidi"/>
                <w:sz w:val="18"/>
                <w:szCs w:val="18"/>
              </w:rPr>
            </w:pPr>
            <w:r w:rsidRPr="0061773C">
              <w:rPr>
                <w:sz w:val="18"/>
                <w:szCs w:val="18"/>
                <w:lang w:val="fr-FR"/>
              </w:rPr>
              <w:t>Classe et groupe d</w:t>
            </w:r>
            <w:r w:rsidR="005765CC">
              <w:rPr>
                <w:sz w:val="18"/>
                <w:szCs w:val="18"/>
                <w:lang w:val="fr-FR"/>
              </w:rPr>
              <w:t>’</w:t>
            </w:r>
            <w:r w:rsidRPr="0061773C">
              <w:rPr>
                <w:sz w:val="18"/>
                <w:szCs w:val="18"/>
                <w:lang w:val="fr-FR"/>
              </w:rPr>
              <w:t xml:space="preserve">emballage </w:t>
            </w:r>
            <w:r>
              <w:rPr>
                <w:sz w:val="18"/>
                <w:szCs w:val="18"/>
                <w:lang w:val="fr-FR"/>
              </w:rPr>
              <w:br/>
            </w:r>
            <w:r w:rsidRPr="0061773C">
              <w:rPr>
                <w:sz w:val="18"/>
                <w:szCs w:val="18"/>
                <w:lang w:val="fr-FR"/>
              </w:rPr>
              <w:t>de la matière</w:t>
            </w:r>
          </w:p>
        </w:tc>
        <w:tc>
          <w:tcPr>
            <w:tcW w:w="1644" w:type="dxa"/>
            <w:tcBorders>
              <w:top w:val="single" w:sz="8" w:space="0" w:color="auto"/>
              <w:left w:val="nil"/>
              <w:bottom w:val="single" w:sz="8" w:space="0" w:color="auto"/>
              <w:right w:val="single" w:sz="8" w:space="0" w:color="auto"/>
            </w:tcBorders>
            <w:shd w:val="clear" w:color="auto" w:fill="D9D9D9"/>
            <w:vAlign w:val="bottom"/>
            <w:hideMark/>
          </w:tcPr>
          <w:p w14:paraId="64267670" w14:textId="77777777" w:rsidR="00F266B0" w:rsidRPr="0061773C" w:rsidRDefault="00F266B0" w:rsidP="00F43F47">
            <w:pPr>
              <w:spacing w:before="60" w:after="60" w:line="240" w:lineRule="auto"/>
              <w:ind w:left="-71"/>
              <w:rPr>
                <w:rFonts w:asciiTheme="majorBidi" w:hAnsiTheme="majorBidi" w:cstheme="majorBidi"/>
                <w:sz w:val="18"/>
                <w:szCs w:val="18"/>
              </w:rPr>
            </w:pPr>
            <w:r w:rsidRPr="0061773C">
              <w:rPr>
                <w:sz w:val="18"/>
                <w:szCs w:val="18"/>
                <w:lang w:val="fr-FR"/>
              </w:rPr>
              <w:t>Masse brute totale</w:t>
            </w:r>
          </w:p>
        </w:tc>
        <w:tc>
          <w:tcPr>
            <w:tcW w:w="2070" w:type="dxa"/>
            <w:tcBorders>
              <w:top w:val="single" w:sz="8" w:space="0" w:color="auto"/>
              <w:left w:val="nil"/>
              <w:bottom w:val="single" w:sz="8" w:space="0" w:color="auto"/>
              <w:right w:val="single" w:sz="8" w:space="0" w:color="auto"/>
            </w:tcBorders>
            <w:shd w:val="clear" w:color="auto" w:fill="D9D9D9"/>
            <w:vAlign w:val="bottom"/>
            <w:hideMark/>
          </w:tcPr>
          <w:p w14:paraId="329A8194" w14:textId="77777777" w:rsidR="00F266B0" w:rsidRPr="0061773C" w:rsidRDefault="00F266B0" w:rsidP="00F43F47">
            <w:pPr>
              <w:spacing w:before="60" w:after="60" w:line="240" w:lineRule="auto"/>
              <w:ind w:left="-68"/>
              <w:jc w:val="center"/>
              <w:rPr>
                <w:rFonts w:asciiTheme="majorBidi" w:hAnsiTheme="majorBidi" w:cstheme="majorBidi"/>
                <w:sz w:val="18"/>
                <w:szCs w:val="18"/>
              </w:rPr>
            </w:pPr>
            <w:r w:rsidRPr="0061773C">
              <w:rPr>
                <w:sz w:val="18"/>
                <w:szCs w:val="18"/>
                <w:lang w:val="fr-FR"/>
              </w:rPr>
              <w:t xml:space="preserve">Nombre de cônes/feux </w:t>
            </w:r>
            <w:r w:rsidRPr="0061773C">
              <w:rPr>
                <w:sz w:val="18"/>
                <w:szCs w:val="18"/>
                <w:lang w:val="fr-FR"/>
              </w:rPr>
              <w:br/>
              <w:t>à montrer</w:t>
            </w:r>
          </w:p>
        </w:tc>
      </w:tr>
      <w:tr w:rsidR="00F266B0" w:rsidRPr="0061773C" w14:paraId="3DEED79C" w14:textId="77777777" w:rsidTr="00F43F47">
        <w:tc>
          <w:tcPr>
            <w:tcW w:w="2188" w:type="dxa"/>
            <w:vMerge w:val="restart"/>
            <w:tcBorders>
              <w:top w:val="single" w:sz="4" w:space="0" w:color="auto"/>
              <w:left w:val="single" w:sz="4" w:space="0" w:color="auto"/>
              <w:bottom w:val="single" w:sz="4" w:space="0" w:color="auto"/>
              <w:right w:val="single" w:sz="4" w:space="0" w:color="auto"/>
            </w:tcBorders>
            <w:hideMark/>
          </w:tcPr>
          <w:p w14:paraId="3199EC57" w14:textId="77777777" w:rsidR="00F266B0" w:rsidRPr="0061773C" w:rsidRDefault="00F266B0" w:rsidP="00F43F47">
            <w:pPr>
              <w:spacing w:before="60" w:after="60" w:line="240" w:lineRule="auto"/>
              <w:ind w:left="-69" w:right="-50"/>
              <w:rPr>
                <w:rFonts w:asciiTheme="majorBidi" w:hAnsiTheme="majorBidi" w:cstheme="majorBidi"/>
                <w:sz w:val="18"/>
                <w:szCs w:val="18"/>
              </w:rPr>
            </w:pPr>
            <w:r w:rsidRPr="0061773C">
              <w:rPr>
                <w:sz w:val="18"/>
                <w:szCs w:val="18"/>
                <w:lang w:val="fr-FR"/>
              </w:rPr>
              <w:t>1 cône/feu</w:t>
            </w:r>
          </w:p>
        </w:tc>
        <w:tc>
          <w:tcPr>
            <w:tcW w:w="2603" w:type="dxa"/>
            <w:tcBorders>
              <w:top w:val="single" w:sz="4" w:space="0" w:color="auto"/>
              <w:left w:val="single" w:sz="4" w:space="0" w:color="auto"/>
              <w:bottom w:val="single" w:sz="4" w:space="0" w:color="auto"/>
              <w:right w:val="single" w:sz="4" w:space="0" w:color="auto"/>
            </w:tcBorders>
            <w:hideMark/>
          </w:tcPr>
          <w:p w14:paraId="790C9926" w14:textId="0A44B31A" w:rsidR="00F266B0" w:rsidRPr="0061773C" w:rsidRDefault="00F266B0" w:rsidP="00F43F47">
            <w:pPr>
              <w:spacing w:before="60" w:after="60" w:line="240" w:lineRule="auto"/>
              <w:ind w:left="-54" w:right="-84"/>
              <w:rPr>
                <w:rFonts w:asciiTheme="majorBidi" w:hAnsiTheme="majorBidi" w:cstheme="majorBidi"/>
                <w:sz w:val="18"/>
                <w:szCs w:val="18"/>
              </w:rPr>
            </w:pPr>
            <w:r w:rsidRPr="0061773C">
              <w:rPr>
                <w:sz w:val="18"/>
                <w:szCs w:val="18"/>
                <w:lang w:val="fr-FR"/>
              </w:rPr>
              <w:t>Classe 2 ou groupe d</w:t>
            </w:r>
            <w:r w:rsidR="005765CC">
              <w:rPr>
                <w:sz w:val="18"/>
                <w:szCs w:val="18"/>
                <w:lang w:val="fr-FR"/>
              </w:rPr>
              <w:t>’</w:t>
            </w:r>
            <w:r w:rsidRPr="0061773C">
              <w:rPr>
                <w:sz w:val="18"/>
                <w:szCs w:val="18"/>
                <w:lang w:val="fr-FR"/>
              </w:rPr>
              <w:t>emballage I</w:t>
            </w:r>
          </w:p>
        </w:tc>
        <w:tc>
          <w:tcPr>
            <w:tcW w:w="1644" w:type="dxa"/>
            <w:tcBorders>
              <w:top w:val="single" w:sz="4" w:space="0" w:color="auto"/>
              <w:left w:val="single" w:sz="4" w:space="0" w:color="auto"/>
              <w:bottom w:val="single" w:sz="4" w:space="0" w:color="auto"/>
              <w:right w:val="single" w:sz="4" w:space="0" w:color="auto"/>
            </w:tcBorders>
            <w:hideMark/>
          </w:tcPr>
          <w:p w14:paraId="735C34F2" w14:textId="77777777" w:rsidR="00F266B0" w:rsidRPr="0061773C" w:rsidRDefault="00F266B0" w:rsidP="00F43F47">
            <w:pPr>
              <w:spacing w:before="60" w:after="60" w:line="240" w:lineRule="auto"/>
              <w:ind w:left="-71"/>
              <w:rPr>
                <w:rFonts w:asciiTheme="majorBidi" w:hAnsiTheme="majorBidi" w:cstheme="majorBidi"/>
                <w:sz w:val="18"/>
                <w:szCs w:val="18"/>
              </w:rPr>
            </w:pPr>
            <w:r w:rsidRPr="0061773C">
              <w:rPr>
                <w:sz w:val="18"/>
                <w:szCs w:val="18"/>
                <w:lang w:val="fr-FR"/>
              </w:rPr>
              <w:t>&gt;130 000 kg</w:t>
            </w:r>
          </w:p>
        </w:tc>
        <w:tc>
          <w:tcPr>
            <w:tcW w:w="2070" w:type="dxa"/>
            <w:tcBorders>
              <w:top w:val="single" w:sz="4" w:space="0" w:color="auto"/>
              <w:left w:val="single" w:sz="4" w:space="0" w:color="auto"/>
              <w:bottom w:val="single" w:sz="4" w:space="0" w:color="auto"/>
              <w:right w:val="single" w:sz="4" w:space="0" w:color="auto"/>
            </w:tcBorders>
            <w:hideMark/>
          </w:tcPr>
          <w:p w14:paraId="336828B8" w14:textId="77777777" w:rsidR="00F266B0" w:rsidRPr="0061773C" w:rsidRDefault="00F266B0" w:rsidP="00F43F47">
            <w:pPr>
              <w:spacing w:before="60" w:after="60" w:line="240" w:lineRule="auto"/>
              <w:ind w:left="-68"/>
              <w:jc w:val="center"/>
              <w:rPr>
                <w:rFonts w:asciiTheme="majorBidi" w:hAnsiTheme="majorBidi" w:cstheme="majorBidi"/>
                <w:sz w:val="18"/>
                <w:szCs w:val="18"/>
              </w:rPr>
            </w:pPr>
            <w:r w:rsidRPr="0061773C">
              <w:rPr>
                <w:sz w:val="18"/>
                <w:szCs w:val="18"/>
                <w:lang w:val="fr-FR"/>
              </w:rPr>
              <w:t>1</w:t>
            </w:r>
          </w:p>
        </w:tc>
      </w:tr>
      <w:tr w:rsidR="00F266B0" w:rsidRPr="0061773C" w14:paraId="32399752" w14:textId="77777777" w:rsidTr="00F43F47">
        <w:tc>
          <w:tcPr>
            <w:tcW w:w="2188" w:type="dxa"/>
            <w:vMerge/>
            <w:tcBorders>
              <w:top w:val="single" w:sz="4" w:space="0" w:color="auto"/>
              <w:left w:val="single" w:sz="4" w:space="0" w:color="auto"/>
              <w:bottom w:val="single" w:sz="4" w:space="0" w:color="auto"/>
              <w:right w:val="single" w:sz="4" w:space="0" w:color="auto"/>
            </w:tcBorders>
            <w:vAlign w:val="center"/>
            <w:hideMark/>
          </w:tcPr>
          <w:p w14:paraId="0ED2616E" w14:textId="77777777" w:rsidR="00F266B0" w:rsidRPr="0061773C" w:rsidRDefault="00F266B0" w:rsidP="00F43F47">
            <w:pPr>
              <w:spacing w:before="60" w:after="60" w:line="240" w:lineRule="auto"/>
              <w:ind w:left="-69" w:right="-50"/>
              <w:rPr>
                <w:rFonts w:asciiTheme="majorBidi" w:eastAsia="Calibri" w:hAnsiTheme="majorBidi" w:cstheme="majorBidi"/>
                <w:sz w:val="18"/>
                <w:szCs w:val="18"/>
              </w:rPr>
            </w:pPr>
          </w:p>
        </w:tc>
        <w:tc>
          <w:tcPr>
            <w:tcW w:w="2603" w:type="dxa"/>
            <w:tcBorders>
              <w:top w:val="single" w:sz="4" w:space="0" w:color="auto"/>
              <w:left w:val="single" w:sz="4" w:space="0" w:color="auto"/>
              <w:bottom w:val="single" w:sz="4" w:space="0" w:color="auto"/>
              <w:right w:val="single" w:sz="4" w:space="0" w:color="auto"/>
            </w:tcBorders>
            <w:hideMark/>
          </w:tcPr>
          <w:p w14:paraId="37F05FB3" w14:textId="39C28AB8" w:rsidR="00F266B0" w:rsidRPr="0061773C" w:rsidRDefault="00F266B0" w:rsidP="00F43F47">
            <w:pPr>
              <w:spacing w:before="60" w:after="60" w:line="240" w:lineRule="auto"/>
              <w:ind w:left="-54" w:right="-84"/>
              <w:rPr>
                <w:rFonts w:asciiTheme="majorBidi" w:hAnsiTheme="majorBidi" w:cstheme="majorBidi"/>
                <w:sz w:val="18"/>
                <w:szCs w:val="18"/>
              </w:rPr>
            </w:pPr>
            <w:r w:rsidRPr="0061773C">
              <w:rPr>
                <w:sz w:val="18"/>
                <w:szCs w:val="18"/>
                <w:lang w:val="fr-FR"/>
              </w:rPr>
              <w:t>Classe 2 ou groupe d</w:t>
            </w:r>
            <w:r w:rsidR="005765CC">
              <w:rPr>
                <w:sz w:val="18"/>
                <w:szCs w:val="18"/>
                <w:lang w:val="fr-FR"/>
              </w:rPr>
              <w:t>’</w:t>
            </w:r>
            <w:r w:rsidRPr="0061773C">
              <w:rPr>
                <w:sz w:val="18"/>
                <w:szCs w:val="18"/>
                <w:lang w:val="fr-FR"/>
              </w:rPr>
              <w:t>emballage I</w:t>
            </w:r>
          </w:p>
        </w:tc>
        <w:tc>
          <w:tcPr>
            <w:tcW w:w="1644" w:type="dxa"/>
            <w:tcBorders>
              <w:top w:val="single" w:sz="4" w:space="0" w:color="auto"/>
              <w:left w:val="single" w:sz="4" w:space="0" w:color="auto"/>
              <w:bottom w:val="single" w:sz="4" w:space="0" w:color="auto"/>
              <w:right w:val="single" w:sz="4" w:space="0" w:color="auto"/>
            </w:tcBorders>
            <w:hideMark/>
          </w:tcPr>
          <w:p w14:paraId="1B942C59" w14:textId="77777777" w:rsidR="00F266B0" w:rsidRPr="0061773C" w:rsidRDefault="00F266B0" w:rsidP="00F43F47">
            <w:pPr>
              <w:spacing w:before="60" w:after="60" w:line="240" w:lineRule="auto"/>
              <w:ind w:left="-71"/>
              <w:rPr>
                <w:rFonts w:asciiTheme="majorBidi" w:hAnsiTheme="majorBidi" w:cstheme="majorBidi"/>
                <w:sz w:val="18"/>
                <w:szCs w:val="18"/>
              </w:rPr>
            </w:pPr>
            <w:r w:rsidRPr="0061773C">
              <w:rPr>
                <w:sz w:val="18"/>
                <w:szCs w:val="18"/>
                <w:lang w:val="fr-FR"/>
              </w:rPr>
              <w:t>≤130 000 kg</w:t>
            </w:r>
          </w:p>
        </w:tc>
        <w:tc>
          <w:tcPr>
            <w:tcW w:w="2070" w:type="dxa"/>
            <w:tcBorders>
              <w:top w:val="single" w:sz="4" w:space="0" w:color="auto"/>
              <w:left w:val="single" w:sz="4" w:space="0" w:color="auto"/>
              <w:bottom w:val="single" w:sz="4" w:space="0" w:color="auto"/>
              <w:right w:val="single" w:sz="4" w:space="0" w:color="auto"/>
            </w:tcBorders>
            <w:hideMark/>
          </w:tcPr>
          <w:p w14:paraId="1E760F67" w14:textId="77777777" w:rsidR="00F266B0" w:rsidRPr="0061773C" w:rsidRDefault="00F266B0" w:rsidP="00F43F47">
            <w:pPr>
              <w:spacing w:before="60" w:after="60" w:line="240" w:lineRule="auto"/>
              <w:ind w:left="-68"/>
              <w:jc w:val="center"/>
              <w:rPr>
                <w:rFonts w:asciiTheme="majorBidi" w:hAnsiTheme="majorBidi" w:cstheme="majorBidi"/>
                <w:sz w:val="18"/>
                <w:szCs w:val="18"/>
              </w:rPr>
            </w:pPr>
            <w:r w:rsidRPr="0061773C">
              <w:rPr>
                <w:sz w:val="18"/>
                <w:szCs w:val="18"/>
                <w:lang w:val="fr-FR"/>
              </w:rPr>
              <w:t>0</w:t>
            </w:r>
          </w:p>
        </w:tc>
      </w:tr>
      <w:tr w:rsidR="00F266B0" w:rsidRPr="0061773C" w14:paraId="0CFCDD3C" w14:textId="77777777" w:rsidTr="00F43F47">
        <w:tc>
          <w:tcPr>
            <w:tcW w:w="2188" w:type="dxa"/>
            <w:vMerge/>
            <w:tcBorders>
              <w:top w:val="single" w:sz="4" w:space="0" w:color="auto"/>
              <w:left w:val="single" w:sz="4" w:space="0" w:color="auto"/>
              <w:bottom w:val="single" w:sz="4" w:space="0" w:color="auto"/>
              <w:right w:val="single" w:sz="4" w:space="0" w:color="auto"/>
            </w:tcBorders>
            <w:vAlign w:val="center"/>
            <w:hideMark/>
          </w:tcPr>
          <w:p w14:paraId="666EE167" w14:textId="77777777" w:rsidR="00F266B0" w:rsidRPr="0061773C" w:rsidRDefault="00F266B0" w:rsidP="00F43F47">
            <w:pPr>
              <w:spacing w:before="60" w:after="60" w:line="240" w:lineRule="auto"/>
              <w:ind w:left="-69" w:right="-50"/>
              <w:rPr>
                <w:rFonts w:asciiTheme="majorBidi" w:eastAsia="Calibri" w:hAnsiTheme="majorBidi" w:cstheme="majorBidi"/>
                <w:sz w:val="18"/>
                <w:szCs w:val="18"/>
              </w:rPr>
            </w:pPr>
          </w:p>
        </w:tc>
        <w:tc>
          <w:tcPr>
            <w:tcW w:w="2603" w:type="dxa"/>
            <w:tcBorders>
              <w:top w:val="single" w:sz="4" w:space="0" w:color="auto"/>
              <w:left w:val="single" w:sz="4" w:space="0" w:color="auto"/>
              <w:bottom w:val="single" w:sz="4" w:space="0" w:color="auto"/>
              <w:right w:val="single" w:sz="4" w:space="0" w:color="auto"/>
            </w:tcBorders>
            <w:hideMark/>
          </w:tcPr>
          <w:p w14:paraId="46CA2A99" w14:textId="698CD516" w:rsidR="00F266B0" w:rsidRPr="0061773C" w:rsidRDefault="00F266B0" w:rsidP="00F43F47">
            <w:pPr>
              <w:spacing w:before="60" w:after="60" w:line="240" w:lineRule="auto"/>
              <w:ind w:left="-54" w:right="-84"/>
              <w:rPr>
                <w:rFonts w:asciiTheme="majorBidi" w:hAnsiTheme="majorBidi" w:cstheme="majorBidi"/>
                <w:sz w:val="18"/>
                <w:szCs w:val="18"/>
              </w:rPr>
            </w:pPr>
            <w:r w:rsidRPr="0061773C">
              <w:rPr>
                <w:sz w:val="18"/>
                <w:szCs w:val="18"/>
                <w:lang w:val="fr-FR"/>
              </w:rPr>
              <w:t>Autre classe ou groupe d</w:t>
            </w:r>
            <w:r w:rsidR="005765CC">
              <w:rPr>
                <w:sz w:val="18"/>
                <w:szCs w:val="18"/>
                <w:lang w:val="fr-FR"/>
              </w:rPr>
              <w:t>’</w:t>
            </w:r>
            <w:r w:rsidRPr="0061773C">
              <w:rPr>
                <w:sz w:val="18"/>
                <w:szCs w:val="18"/>
                <w:lang w:val="fr-FR"/>
              </w:rPr>
              <w:t>emballage II ou III</w:t>
            </w:r>
          </w:p>
        </w:tc>
        <w:tc>
          <w:tcPr>
            <w:tcW w:w="1644" w:type="dxa"/>
            <w:tcBorders>
              <w:top w:val="single" w:sz="4" w:space="0" w:color="auto"/>
              <w:left w:val="single" w:sz="4" w:space="0" w:color="auto"/>
              <w:bottom w:val="single" w:sz="4" w:space="0" w:color="auto"/>
              <w:right w:val="single" w:sz="4" w:space="0" w:color="auto"/>
            </w:tcBorders>
            <w:hideMark/>
          </w:tcPr>
          <w:p w14:paraId="54D104ED" w14:textId="1E7B3015" w:rsidR="00F266B0" w:rsidRPr="0061773C" w:rsidRDefault="00F266B0" w:rsidP="00F43F47">
            <w:pPr>
              <w:spacing w:before="60" w:after="60" w:line="240" w:lineRule="auto"/>
              <w:ind w:left="-71"/>
              <w:rPr>
                <w:rFonts w:asciiTheme="majorBidi" w:hAnsiTheme="majorBidi" w:cstheme="majorBidi"/>
                <w:sz w:val="18"/>
                <w:szCs w:val="18"/>
              </w:rPr>
            </w:pPr>
            <w:r w:rsidRPr="0061773C">
              <w:rPr>
                <w:sz w:val="18"/>
                <w:szCs w:val="18"/>
                <w:lang w:val="fr-FR"/>
              </w:rPr>
              <w:t>Quelle qu</w:t>
            </w:r>
            <w:r w:rsidR="005765CC">
              <w:rPr>
                <w:sz w:val="18"/>
                <w:szCs w:val="18"/>
                <w:lang w:val="fr-FR"/>
              </w:rPr>
              <w:t>’</w:t>
            </w:r>
            <w:r w:rsidRPr="0061773C">
              <w:rPr>
                <w:sz w:val="18"/>
                <w:szCs w:val="18"/>
                <w:lang w:val="fr-FR"/>
              </w:rPr>
              <w:t>elle soit</w:t>
            </w:r>
          </w:p>
        </w:tc>
        <w:tc>
          <w:tcPr>
            <w:tcW w:w="2070" w:type="dxa"/>
            <w:tcBorders>
              <w:top w:val="single" w:sz="4" w:space="0" w:color="auto"/>
              <w:left w:val="single" w:sz="4" w:space="0" w:color="auto"/>
              <w:bottom w:val="single" w:sz="4" w:space="0" w:color="auto"/>
              <w:right w:val="single" w:sz="4" w:space="0" w:color="auto"/>
            </w:tcBorders>
            <w:hideMark/>
          </w:tcPr>
          <w:p w14:paraId="71B6CDAA" w14:textId="77777777" w:rsidR="00F266B0" w:rsidRPr="0061773C" w:rsidRDefault="00F266B0" w:rsidP="00F43F47">
            <w:pPr>
              <w:spacing w:before="60" w:after="60" w:line="240" w:lineRule="auto"/>
              <w:ind w:left="-68"/>
              <w:jc w:val="center"/>
              <w:rPr>
                <w:rFonts w:asciiTheme="majorBidi" w:hAnsiTheme="majorBidi" w:cstheme="majorBidi"/>
                <w:sz w:val="18"/>
                <w:szCs w:val="18"/>
              </w:rPr>
            </w:pPr>
            <w:r w:rsidRPr="0061773C">
              <w:rPr>
                <w:sz w:val="18"/>
                <w:szCs w:val="18"/>
                <w:lang w:val="fr-FR"/>
              </w:rPr>
              <w:t>0</w:t>
            </w:r>
          </w:p>
        </w:tc>
      </w:tr>
      <w:tr w:rsidR="00F266B0" w:rsidRPr="0061773C" w14:paraId="41F5771E" w14:textId="77777777" w:rsidTr="00F43F47">
        <w:tc>
          <w:tcPr>
            <w:tcW w:w="2188" w:type="dxa"/>
            <w:vMerge w:val="restart"/>
            <w:tcBorders>
              <w:top w:val="single" w:sz="4" w:space="0" w:color="auto"/>
              <w:left w:val="single" w:sz="4" w:space="0" w:color="auto"/>
              <w:bottom w:val="single" w:sz="4" w:space="0" w:color="auto"/>
              <w:right w:val="single" w:sz="4" w:space="0" w:color="auto"/>
            </w:tcBorders>
            <w:hideMark/>
          </w:tcPr>
          <w:p w14:paraId="5BBFFE9E" w14:textId="77777777" w:rsidR="00F266B0" w:rsidRPr="0061773C" w:rsidRDefault="00F266B0" w:rsidP="00F43F47">
            <w:pPr>
              <w:spacing w:before="60" w:after="60" w:line="240" w:lineRule="auto"/>
              <w:ind w:left="-69" w:right="-50"/>
              <w:rPr>
                <w:rFonts w:asciiTheme="majorBidi" w:hAnsiTheme="majorBidi" w:cstheme="majorBidi"/>
                <w:sz w:val="18"/>
                <w:szCs w:val="18"/>
              </w:rPr>
            </w:pPr>
            <w:r w:rsidRPr="0061773C">
              <w:rPr>
                <w:sz w:val="18"/>
                <w:szCs w:val="18"/>
                <w:lang w:val="fr-FR"/>
              </w:rPr>
              <w:t>2 cônes/feux</w:t>
            </w:r>
          </w:p>
        </w:tc>
        <w:tc>
          <w:tcPr>
            <w:tcW w:w="2603" w:type="dxa"/>
            <w:tcBorders>
              <w:top w:val="single" w:sz="4" w:space="0" w:color="auto"/>
              <w:left w:val="single" w:sz="4" w:space="0" w:color="auto"/>
              <w:bottom w:val="single" w:sz="4" w:space="0" w:color="auto"/>
              <w:right w:val="single" w:sz="4" w:space="0" w:color="auto"/>
            </w:tcBorders>
            <w:hideMark/>
          </w:tcPr>
          <w:p w14:paraId="6F97D999" w14:textId="7B372238" w:rsidR="00F266B0" w:rsidRPr="0061773C" w:rsidRDefault="00F266B0" w:rsidP="00F43F47">
            <w:pPr>
              <w:spacing w:before="60" w:after="60" w:line="240" w:lineRule="auto"/>
              <w:ind w:left="-54" w:right="-84"/>
              <w:rPr>
                <w:rFonts w:asciiTheme="majorBidi" w:hAnsiTheme="majorBidi" w:cstheme="majorBidi"/>
                <w:sz w:val="18"/>
                <w:szCs w:val="18"/>
              </w:rPr>
            </w:pPr>
            <w:r w:rsidRPr="0061773C">
              <w:rPr>
                <w:sz w:val="18"/>
                <w:szCs w:val="18"/>
                <w:lang w:val="fr-FR"/>
              </w:rPr>
              <w:t>Classe 2 ou groupe d</w:t>
            </w:r>
            <w:r w:rsidR="005765CC">
              <w:rPr>
                <w:sz w:val="18"/>
                <w:szCs w:val="18"/>
                <w:lang w:val="fr-FR"/>
              </w:rPr>
              <w:t>’</w:t>
            </w:r>
            <w:r w:rsidRPr="0061773C">
              <w:rPr>
                <w:sz w:val="18"/>
                <w:szCs w:val="18"/>
                <w:lang w:val="fr-FR"/>
              </w:rPr>
              <w:t>emballage I</w:t>
            </w:r>
          </w:p>
        </w:tc>
        <w:tc>
          <w:tcPr>
            <w:tcW w:w="1644" w:type="dxa"/>
            <w:tcBorders>
              <w:top w:val="single" w:sz="4" w:space="0" w:color="auto"/>
              <w:left w:val="single" w:sz="4" w:space="0" w:color="auto"/>
              <w:bottom w:val="single" w:sz="4" w:space="0" w:color="auto"/>
              <w:right w:val="single" w:sz="4" w:space="0" w:color="auto"/>
            </w:tcBorders>
            <w:hideMark/>
          </w:tcPr>
          <w:p w14:paraId="2F83B97F" w14:textId="77777777" w:rsidR="00F266B0" w:rsidRPr="0061773C" w:rsidRDefault="00F266B0" w:rsidP="00F43F47">
            <w:pPr>
              <w:spacing w:before="60" w:after="60" w:line="240" w:lineRule="auto"/>
              <w:ind w:left="-71"/>
              <w:rPr>
                <w:rFonts w:asciiTheme="majorBidi" w:hAnsiTheme="majorBidi" w:cstheme="majorBidi"/>
                <w:sz w:val="18"/>
                <w:szCs w:val="18"/>
              </w:rPr>
            </w:pPr>
            <w:r w:rsidRPr="0061773C">
              <w:rPr>
                <w:sz w:val="18"/>
                <w:szCs w:val="18"/>
                <w:lang w:val="fr-FR"/>
              </w:rPr>
              <w:t>&gt;30 000 kg</w:t>
            </w:r>
          </w:p>
        </w:tc>
        <w:tc>
          <w:tcPr>
            <w:tcW w:w="2070" w:type="dxa"/>
            <w:tcBorders>
              <w:top w:val="single" w:sz="4" w:space="0" w:color="auto"/>
              <w:left w:val="single" w:sz="4" w:space="0" w:color="auto"/>
              <w:bottom w:val="single" w:sz="4" w:space="0" w:color="auto"/>
              <w:right w:val="single" w:sz="4" w:space="0" w:color="auto"/>
            </w:tcBorders>
            <w:hideMark/>
          </w:tcPr>
          <w:p w14:paraId="6B6FFACD" w14:textId="77777777" w:rsidR="00F266B0" w:rsidRPr="0061773C" w:rsidRDefault="00F266B0" w:rsidP="00F43F47">
            <w:pPr>
              <w:spacing w:before="60" w:after="60" w:line="240" w:lineRule="auto"/>
              <w:ind w:left="-68"/>
              <w:jc w:val="center"/>
              <w:rPr>
                <w:rFonts w:asciiTheme="majorBidi" w:hAnsiTheme="majorBidi" w:cstheme="majorBidi"/>
                <w:sz w:val="18"/>
                <w:szCs w:val="18"/>
              </w:rPr>
            </w:pPr>
            <w:r w:rsidRPr="0061773C">
              <w:rPr>
                <w:sz w:val="18"/>
                <w:szCs w:val="18"/>
                <w:lang w:val="fr-FR"/>
              </w:rPr>
              <w:t>2</w:t>
            </w:r>
          </w:p>
        </w:tc>
      </w:tr>
      <w:tr w:rsidR="00F266B0" w:rsidRPr="0061773C" w14:paraId="2CD1A789" w14:textId="77777777" w:rsidTr="00F43F47">
        <w:tc>
          <w:tcPr>
            <w:tcW w:w="2188" w:type="dxa"/>
            <w:vMerge/>
            <w:tcBorders>
              <w:top w:val="single" w:sz="4" w:space="0" w:color="auto"/>
              <w:left w:val="single" w:sz="4" w:space="0" w:color="auto"/>
              <w:bottom w:val="single" w:sz="4" w:space="0" w:color="auto"/>
              <w:right w:val="single" w:sz="4" w:space="0" w:color="auto"/>
            </w:tcBorders>
            <w:vAlign w:val="center"/>
            <w:hideMark/>
          </w:tcPr>
          <w:p w14:paraId="00E7A26D" w14:textId="77777777" w:rsidR="00F266B0" w:rsidRPr="0061773C" w:rsidRDefault="00F266B0" w:rsidP="00F43F47">
            <w:pPr>
              <w:spacing w:before="60" w:after="60" w:line="240" w:lineRule="auto"/>
              <w:ind w:left="-69" w:right="-50"/>
              <w:rPr>
                <w:rFonts w:asciiTheme="majorBidi" w:eastAsia="Calibri" w:hAnsiTheme="majorBidi" w:cstheme="majorBidi"/>
                <w:sz w:val="18"/>
                <w:szCs w:val="18"/>
              </w:rPr>
            </w:pPr>
          </w:p>
        </w:tc>
        <w:tc>
          <w:tcPr>
            <w:tcW w:w="2603" w:type="dxa"/>
            <w:tcBorders>
              <w:top w:val="single" w:sz="4" w:space="0" w:color="auto"/>
              <w:left w:val="single" w:sz="4" w:space="0" w:color="auto"/>
              <w:bottom w:val="single" w:sz="4" w:space="0" w:color="auto"/>
              <w:right w:val="single" w:sz="4" w:space="0" w:color="auto"/>
            </w:tcBorders>
            <w:hideMark/>
          </w:tcPr>
          <w:p w14:paraId="514EF1FC" w14:textId="6DD5619B" w:rsidR="00F266B0" w:rsidRPr="0061773C" w:rsidRDefault="00F266B0" w:rsidP="00F43F47">
            <w:pPr>
              <w:spacing w:before="60" w:after="60" w:line="240" w:lineRule="auto"/>
              <w:ind w:left="-54" w:right="-84"/>
              <w:rPr>
                <w:rFonts w:asciiTheme="majorBidi" w:hAnsiTheme="majorBidi" w:cstheme="majorBidi"/>
                <w:sz w:val="18"/>
                <w:szCs w:val="18"/>
              </w:rPr>
            </w:pPr>
            <w:r w:rsidRPr="0061773C">
              <w:rPr>
                <w:sz w:val="18"/>
                <w:szCs w:val="18"/>
                <w:lang w:val="fr-FR"/>
              </w:rPr>
              <w:t>Classe 2 ou groupe d</w:t>
            </w:r>
            <w:r w:rsidR="005765CC">
              <w:rPr>
                <w:sz w:val="18"/>
                <w:szCs w:val="18"/>
                <w:lang w:val="fr-FR"/>
              </w:rPr>
              <w:t>’</w:t>
            </w:r>
            <w:r w:rsidRPr="0061773C">
              <w:rPr>
                <w:sz w:val="18"/>
                <w:szCs w:val="18"/>
                <w:lang w:val="fr-FR"/>
              </w:rPr>
              <w:t>emballage I</w:t>
            </w:r>
          </w:p>
        </w:tc>
        <w:tc>
          <w:tcPr>
            <w:tcW w:w="1644" w:type="dxa"/>
            <w:tcBorders>
              <w:top w:val="single" w:sz="4" w:space="0" w:color="auto"/>
              <w:left w:val="single" w:sz="4" w:space="0" w:color="auto"/>
              <w:bottom w:val="single" w:sz="4" w:space="0" w:color="auto"/>
              <w:right w:val="single" w:sz="4" w:space="0" w:color="auto"/>
            </w:tcBorders>
            <w:hideMark/>
          </w:tcPr>
          <w:p w14:paraId="5CA627D7" w14:textId="77777777" w:rsidR="00F266B0" w:rsidRPr="0061773C" w:rsidRDefault="00F266B0" w:rsidP="00F43F47">
            <w:pPr>
              <w:spacing w:before="60" w:after="60" w:line="240" w:lineRule="auto"/>
              <w:ind w:left="-71"/>
              <w:rPr>
                <w:rFonts w:asciiTheme="majorBidi" w:hAnsiTheme="majorBidi" w:cstheme="majorBidi"/>
                <w:sz w:val="18"/>
                <w:szCs w:val="18"/>
              </w:rPr>
            </w:pPr>
            <w:r w:rsidRPr="0061773C">
              <w:rPr>
                <w:sz w:val="18"/>
                <w:szCs w:val="18"/>
                <w:lang w:val="fr-FR"/>
              </w:rPr>
              <w:t>≤30 000 kg</w:t>
            </w:r>
          </w:p>
        </w:tc>
        <w:tc>
          <w:tcPr>
            <w:tcW w:w="2070" w:type="dxa"/>
            <w:tcBorders>
              <w:top w:val="single" w:sz="4" w:space="0" w:color="auto"/>
              <w:left w:val="single" w:sz="4" w:space="0" w:color="auto"/>
              <w:bottom w:val="single" w:sz="4" w:space="0" w:color="auto"/>
              <w:right w:val="single" w:sz="4" w:space="0" w:color="auto"/>
            </w:tcBorders>
            <w:hideMark/>
          </w:tcPr>
          <w:p w14:paraId="6D53397F" w14:textId="77777777" w:rsidR="00F266B0" w:rsidRPr="0061773C" w:rsidRDefault="00F266B0" w:rsidP="00F43F47">
            <w:pPr>
              <w:spacing w:before="60" w:after="60" w:line="240" w:lineRule="auto"/>
              <w:ind w:left="-68"/>
              <w:jc w:val="center"/>
              <w:rPr>
                <w:rFonts w:asciiTheme="majorBidi" w:hAnsiTheme="majorBidi" w:cstheme="majorBidi"/>
                <w:sz w:val="18"/>
                <w:szCs w:val="18"/>
              </w:rPr>
            </w:pPr>
            <w:r w:rsidRPr="0061773C">
              <w:rPr>
                <w:sz w:val="18"/>
                <w:szCs w:val="18"/>
                <w:lang w:val="fr-FR"/>
              </w:rPr>
              <w:t>0</w:t>
            </w:r>
          </w:p>
        </w:tc>
      </w:tr>
      <w:tr w:rsidR="00F266B0" w:rsidRPr="0061773C" w14:paraId="61EA8D25" w14:textId="77777777" w:rsidTr="00F43F47">
        <w:tc>
          <w:tcPr>
            <w:tcW w:w="2188" w:type="dxa"/>
            <w:vMerge/>
            <w:tcBorders>
              <w:top w:val="single" w:sz="4" w:space="0" w:color="auto"/>
              <w:left w:val="single" w:sz="4" w:space="0" w:color="auto"/>
              <w:bottom w:val="single" w:sz="4" w:space="0" w:color="auto"/>
              <w:right w:val="single" w:sz="4" w:space="0" w:color="auto"/>
            </w:tcBorders>
            <w:vAlign w:val="center"/>
            <w:hideMark/>
          </w:tcPr>
          <w:p w14:paraId="021509EA" w14:textId="77777777" w:rsidR="00F266B0" w:rsidRPr="0061773C" w:rsidRDefault="00F266B0" w:rsidP="00F43F47">
            <w:pPr>
              <w:spacing w:before="60" w:after="60" w:line="240" w:lineRule="auto"/>
              <w:ind w:left="-69" w:right="-50"/>
              <w:rPr>
                <w:rFonts w:asciiTheme="majorBidi" w:eastAsia="Calibri" w:hAnsiTheme="majorBidi" w:cstheme="majorBidi"/>
                <w:sz w:val="18"/>
                <w:szCs w:val="18"/>
              </w:rPr>
            </w:pPr>
          </w:p>
        </w:tc>
        <w:tc>
          <w:tcPr>
            <w:tcW w:w="2603" w:type="dxa"/>
            <w:tcBorders>
              <w:top w:val="single" w:sz="4" w:space="0" w:color="auto"/>
              <w:left w:val="single" w:sz="4" w:space="0" w:color="auto"/>
              <w:bottom w:val="single" w:sz="4" w:space="0" w:color="auto"/>
              <w:right w:val="single" w:sz="4" w:space="0" w:color="auto"/>
            </w:tcBorders>
            <w:hideMark/>
          </w:tcPr>
          <w:p w14:paraId="7C2A12FF" w14:textId="79EC66DA" w:rsidR="00F266B0" w:rsidRPr="0061773C" w:rsidRDefault="00F266B0" w:rsidP="00F43F47">
            <w:pPr>
              <w:spacing w:before="60" w:after="60" w:line="240" w:lineRule="auto"/>
              <w:ind w:left="-54" w:right="-84"/>
              <w:rPr>
                <w:rFonts w:asciiTheme="majorBidi" w:hAnsiTheme="majorBidi" w:cstheme="majorBidi"/>
                <w:sz w:val="18"/>
                <w:szCs w:val="18"/>
              </w:rPr>
            </w:pPr>
            <w:r w:rsidRPr="0061773C">
              <w:rPr>
                <w:sz w:val="18"/>
                <w:szCs w:val="18"/>
                <w:lang w:val="fr-FR"/>
              </w:rPr>
              <w:t>Autre classe ou groupe d</w:t>
            </w:r>
            <w:r w:rsidR="005765CC">
              <w:rPr>
                <w:sz w:val="18"/>
                <w:szCs w:val="18"/>
                <w:lang w:val="fr-FR"/>
              </w:rPr>
              <w:t>’</w:t>
            </w:r>
            <w:r w:rsidRPr="0061773C">
              <w:rPr>
                <w:sz w:val="18"/>
                <w:szCs w:val="18"/>
                <w:lang w:val="fr-FR"/>
              </w:rPr>
              <w:t>emballage II ou III</w:t>
            </w:r>
          </w:p>
        </w:tc>
        <w:tc>
          <w:tcPr>
            <w:tcW w:w="1644" w:type="dxa"/>
            <w:tcBorders>
              <w:top w:val="single" w:sz="4" w:space="0" w:color="auto"/>
              <w:left w:val="single" w:sz="4" w:space="0" w:color="auto"/>
              <w:bottom w:val="single" w:sz="4" w:space="0" w:color="auto"/>
              <w:right w:val="single" w:sz="4" w:space="0" w:color="auto"/>
            </w:tcBorders>
            <w:hideMark/>
          </w:tcPr>
          <w:p w14:paraId="7527BB4B" w14:textId="1C0286C5" w:rsidR="00F266B0" w:rsidRPr="0061773C" w:rsidRDefault="00F266B0" w:rsidP="00F43F47">
            <w:pPr>
              <w:spacing w:before="60" w:after="60" w:line="240" w:lineRule="auto"/>
              <w:ind w:left="-71"/>
              <w:rPr>
                <w:rFonts w:asciiTheme="majorBidi" w:hAnsiTheme="majorBidi" w:cstheme="majorBidi"/>
                <w:sz w:val="18"/>
                <w:szCs w:val="18"/>
              </w:rPr>
            </w:pPr>
            <w:r w:rsidRPr="0061773C">
              <w:rPr>
                <w:sz w:val="18"/>
                <w:szCs w:val="18"/>
                <w:lang w:val="fr-FR"/>
              </w:rPr>
              <w:t>Quelle qu</w:t>
            </w:r>
            <w:r w:rsidR="005765CC">
              <w:rPr>
                <w:sz w:val="18"/>
                <w:szCs w:val="18"/>
                <w:lang w:val="fr-FR"/>
              </w:rPr>
              <w:t>’</w:t>
            </w:r>
            <w:r w:rsidRPr="0061773C">
              <w:rPr>
                <w:sz w:val="18"/>
                <w:szCs w:val="18"/>
                <w:lang w:val="fr-FR"/>
              </w:rPr>
              <w:t>elle soit</w:t>
            </w:r>
          </w:p>
        </w:tc>
        <w:tc>
          <w:tcPr>
            <w:tcW w:w="2070" w:type="dxa"/>
            <w:tcBorders>
              <w:top w:val="single" w:sz="4" w:space="0" w:color="auto"/>
              <w:left w:val="single" w:sz="4" w:space="0" w:color="auto"/>
              <w:bottom w:val="single" w:sz="4" w:space="0" w:color="auto"/>
              <w:right w:val="single" w:sz="4" w:space="0" w:color="auto"/>
            </w:tcBorders>
            <w:hideMark/>
          </w:tcPr>
          <w:p w14:paraId="10492A5B" w14:textId="77777777" w:rsidR="00F266B0" w:rsidRPr="0061773C" w:rsidRDefault="00F266B0" w:rsidP="00F43F47">
            <w:pPr>
              <w:spacing w:before="60" w:after="60" w:line="240" w:lineRule="auto"/>
              <w:ind w:left="-68"/>
              <w:jc w:val="center"/>
              <w:rPr>
                <w:rFonts w:asciiTheme="majorBidi" w:hAnsiTheme="majorBidi" w:cstheme="majorBidi"/>
                <w:sz w:val="18"/>
                <w:szCs w:val="18"/>
              </w:rPr>
            </w:pPr>
            <w:r w:rsidRPr="0061773C">
              <w:rPr>
                <w:sz w:val="18"/>
                <w:szCs w:val="18"/>
                <w:lang w:val="fr-FR"/>
              </w:rPr>
              <w:t>0</w:t>
            </w:r>
          </w:p>
        </w:tc>
      </w:tr>
      <w:tr w:rsidR="00F266B0" w:rsidRPr="0061773C" w14:paraId="333F57D2" w14:textId="77777777" w:rsidTr="00F43F47">
        <w:tc>
          <w:tcPr>
            <w:tcW w:w="2188" w:type="dxa"/>
            <w:tcBorders>
              <w:top w:val="single" w:sz="4" w:space="0" w:color="auto"/>
              <w:left w:val="single" w:sz="4" w:space="0" w:color="auto"/>
              <w:bottom w:val="single" w:sz="4" w:space="0" w:color="auto"/>
              <w:right w:val="single" w:sz="4" w:space="0" w:color="auto"/>
            </w:tcBorders>
            <w:hideMark/>
          </w:tcPr>
          <w:p w14:paraId="7E35A518" w14:textId="7F5E559A" w:rsidR="00F266B0" w:rsidRPr="0061773C" w:rsidRDefault="00F266B0" w:rsidP="00F43F47">
            <w:pPr>
              <w:spacing w:before="60" w:after="60" w:line="240" w:lineRule="auto"/>
              <w:ind w:left="-69" w:right="-50"/>
              <w:rPr>
                <w:rFonts w:asciiTheme="majorBidi" w:hAnsiTheme="majorBidi" w:cstheme="majorBidi"/>
                <w:sz w:val="18"/>
                <w:szCs w:val="18"/>
              </w:rPr>
            </w:pPr>
            <w:r w:rsidRPr="0061773C">
              <w:rPr>
                <w:sz w:val="18"/>
                <w:szCs w:val="18"/>
                <w:lang w:val="fr-FR"/>
              </w:rPr>
              <w:t>3 cônes/feux</w:t>
            </w:r>
          </w:p>
        </w:tc>
        <w:tc>
          <w:tcPr>
            <w:tcW w:w="2603" w:type="dxa"/>
            <w:tcBorders>
              <w:top w:val="single" w:sz="4" w:space="0" w:color="auto"/>
              <w:left w:val="single" w:sz="4" w:space="0" w:color="auto"/>
              <w:bottom w:val="single" w:sz="4" w:space="0" w:color="auto"/>
              <w:right w:val="single" w:sz="4" w:space="0" w:color="auto"/>
            </w:tcBorders>
            <w:hideMark/>
          </w:tcPr>
          <w:p w14:paraId="6B0B960F" w14:textId="77777777" w:rsidR="00F266B0" w:rsidRPr="0061773C" w:rsidRDefault="00F266B0" w:rsidP="00F43F47">
            <w:pPr>
              <w:spacing w:before="60" w:after="60" w:line="240" w:lineRule="auto"/>
              <w:ind w:left="-54" w:right="-84"/>
              <w:rPr>
                <w:rFonts w:asciiTheme="majorBidi" w:hAnsiTheme="majorBidi" w:cstheme="majorBidi"/>
                <w:sz w:val="18"/>
                <w:szCs w:val="18"/>
              </w:rPr>
            </w:pPr>
            <w:r w:rsidRPr="0061773C">
              <w:rPr>
                <w:sz w:val="18"/>
                <w:szCs w:val="18"/>
                <w:lang w:val="fr-FR"/>
              </w:rPr>
              <w:t>Quelle que soit la classe</w:t>
            </w:r>
          </w:p>
        </w:tc>
        <w:tc>
          <w:tcPr>
            <w:tcW w:w="1644" w:type="dxa"/>
            <w:tcBorders>
              <w:top w:val="single" w:sz="4" w:space="0" w:color="auto"/>
              <w:left w:val="single" w:sz="4" w:space="0" w:color="auto"/>
              <w:bottom w:val="single" w:sz="4" w:space="0" w:color="auto"/>
              <w:right w:val="single" w:sz="4" w:space="0" w:color="auto"/>
            </w:tcBorders>
            <w:hideMark/>
          </w:tcPr>
          <w:p w14:paraId="36889F88" w14:textId="14E0CA5C" w:rsidR="00F266B0" w:rsidRPr="0061773C" w:rsidRDefault="00F266B0" w:rsidP="00F43F47">
            <w:pPr>
              <w:spacing w:before="60" w:after="60" w:line="240" w:lineRule="auto"/>
              <w:ind w:left="-71"/>
              <w:rPr>
                <w:rFonts w:asciiTheme="majorBidi" w:hAnsiTheme="majorBidi" w:cstheme="majorBidi"/>
                <w:sz w:val="18"/>
                <w:szCs w:val="18"/>
              </w:rPr>
            </w:pPr>
            <w:r w:rsidRPr="0061773C">
              <w:rPr>
                <w:sz w:val="18"/>
                <w:szCs w:val="18"/>
                <w:lang w:val="fr-FR"/>
              </w:rPr>
              <w:t>Quelle qu</w:t>
            </w:r>
            <w:r w:rsidR="005765CC">
              <w:rPr>
                <w:sz w:val="18"/>
                <w:szCs w:val="18"/>
                <w:lang w:val="fr-FR"/>
              </w:rPr>
              <w:t>’</w:t>
            </w:r>
            <w:r w:rsidRPr="0061773C">
              <w:rPr>
                <w:sz w:val="18"/>
                <w:szCs w:val="18"/>
                <w:lang w:val="fr-FR"/>
              </w:rPr>
              <w:t>elle soit</w:t>
            </w:r>
          </w:p>
        </w:tc>
        <w:tc>
          <w:tcPr>
            <w:tcW w:w="2070" w:type="dxa"/>
            <w:tcBorders>
              <w:top w:val="single" w:sz="4" w:space="0" w:color="auto"/>
              <w:left w:val="single" w:sz="4" w:space="0" w:color="auto"/>
              <w:bottom w:val="single" w:sz="4" w:space="0" w:color="auto"/>
              <w:right w:val="single" w:sz="4" w:space="0" w:color="auto"/>
            </w:tcBorders>
            <w:hideMark/>
          </w:tcPr>
          <w:p w14:paraId="325CF568" w14:textId="77777777" w:rsidR="00F266B0" w:rsidRPr="0061773C" w:rsidRDefault="00F266B0" w:rsidP="00F43F47">
            <w:pPr>
              <w:spacing w:before="60" w:after="60" w:line="240" w:lineRule="auto"/>
              <w:ind w:left="-68"/>
              <w:jc w:val="center"/>
              <w:rPr>
                <w:rFonts w:asciiTheme="majorBidi" w:hAnsiTheme="majorBidi" w:cstheme="majorBidi"/>
                <w:sz w:val="18"/>
                <w:szCs w:val="18"/>
              </w:rPr>
            </w:pPr>
            <w:r w:rsidRPr="0061773C">
              <w:rPr>
                <w:sz w:val="18"/>
                <w:szCs w:val="18"/>
                <w:lang w:val="fr-FR"/>
              </w:rPr>
              <w:t>3</w:t>
            </w:r>
          </w:p>
        </w:tc>
      </w:tr>
    </w:tbl>
    <w:p w14:paraId="2018E03E" w14:textId="77777777" w:rsidR="00F266B0" w:rsidRDefault="00F266B0" w:rsidP="00F266B0">
      <w:pPr>
        <w:pStyle w:val="SingleTxtG"/>
        <w:ind w:right="0"/>
        <w:jc w:val="right"/>
      </w:pPr>
      <w:r>
        <w:t> »</w:t>
      </w:r>
    </w:p>
    <w:p w14:paraId="755F72E7" w14:textId="1E9E9512" w:rsidR="00F266B0" w:rsidRDefault="00F266B0" w:rsidP="00F266B0">
      <w:pPr>
        <w:pStyle w:val="SingleTxtG"/>
        <w:spacing w:before="120"/>
        <w:rPr>
          <w:lang w:val="fr-FR"/>
        </w:rPr>
      </w:pPr>
      <w:r>
        <w:rPr>
          <w:i/>
          <w:iCs/>
          <w:lang w:val="fr-FR"/>
        </w:rPr>
        <w:t>(Document de référence</w:t>
      </w:r>
      <w:r w:rsidR="00286348">
        <w:rPr>
          <w:i/>
          <w:iCs/>
          <w:lang w:val="fr-FR"/>
        </w:rPr>
        <w:t> </w:t>
      </w:r>
      <w:r>
        <w:rPr>
          <w:i/>
          <w:iCs/>
          <w:lang w:val="fr-FR"/>
        </w:rPr>
        <w:t>: ECE/TRANS/WP.15/AC.2/2024/9, tel que modifié par le document informel INF.18 modifié)</w:t>
      </w:r>
    </w:p>
    <w:p w14:paraId="69C7F396" w14:textId="77777777" w:rsidR="00F266B0" w:rsidRPr="00F266B0" w:rsidRDefault="00F266B0" w:rsidP="00F266B0">
      <w:pPr>
        <w:pStyle w:val="H23G"/>
      </w:pPr>
      <w:r>
        <w:rPr>
          <w:lang w:val="fr-FR"/>
        </w:rPr>
        <w:tab/>
      </w:r>
      <w:r>
        <w:rPr>
          <w:lang w:val="fr-FR"/>
        </w:rPr>
        <w:tab/>
      </w:r>
      <w:r>
        <w:rPr>
          <w:lang w:val="fr-FR"/>
        </w:rPr>
        <w:tab/>
      </w:r>
      <w:r w:rsidRPr="00F266B0">
        <w:rPr>
          <w:bCs/>
        </w:rPr>
        <w:t>Chapitre 7.2</w:t>
      </w:r>
    </w:p>
    <w:p w14:paraId="36D8C272" w14:textId="77777777" w:rsidR="00F266B0" w:rsidRPr="004F7655" w:rsidRDefault="00F266B0" w:rsidP="00F266B0">
      <w:pPr>
        <w:pStyle w:val="SingleTxtG"/>
        <w:rPr>
          <w:lang w:val="fr-FR"/>
        </w:rPr>
      </w:pPr>
      <w:r>
        <w:rPr>
          <w:lang w:val="fr-FR"/>
        </w:rPr>
        <w:t>7.2.2.6</w:t>
      </w:r>
      <w:r>
        <w:rPr>
          <w:lang w:val="fr-FR"/>
        </w:rPr>
        <w:tab/>
      </w:r>
      <w:r>
        <w:rPr>
          <w:lang w:val="fr-FR"/>
        </w:rPr>
        <w:tab/>
        <w:t>Supprimer et remplacer par « 7.2.2.6</w:t>
      </w:r>
      <w:r>
        <w:rPr>
          <w:lang w:val="fr-FR"/>
        </w:rPr>
        <w:tab/>
        <w:t>(Réservé) ».</w:t>
      </w:r>
    </w:p>
    <w:p w14:paraId="34A85A0B" w14:textId="04F99759" w:rsidR="00F266B0" w:rsidRDefault="00F266B0" w:rsidP="00F266B0">
      <w:pPr>
        <w:pStyle w:val="SingleTxtG"/>
        <w:rPr>
          <w:lang w:val="fr-FR"/>
        </w:rPr>
      </w:pPr>
      <w:r>
        <w:rPr>
          <w:i/>
          <w:iCs/>
          <w:lang w:val="fr-FR"/>
        </w:rPr>
        <w:t>(Document de référence</w:t>
      </w:r>
      <w:r w:rsidR="00286348">
        <w:rPr>
          <w:i/>
          <w:iCs/>
          <w:lang w:val="fr-FR"/>
        </w:rPr>
        <w:t> </w:t>
      </w:r>
      <w:r>
        <w:rPr>
          <w:i/>
          <w:iCs/>
          <w:lang w:val="fr-FR"/>
        </w:rPr>
        <w:t>: ECE/TRANS/WP.15/AC.2/2024/8)</w:t>
      </w:r>
    </w:p>
    <w:p w14:paraId="39932E8A" w14:textId="77777777" w:rsidR="00F266B0" w:rsidRDefault="00F266B0" w:rsidP="00F266B0">
      <w:pPr>
        <w:pStyle w:val="SingleTxtG"/>
        <w:rPr>
          <w:lang w:val="fr-FR"/>
        </w:rPr>
      </w:pPr>
      <w:r>
        <w:rPr>
          <w:lang w:val="fr-FR"/>
        </w:rPr>
        <w:t>7.2.2.19.3</w:t>
      </w:r>
      <w:r>
        <w:rPr>
          <w:lang w:val="fr-FR"/>
        </w:rPr>
        <w:tab/>
        <w:t>Modifier comme suit :</w:t>
      </w:r>
    </w:p>
    <w:p w14:paraId="5E6D361A" w14:textId="77777777" w:rsidR="00F266B0" w:rsidRPr="00A9517A" w:rsidRDefault="00F266B0" w:rsidP="00F266B0">
      <w:pPr>
        <w:pStyle w:val="SingleTxtG"/>
        <w:ind w:left="1560"/>
      </w:pPr>
      <w:r>
        <w:rPr>
          <w:lang w:val="fr-FR"/>
        </w:rPr>
        <w:t>Remplacer « 9.3.3.0.1 » par « 9.3.3.0.1.1 (pour la coque du bateau) ».</w:t>
      </w:r>
    </w:p>
    <w:p w14:paraId="1EC178B6" w14:textId="77777777" w:rsidR="00F266B0" w:rsidRPr="00A9517A" w:rsidRDefault="00F266B0" w:rsidP="00F266B0">
      <w:pPr>
        <w:pStyle w:val="SingleTxtG"/>
        <w:ind w:left="1560"/>
      </w:pPr>
      <w:r>
        <w:rPr>
          <w:lang w:val="fr-FR"/>
        </w:rPr>
        <w:t>Supprimer « 9.3.3.0.3.1 ».</w:t>
      </w:r>
    </w:p>
    <w:p w14:paraId="7F409BDB" w14:textId="77777777" w:rsidR="00F266B0" w:rsidRDefault="00F266B0" w:rsidP="00F266B0">
      <w:pPr>
        <w:pStyle w:val="SingleTxtG"/>
        <w:ind w:left="1560"/>
      </w:pPr>
      <w:r>
        <w:rPr>
          <w:lang w:val="fr-FR"/>
        </w:rPr>
        <w:t>Remplacer « 9.3.3.0.5 » par « 9.3.3.0.4 (dernière ligne du tableau 4 pour le canot de service) ».</w:t>
      </w:r>
    </w:p>
    <w:p w14:paraId="6CA8142C" w14:textId="70A63CEF" w:rsidR="00F266B0" w:rsidRDefault="00F266B0" w:rsidP="00F266B0">
      <w:pPr>
        <w:pStyle w:val="SingleTxtG"/>
        <w:ind w:left="1560"/>
      </w:pPr>
      <w:r>
        <w:rPr>
          <w:lang w:val="fr-FR"/>
        </w:rPr>
        <w:t>Ajouter « 9.3.3.0.6 » dans l</w:t>
      </w:r>
      <w:r w:rsidR="005765CC">
        <w:rPr>
          <w:lang w:val="fr-FR"/>
        </w:rPr>
        <w:t>’</w:t>
      </w:r>
      <w:r>
        <w:rPr>
          <w:lang w:val="fr-FR"/>
        </w:rPr>
        <w:t>ordre de la numérotation.</w:t>
      </w:r>
    </w:p>
    <w:p w14:paraId="071AC051" w14:textId="28D68EF0" w:rsidR="00F266B0" w:rsidRDefault="00F266B0" w:rsidP="00F266B0">
      <w:pPr>
        <w:pStyle w:val="SingleTxtG"/>
        <w:rPr>
          <w:i/>
        </w:rPr>
      </w:pPr>
      <w:r>
        <w:rPr>
          <w:i/>
          <w:iCs/>
          <w:lang w:val="fr-FR"/>
        </w:rPr>
        <w:t>(Document de référence</w:t>
      </w:r>
      <w:r w:rsidR="00286348">
        <w:rPr>
          <w:i/>
          <w:iCs/>
          <w:lang w:val="fr-FR"/>
        </w:rPr>
        <w:t> </w:t>
      </w:r>
      <w:r>
        <w:rPr>
          <w:i/>
          <w:iCs/>
          <w:lang w:val="fr-FR"/>
        </w:rPr>
        <w:t>: ECE/TRANS/WP.15/AC.2/2024/26)</w:t>
      </w:r>
    </w:p>
    <w:p w14:paraId="28509F4C" w14:textId="77777777" w:rsidR="00F266B0" w:rsidRPr="00D937D1" w:rsidRDefault="00F266B0" w:rsidP="00F266B0">
      <w:pPr>
        <w:pStyle w:val="SingleTxtG"/>
        <w:rPr>
          <w:rFonts w:eastAsia="Calibri"/>
          <w:lang w:val="fr-FR"/>
        </w:rPr>
      </w:pPr>
      <w:r w:rsidRPr="00D937D1">
        <w:rPr>
          <w:rFonts w:eastAsia="Calibri"/>
          <w:lang w:val="fr-FR"/>
        </w:rPr>
        <w:t>7.2.3.7.1.3</w:t>
      </w:r>
      <w:r>
        <w:rPr>
          <w:rFonts w:eastAsia="Calibri"/>
          <w:lang w:val="fr-FR"/>
        </w:rPr>
        <w:tab/>
      </w:r>
      <w:r w:rsidRPr="00D937D1">
        <w:rPr>
          <w:rFonts w:eastAsia="Calibri"/>
          <w:lang w:val="fr-FR"/>
        </w:rPr>
        <w:t xml:space="preserve">Après la première phrase du, insérer </w:t>
      </w:r>
      <w:r>
        <w:rPr>
          <w:rFonts w:eastAsia="Calibri"/>
          <w:lang w:val="fr-FR"/>
        </w:rPr>
        <w:t>le texte</w:t>
      </w:r>
      <w:r w:rsidRPr="00D937D1">
        <w:rPr>
          <w:rFonts w:eastAsia="Calibri"/>
          <w:lang w:val="fr-FR"/>
        </w:rPr>
        <w:t xml:space="preserve"> suivant :</w:t>
      </w:r>
    </w:p>
    <w:p w14:paraId="37FBDF1B" w14:textId="280910AD" w:rsidR="00F266B0" w:rsidRPr="00D937D1" w:rsidRDefault="00F266B0" w:rsidP="00F266B0">
      <w:pPr>
        <w:pStyle w:val="SingleTxtG"/>
        <w:rPr>
          <w:lang w:val="fr-FR"/>
        </w:rPr>
      </w:pPr>
      <w:r w:rsidRPr="00D937D1">
        <w:rPr>
          <w:lang w:val="fr-FR"/>
        </w:rPr>
        <w:t>« Le mélange gaz/air provenant des citernes à cargaison ne peut être évacué dans l</w:t>
      </w:r>
      <w:r w:rsidR="005765CC">
        <w:rPr>
          <w:lang w:val="fr-FR"/>
        </w:rPr>
        <w:t>’</w:t>
      </w:r>
      <w:r w:rsidRPr="00D937D1">
        <w:rPr>
          <w:lang w:val="fr-FR"/>
        </w:rPr>
        <w:t>atmosphère que</w:t>
      </w:r>
    </w:p>
    <w:p w14:paraId="54AAE700" w14:textId="555BAEB7" w:rsidR="00F266B0" w:rsidRPr="00D937D1" w:rsidRDefault="00F266B0" w:rsidP="00F266B0">
      <w:pPr>
        <w:pStyle w:val="SingleTxtG"/>
        <w:rPr>
          <w:lang w:val="fr-FR"/>
        </w:rPr>
      </w:pPr>
      <w:r w:rsidRPr="00D937D1">
        <w:rPr>
          <w:lang w:val="fr-FR"/>
        </w:rPr>
        <w:t>a)</w:t>
      </w:r>
      <w:r w:rsidRPr="00D937D1">
        <w:rPr>
          <w:lang w:val="fr-FR"/>
        </w:rPr>
        <w:tab/>
        <w:t>par le dispositif de décompression en toute sécurité des citernes à cargaison (voir les 9.3.2.22.4 a), 9.3.2.22.4 b), 9.3.3.22.4 a), 9.3.3.22.4 b)</w:t>
      </w:r>
      <w:r>
        <w:rPr>
          <w:lang w:val="fr-FR"/>
        </w:rPr>
        <w:t>)</w:t>
      </w:r>
      <w:r w:rsidR="00E0780A">
        <w:rPr>
          <w:lang w:val="fr-FR"/>
        </w:rPr>
        <w:t> </w:t>
      </w:r>
      <w:r>
        <w:rPr>
          <w:lang w:val="fr-FR"/>
        </w:rPr>
        <w:t>;</w:t>
      </w:r>
      <w:r w:rsidRPr="00D937D1">
        <w:rPr>
          <w:lang w:val="fr-FR"/>
        </w:rPr>
        <w:t xml:space="preserve"> ou</w:t>
      </w:r>
    </w:p>
    <w:p w14:paraId="3B6CBCD3" w14:textId="394A87C9" w:rsidR="00F266B0" w:rsidRPr="00D937D1" w:rsidRDefault="00F266B0" w:rsidP="00F266B0">
      <w:pPr>
        <w:pStyle w:val="SingleTxtG"/>
        <w:rPr>
          <w:lang w:val="fr-FR"/>
        </w:rPr>
      </w:pPr>
      <w:r w:rsidRPr="00D937D1">
        <w:rPr>
          <w:lang w:val="fr-FR"/>
        </w:rPr>
        <w:t>b)</w:t>
      </w:r>
      <w:r w:rsidRPr="00D937D1">
        <w:rPr>
          <w:lang w:val="fr-FR"/>
        </w:rPr>
        <w:tab/>
        <w:t>par l</w:t>
      </w:r>
      <w:r w:rsidR="005765CC">
        <w:rPr>
          <w:lang w:val="fr-FR"/>
        </w:rPr>
        <w:t>’</w:t>
      </w:r>
      <w:r w:rsidRPr="00D937D1">
        <w:rPr>
          <w:lang w:val="fr-FR"/>
        </w:rPr>
        <w:t>orifice de prise d</w:t>
      </w:r>
      <w:r w:rsidR="005765CC">
        <w:rPr>
          <w:lang w:val="fr-FR"/>
        </w:rPr>
        <w:t>’</w:t>
      </w:r>
      <w:r w:rsidRPr="00D937D1">
        <w:rPr>
          <w:lang w:val="fr-FR"/>
        </w:rPr>
        <w:t>échantillons</w:t>
      </w:r>
      <w:r>
        <w:rPr>
          <w:lang w:val="fr-FR"/>
        </w:rPr>
        <w:t xml:space="preserve"> </w:t>
      </w:r>
      <w:r w:rsidRPr="00D937D1">
        <w:rPr>
          <w:lang w:val="fr-FR"/>
        </w:rPr>
        <w:t>(voir les 9.3.2.21.1 g), 9.3.3.21.1 g))</w:t>
      </w:r>
      <w:r w:rsidR="00E0780A">
        <w:rPr>
          <w:lang w:val="fr-FR"/>
        </w:rPr>
        <w:t> </w:t>
      </w:r>
      <w:r>
        <w:rPr>
          <w:lang w:val="fr-FR"/>
        </w:rPr>
        <w:t>;</w:t>
      </w:r>
      <w:r w:rsidRPr="00D937D1">
        <w:rPr>
          <w:lang w:val="fr-FR"/>
        </w:rPr>
        <w:t xml:space="preserve"> ou</w:t>
      </w:r>
    </w:p>
    <w:p w14:paraId="5594AB9D" w14:textId="7B47F3AC" w:rsidR="00F266B0" w:rsidRPr="00D937D1" w:rsidRDefault="00F266B0" w:rsidP="00F266B0">
      <w:pPr>
        <w:pStyle w:val="SingleTxtG"/>
        <w:rPr>
          <w:lang w:val="fr-FR"/>
        </w:rPr>
      </w:pPr>
      <w:r w:rsidRPr="00D937D1">
        <w:rPr>
          <w:lang w:val="fr-FR"/>
        </w:rPr>
        <w:t>c)</w:t>
      </w:r>
      <w:r w:rsidRPr="00D937D1">
        <w:rPr>
          <w:lang w:val="fr-FR"/>
        </w:rPr>
        <w:tab/>
        <w:t>par le carter ouvert du coupe-flammes au point de raccordement de la citerne à cargaison à la conduite d</w:t>
      </w:r>
      <w:r w:rsidR="005765CC">
        <w:rPr>
          <w:lang w:val="fr-FR"/>
        </w:rPr>
        <w:t>’</w:t>
      </w:r>
      <w:r w:rsidRPr="00D937D1">
        <w:rPr>
          <w:lang w:val="fr-FR"/>
        </w:rPr>
        <w:t>évacuation de gaz (voir les 9.3.2.22.4 b), 9.3.3.22.4 d</w:t>
      </w:r>
      <w:r>
        <w:rPr>
          <w:lang w:val="fr-FR"/>
        </w:rPr>
        <w:t>)</w:t>
      </w:r>
      <w:r w:rsidRPr="00D937D1">
        <w:rPr>
          <w:lang w:val="fr-FR"/>
        </w:rPr>
        <w:t>)</w:t>
      </w:r>
      <w:r w:rsidR="00E0780A">
        <w:rPr>
          <w:lang w:val="fr-FR"/>
        </w:rPr>
        <w:t> </w:t>
      </w:r>
      <w:r>
        <w:rPr>
          <w:lang w:val="fr-FR"/>
        </w:rPr>
        <w:t>;</w:t>
      </w:r>
      <w:r w:rsidRPr="00D937D1">
        <w:rPr>
          <w:lang w:val="fr-FR"/>
        </w:rPr>
        <w:t xml:space="preserve"> ou</w:t>
      </w:r>
    </w:p>
    <w:p w14:paraId="43889262" w14:textId="2804280E" w:rsidR="00F266B0" w:rsidRDefault="00F266B0" w:rsidP="00F266B0">
      <w:pPr>
        <w:pStyle w:val="SingleTxtG"/>
        <w:rPr>
          <w:lang w:val="fr-FR"/>
        </w:rPr>
      </w:pPr>
      <w:r w:rsidRPr="00D937D1">
        <w:rPr>
          <w:lang w:val="fr-FR"/>
        </w:rPr>
        <w:t>d)</w:t>
      </w:r>
      <w:r w:rsidRPr="00D937D1">
        <w:rPr>
          <w:lang w:val="fr-FR"/>
        </w:rPr>
        <w:tab/>
        <w:t>par un tuyau adapté, qui est raccordé à la conduite d</w:t>
      </w:r>
      <w:r w:rsidR="005765CC">
        <w:rPr>
          <w:lang w:val="fr-FR"/>
        </w:rPr>
        <w:t>’</w:t>
      </w:r>
      <w:r w:rsidRPr="00D937D1">
        <w:rPr>
          <w:lang w:val="fr-FR"/>
        </w:rPr>
        <w:t>évacuation de gaz et précédé d</w:t>
      </w:r>
      <w:r w:rsidR="005765CC">
        <w:rPr>
          <w:lang w:val="fr-FR"/>
        </w:rPr>
        <w:t>’</w:t>
      </w:r>
      <w:r w:rsidRPr="00D937D1">
        <w:rPr>
          <w:lang w:val="fr-FR"/>
        </w:rPr>
        <w:t>un coupe-flammes (groupe/sous-groupe d</w:t>
      </w:r>
      <w:r w:rsidR="005765CC">
        <w:rPr>
          <w:lang w:val="fr-FR"/>
        </w:rPr>
        <w:t>’</w:t>
      </w:r>
      <w:r w:rsidRPr="00D937D1">
        <w:rPr>
          <w:lang w:val="fr-FR"/>
        </w:rPr>
        <w:t>explosion conformément à la colonne (16) du tableau</w:t>
      </w:r>
      <w:r>
        <w:rPr>
          <w:lang w:val="fr-FR"/>
        </w:rPr>
        <w:t> </w:t>
      </w:r>
      <w:r w:rsidRPr="00D937D1">
        <w:rPr>
          <w:lang w:val="fr-FR"/>
        </w:rPr>
        <w:t>C du chapitre 3.2.). »</w:t>
      </w:r>
    </w:p>
    <w:p w14:paraId="6964861A" w14:textId="22E4D72F" w:rsidR="00F266B0" w:rsidRDefault="00F266B0" w:rsidP="00F266B0">
      <w:pPr>
        <w:pStyle w:val="SingleTxtG"/>
        <w:rPr>
          <w:i/>
          <w:iCs/>
          <w:lang w:val="fr-FR"/>
        </w:rPr>
      </w:pPr>
      <w:r>
        <w:rPr>
          <w:i/>
          <w:iCs/>
          <w:lang w:val="fr-FR"/>
        </w:rPr>
        <w:t>(Document de référence</w:t>
      </w:r>
      <w:r w:rsidR="00286348">
        <w:rPr>
          <w:i/>
          <w:iCs/>
          <w:lang w:val="fr-FR"/>
        </w:rPr>
        <w:t> </w:t>
      </w:r>
      <w:r>
        <w:rPr>
          <w:i/>
          <w:iCs/>
          <w:lang w:val="fr-FR"/>
        </w:rPr>
        <w:t>: ECE/TRANS/WP.15/AC.2/2024/7 tel que modifié)</w:t>
      </w:r>
    </w:p>
    <w:p w14:paraId="50797EBE" w14:textId="244DE0D7" w:rsidR="00F266B0" w:rsidRPr="004F7655" w:rsidRDefault="00F266B0" w:rsidP="00F266B0">
      <w:pPr>
        <w:pStyle w:val="SingleTxtG"/>
        <w:keepNext/>
        <w:rPr>
          <w:lang w:val="fr-FR"/>
        </w:rPr>
      </w:pPr>
      <w:r>
        <w:rPr>
          <w:lang w:val="fr-FR"/>
        </w:rPr>
        <w:t>7.2.3.7.2.2</w:t>
      </w:r>
      <w:r>
        <w:rPr>
          <w:lang w:val="fr-FR"/>
        </w:rPr>
        <w:tab/>
        <w:t>Modifier le deuxième paragraphe de sorte qu</w:t>
      </w:r>
      <w:r w:rsidR="005765CC">
        <w:rPr>
          <w:lang w:val="fr-FR"/>
        </w:rPr>
        <w:t>’</w:t>
      </w:r>
      <w:r>
        <w:rPr>
          <w:lang w:val="fr-FR"/>
        </w:rPr>
        <w:t>il se lise comme suit</w:t>
      </w:r>
      <w:r w:rsidR="00286348">
        <w:rPr>
          <w:lang w:val="fr-FR"/>
        </w:rPr>
        <w:t> </w:t>
      </w:r>
      <w:r>
        <w:rPr>
          <w:lang w:val="fr-FR"/>
        </w:rPr>
        <w:t>:</w:t>
      </w:r>
    </w:p>
    <w:p w14:paraId="60001D0F" w14:textId="408E1BD7" w:rsidR="00F266B0" w:rsidRPr="004F7655" w:rsidRDefault="00F266B0" w:rsidP="00F266B0">
      <w:pPr>
        <w:pStyle w:val="SingleTxtG"/>
        <w:widowControl w:val="0"/>
        <w:rPr>
          <w:color w:val="000000"/>
          <w:lang w:val="fr-FR"/>
        </w:rPr>
      </w:pPr>
      <w:r>
        <w:rPr>
          <w:lang w:val="fr-FR"/>
        </w:rPr>
        <w:t>« La liste de contrôle doit être fournie au moins dans des langues comprises par le conducteur, ou l</w:t>
      </w:r>
      <w:r w:rsidR="005765CC">
        <w:rPr>
          <w:lang w:val="fr-FR"/>
        </w:rPr>
        <w:t>’</w:t>
      </w:r>
      <w:r>
        <w:rPr>
          <w:lang w:val="fr-FR"/>
        </w:rPr>
        <w:t>expert, et l</w:t>
      </w:r>
      <w:r w:rsidR="005765CC">
        <w:rPr>
          <w:lang w:val="fr-FR"/>
        </w:rPr>
        <w:t>’</w:t>
      </w:r>
      <w:r>
        <w:rPr>
          <w:lang w:val="fr-FR"/>
        </w:rPr>
        <w:t>exploitant de la station de réception. Elle peut se présenter sous forme électronique si les deux parties sont d</w:t>
      </w:r>
      <w:r w:rsidR="005765CC">
        <w:rPr>
          <w:lang w:val="fr-FR"/>
        </w:rPr>
        <w:t>’</w:t>
      </w:r>
      <w:r>
        <w:rPr>
          <w:lang w:val="fr-FR"/>
        </w:rPr>
        <w:t>accord et sont en mesure d</w:t>
      </w:r>
      <w:r w:rsidR="005765CC">
        <w:rPr>
          <w:lang w:val="fr-FR"/>
        </w:rPr>
        <w:t>’</w:t>
      </w:r>
      <w:r>
        <w:rPr>
          <w:lang w:val="fr-FR"/>
        </w:rPr>
        <w:t>utiliser des signatures électroniques avancées et si elles en reçoivent une copie. ».</w:t>
      </w:r>
    </w:p>
    <w:p w14:paraId="7F67A0B6" w14:textId="48004097" w:rsidR="00F266B0" w:rsidRDefault="00F266B0" w:rsidP="00F266B0">
      <w:pPr>
        <w:pStyle w:val="SingleTxtG"/>
        <w:rPr>
          <w:lang w:val="fr-FR"/>
        </w:rPr>
      </w:pPr>
      <w:r>
        <w:rPr>
          <w:i/>
          <w:iCs/>
          <w:lang w:val="fr-FR"/>
        </w:rPr>
        <w:t>(Document de référence</w:t>
      </w:r>
      <w:r w:rsidR="00286348">
        <w:rPr>
          <w:i/>
          <w:iCs/>
          <w:lang w:val="fr-FR"/>
        </w:rPr>
        <w:t> </w:t>
      </w:r>
      <w:r>
        <w:rPr>
          <w:i/>
          <w:iCs/>
          <w:lang w:val="fr-FR"/>
        </w:rPr>
        <w:t>: ECE/TRANS/WP.15/AC.2/2024/14 tel que modifié)</w:t>
      </w:r>
    </w:p>
    <w:p w14:paraId="458D6545" w14:textId="77777777" w:rsidR="00F266B0" w:rsidRDefault="00F266B0" w:rsidP="00F266B0">
      <w:pPr>
        <w:pStyle w:val="SingleTxtG"/>
      </w:pPr>
      <w:r>
        <w:rPr>
          <w:lang w:val="fr-FR"/>
        </w:rPr>
        <w:t>7.2.3.7.2.3</w:t>
      </w:r>
      <w:r>
        <w:rPr>
          <w:lang w:val="fr-FR"/>
        </w:rPr>
        <w:tab/>
        <w:t>Au deuxième paragraphe, supprimer « à ressort ».</w:t>
      </w:r>
    </w:p>
    <w:p w14:paraId="5C72EB58" w14:textId="3214D649" w:rsidR="00F266B0" w:rsidRDefault="00F266B0" w:rsidP="00F266B0">
      <w:pPr>
        <w:pStyle w:val="SingleTxtG"/>
        <w:rPr>
          <w:i/>
          <w:iCs/>
          <w:lang w:val="fr-FR"/>
        </w:rPr>
      </w:pPr>
      <w:r>
        <w:rPr>
          <w:i/>
          <w:iCs/>
          <w:lang w:val="fr-FR"/>
        </w:rPr>
        <w:t>(Document de référence</w:t>
      </w:r>
      <w:r w:rsidR="00286348">
        <w:rPr>
          <w:i/>
          <w:iCs/>
          <w:lang w:val="fr-FR"/>
        </w:rPr>
        <w:t> </w:t>
      </w:r>
      <w:r>
        <w:rPr>
          <w:i/>
          <w:iCs/>
          <w:lang w:val="fr-FR"/>
        </w:rPr>
        <w:t>: ECE/TRANS/WP.15/AC.2/2024/24)</w:t>
      </w:r>
    </w:p>
    <w:p w14:paraId="3FBB82A9" w14:textId="678A6D40" w:rsidR="00F266B0" w:rsidRPr="00FD325E" w:rsidRDefault="00F266B0" w:rsidP="00F266B0">
      <w:pPr>
        <w:pStyle w:val="SingleTxtG"/>
        <w:rPr>
          <w:rFonts w:asciiTheme="majorBidi" w:hAnsiTheme="majorBidi" w:cstheme="majorBidi"/>
        </w:rPr>
      </w:pPr>
      <w:r w:rsidRPr="00F266B0">
        <w:lastRenderedPageBreak/>
        <w:t>7.2.3.51.4</w:t>
      </w:r>
      <w:r w:rsidRPr="00F266B0">
        <w:tab/>
      </w:r>
      <w:r>
        <w:rPr>
          <w:lang w:val="fr-FR"/>
        </w:rPr>
        <w:t>La modification ne s</w:t>
      </w:r>
      <w:r w:rsidR="005765CC">
        <w:rPr>
          <w:lang w:val="fr-FR"/>
        </w:rPr>
        <w:t>’</w:t>
      </w:r>
      <w:r>
        <w:rPr>
          <w:lang w:val="fr-FR"/>
        </w:rPr>
        <w:t>applique pas au texte français.</w:t>
      </w:r>
    </w:p>
    <w:p w14:paraId="17905242" w14:textId="58AD87C0" w:rsidR="00F266B0" w:rsidRPr="00FD325E" w:rsidRDefault="00F266B0" w:rsidP="00F266B0">
      <w:pPr>
        <w:pStyle w:val="SingleTxtG"/>
        <w:rPr>
          <w:i/>
        </w:rPr>
      </w:pPr>
      <w:r>
        <w:rPr>
          <w:i/>
          <w:iCs/>
          <w:lang w:val="fr-FR"/>
        </w:rPr>
        <w:t>(Document de référence</w:t>
      </w:r>
      <w:r w:rsidR="00286348">
        <w:rPr>
          <w:i/>
          <w:iCs/>
          <w:lang w:val="fr-FR"/>
        </w:rPr>
        <w:t> </w:t>
      </w:r>
      <w:r>
        <w:rPr>
          <w:i/>
          <w:iCs/>
          <w:lang w:val="fr-FR"/>
        </w:rPr>
        <w:t>: ECE/TRANS/WP.15/AC.2/2023/43)</w:t>
      </w:r>
    </w:p>
    <w:p w14:paraId="16B05EAF" w14:textId="1BDD5B39" w:rsidR="00F266B0" w:rsidRPr="00FD325E" w:rsidRDefault="00F266B0" w:rsidP="00F266B0">
      <w:pPr>
        <w:pStyle w:val="SingleTxtG"/>
        <w:rPr>
          <w:rFonts w:asciiTheme="majorBidi" w:hAnsiTheme="majorBidi" w:cstheme="majorBidi"/>
        </w:rPr>
      </w:pPr>
      <w:r w:rsidRPr="00F266B0">
        <w:t>7.2.3.51.7</w:t>
      </w:r>
      <w:r w:rsidRPr="00F266B0">
        <w:tab/>
      </w:r>
      <w:r>
        <w:rPr>
          <w:lang w:val="fr-FR"/>
        </w:rPr>
        <w:t>La modification ne s</w:t>
      </w:r>
      <w:r w:rsidR="005765CC">
        <w:rPr>
          <w:lang w:val="fr-FR"/>
        </w:rPr>
        <w:t>’</w:t>
      </w:r>
      <w:r>
        <w:rPr>
          <w:lang w:val="fr-FR"/>
        </w:rPr>
        <w:t>applique pas au texte français.</w:t>
      </w:r>
    </w:p>
    <w:p w14:paraId="072D159A" w14:textId="1BF17E1A" w:rsidR="00F266B0" w:rsidRDefault="00F266B0" w:rsidP="00F266B0">
      <w:pPr>
        <w:pStyle w:val="SingleTxtG"/>
        <w:rPr>
          <w:i/>
          <w:iCs/>
          <w:lang w:val="fr-FR"/>
        </w:rPr>
      </w:pPr>
      <w:r>
        <w:rPr>
          <w:i/>
          <w:iCs/>
          <w:lang w:val="fr-FR"/>
        </w:rPr>
        <w:t>(Document de référence</w:t>
      </w:r>
      <w:r w:rsidR="00286348">
        <w:rPr>
          <w:i/>
          <w:iCs/>
          <w:lang w:val="fr-FR"/>
        </w:rPr>
        <w:t> </w:t>
      </w:r>
      <w:r>
        <w:rPr>
          <w:i/>
          <w:iCs/>
          <w:lang w:val="fr-FR"/>
        </w:rPr>
        <w:t>: ECE/TRANS/WP.15/AC.2/2023/43)</w:t>
      </w:r>
    </w:p>
    <w:p w14:paraId="67A266FF" w14:textId="4D76192A" w:rsidR="00F266B0" w:rsidRPr="004F7655" w:rsidRDefault="00F266B0" w:rsidP="00F266B0">
      <w:pPr>
        <w:pStyle w:val="SingleTxtG"/>
        <w:rPr>
          <w:bCs/>
          <w:lang w:val="fr-FR"/>
        </w:rPr>
      </w:pPr>
      <w:r>
        <w:rPr>
          <w:lang w:val="fr-FR"/>
        </w:rPr>
        <w:t>7.2.3.51.7</w:t>
      </w:r>
      <w:r>
        <w:rPr>
          <w:lang w:val="fr-FR"/>
        </w:rPr>
        <w:tab/>
        <w:t>Modifier le deuxième alinéa de sorte qu</w:t>
      </w:r>
      <w:r w:rsidR="005765CC">
        <w:rPr>
          <w:lang w:val="fr-FR"/>
        </w:rPr>
        <w:t>’</w:t>
      </w:r>
      <w:r>
        <w:rPr>
          <w:lang w:val="fr-FR"/>
        </w:rPr>
        <w:t>il se lise comme suit :</w:t>
      </w:r>
    </w:p>
    <w:p w14:paraId="5C562B5D" w14:textId="731EB254" w:rsidR="00F266B0" w:rsidRPr="009B38FF" w:rsidRDefault="00F266B0" w:rsidP="00F266B0">
      <w:pPr>
        <w:pStyle w:val="SingleTxtG"/>
        <w:ind w:left="2268" w:hanging="567"/>
        <w:rPr>
          <w:lang w:val="fr-FR"/>
        </w:rPr>
      </w:pPr>
      <w:r>
        <w:rPr>
          <w:lang w:val="fr-FR"/>
        </w:rPr>
        <w:t>« −</w:t>
      </w:r>
      <w:r>
        <w:rPr>
          <w:lang w:val="fr-FR"/>
        </w:rPr>
        <w:tab/>
        <w:t>Que des valeurs inférieures à 10 % de la LIE du n-hexane ou du gaz d</w:t>
      </w:r>
      <w:r w:rsidR="005765CC">
        <w:rPr>
          <w:lang w:val="fr-FR"/>
        </w:rPr>
        <w:t>’</w:t>
      </w:r>
      <w:r>
        <w:rPr>
          <w:lang w:val="fr-FR"/>
        </w:rPr>
        <w:t>étalonnage prescrit par le constructeur sont atteintes dans les logements, la timonerie et les locaux de service situés en dehors de la zone de cargaison. ».</w:t>
      </w:r>
    </w:p>
    <w:p w14:paraId="70CA69BF" w14:textId="230D598C" w:rsidR="00F266B0" w:rsidRPr="00FD325E" w:rsidRDefault="00F266B0" w:rsidP="00F266B0">
      <w:pPr>
        <w:pStyle w:val="SingleTxtG"/>
      </w:pPr>
      <w:r>
        <w:rPr>
          <w:i/>
          <w:iCs/>
          <w:lang w:val="fr-FR"/>
        </w:rPr>
        <w:t>(Document de référence</w:t>
      </w:r>
      <w:r w:rsidR="00286348">
        <w:rPr>
          <w:i/>
          <w:iCs/>
          <w:lang w:val="fr-FR"/>
        </w:rPr>
        <w:t> </w:t>
      </w:r>
      <w:r>
        <w:rPr>
          <w:i/>
          <w:iCs/>
          <w:lang w:val="fr-FR"/>
        </w:rPr>
        <w:t>: ECE/TRANS/WP.15/AC.2/2024/8 tel que modifié)</w:t>
      </w:r>
    </w:p>
    <w:p w14:paraId="2047B1DC" w14:textId="1678AFD8" w:rsidR="00F266B0" w:rsidRPr="004F7655" w:rsidRDefault="00F266B0" w:rsidP="00F266B0">
      <w:pPr>
        <w:pStyle w:val="SingleTxtG"/>
        <w:rPr>
          <w:lang w:val="fr-FR"/>
        </w:rPr>
      </w:pPr>
      <w:r>
        <w:rPr>
          <w:lang w:val="fr-FR"/>
        </w:rPr>
        <w:t>7.2.4.1.4</w:t>
      </w:r>
      <w:r>
        <w:rPr>
          <w:lang w:val="fr-FR"/>
        </w:rPr>
        <w:tab/>
        <w:t>Modifier de sorte qu</w:t>
      </w:r>
      <w:r w:rsidR="005765CC">
        <w:rPr>
          <w:lang w:val="fr-FR"/>
        </w:rPr>
        <w:t>’</w:t>
      </w:r>
      <w:r>
        <w:rPr>
          <w:lang w:val="fr-FR"/>
        </w:rPr>
        <w:t>il se lise comme suit :</w:t>
      </w:r>
    </w:p>
    <w:p w14:paraId="797F06EE" w14:textId="55E5C1F8" w:rsidR="00F266B0" w:rsidRPr="004F7655" w:rsidRDefault="00F266B0" w:rsidP="00F266B0">
      <w:pPr>
        <w:pStyle w:val="SingleTxtG"/>
        <w:ind w:left="2268" w:hanging="1134"/>
        <w:rPr>
          <w:lang w:val="fr-FR"/>
        </w:rPr>
      </w:pPr>
      <w:r>
        <w:rPr>
          <w:lang w:val="fr-FR"/>
        </w:rPr>
        <w:t>« 7.2.4.1.4</w:t>
      </w:r>
      <w:r>
        <w:rPr>
          <w:lang w:val="fr-FR"/>
        </w:rPr>
        <w:tab/>
        <w:t>À bord des bateaux avitailleurs ou d</w:t>
      </w:r>
      <w:r w:rsidR="005765CC">
        <w:rPr>
          <w:lang w:val="fr-FR"/>
        </w:rPr>
        <w:t>’</w:t>
      </w:r>
      <w:r>
        <w:rPr>
          <w:lang w:val="fr-FR"/>
        </w:rPr>
        <w:t>autres bateaux livrant des produits pour l</w:t>
      </w:r>
      <w:r w:rsidR="005765CC">
        <w:rPr>
          <w:lang w:val="fr-FR"/>
        </w:rPr>
        <w:t>’</w:t>
      </w:r>
      <w:r>
        <w:rPr>
          <w:lang w:val="fr-FR"/>
        </w:rPr>
        <w:t>exploitation des bateaux, la contenance maximale des échantillons de cargaison visée au 7.2.4.1.1 peut être portée à 1 litre par récipient, avec un maximum de 500 récipients. La contenance totale des échantillons de cargaison à bord du bateau ne doit pas dépasser 250 litres. ».</w:t>
      </w:r>
    </w:p>
    <w:p w14:paraId="1939D9A4" w14:textId="3FCC6FB9" w:rsidR="00F266B0" w:rsidRPr="004F7655" w:rsidRDefault="00F266B0" w:rsidP="00F266B0">
      <w:pPr>
        <w:pStyle w:val="SingleTxtG"/>
        <w:rPr>
          <w:i/>
          <w:lang w:val="fr-FR"/>
        </w:rPr>
      </w:pPr>
      <w:r>
        <w:rPr>
          <w:i/>
          <w:iCs/>
          <w:lang w:val="fr-FR"/>
        </w:rPr>
        <w:t>(Document de référence</w:t>
      </w:r>
      <w:r w:rsidR="00286348">
        <w:rPr>
          <w:i/>
          <w:iCs/>
          <w:lang w:val="fr-FR"/>
        </w:rPr>
        <w:t> </w:t>
      </w:r>
      <w:r>
        <w:rPr>
          <w:i/>
          <w:iCs/>
          <w:lang w:val="fr-FR"/>
        </w:rPr>
        <w:t>: ECE/TRANS/WP.15/AC.2/2024/28 tel que modifié)</w:t>
      </w:r>
    </w:p>
    <w:p w14:paraId="5B5F21BF" w14:textId="529BC87B" w:rsidR="00F266B0" w:rsidRPr="004F7655" w:rsidRDefault="00F266B0" w:rsidP="00F266B0">
      <w:pPr>
        <w:pStyle w:val="SingleTxtG"/>
        <w:keepNext/>
        <w:rPr>
          <w:lang w:val="fr-FR"/>
        </w:rPr>
      </w:pPr>
      <w:r>
        <w:rPr>
          <w:lang w:val="fr-FR"/>
        </w:rPr>
        <w:t>7.2.4.10.3</w:t>
      </w:r>
      <w:r>
        <w:rPr>
          <w:lang w:val="fr-FR"/>
        </w:rPr>
        <w:tab/>
        <w:t>Modifier de sorte qu</w:t>
      </w:r>
      <w:r w:rsidR="005765CC">
        <w:rPr>
          <w:lang w:val="fr-FR"/>
        </w:rPr>
        <w:t>’</w:t>
      </w:r>
      <w:r>
        <w:rPr>
          <w:lang w:val="fr-FR"/>
        </w:rPr>
        <w:t>il se lise comme suit</w:t>
      </w:r>
      <w:r w:rsidR="00286348">
        <w:rPr>
          <w:lang w:val="fr-FR"/>
        </w:rPr>
        <w:t> </w:t>
      </w:r>
      <w:r>
        <w:rPr>
          <w:lang w:val="fr-FR"/>
        </w:rPr>
        <w:t>:</w:t>
      </w:r>
    </w:p>
    <w:p w14:paraId="6B9E8CED" w14:textId="29A16CF1" w:rsidR="00F266B0" w:rsidRPr="004F7655" w:rsidRDefault="00F266B0" w:rsidP="00F266B0">
      <w:pPr>
        <w:pStyle w:val="SingleTxtG"/>
        <w:ind w:left="1701"/>
        <w:rPr>
          <w:color w:val="000000"/>
          <w:lang w:val="fr-FR"/>
        </w:rPr>
      </w:pPr>
      <w:r>
        <w:rPr>
          <w:lang w:val="fr-FR"/>
        </w:rPr>
        <w:t>« La liste de contrôle doit être fournie au moins dans des langues comprises par le conducteur et par la personne responsable de la manutention aux installations à terre. Elle peut se présenter sous forme électronique si les deux parties sont d</w:t>
      </w:r>
      <w:r w:rsidR="005765CC">
        <w:rPr>
          <w:lang w:val="fr-FR"/>
        </w:rPr>
        <w:t>’</w:t>
      </w:r>
      <w:r>
        <w:rPr>
          <w:lang w:val="fr-FR"/>
        </w:rPr>
        <w:t>accord et sont en mesure d</w:t>
      </w:r>
      <w:r w:rsidR="005765CC">
        <w:rPr>
          <w:lang w:val="fr-FR"/>
        </w:rPr>
        <w:t>’</w:t>
      </w:r>
      <w:r>
        <w:rPr>
          <w:lang w:val="fr-FR"/>
        </w:rPr>
        <w:t>utiliser des signatures électroniques avancées et si elles en reçoivent une copie. ».</w:t>
      </w:r>
    </w:p>
    <w:p w14:paraId="3C91598F" w14:textId="77777777" w:rsidR="00F266B0" w:rsidRDefault="00F266B0" w:rsidP="00F266B0">
      <w:pPr>
        <w:pStyle w:val="SingleTxtG"/>
        <w:rPr>
          <w:lang w:val="fr-FR"/>
        </w:rPr>
      </w:pPr>
      <w:r>
        <w:rPr>
          <w:i/>
          <w:iCs/>
          <w:lang w:val="fr-FR"/>
        </w:rPr>
        <w:t>(Document de référence : ECE/TRANS/WP.15/AC.2/2024/14 tel que modifié)</w:t>
      </w:r>
    </w:p>
    <w:p w14:paraId="2F25875C" w14:textId="34B82D3A" w:rsidR="00F266B0" w:rsidRPr="00D937D1" w:rsidRDefault="00F266B0" w:rsidP="00F266B0">
      <w:pPr>
        <w:pStyle w:val="SingleTxtG"/>
        <w:rPr>
          <w:lang w:val="fr-FR"/>
        </w:rPr>
      </w:pPr>
      <w:r w:rsidRPr="00D937D1">
        <w:rPr>
          <w:lang w:val="fr-FR"/>
        </w:rPr>
        <w:t>7.2.4.22</w:t>
      </w:r>
      <w:r>
        <w:rPr>
          <w:lang w:val="fr-FR"/>
        </w:rPr>
        <w:tab/>
      </w:r>
      <w:r w:rsidRPr="00D937D1">
        <w:rPr>
          <w:lang w:val="fr-FR"/>
        </w:rPr>
        <w:t xml:space="preserve">Modifier </w:t>
      </w:r>
      <w:r>
        <w:rPr>
          <w:lang w:val="fr-FR"/>
        </w:rPr>
        <w:t>pour lire</w:t>
      </w:r>
      <w:r w:rsidRPr="00D937D1">
        <w:rPr>
          <w:lang w:val="fr-FR"/>
        </w:rPr>
        <w:t xml:space="preserve"> comme suit</w:t>
      </w:r>
      <w:r w:rsidR="00286348">
        <w:rPr>
          <w:lang w:val="fr-FR"/>
        </w:rPr>
        <w:t> </w:t>
      </w:r>
      <w:r w:rsidRPr="00D937D1">
        <w:rPr>
          <w:lang w:val="fr-FR"/>
        </w:rPr>
        <w:t>:</w:t>
      </w:r>
    </w:p>
    <w:p w14:paraId="4DC6A80B" w14:textId="31039543" w:rsidR="00F266B0" w:rsidRPr="00D937D1" w:rsidRDefault="00F266B0" w:rsidP="00F266B0">
      <w:pPr>
        <w:pStyle w:val="SingleTxtG"/>
        <w:rPr>
          <w:lang w:val="fr-FR"/>
        </w:rPr>
      </w:pPr>
      <w:r w:rsidRPr="00D937D1">
        <w:rPr>
          <w:lang w:val="fr-FR"/>
        </w:rPr>
        <w:t>« 7.2.4.22</w:t>
      </w:r>
      <w:r w:rsidRPr="00D937D1">
        <w:rPr>
          <w:lang w:val="fr-FR"/>
        </w:rPr>
        <w:tab/>
        <w:t>Ouverture d</w:t>
      </w:r>
      <w:r w:rsidR="005765CC">
        <w:rPr>
          <w:lang w:val="fr-FR"/>
        </w:rPr>
        <w:t>’</w:t>
      </w:r>
      <w:r w:rsidRPr="00D937D1">
        <w:rPr>
          <w:lang w:val="fr-FR"/>
        </w:rPr>
        <w:t xml:space="preserve">orifices des citernes à cargaison </w:t>
      </w:r>
    </w:p>
    <w:p w14:paraId="59297CBF" w14:textId="4D133283" w:rsidR="00F266B0" w:rsidRPr="00D937D1" w:rsidRDefault="00F266B0" w:rsidP="00F266B0">
      <w:pPr>
        <w:pStyle w:val="SingleTxtG"/>
        <w:rPr>
          <w:lang w:val="fr-FR"/>
        </w:rPr>
      </w:pPr>
      <w:r w:rsidRPr="00D937D1">
        <w:rPr>
          <w:lang w:val="fr-FR"/>
        </w:rPr>
        <w:t>7.2.4.22.1</w:t>
      </w:r>
      <w:r w:rsidRPr="00D937D1">
        <w:rPr>
          <w:lang w:val="fr-FR"/>
        </w:rPr>
        <w:tab/>
        <w:t>Le 7.2.4.22 ne s</w:t>
      </w:r>
      <w:r w:rsidR="005765CC">
        <w:rPr>
          <w:lang w:val="fr-FR"/>
        </w:rPr>
        <w:t>’</w:t>
      </w:r>
      <w:r w:rsidRPr="00D937D1">
        <w:rPr>
          <w:lang w:val="fr-FR"/>
        </w:rPr>
        <w:t>appliquent qu</w:t>
      </w:r>
      <w:r w:rsidR="005765CC">
        <w:rPr>
          <w:lang w:val="fr-FR"/>
        </w:rPr>
        <w:t>’</w:t>
      </w:r>
      <w:r w:rsidRPr="00D937D1">
        <w:rPr>
          <w:lang w:val="fr-FR"/>
        </w:rPr>
        <w:t>aux bateaux-citernes de types N et C.</w:t>
      </w:r>
    </w:p>
    <w:p w14:paraId="27A3818E" w14:textId="4F735C4F" w:rsidR="00F266B0" w:rsidRDefault="00F266B0" w:rsidP="00F266B0">
      <w:pPr>
        <w:pStyle w:val="SingleTxtG"/>
        <w:rPr>
          <w:lang w:val="fr-FR"/>
        </w:rPr>
      </w:pPr>
      <w:r w:rsidRPr="00D937D1">
        <w:rPr>
          <w:lang w:val="fr-FR"/>
        </w:rPr>
        <w:t>Par dérogation au 7.2.3.22 et sous réserve que cela ne soit pas interdit en vertu d</w:t>
      </w:r>
      <w:r w:rsidR="005765CC">
        <w:rPr>
          <w:lang w:val="fr-FR"/>
        </w:rPr>
        <w:t>’</w:t>
      </w:r>
      <w:r w:rsidRPr="00D937D1">
        <w:rPr>
          <w:lang w:val="fr-FR"/>
        </w:rPr>
        <w:t>autres prescriptions légales, l</w:t>
      </w:r>
      <w:r w:rsidR="005765CC">
        <w:rPr>
          <w:lang w:val="fr-FR"/>
        </w:rPr>
        <w:t>’</w:t>
      </w:r>
      <w:r w:rsidRPr="00D937D1">
        <w:rPr>
          <w:lang w:val="fr-FR"/>
        </w:rPr>
        <w:t>ouverture d</w:t>
      </w:r>
      <w:r w:rsidR="005765CC">
        <w:rPr>
          <w:lang w:val="fr-FR"/>
        </w:rPr>
        <w:t>’</w:t>
      </w:r>
      <w:r w:rsidRPr="00D937D1">
        <w:rPr>
          <w:lang w:val="fr-FR"/>
        </w:rPr>
        <w:t>orifices de citernes à cargaison, y compris lorsque ces dernières n</w:t>
      </w:r>
      <w:r w:rsidR="005765CC">
        <w:rPr>
          <w:lang w:val="fr-FR"/>
        </w:rPr>
        <w:t>’</w:t>
      </w:r>
      <w:r w:rsidRPr="00D937D1">
        <w:rPr>
          <w:lang w:val="fr-FR"/>
        </w:rPr>
        <w:t xml:space="preserve">ont pas été déchargées, dégazées ou ne sont pas exemptes de gaz, </w:t>
      </w:r>
    </w:p>
    <w:p w14:paraId="46ADFA14" w14:textId="125BFC88" w:rsidR="00F266B0" w:rsidRPr="00226071" w:rsidRDefault="00F266B0" w:rsidP="00F266B0">
      <w:pPr>
        <w:pStyle w:val="SingleTxtG"/>
        <w:numPr>
          <w:ilvl w:val="0"/>
          <w:numId w:val="24"/>
        </w:numPr>
        <w:rPr>
          <w:lang w:val="fr-FR"/>
        </w:rPr>
      </w:pPr>
      <w:r w:rsidRPr="00226071">
        <w:rPr>
          <w:lang w:val="fr-FR"/>
        </w:rPr>
        <w:t>pour le nettoyage et</w:t>
      </w:r>
      <w:r>
        <w:rPr>
          <w:lang w:val="fr-FR"/>
        </w:rPr>
        <w:t>/ou</w:t>
      </w:r>
      <w:r w:rsidRPr="00226071">
        <w:rPr>
          <w:lang w:val="fr-FR"/>
        </w:rPr>
        <w:t xml:space="preserve"> le remplacement de l</w:t>
      </w:r>
      <w:r w:rsidR="005765CC">
        <w:rPr>
          <w:lang w:val="fr-FR"/>
        </w:rPr>
        <w:t>’</w:t>
      </w:r>
      <w:r w:rsidRPr="00226071">
        <w:rPr>
          <w:lang w:val="fr-FR"/>
        </w:rPr>
        <w:t>élément coupe-flammes</w:t>
      </w:r>
      <w:r w:rsidR="00E0780A">
        <w:rPr>
          <w:lang w:val="fr-FR"/>
        </w:rPr>
        <w:t> </w:t>
      </w:r>
      <w:r>
        <w:rPr>
          <w:lang w:val="fr-FR"/>
        </w:rPr>
        <w:t>;</w:t>
      </w:r>
    </w:p>
    <w:p w14:paraId="1B5FB4C6" w14:textId="6DF3A85F" w:rsidR="00F266B0" w:rsidRPr="00D937D1" w:rsidRDefault="00F266B0" w:rsidP="00F266B0">
      <w:pPr>
        <w:pStyle w:val="SingleTxtG"/>
        <w:numPr>
          <w:ilvl w:val="0"/>
          <w:numId w:val="24"/>
        </w:numPr>
        <w:rPr>
          <w:lang w:val="fr-FR"/>
        </w:rPr>
      </w:pPr>
      <w:r w:rsidRPr="00D937D1">
        <w:rPr>
          <w:lang w:val="fr-FR"/>
        </w:rPr>
        <w:t>pour le contrôle visuel depuis le pont</w:t>
      </w:r>
      <w:r w:rsidR="00E0780A">
        <w:rPr>
          <w:lang w:val="fr-FR"/>
        </w:rPr>
        <w:t> </w:t>
      </w:r>
      <w:r>
        <w:rPr>
          <w:lang w:val="fr-FR"/>
        </w:rPr>
        <w:t>;</w:t>
      </w:r>
    </w:p>
    <w:p w14:paraId="41A6CBCC" w14:textId="378F42D7" w:rsidR="00F266B0" w:rsidRPr="00D937D1" w:rsidRDefault="00F266B0" w:rsidP="00F266B0">
      <w:pPr>
        <w:pStyle w:val="SingleTxtG"/>
        <w:numPr>
          <w:ilvl w:val="0"/>
          <w:numId w:val="24"/>
        </w:numPr>
        <w:rPr>
          <w:lang w:val="fr-FR"/>
        </w:rPr>
      </w:pPr>
      <w:r w:rsidRPr="00D937D1">
        <w:rPr>
          <w:lang w:val="fr-FR"/>
        </w:rPr>
        <w:t>pour la prise d</w:t>
      </w:r>
      <w:r w:rsidR="005765CC">
        <w:rPr>
          <w:lang w:val="fr-FR"/>
        </w:rPr>
        <w:t>’</w:t>
      </w:r>
      <w:r w:rsidRPr="00D937D1">
        <w:rPr>
          <w:lang w:val="fr-FR"/>
        </w:rPr>
        <w:t>échantillons</w:t>
      </w:r>
      <w:r w:rsidR="00E0780A">
        <w:rPr>
          <w:lang w:val="fr-FR"/>
        </w:rPr>
        <w:t> </w:t>
      </w:r>
      <w:r>
        <w:rPr>
          <w:lang w:val="fr-FR"/>
        </w:rPr>
        <w:t>;</w:t>
      </w:r>
    </w:p>
    <w:p w14:paraId="36E52FF8" w14:textId="0E04158A" w:rsidR="00F266B0" w:rsidRPr="00D937D1" w:rsidRDefault="00F266B0" w:rsidP="00F266B0">
      <w:pPr>
        <w:pStyle w:val="SingleTxtG"/>
        <w:numPr>
          <w:ilvl w:val="0"/>
          <w:numId w:val="24"/>
        </w:numPr>
        <w:rPr>
          <w:lang w:val="fr-FR"/>
        </w:rPr>
      </w:pPr>
      <w:r w:rsidRPr="00D937D1">
        <w:rPr>
          <w:lang w:val="fr-FR"/>
        </w:rPr>
        <w:t>pour le raccordement d</w:t>
      </w:r>
      <w:r w:rsidR="005765CC">
        <w:rPr>
          <w:lang w:val="fr-FR"/>
        </w:rPr>
        <w:t>’</w:t>
      </w:r>
      <w:r w:rsidRPr="00D937D1">
        <w:rPr>
          <w:lang w:val="fr-FR"/>
        </w:rPr>
        <w:t>une installation de lavage des citernes</w:t>
      </w:r>
      <w:r w:rsidR="00E0780A">
        <w:rPr>
          <w:lang w:val="fr-FR"/>
        </w:rPr>
        <w:t> </w:t>
      </w:r>
      <w:r>
        <w:rPr>
          <w:lang w:val="fr-FR"/>
        </w:rPr>
        <w:t>;</w:t>
      </w:r>
    </w:p>
    <w:p w14:paraId="116E154A" w14:textId="4DBB0408" w:rsidR="00F266B0" w:rsidRPr="00D937D1" w:rsidRDefault="00F266B0" w:rsidP="00F266B0">
      <w:pPr>
        <w:pStyle w:val="SingleTxtG"/>
        <w:numPr>
          <w:ilvl w:val="0"/>
          <w:numId w:val="24"/>
        </w:numPr>
        <w:rPr>
          <w:lang w:val="fr-FR"/>
        </w:rPr>
      </w:pPr>
      <w:r w:rsidRPr="00D937D1">
        <w:rPr>
          <w:lang w:val="fr-FR"/>
        </w:rPr>
        <w:t>pour la mesure des gaz</w:t>
      </w:r>
      <w:r w:rsidR="00E0780A">
        <w:rPr>
          <w:lang w:val="fr-FR"/>
        </w:rPr>
        <w:t> </w:t>
      </w:r>
      <w:r>
        <w:rPr>
          <w:lang w:val="fr-FR"/>
        </w:rPr>
        <w:t>;</w:t>
      </w:r>
    </w:p>
    <w:p w14:paraId="47336357" w14:textId="1A9689E4" w:rsidR="00F266B0" w:rsidRPr="00D937D1" w:rsidRDefault="00F266B0" w:rsidP="00F266B0">
      <w:pPr>
        <w:pStyle w:val="SingleTxtG"/>
        <w:numPr>
          <w:ilvl w:val="0"/>
          <w:numId w:val="24"/>
        </w:numPr>
        <w:rPr>
          <w:lang w:val="fr-FR"/>
        </w:rPr>
      </w:pPr>
      <w:r w:rsidRPr="00D937D1">
        <w:rPr>
          <w:lang w:val="fr-FR"/>
        </w:rPr>
        <w:t>pour la détermination du niveau de remplissage de la citerne à cargaison dans des cas exceptionnels</w:t>
      </w:r>
      <w:r w:rsidR="00E0780A">
        <w:rPr>
          <w:lang w:val="fr-FR"/>
        </w:rPr>
        <w:t> </w:t>
      </w:r>
      <w:r>
        <w:rPr>
          <w:lang w:val="fr-FR"/>
        </w:rPr>
        <w:t>;</w:t>
      </w:r>
      <w:r w:rsidRPr="00D937D1">
        <w:rPr>
          <w:lang w:val="fr-FR"/>
        </w:rPr>
        <w:t xml:space="preserve"> et</w:t>
      </w:r>
    </w:p>
    <w:p w14:paraId="1976E7EF" w14:textId="107A2830" w:rsidR="00F266B0" w:rsidRDefault="00F266B0" w:rsidP="00F266B0">
      <w:pPr>
        <w:pStyle w:val="SingleTxtG"/>
        <w:numPr>
          <w:ilvl w:val="0"/>
          <w:numId w:val="24"/>
        </w:numPr>
        <w:rPr>
          <w:lang w:val="fr-FR"/>
        </w:rPr>
      </w:pPr>
      <w:r w:rsidRPr="00D937D1">
        <w:rPr>
          <w:lang w:val="fr-FR"/>
        </w:rPr>
        <w:t>pour l</w:t>
      </w:r>
      <w:r w:rsidR="005765CC">
        <w:rPr>
          <w:lang w:val="fr-FR"/>
        </w:rPr>
        <w:t>’</w:t>
      </w:r>
      <w:r w:rsidRPr="00D937D1">
        <w:rPr>
          <w:lang w:val="fr-FR"/>
        </w:rPr>
        <w:t xml:space="preserve">ajout </w:t>
      </w:r>
      <w:r>
        <w:rPr>
          <w:lang w:val="fr-FR"/>
        </w:rPr>
        <w:t xml:space="preserve">ultérieur </w:t>
      </w:r>
      <w:r w:rsidRPr="00D937D1">
        <w:rPr>
          <w:lang w:val="fr-FR"/>
        </w:rPr>
        <w:t>de stabilisateur dans des cas exceptionnels</w:t>
      </w:r>
      <w:r>
        <w:rPr>
          <w:lang w:val="fr-FR"/>
        </w:rPr>
        <w:t>.</w:t>
      </w:r>
    </w:p>
    <w:p w14:paraId="01AC81D0" w14:textId="77777777" w:rsidR="00F266B0" w:rsidRPr="00D937D1" w:rsidDel="00EA4780" w:rsidRDefault="00F266B0" w:rsidP="00F266B0">
      <w:pPr>
        <w:pStyle w:val="SingleTxtG"/>
        <w:rPr>
          <w:lang w:val="fr-FR"/>
        </w:rPr>
      </w:pPr>
      <w:r w:rsidRPr="00D937D1" w:rsidDel="0088564C">
        <w:rPr>
          <w:lang w:val="fr-FR"/>
        </w:rPr>
        <w:t xml:space="preserve">est autorisée aux </w:t>
      </w:r>
      <w:r w:rsidDel="0088564C">
        <w:rPr>
          <w:lang w:val="fr-FR"/>
        </w:rPr>
        <w:t>conditions</w:t>
      </w:r>
      <w:r w:rsidRPr="00D937D1" w:rsidDel="0088564C">
        <w:rPr>
          <w:lang w:val="fr-FR"/>
        </w:rPr>
        <w:t xml:space="preserve"> </w:t>
      </w:r>
      <w:r w:rsidDel="0088564C">
        <w:rPr>
          <w:lang w:val="fr-FR"/>
        </w:rPr>
        <w:t>suivantes</w:t>
      </w:r>
      <w:r w:rsidDel="00EA4780">
        <w:rPr>
          <w:lang w:val="fr-FR"/>
        </w:rPr>
        <w:t>.</w:t>
      </w:r>
      <w:r w:rsidRPr="00D937D1" w:rsidDel="00EA4780">
        <w:rPr>
          <w:lang w:val="fr-FR"/>
        </w:rPr>
        <w:t xml:space="preserve"> </w:t>
      </w:r>
    </w:p>
    <w:p w14:paraId="51FCAEB3" w14:textId="2E8F3D0B" w:rsidR="00F266B0" w:rsidRPr="00D937D1" w:rsidRDefault="00F266B0" w:rsidP="00F266B0">
      <w:pPr>
        <w:pStyle w:val="SingleTxtG"/>
        <w:rPr>
          <w:lang w:val="fr-FR"/>
        </w:rPr>
      </w:pPr>
      <w:r>
        <w:rPr>
          <w:lang w:val="fr-FR"/>
        </w:rPr>
        <w:t>7</w:t>
      </w:r>
      <w:r w:rsidRPr="00D937D1">
        <w:rPr>
          <w:lang w:val="fr-FR"/>
        </w:rPr>
        <w:t>.2.4.22.2</w:t>
      </w:r>
      <w:r w:rsidRPr="00D937D1">
        <w:rPr>
          <w:lang w:val="fr-FR"/>
        </w:rPr>
        <w:tab/>
        <w:t>L</w:t>
      </w:r>
      <w:r w:rsidR="005765CC">
        <w:rPr>
          <w:lang w:val="fr-FR"/>
        </w:rPr>
        <w:t>’</w:t>
      </w:r>
      <w:r w:rsidRPr="00D937D1">
        <w:rPr>
          <w:lang w:val="fr-FR"/>
        </w:rPr>
        <w:t>ouverture des citernes à cargaison n</w:t>
      </w:r>
      <w:r w:rsidR="005765CC">
        <w:rPr>
          <w:lang w:val="fr-FR"/>
        </w:rPr>
        <w:t>’</w:t>
      </w:r>
      <w:r w:rsidRPr="00D937D1">
        <w:rPr>
          <w:lang w:val="fr-FR"/>
        </w:rPr>
        <w:t>est autorisée que si le bateau n</w:t>
      </w:r>
      <w:r w:rsidR="005765CC">
        <w:rPr>
          <w:lang w:val="fr-FR"/>
        </w:rPr>
        <w:t>’</w:t>
      </w:r>
      <w:r w:rsidRPr="00D937D1">
        <w:rPr>
          <w:lang w:val="fr-FR"/>
        </w:rPr>
        <w:t>est pas relié à l</w:t>
      </w:r>
      <w:r w:rsidR="005765CC">
        <w:rPr>
          <w:lang w:val="fr-FR"/>
        </w:rPr>
        <w:t>’</w:t>
      </w:r>
      <w:r w:rsidRPr="00D937D1">
        <w:rPr>
          <w:lang w:val="fr-FR"/>
        </w:rPr>
        <w:t>installation à terre ou si les dispositifs de vannage du bateau et de l</w:t>
      </w:r>
      <w:r w:rsidR="005765CC">
        <w:rPr>
          <w:lang w:val="fr-FR"/>
        </w:rPr>
        <w:t>’</w:t>
      </w:r>
      <w:r w:rsidRPr="00D937D1">
        <w:rPr>
          <w:lang w:val="fr-FR"/>
        </w:rPr>
        <w:t>installation à terre sont fermés.</w:t>
      </w:r>
    </w:p>
    <w:p w14:paraId="65C6F453" w14:textId="225071B2" w:rsidR="00F266B0" w:rsidRPr="00F266B0" w:rsidRDefault="00F266B0" w:rsidP="00F266B0">
      <w:pPr>
        <w:pStyle w:val="SingleTxtG"/>
      </w:pPr>
      <w:r w:rsidRPr="00D937D1">
        <w:rPr>
          <w:lang w:val="fr-FR"/>
        </w:rPr>
        <w:t>L</w:t>
      </w:r>
      <w:r w:rsidR="005765CC">
        <w:rPr>
          <w:lang w:val="fr-FR"/>
        </w:rPr>
        <w:t>’</w:t>
      </w:r>
      <w:r w:rsidRPr="00D937D1">
        <w:rPr>
          <w:lang w:val="fr-FR"/>
        </w:rPr>
        <w:t>ouverture d</w:t>
      </w:r>
      <w:r w:rsidR="005765CC">
        <w:rPr>
          <w:lang w:val="fr-FR"/>
        </w:rPr>
        <w:t>’</w:t>
      </w:r>
      <w:r w:rsidRPr="00D937D1">
        <w:rPr>
          <w:lang w:val="fr-FR"/>
        </w:rPr>
        <w:t>orifices de citernes à cargaison n</w:t>
      </w:r>
      <w:r w:rsidR="005765CC">
        <w:rPr>
          <w:lang w:val="fr-FR"/>
        </w:rPr>
        <w:t>’</w:t>
      </w:r>
      <w:r w:rsidRPr="00D937D1">
        <w:rPr>
          <w:lang w:val="fr-FR"/>
        </w:rPr>
        <w:t>est autorisée qu</w:t>
      </w:r>
      <w:r w:rsidR="005765CC">
        <w:rPr>
          <w:lang w:val="fr-FR"/>
        </w:rPr>
        <w:t>’</w:t>
      </w:r>
      <w:r w:rsidRPr="00D937D1">
        <w:rPr>
          <w:lang w:val="fr-FR"/>
        </w:rPr>
        <w:t xml:space="preserve">après décompression des citernes à cargaison correspondantes au moyen des dispositifs prescrits à cet effet aux 9.3.2.22.4 a) et 9.3.2.22.4 b) ou 9.3.3.22.4 a) et 9.3.3.22.4 b). </w:t>
      </w:r>
    </w:p>
    <w:p w14:paraId="1C980931" w14:textId="344AA48A" w:rsidR="00F266B0" w:rsidRPr="00D937D1" w:rsidRDefault="00F266B0" w:rsidP="00F266B0">
      <w:pPr>
        <w:pStyle w:val="SingleTxtG"/>
        <w:rPr>
          <w:rFonts w:eastAsia="Calibri"/>
          <w:lang w:val="fr-FR"/>
        </w:rPr>
      </w:pPr>
      <w:r w:rsidRPr="00D937D1">
        <w:rPr>
          <w:rFonts w:eastAsia="Calibri"/>
          <w:lang w:val="fr-FR"/>
        </w:rPr>
        <w:lastRenderedPageBreak/>
        <w:t>Lorsqu</w:t>
      </w:r>
      <w:r w:rsidR="005765CC">
        <w:rPr>
          <w:rFonts w:eastAsia="Calibri"/>
          <w:lang w:val="fr-FR"/>
        </w:rPr>
        <w:t>’</w:t>
      </w:r>
      <w:r w:rsidRPr="00D937D1">
        <w:rPr>
          <w:rFonts w:eastAsia="Calibri"/>
          <w:lang w:val="fr-FR"/>
        </w:rPr>
        <w:t>en vertu de la colonne (17) du tableau C du chapitre 3.2 une protection contre les explosions est exigée, l</w:t>
      </w:r>
      <w:r w:rsidR="005765CC">
        <w:rPr>
          <w:rFonts w:eastAsia="Calibri"/>
          <w:lang w:val="fr-FR"/>
        </w:rPr>
        <w:t>’</w:t>
      </w:r>
      <w:r w:rsidRPr="00D937D1">
        <w:rPr>
          <w:rFonts w:eastAsia="Calibri"/>
          <w:lang w:val="fr-FR"/>
        </w:rPr>
        <w:t>ouverture des écoutilles des citernes à cargaison n</w:t>
      </w:r>
      <w:r w:rsidR="005765CC">
        <w:rPr>
          <w:rFonts w:eastAsia="Calibri"/>
          <w:lang w:val="fr-FR"/>
        </w:rPr>
        <w:t>’</w:t>
      </w:r>
      <w:r w:rsidRPr="00D937D1">
        <w:rPr>
          <w:rFonts w:eastAsia="Calibri"/>
          <w:lang w:val="fr-FR"/>
        </w:rPr>
        <w:t>est autorisée que si les citernes à cargaison correspondantes ont été déchargées et que la concentration de gaz inflammables dans la citerne à cargaison est inférieure à 10 % de la LIE de la cargaison/cargaison précédente. Les résultats des mesures doivent être consignés par écrit. L</w:t>
      </w:r>
      <w:r w:rsidR="005765CC">
        <w:rPr>
          <w:rFonts w:eastAsia="Calibri"/>
          <w:lang w:val="fr-FR"/>
        </w:rPr>
        <w:t>’</w:t>
      </w:r>
      <w:r w:rsidRPr="00D937D1">
        <w:rPr>
          <w:rFonts w:eastAsia="Calibri"/>
          <w:lang w:val="fr-FR"/>
        </w:rPr>
        <w:t>entrée dans ces citernes à cargaison à des fins de mesure n</w:t>
      </w:r>
      <w:r w:rsidR="005765CC">
        <w:rPr>
          <w:rFonts w:eastAsia="Calibri"/>
          <w:lang w:val="fr-FR"/>
        </w:rPr>
        <w:t>’</w:t>
      </w:r>
      <w:r w:rsidRPr="00D937D1">
        <w:rPr>
          <w:rFonts w:eastAsia="Calibri"/>
          <w:lang w:val="fr-FR"/>
        </w:rPr>
        <w:t>est pas autorisée.</w:t>
      </w:r>
    </w:p>
    <w:p w14:paraId="0FA56C01" w14:textId="029E2A75" w:rsidR="00F266B0" w:rsidRPr="00D937D1" w:rsidRDefault="00F266B0" w:rsidP="00F266B0">
      <w:pPr>
        <w:pStyle w:val="SingleTxtG"/>
        <w:rPr>
          <w:rFonts w:eastAsia="Calibri"/>
          <w:lang w:val="fr-FR"/>
        </w:rPr>
      </w:pPr>
      <w:r w:rsidRPr="00D937D1">
        <w:rPr>
          <w:rFonts w:eastAsia="Calibri"/>
          <w:lang w:val="fr-FR"/>
        </w:rPr>
        <w:t>7.2.4.22.3</w:t>
      </w:r>
      <w:r w:rsidRPr="00D937D1">
        <w:rPr>
          <w:rFonts w:eastAsia="Calibri"/>
          <w:lang w:val="fr-FR"/>
        </w:rPr>
        <w:tab/>
        <w:t>L</w:t>
      </w:r>
      <w:r w:rsidR="005765CC">
        <w:rPr>
          <w:rFonts w:eastAsia="Calibri"/>
          <w:lang w:val="fr-FR"/>
        </w:rPr>
        <w:t>’</w:t>
      </w:r>
      <w:r w:rsidRPr="00D937D1">
        <w:rPr>
          <w:rFonts w:eastAsia="Calibri"/>
          <w:lang w:val="fr-FR"/>
        </w:rPr>
        <w:t>ouverture d</w:t>
      </w:r>
      <w:r w:rsidR="005765CC">
        <w:rPr>
          <w:rFonts w:eastAsia="Calibri"/>
          <w:lang w:val="fr-FR"/>
        </w:rPr>
        <w:t>’</w:t>
      </w:r>
      <w:r w:rsidRPr="00D937D1">
        <w:rPr>
          <w:rFonts w:eastAsia="Calibri"/>
          <w:lang w:val="fr-FR"/>
        </w:rPr>
        <w:t>orifices de citernes à cargaison chargées de matières pour lesquelles une signalisation avec un ou deux cônes ou feux bleus est prescrite à la colonne (19) du tableau C du chapitre 3.2 n</w:t>
      </w:r>
      <w:r w:rsidR="005765CC">
        <w:rPr>
          <w:rFonts w:eastAsia="Calibri"/>
          <w:lang w:val="fr-FR"/>
        </w:rPr>
        <w:t>’</w:t>
      </w:r>
      <w:r w:rsidRPr="00D937D1">
        <w:rPr>
          <w:rFonts w:eastAsia="Calibri"/>
          <w:lang w:val="fr-FR"/>
        </w:rPr>
        <w:t>est autorisée que lorsque le chargement a été interrompu depuis au moins 10 minutes.</w:t>
      </w:r>
    </w:p>
    <w:p w14:paraId="582D159D" w14:textId="185AD7CE" w:rsidR="00F266B0" w:rsidRPr="00D937D1" w:rsidRDefault="00F266B0" w:rsidP="00F266B0">
      <w:pPr>
        <w:pStyle w:val="SingleTxtG"/>
        <w:rPr>
          <w:rFonts w:eastAsia="Calibri"/>
          <w:lang w:val="fr-FR"/>
        </w:rPr>
      </w:pPr>
      <w:r w:rsidRPr="00D937D1">
        <w:rPr>
          <w:rFonts w:eastAsia="Calibri"/>
          <w:lang w:val="fr-FR"/>
        </w:rPr>
        <w:t>7.2.4.22.4</w:t>
      </w:r>
      <w:r w:rsidRPr="00D937D1">
        <w:rPr>
          <w:rFonts w:eastAsia="Calibri"/>
          <w:lang w:val="fr-FR"/>
        </w:rPr>
        <w:tab/>
        <w:t>En ce qui concerne le nettoyage de l</w:t>
      </w:r>
      <w:r w:rsidR="005765CC">
        <w:rPr>
          <w:rFonts w:eastAsia="Calibri"/>
          <w:lang w:val="fr-FR"/>
        </w:rPr>
        <w:t>’</w:t>
      </w:r>
      <w:r w:rsidRPr="00D937D1">
        <w:rPr>
          <w:rFonts w:eastAsia="Calibri"/>
          <w:lang w:val="fr-FR"/>
        </w:rPr>
        <w:t>élément coupe-flammes ou son remplacement par un élément coupe-flammes de même conception, les conditions ci-après doivent être remplies :</w:t>
      </w:r>
    </w:p>
    <w:p w14:paraId="54A30B2A" w14:textId="1C34A149" w:rsidR="00F266B0" w:rsidRPr="00D937D1" w:rsidRDefault="00F266B0" w:rsidP="00F266B0">
      <w:pPr>
        <w:pStyle w:val="SingleTxtG"/>
        <w:rPr>
          <w:rFonts w:eastAsia="Calibri"/>
          <w:lang w:val="fr-FR"/>
        </w:rPr>
      </w:pPr>
      <w:r w:rsidRPr="00D937D1">
        <w:rPr>
          <w:rFonts w:eastAsia="Calibri"/>
          <w:lang w:val="fr-FR"/>
        </w:rPr>
        <w:t>a)</w:t>
      </w:r>
      <w:r w:rsidRPr="00D937D1">
        <w:rPr>
          <w:rFonts w:eastAsia="Calibri"/>
          <w:lang w:val="fr-FR"/>
        </w:rPr>
        <w:tab/>
        <w:t>Le nettoyage et le remplacement de l</w:t>
      </w:r>
      <w:r w:rsidR="005765CC">
        <w:rPr>
          <w:rFonts w:eastAsia="Calibri"/>
          <w:lang w:val="fr-FR"/>
        </w:rPr>
        <w:t>’</w:t>
      </w:r>
      <w:r w:rsidRPr="00D937D1">
        <w:rPr>
          <w:rFonts w:eastAsia="Calibri"/>
          <w:lang w:val="fr-FR"/>
        </w:rPr>
        <w:t>élément coupe-flammes ne peuvent être effectués que par du personnel formé et qualifié</w:t>
      </w:r>
      <w:r w:rsidR="00E0780A">
        <w:rPr>
          <w:rFonts w:eastAsia="Calibri"/>
          <w:lang w:val="fr-FR"/>
        </w:rPr>
        <w:t> </w:t>
      </w:r>
      <w:r w:rsidRPr="00D937D1">
        <w:rPr>
          <w:rFonts w:eastAsia="Calibri"/>
          <w:lang w:val="fr-FR"/>
        </w:rPr>
        <w:t>;</w:t>
      </w:r>
    </w:p>
    <w:p w14:paraId="0DF03004" w14:textId="2A1C1C80" w:rsidR="00F266B0" w:rsidRPr="00D937D1" w:rsidRDefault="00F266B0" w:rsidP="00F266B0">
      <w:pPr>
        <w:pStyle w:val="SingleTxtG"/>
        <w:rPr>
          <w:rFonts w:eastAsia="Calibri"/>
          <w:lang w:val="fr-FR"/>
        </w:rPr>
      </w:pPr>
      <w:r w:rsidRPr="00D937D1">
        <w:rPr>
          <w:rFonts w:eastAsia="Calibri"/>
          <w:lang w:val="fr-FR"/>
        </w:rPr>
        <w:t>b)</w:t>
      </w:r>
      <w:r w:rsidRPr="00D937D1">
        <w:rPr>
          <w:rFonts w:eastAsia="Calibri"/>
          <w:lang w:val="fr-FR"/>
        </w:rPr>
        <w:tab/>
        <w:t>L</w:t>
      </w:r>
      <w:r w:rsidR="005765CC">
        <w:rPr>
          <w:rFonts w:eastAsia="Calibri"/>
          <w:lang w:val="fr-FR"/>
        </w:rPr>
        <w:t>’</w:t>
      </w:r>
      <w:r w:rsidRPr="00D937D1">
        <w:rPr>
          <w:rFonts w:eastAsia="Calibri"/>
          <w:lang w:val="fr-FR"/>
        </w:rPr>
        <w:t>ouverture n</w:t>
      </w:r>
      <w:r w:rsidR="005765CC">
        <w:rPr>
          <w:rFonts w:eastAsia="Calibri"/>
          <w:lang w:val="fr-FR"/>
        </w:rPr>
        <w:t>’</w:t>
      </w:r>
      <w:r w:rsidRPr="00D937D1">
        <w:rPr>
          <w:rFonts w:eastAsia="Calibri"/>
          <w:lang w:val="fr-FR"/>
        </w:rPr>
        <w:t>est autorisée que si les citernes à cargaison correspondantes ont été déchargées et que la concentration de gaz inflammables dans la citerne à cargaison est inférieure à 10 % de la LIE de la cargaison/cargaison précédente</w:t>
      </w:r>
      <w:r w:rsidR="00E0780A">
        <w:rPr>
          <w:rFonts w:eastAsia="Calibri"/>
          <w:lang w:val="fr-FR"/>
        </w:rPr>
        <w:t> </w:t>
      </w:r>
      <w:r w:rsidRPr="00D937D1">
        <w:rPr>
          <w:rFonts w:eastAsia="Calibri"/>
          <w:lang w:val="fr-FR"/>
        </w:rPr>
        <w:t>;</w:t>
      </w:r>
    </w:p>
    <w:p w14:paraId="526EB031" w14:textId="77777777" w:rsidR="00F266B0" w:rsidRPr="00D937D1" w:rsidRDefault="00F266B0" w:rsidP="00F266B0">
      <w:pPr>
        <w:pStyle w:val="SingleTxtG"/>
        <w:rPr>
          <w:rFonts w:eastAsia="Calibri"/>
          <w:lang w:val="fr-FR"/>
        </w:rPr>
      </w:pPr>
      <w:r w:rsidRPr="00D937D1">
        <w:rPr>
          <w:rFonts w:eastAsia="Calibri"/>
          <w:lang w:val="fr-FR"/>
        </w:rPr>
        <w:t>c)</w:t>
      </w:r>
      <w:r w:rsidRPr="00D937D1">
        <w:rPr>
          <w:rFonts w:eastAsia="Calibri"/>
          <w:lang w:val="fr-FR"/>
        </w:rPr>
        <w:tab/>
        <w:t>Les résultats des mesures doivent être consignés par écrit.</w:t>
      </w:r>
    </w:p>
    <w:p w14:paraId="7B6A1E1D" w14:textId="2498FCF7" w:rsidR="00F266B0" w:rsidRPr="00D937D1" w:rsidRDefault="00F266B0" w:rsidP="00F266B0">
      <w:pPr>
        <w:pStyle w:val="SingleTxtG"/>
        <w:rPr>
          <w:rFonts w:eastAsia="Calibri"/>
          <w:lang w:val="fr-FR"/>
        </w:rPr>
      </w:pPr>
      <w:r w:rsidRPr="00D937D1">
        <w:rPr>
          <w:rFonts w:eastAsia="Calibri"/>
          <w:lang w:val="fr-FR"/>
        </w:rPr>
        <w:t>7.2.4.22.5</w:t>
      </w:r>
      <w:r w:rsidRPr="00D937D1">
        <w:rPr>
          <w:rFonts w:eastAsia="Calibri"/>
          <w:lang w:val="fr-FR"/>
        </w:rPr>
        <w:tab/>
        <w:t>En ce qui concerne la réparation du carter du coupe-flammes, les dispositions du 8.1.7.3 s</w:t>
      </w:r>
      <w:r w:rsidR="005765CC">
        <w:rPr>
          <w:rFonts w:eastAsia="Calibri"/>
          <w:lang w:val="fr-FR"/>
        </w:rPr>
        <w:t>’</w:t>
      </w:r>
      <w:r w:rsidRPr="00D937D1">
        <w:rPr>
          <w:rFonts w:eastAsia="Calibri"/>
          <w:lang w:val="fr-FR"/>
        </w:rPr>
        <w:t>appliquent.</w:t>
      </w:r>
    </w:p>
    <w:p w14:paraId="31124854" w14:textId="54395D75" w:rsidR="00F266B0" w:rsidRPr="00D937D1" w:rsidRDefault="00F266B0" w:rsidP="00F266B0">
      <w:pPr>
        <w:pStyle w:val="SingleTxtG"/>
        <w:rPr>
          <w:lang w:val="fr-FR"/>
        </w:rPr>
      </w:pPr>
      <w:bookmarkStart w:id="10" w:name="_Hlk128402405"/>
      <w:r w:rsidRPr="00D937D1">
        <w:rPr>
          <w:lang w:val="fr-FR"/>
        </w:rPr>
        <w:t>7.2.4.22.6</w:t>
      </w:r>
      <w:r w:rsidRPr="00D937D1">
        <w:rPr>
          <w:lang w:val="fr-FR"/>
        </w:rPr>
        <w:tab/>
        <w:t>Le contrôle visuel de la citerne à cargaison depuis le pont, la détermination du niveau de remplissage de la citerne à cargaison ou l</w:t>
      </w:r>
      <w:r w:rsidR="005765CC">
        <w:rPr>
          <w:lang w:val="fr-FR"/>
        </w:rPr>
        <w:t>’</w:t>
      </w:r>
      <w:r w:rsidRPr="00D937D1">
        <w:rPr>
          <w:lang w:val="fr-FR"/>
        </w:rPr>
        <w:t>ajout ultérieur de stabilisateur ne sont autorisés que via l</w:t>
      </w:r>
      <w:r w:rsidR="005765CC">
        <w:rPr>
          <w:lang w:val="fr-FR"/>
        </w:rPr>
        <w:t>’</w:t>
      </w:r>
      <w:r w:rsidRPr="00D937D1">
        <w:rPr>
          <w:lang w:val="fr-FR"/>
        </w:rPr>
        <w:t>orifice de prise d</w:t>
      </w:r>
      <w:r w:rsidR="005765CC">
        <w:rPr>
          <w:lang w:val="fr-FR"/>
        </w:rPr>
        <w:t>’</w:t>
      </w:r>
      <w:r w:rsidRPr="00D937D1">
        <w:rPr>
          <w:lang w:val="fr-FR"/>
        </w:rPr>
        <w:t>échantillons.</w:t>
      </w:r>
    </w:p>
    <w:bookmarkEnd w:id="10"/>
    <w:p w14:paraId="256D99DB" w14:textId="61D52821" w:rsidR="00F266B0" w:rsidRPr="00D937D1" w:rsidRDefault="00F266B0" w:rsidP="00F266B0">
      <w:pPr>
        <w:pStyle w:val="SingleTxtG"/>
        <w:rPr>
          <w:rFonts w:eastAsia="ArialMT"/>
          <w:lang w:val="fr-FR"/>
        </w:rPr>
      </w:pPr>
      <w:r w:rsidRPr="00D937D1">
        <w:rPr>
          <w:lang w:val="fr-FR"/>
        </w:rPr>
        <w:t>7.2.4.22.7</w:t>
      </w:r>
      <w:r w:rsidRPr="00D937D1">
        <w:rPr>
          <w:lang w:val="fr-FR"/>
        </w:rPr>
        <w:tab/>
      </w:r>
      <w:r w:rsidRPr="00D937D1">
        <w:rPr>
          <w:rFonts w:eastAsia="ArialMT"/>
          <w:lang w:val="fr-FR"/>
        </w:rPr>
        <w:t>La prise d</w:t>
      </w:r>
      <w:r w:rsidR="005765CC">
        <w:rPr>
          <w:rFonts w:eastAsia="ArialMT"/>
          <w:lang w:val="fr-FR"/>
        </w:rPr>
        <w:t>’</w:t>
      </w:r>
      <w:r w:rsidRPr="00D937D1">
        <w:rPr>
          <w:rFonts w:eastAsia="ArialMT"/>
          <w:lang w:val="fr-FR"/>
        </w:rPr>
        <w:t>échantillons n</w:t>
      </w:r>
      <w:r w:rsidR="005765CC">
        <w:rPr>
          <w:rFonts w:eastAsia="ArialMT"/>
          <w:lang w:val="fr-FR"/>
        </w:rPr>
        <w:t>’</w:t>
      </w:r>
      <w:r w:rsidRPr="00D937D1">
        <w:rPr>
          <w:rFonts w:eastAsia="ArialMT"/>
          <w:lang w:val="fr-FR"/>
        </w:rPr>
        <w:t>est autorisée que via le dispositif de prise d</w:t>
      </w:r>
      <w:r w:rsidR="005765CC">
        <w:rPr>
          <w:rFonts w:eastAsia="ArialMT"/>
          <w:lang w:val="fr-FR"/>
        </w:rPr>
        <w:t>’</w:t>
      </w:r>
      <w:r w:rsidRPr="00D937D1">
        <w:rPr>
          <w:rFonts w:eastAsia="ArialMT"/>
          <w:lang w:val="fr-FR"/>
        </w:rPr>
        <w:t>échantillons prescrit à la colonne (13) du tableau C du chapitre 3.2 ou via un dispositif de prise d</w:t>
      </w:r>
      <w:r w:rsidR="005765CC">
        <w:rPr>
          <w:rFonts w:eastAsia="ArialMT"/>
          <w:lang w:val="fr-FR"/>
        </w:rPr>
        <w:t>’</w:t>
      </w:r>
      <w:r w:rsidRPr="00D937D1">
        <w:rPr>
          <w:rFonts w:eastAsia="ArialMT"/>
          <w:lang w:val="fr-FR"/>
        </w:rPr>
        <w:t>échantillons présentant un niveau de sécurité supérieur.</w:t>
      </w:r>
    </w:p>
    <w:p w14:paraId="78B42A24" w14:textId="65622780" w:rsidR="00F266B0" w:rsidRPr="00D937D1" w:rsidRDefault="00F266B0" w:rsidP="00F266B0">
      <w:pPr>
        <w:pStyle w:val="SingleTxtG"/>
        <w:rPr>
          <w:b/>
          <w:lang w:val="fr-FR"/>
        </w:rPr>
      </w:pPr>
      <w:r w:rsidRPr="00D937D1">
        <w:rPr>
          <w:lang w:val="fr-FR"/>
        </w:rPr>
        <w:t>7.2.4.22.8</w:t>
      </w:r>
      <w:r w:rsidRPr="00D937D1">
        <w:rPr>
          <w:lang w:val="fr-FR"/>
        </w:rPr>
        <w:tab/>
        <w:t>En cas de défaillance avérée et inattendue du raccord du dispositif de prise d</w:t>
      </w:r>
      <w:r w:rsidR="005765CC">
        <w:rPr>
          <w:lang w:val="fr-FR"/>
        </w:rPr>
        <w:t>’</w:t>
      </w:r>
      <w:r w:rsidRPr="00D937D1">
        <w:rPr>
          <w:lang w:val="fr-FR"/>
        </w:rPr>
        <w:t>échantillons fermé ou partiellement fermé (voir le 9.3.x.21.1 g)), à laquelle il est impossible de remédier immédiatement, la prise d</w:t>
      </w:r>
      <w:r w:rsidR="005765CC">
        <w:rPr>
          <w:lang w:val="fr-FR"/>
        </w:rPr>
        <w:t>’</w:t>
      </w:r>
      <w:r w:rsidRPr="00D937D1">
        <w:rPr>
          <w:lang w:val="fr-FR"/>
        </w:rPr>
        <w:t>échantillons est autorisée via l</w:t>
      </w:r>
      <w:r w:rsidR="005765CC">
        <w:rPr>
          <w:lang w:val="fr-FR"/>
        </w:rPr>
        <w:t>’</w:t>
      </w:r>
      <w:r w:rsidRPr="00D937D1">
        <w:rPr>
          <w:lang w:val="fr-FR"/>
        </w:rPr>
        <w:t>orifice de prise d</w:t>
      </w:r>
      <w:r w:rsidR="005765CC">
        <w:rPr>
          <w:lang w:val="fr-FR"/>
        </w:rPr>
        <w:t>’</w:t>
      </w:r>
      <w:r w:rsidRPr="00D937D1">
        <w:rPr>
          <w:lang w:val="fr-FR"/>
        </w:rPr>
        <w:t xml:space="preserve">échantillons ouvert. </w:t>
      </w:r>
      <w:r w:rsidRPr="00CA4D97">
        <w:rPr>
          <w:lang w:val="fr-FR"/>
        </w:rPr>
        <w:t>La survenance d</w:t>
      </w:r>
      <w:r w:rsidR="005765CC">
        <w:rPr>
          <w:lang w:val="fr-FR"/>
        </w:rPr>
        <w:t>’</w:t>
      </w:r>
      <w:r w:rsidRPr="00CA4D97">
        <w:rPr>
          <w:lang w:val="fr-FR"/>
        </w:rPr>
        <w:t>une défaillance et l</w:t>
      </w:r>
      <w:r w:rsidR="005765CC">
        <w:rPr>
          <w:lang w:val="fr-FR"/>
        </w:rPr>
        <w:t>’</w:t>
      </w:r>
      <w:r w:rsidRPr="00CA4D97">
        <w:rPr>
          <w:lang w:val="fr-FR"/>
        </w:rPr>
        <w:t>utilisation de l</w:t>
      </w:r>
      <w:r w:rsidR="005765CC">
        <w:rPr>
          <w:lang w:val="fr-FR"/>
        </w:rPr>
        <w:t>’</w:t>
      </w:r>
      <w:r w:rsidRPr="00CA4D97">
        <w:rPr>
          <w:lang w:val="fr-FR"/>
        </w:rPr>
        <w:t>orifice de prise d</w:t>
      </w:r>
      <w:r w:rsidR="005765CC">
        <w:rPr>
          <w:lang w:val="fr-FR"/>
        </w:rPr>
        <w:t>’</w:t>
      </w:r>
      <w:r w:rsidRPr="00CA4D97">
        <w:rPr>
          <w:lang w:val="fr-FR"/>
        </w:rPr>
        <w:t>échantillons doivent être consignées par écrit ou sous forme électronique par le conducteur et confirmées par écrit par la personne mandatée par le remplisseur ou le déchargeur.</w:t>
      </w:r>
    </w:p>
    <w:p w14:paraId="32C1A123" w14:textId="4F37A9BD" w:rsidR="00F266B0" w:rsidRPr="00D937D1" w:rsidRDefault="00F266B0" w:rsidP="00F266B0">
      <w:pPr>
        <w:pStyle w:val="SingleTxtG"/>
        <w:rPr>
          <w:rFonts w:eastAsia="Calibri"/>
          <w:lang w:val="fr-FR"/>
        </w:rPr>
      </w:pPr>
      <w:r w:rsidRPr="00D937D1">
        <w:rPr>
          <w:rFonts w:eastAsia="Calibri"/>
          <w:lang w:val="fr-FR"/>
        </w:rPr>
        <w:t>7.2.4.22.9</w:t>
      </w:r>
      <w:r w:rsidRPr="00D937D1">
        <w:rPr>
          <w:rFonts w:eastAsia="Calibri"/>
          <w:lang w:val="fr-FR"/>
        </w:rPr>
        <w:tab/>
        <w:t>Les opérations d</w:t>
      </w:r>
      <w:r w:rsidR="005765CC">
        <w:rPr>
          <w:rFonts w:eastAsia="Calibri"/>
          <w:lang w:val="fr-FR"/>
        </w:rPr>
        <w:t>’</w:t>
      </w:r>
      <w:r w:rsidRPr="00D937D1">
        <w:rPr>
          <w:rFonts w:eastAsia="Calibri"/>
          <w:lang w:val="fr-FR"/>
        </w:rPr>
        <w:t>ouverture d</w:t>
      </w:r>
      <w:r w:rsidR="005765CC">
        <w:rPr>
          <w:rFonts w:eastAsia="Calibri"/>
          <w:lang w:val="fr-FR"/>
        </w:rPr>
        <w:t>’</w:t>
      </w:r>
      <w:r w:rsidRPr="00D937D1">
        <w:rPr>
          <w:rFonts w:eastAsia="Calibri"/>
          <w:lang w:val="fr-FR"/>
        </w:rPr>
        <w:t>orifices ne peuvent être effectuées qu</w:t>
      </w:r>
      <w:r w:rsidR="005765CC">
        <w:rPr>
          <w:rFonts w:eastAsia="Calibri"/>
          <w:lang w:val="fr-FR"/>
        </w:rPr>
        <w:t>’</w:t>
      </w:r>
      <w:r w:rsidRPr="00D937D1">
        <w:rPr>
          <w:rFonts w:eastAsia="Calibri"/>
          <w:lang w:val="fr-FR"/>
        </w:rPr>
        <w:t>au moyen d</w:t>
      </w:r>
      <w:r w:rsidR="005765CC">
        <w:rPr>
          <w:rFonts w:eastAsia="Calibri"/>
          <w:lang w:val="fr-FR"/>
        </w:rPr>
        <w:t>’</w:t>
      </w:r>
      <w:r w:rsidRPr="00D937D1">
        <w:rPr>
          <w:rFonts w:eastAsia="Calibri"/>
          <w:lang w:val="fr-FR"/>
        </w:rPr>
        <w:t>outils à main appropriés produisant peu d</w:t>
      </w:r>
      <w:r w:rsidR="005765CC">
        <w:rPr>
          <w:rFonts w:eastAsia="Calibri"/>
          <w:lang w:val="fr-FR"/>
        </w:rPr>
        <w:t>’</w:t>
      </w:r>
      <w:r w:rsidRPr="00D937D1">
        <w:rPr>
          <w:rFonts w:eastAsia="Calibri"/>
          <w:lang w:val="fr-FR"/>
        </w:rPr>
        <w:t>étincelles.</w:t>
      </w:r>
    </w:p>
    <w:p w14:paraId="494F9182" w14:textId="78579EAF" w:rsidR="00F266B0" w:rsidRPr="00D937D1" w:rsidRDefault="00F266B0" w:rsidP="00F266B0">
      <w:pPr>
        <w:pStyle w:val="SingleTxtG"/>
        <w:rPr>
          <w:lang w:val="fr-FR"/>
        </w:rPr>
      </w:pPr>
      <w:r w:rsidRPr="00D937D1">
        <w:rPr>
          <w:lang w:val="fr-FR"/>
        </w:rPr>
        <w:t>À bord de bateaux auxquels s</w:t>
      </w:r>
      <w:r w:rsidR="005765CC">
        <w:rPr>
          <w:lang w:val="fr-FR"/>
        </w:rPr>
        <w:t>’</w:t>
      </w:r>
      <w:r w:rsidRPr="00D937D1">
        <w:rPr>
          <w:lang w:val="fr-FR"/>
        </w:rPr>
        <w:t>applique le classement en zones au sens de la définition de la section 1.2.1, tous les appareils et dispositifs électriques et non électriques utilisés pour des activités sur des citernes à cargaison ouvertes doivent satisfaire aux exigences pour une utilisation dans la zone 0.</w:t>
      </w:r>
    </w:p>
    <w:p w14:paraId="0C8E013F" w14:textId="70221BA9" w:rsidR="00F266B0" w:rsidRPr="00D937D1" w:rsidRDefault="00F266B0" w:rsidP="00F266B0">
      <w:pPr>
        <w:pStyle w:val="SingleTxtG"/>
        <w:rPr>
          <w:rFonts w:eastAsia="Calibri"/>
          <w:lang w:val="fr-FR"/>
        </w:rPr>
      </w:pPr>
      <w:r w:rsidRPr="00D937D1">
        <w:rPr>
          <w:rFonts w:eastAsia="Calibri"/>
          <w:lang w:val="fr-FR"/>
        </w:rPr>
        <w:t>7.2.4.22.10</w:t>
      </w:r>
      <w:r w:rsidRPr="00D937D1">
        <w:rPr>
          <w:rFonts w:eastAsia="Calibri"/>
          <w:lang w:val="fr-FR"/>
        </w:rPr>
        <w:tab/>
        <w:t>La durée d</w:t>
      </w:r>
      <w:r w:rsidR="005765CC">
        <w:rPr>
          <w:rFonts w:eastAsia="Calibri"/>
          <w:lang w:val="fr-FR"/>
        </w:rPr>
        <w:t>’</w:t>
      </w:r>
      <w:r w:rsidRPr="00D937D1">
        <w:rPr>
          <w:rFonts w:eastAsia="Calibri"/>
          <w:lang w:val="fr-FR"/>
        </w:rPr>
        <w:t xml:space="preserve">ouverture doit être limitée au temps strictement nécessaire pour les activités énumérées au 7.2.4.22.1. </w:t>
      </w:r>
      <w:r w:rsidRPr="00CA4D97">
        <w:rPr>
          <w:lang w:val="fr-FR"/>
        </w:rPr>
        <w:t>L</w:t>
      </w:r>
      <w:r w:rsidR="005765CC">
        <w:rPr>
          <w:lang w:val="fr-FR"/>
        </w:rPr>
        <w:t>’</w:t>
      </w:r>
      <w:r w:rsidRPr="00CA4D97">
        <w:rPr>
          <w:lang w:val="fr-FR"/>
        </w:rPr>
        <w:t>ouverture d</w:t>
      </w:r>
      <w:r w:rsidR="005765CC">
        <w:rPr>
          <w:lang w:val="fr-FR"/>
        </w:rPr>
        <w:t>’</w:t>
      </w:r>
      <w:r w:rsidRPr="00CA4D97">
        <w:rPr>
          <w:lang w:val="fr-FR"/>
        </w:rPr>
        <w:t>une citerne à cargaison pendant ou immédiatement avant ou après un orage est interdite.</w:t>
      </w:r>
    </w:p>
    <w:p w14:paraId="3ED27945" w14:textId="77777777" w:rsidR="00F266B0" w:rsidRPr="00D937D1" w:rsidRDefault="00F266B0" w:rsidP="00F266B0">
      <w:pPr>
        <w:pStyle w:val="SingleTxtG"/>
        <w:rPr>
          <w:rFonts w:eastAsia="Calibri"/>
          <w:lang w:val="fr-FR"/>
        </w:rPr>
      </w:pPr>
      <w:r w:rsidRPr="00D937D1">
        <w:rPr>
          <w:rFonts w:eastAsia="Calibri"/>
          <w:lang w:val="fr-FR"/>
        </w:rPr>
        <w:t>7.2.4.22.11</w:t>
      </w:r>
      <w:r w:rsidRPr="00D937D1">
        <w:rPr>
          <w:rFonts w:eastAsia="Calibri"/>
          <w:lang w:val="fr-FR"/>
        </w:rPr>
        <w:tab/>
        <w:t>Les instructions de travail concernant la protection contre les explosions, telles que visées au 1.3.2.5, doivent être disponibles et appliquées à bord.</w:t>
      </w:r>
    </w:p>
    <w:p w14:paraId="2B832C6D" w14:textId="600D1648" w:rsidR="00F266B0" w:rsidRPr="00D937D1" w:rsidRDefault="00F266B0" w:rsidP="00F266B0">
      <w:pPr>
        <w:pStyle w:val="SingleTxtG"/>
        <w:rPr>
          <w:lang w:val="fr-FR"/>
        </w:rPr>
      </w:pPr>
      <w:r w:rsidRPr="00D937D1">
        <w:rPr>
          <w:lang w:val="fr-FR"/>
        </w:rPr>
        <w:t>7.2.4.22.12</w:t>
      </w:r>
      <w:r w:rsidRPr="00D937D1">
        <w:rPr>
          <w:lang w:val="fr-FR"/>
        </w:rPr>
        <w:tab/>
        <w:t>Les personnes qui ouvrent des orifices ou qui se trouvent à proximité immédiate d</w:t>
      </w:r>
      <w:r w:rsidR="005765CC">
        <w:rPr>
          <w:lang w:val="fr-FR"/>
        </w:rPr>
        <w:t>’</w:t>
      </w:r>
      <w:r w:rsidRPr="00D937D1">
        <w:rPr>
          <w:lang w:val="fr-FR"/>
        </w:rPr>
        <w:t>un orifice sont tenues d</w:t>
      </w:r>
      <w:r w:rsidR="005765CC">
        <w:rPr>
          <w:lang w:val="fr-FR"/>
        </w:rPr>
        <w:t>’</w:t>
      </w:r>
      <w:r w:rsidRPr="00D937D1">
        <w:rPr>
          <w:lang w:val="fr-FR"/>
        </w:rPr>
        <w:t>utiliser l</w:t>
      </w:r>
      <w:r w:rsidR="005765CC">
        <w:rPr>
          <w:lang w:val="fr-FR"/>
        </w:rPr>
        <w:t>’</w:t>
      </w:r>
      <w:r w:rsidRPr="00D937D1">
        <w:rPr>
          <w:lang w:val="fr-FR"/>
        </w:rPr>
        <w:t>équipement prescrit à la colonne (18) du tableau C du chapitre 3.2.</w:t>
      </w:r>
    </w:p>
    <w:p w14:paraId="624C1BB3" w14:textId="4A001A86" w:rsidR="00F266B0" w:rsidRPr="00D937D1" w:rsidRDefault="00F266B0" w:rsidP="00F266B0">
      <w:pPr>
        <w:pStyle w:val="SingleTxtG"/>
        <w:rPr>
          <w:rFonts w:eastAsia="Calibri"/>
          <w:lang w:val="fr-FR"/>
        </w:rPr>
      </w:pPr>
      <w:r w:rsidRPr="00D937D1">
        <w:rPr>
          <w:rFonts w:eastAsia="Calibri"/>
          <w:lang w:val="fr-FR"/>
        </w:rPr>
        <w:t>7.2.4.22.13</w:t>
      </w:r>
      <w:r w:rsidRPr="00D937D1">
        <w:rPr>
          <w:rFonts w:eastAsia="Calibri"/>
          <w:lang w:val="fr-FR"/>
        </w:rPr>
        <w:tab/>
        <w:t>Les prescriptions du 7.2.4.16.8 s</w:t>
      </w:r>
      <w:r w:rsidR="005765CC">
        <w:rPr>
          <w:rFonts w:eastAsia="Calibri"/>
          <w:lang w:val="fr-FR"/>
        </w:rPr>
        <w:t>’</w:t>
      </w:r>
      <w:r w:rsidRPr="00D937D1">
        <w:rPr>
          <w:rFonts w:eastAsia="Calibri"/>
          <w:lang w:val="fr-FR"/>
        </w:rPr>
        <w:t>appliquent par analogie aux opérations de contrôle visuel, de détermination du niveau de remplissage, de mesure de gaz ou d</w:t>
      </w:r>
      <w:r w:rsidR="005765CC">
        <w:rPr>
          <w:rFonts w:eastAsia="Calibri"/>
          <w:lang w:val="fr-FR"/>
        </w:rPr>
        <w:t>’</w:t>
      </w:r>
      <w:r w:rsidRPr="00D937D1">
        <w:rPr>
          <w:rFonts w:eastAsia="Calibri"/>
          <w:lang w:val="fr-FR"/>
        </w:rPr>
        <w:t>ajout de stabilisateur après le chargement.</w:t>
      </w:r>
    </w:p>
    <w:p w14:paraId="1CCF9485" w14:textId="3834961E" w:rsidR="00F266B0" w:rsidRPr="00D937D1" w:rsidRDefault="00F266B0" w:rsidP="00F266B0">
      <w:pPr>
        <w:pStyle w:val="SingleTxtG"/>
        <w:rPr>
          <w:rFonts w:eastAsia="Calibri"/>
          <w:lang w:val="fr-FR"/>
        </w:rPr>
      </w:pPr>
      <w:r w:rsidRPr="00D937D1">
        <w:rPr>
          <w:rFonts w:eastAsia="Calibri"/>
          <w:lang w:val="fr-FR"/>
        </w:rPr>
        <w:lastRenderedPageBreak/>
        <w:t>7.2.4.22.14</w:t>
      </w:r>
      <w:r w:rsidRPr="00D937D1">
        <w:rPr>
          <w:rFonts w:eastAsia="Calibri"/>
          <w:lang w:val="fr-FR"/>
        </w:rPr>
        <w:tab/>
        <w:t>Si le volume de la cargaison tel que mesuré par le remplisseur diffère du volume mesuré à bord au moyen d</w:t>
      </w:r>
      <w:r w:rsidR="005765CC">
        <w:rPr>
          <w:rFonts w:eastAsia="Calibri"/>
          <w:lang w:val="fr-FR"/>
        </w:rPr>
        <w:t>’</w:t>
      </w:r>
      <w:r w:rsidRPr="00D937D1">
        <w:rPr>
          <w:rFonts w:eastAsia="Calibri"/>
          <w:lang w:val="fr-FR"/>
        </w:rPr>
        <w:t>instruments de mesure, le niveau de remplissage de la citerne à cargaison peut être déterminé manuellement par l</w:t>
      </w:r>
      <w:r w:rsidR="005765CC">
        <w:rPr>
          <w:rFonts w:eastAsia="Calibri"/>
          <w:lang w:val="fr-FR"/>
        </w:rPr>
        <w:t>’</w:t>
      </w:r>
      <w:r w:rsidRPr="00D937D1">
        <w:rPr>
          <w:rFonts w:eastAsia="Calibri"/>
          <w:lang w:val="fr-FR"/>
        </w:rPr>
        <w:t>orifice de prise d</w:t>
      </w:r>
      <w:r w:rsidR="005765CC">
        <w:rPr>
          <w:rFonts w:eastAsia="Calibri"/>
          <w:lang w:val="fr-FR"/>
        </w:rPr>
        <w:t>’</w:t>
      </w:r>
      <w:r w:rsidRPr="00D937D1">
        <w:rPr>
          <w:rFonts w:eastAsia="Calibri"/>
          <w:lang w:val="fr-FR"/>
        </w:rPr>
        <w:t>échantillons à l</w:t>
      </w:r>
      <w:r w:rsidR="005765CC">
        <w:rPr>
          <w:rFonts w:eastAsia="Calibri"/>
          <w:lang w:val="fr-FR"/>
        </w:rPr>
        <w:t>’</w:t>
      </w:r>
      <w:r w:rsidRPr="00D937D1">
        <w:rPr>
          <w:rFonts w:eastAsia="Calibri"/>
          <w:lang w:val="fr-FR"/>
        </w:rPr>
        <w:t>aide d</w:t>
      </w:r>
      <w:r w:rsidR="005765CC">
        <w:rPr>
          <w:rFonts w:eastAsia="Calibri"/>
          <w:lang w:val="fr-FR"/>
        </w:rPr>
        <w:t>’</w:t>
      </w:r>
      <w:r w:rsidRPr="00D937D1">
        <w:rPr>
          <w:rFonts w:eastAsia="Calibri"/>
          <w:lang w:val="fr-FR"/>
        </w:rPr>
        <w:t>un mètre à ruban et d</w:t>
      </w:r>
      <w:r w:rsidR="005765CC">
        <w:rPr>
          <w:rFonts w:eastAsia="Calibri"/>
          <w:lang w:val="fr-FR"/>
        </w:rPr>
        <w:t>’</w:t>
      </w:r>
      <w:r w:rsidRPr="00D937D1">
        <w:rPr>
          <w:rFonts w:eastAsia="Calibri"/>
          <w:lang w:val="fr-FR"/>
        </w:rPr>
        <w:t>un thermomètre.</w:t>
      </w:r>
    </w:p>
    <w:p w14:paraId="62817AC5" w14:textId="77777777" w:rsidR="00F266B0" w:rsidRPr="00D937D1" w:rsidRDefault="00F266B0" w:rsidP="00F266B0">
      <w:pPr>
        <w:pStyle w:val="SingleTxtG"/>
        <w:rPr>
          <w:rFonts w:eastAsia="Calibri"/>
          <w:lang w:val="fr-FR"/>
        </w:rPr>
      </w:pPr>
      <w:r w:rsidRPr="00D937D1">
        <w:rPr>
          <w:rFonts w:eastAsia="Calibri"/>
          <w:lang w:val="fr-FR"/>
        </w:rPr>
        <w:t>Les instruments de mesure utilisés pour déterminer le niveau de remplissage des citernes à cargaison doivent être en un matériau électrostatiquement conducteur et être électriquement reliés à la coque du bateau pendant les opérations de mesure. Les instruments de mesure doivent être adaptés à une utilisation en zone 0.</w:t>
      </w:r>
    </w:p>
    <w:p w14:paraId="1C4FCA36" w14:textId="0DB37352" w:rsidR="00F266B0" w:rsidRPr="00D937D1" w:rsidRDefault="00F266B0" w:rsidP="00F266B0">
      <w:pPr>
        <w:pStyle w:val="SingleTxtG"/>
        <w:rPr>
          <w:rFonts w:eastAsia="Calibri"/>
          <w:lang w:val="fr-FR"/>
        </w:rPr>
      </w:pPr>
      <w:r w:rsidRPr="00D937D1">
        <w:rPr>
          <w:rFonts w:eastAsia="Calibri"/>
          <w:lang w:val="fr-FR"/>
        </w:rPr>
        <w:t>7.2.4.22.15</w:t>
      </w:r>
      <w:r w:rsidRPr="00D937D1">
        <w:rPr>
          <w:rFonts w:eastAsia="Calibri"/>
          <w:lang w:val="fr-FR"/>
        </w:rPr>
        <w:tab/>
        <w:t>Si une prolongation imprévue de la durée de navigation nécessite d</w:t>
      </w:r>
      <w:r w:rsidR="005765CC">
        <w:rPr>
          <w:rFonts w:eastAsia="Calibri"/>
          <w:lang w:val="fr-FR"/>
        </w:rPr>
        <w:t>’</w:t>
      </w:r>
      <w:r w:rsidRPr="00D937D1">
        <w:rPr>
          <w:rFonts w:eastAsia="Calibri"/>
          <w:lang w:val="fr-FR"/>
        </w:rPr>
        <w:t>ajouter du stabilisateur supplémentaire dans une ou plusieurs citernes de cargaison pendant le voyage, cela n</w:t>
      </w:r>
      <w:r w:rsidR="005765CC">
        <w:rPr>
          <w:rFonts w:eastAsia="Calibri"/>
          <w:lang w:val="fr-FR"/>
        </w:rPr>
        <w:t>’</w:t>
      </w:r>
      <w:r w:rsidRPr="00D937D1">
        <w:rPr>
          <w:rFonts w:eastAsia="Calibri"/>
          <w:lang w:val="fr-FR"/>
        </w:rPr>
        <w:t>est autorisé que via l</w:t>
      </w:r>
      <w:r w:rsidR="005765CC">
        <w:rPr>
          <w:rFonts w:eastAsia="Calibri"/>
          <w:lang w:val="fr-FR"/>
        </w:rPr>
        <w:t>’</w:t>
      </w:r>
      <w:r w:rsidRPr="00D937D1">
        <w:rPr>
          <w:rFonts w:eastAsia="Calibri"/>
          <w:lang w:val="fr-FR"/>
        </w:rPr>
        <w:t>orifice de prise d</w:t>
      </w:r>
      <w:r w:rsidR="005765CC">
        <w:rPr>
          <w:rFonts w:eastAsia="Calibri"/>
          <w:lang w:val="fr-FR"/>
        </w:rPr>
        <w:t>’</w:t>
      </w:r>
      <w:r w:rsidRPr="00D937D1">
        <w:rPr>
          <w:rFonts w:eastAsia="Calibri"/>
          <w:lang w:val="fr-FR"/>
        </w:rPr>
        <w:t>échantillon. Toute charge électrostatique doit être évitée.</w:t>
      </w:r>
    </w:p>
    <w:p w14:paraId="3C0D29A6" w14:textId="337C96C4" w:rsidR="00F266B0" w:rsidRPr="00D937D1" w:rsidRDefault="00F266B0" w:rsidP="00F266B0">
      <w:pPr>
        <w:pStyle w:val="SingleTxtG"/>
        <w:rPr>
          <w:rFonts w:eastAsia="Calibri"/>
          <w:lang w:val="fr-FR"/>
        </w:rPr>
      </w:pPr>
      <w:r w:rsidRPr="00D937D1">
        <w:rPr>
          <w:rFonts w:eastAsia="Calibri"/>
          <w:lang w:val="fr-FR"/>
        </w:rPr>
        <w:t>7.2.4.22.16</w:t>
      </w:r>
      <w:r w:rsidRPr="00D937D1">
        <w:rPr>
          <w:rFonts w:eastAsia="Calibri"/>
          <w:lang w:val="fr-FR"/>
        </w:rPr>
        <w:tab/>
        <w:t>Les prescriptions du 7.2.3.1.4 s</w:t>
      </w:r>
      <w:r w:rsidR="005765CC">
        <w:rPr>
          <w:rFonts w:eastAsia="Calibri"/>
          <w:lang w:val="fr-FR"/>
        </w:rPr>
        <w:t>’</w:t>
      </w:r>
      <w:r w:rsidRPr="00D937D1">
        <w:rPr>
          <w:rFonts w:eastAsia="Calibri"/>
          <w:lang w:val="fr-FR"/>
        </w:rPr>
        <w:t>appliquent également aux opérations de mesure de gaz. </w:t>
      </w:r>
    </w:p>
    <w:p w14:paraId="60038957" w14:textId="0B744053" w:rsidR="00F266B0" w:rsidRPr="00D937D1" w:rsidRDefault="00F266B0" w:rsidP="00F266B0">
      <w:pPr>
        <w:pStyle w:val="SingleTxtG"/>
        <w:rPr>
          <w:rFonts w:eastAsia="Calibri"/>
          <w:lang w:val="fr-FR"/>
        </w:rPr>
      </w:pPr>
      <w:r w:rsidRPr="00D937D1">
        <w:rPr>
          <w:rFonts w:eastAsia="Calibri"/>
          <w:lang w:val="fr-FR"/>
        </w:rPr>
        <w:t>7.2.4.22.17</w:t>
      </w:r>
      <w:r w:rsidRPr="00D937D1">
        <w:rPr>
          <w:rFonts w:eastAsia="Calibri"/>
          <w:lang w:val="fr-FR"/>
        </w:rPr>
        <w:tab/>
        <w:t>Les récipients destinés au prélèvement d</w:t>
      </w:r>
      <w:r w:rsidR="005765CC">
        <w:rPr>
          <w:rFonts w:eastAsia="Calibri"/>
          <w:lang w:val="fr-FR"/>
        </w:rPr>
        <w:t>’</w:t>
      </w:r>
      <w:r w:rsidRPr="00D937D1">
        <w:rPr>
          <w:rFonts w:eastAsia="Calibri"/>
          <w:lang w:val="fr-FR"/>
        </w:rPr>
        <w:t>échantillons, y compris tous les accessoires, tels que cordes, etc., doivent être en un matériau électrostatiquement conducteur et être électriquement reliés à la coque du bateau.</w:t>
      </w:r>
    </w:p>
    <w:p w14:paraId="02B8A5C0" w14:textId="224FE331" w:rsidR="00F266B0" w:rsidRPr="00D937D1" w:rsidRDefault="00F266B0" w:rsidP="00F266B0">
      <w:pPr>
        <w:pStyle w:val="SingleTxtG"/>
        <w:rPr>
          <w:lang w:val="fr-FR"/>
        </w:rPr>
      </w:pPr>
      <w:r w:rsidRPr="00D937D1">
        <w:rPr>
          <w:lang w:val="fr-FR"/>
        </w:rPr>
        <w:t>7.2.4.22.18</w:t>
      </w:r>
      <w:r w:rsidRPr="00D937D1">
        <w:rPr>
          <w:lang w:val="fr-FR"/>
        </w:rPr>
        <w:tab/>
        <w:t>Lors de la fermeture de l</w:t>
      </w:r>
      <w:r w:rsidR="005765CC">
        <w:rPr>
          <w:lang w:val="fr-FR"/>
        </w:rPr>
        <w:t>’</w:t>
      </w:r>
      <w:r w:rsidRPr="00D937D1">
        <w:rPr>
          <w:lang w:val="fr-FR"/>
        </w:rPr>
        <w:t>orifice de prise d</w:t>
      </w:r>
      <w:r w:rsidR="005765CC">
        <w:rPr>
          <w:lang w:val="fr-FR"/>
        </w:rPr>
        <w:t>’</w:t>
      </w:r>
      <w:r w:rsidRPr="00D937D1">
        <w:rPr>
          <w:lang w:val="fr-FR"/>
        </w:rPr>
        <w:t>échantillons ou du carter de du coupe-flammes, il convient de vérifier que le coupe-flammes n</w:t>
      </w:r>
      <w:r w:rsidR="005765CC">
        <w:rPr>
          <w:lang w:val="fr-FR"/>
        </w:rPr>
        <w:t>’</w:t>
      </w:r>
      <w:r w:rsidRPr="00D937D1">
        <w:rPr>
          <w:lang w:val="fr-FR"/>
        </w:rPr>
        <w:t>est pas endommagé ou encrassé et qu</w:t>
      </w:r>
      <w:r w:rsidR="005765CC">
        <w:rPr>
          <w:lang w:val="fr-FR"/>
        </w:rPr>
        <w:t>’</w:t>
      </w:r>
      <w:r w:rsidRPr="00D937D1">
        <w:rPr>
          <w:lang w:val="fr-FR"/>
        </w:rPr>
        <w:t>il est correctement installé et, le cas échéant, de le réparer avant de poursuivre le voyage.</w:t>
      </w:r>
    </w:p>
    <w:p w14:paraId="00BB73BF" w14:textId="389E726C" w:rsidR="00F266B0" w:rsidRPr="00D937D1" w:rsidRDefault="00F266B0" w:rsidP="00F266B0">
      <w:pPr>
        <w:pStyle w:val="SingleTxtG"/>
        <w:rPr>
          <w:lang w:val="fr-FR"/>
        </w:rPr>
      </w:pPr>
      <w:r w:rsidRPr="00D937D1">
        <w:rPr>
          <w:lang w:val="fr-FR"/>
        </w:rPr>
        <w:t>7.2.4.22.19</w:t>
      </w:r>
      <w:r w:rsidRPr="00D937D1">
        <w:rPr>
          <w:lang w:val="fr-FR"/>
        </w:rPr>
        <w:tab/>
        <w:t>Les prescriptions des 7.2.4.22.1 à 7.2.4.22.11 et du 7.2.4.23 ne s</w:t>
      </w:r>
      <w:r w:rsidR="005765CC">
        <w:rPr>
          <w:lang w:val="fr-FR"/>
        </w:rPr>
        <w:t>’</w:t>
      </w:r>
      <w:r w:rsidRPr="00D937D1">
        <w:rPr>
          <w:lang w:val="fr-FR"/>
        </w:rPr>
        <w:t>appliquent pas aux bateaux déshuileurs ni aux bateaux avitailleurs.</w:t>
      </w:r>
    </w:p>
    <w:p w14:paraId="32541452" w14:textId="77777777" w:rsidR="00F266B0" w:rsidRPr="00CA4D97" w:rsidRDefault="00F266B0" w:rsidP="00F266B0">
      <w:pPr>
        <w:pStyle w:val="SingleTxtG"/>
      </w:pPr>
      <w:r w:rsidRPr="00D937D1">
        <w:rPr>
          <w:lang w:val="fr-FR"/>
        </w:rPr>
        <w:t>7.2.4.22.20</w:t>
      </w:r>
      <w:r w:rsidRPr="00D937D1">
        <w:rPr>
          <w:lang w:val="fr-FR"/>
        </w:rPr>
        <w:tab/>
      </w:r>
      <w:r w:rsidRPr="00CA4D97">
        <w:rPr>
          <w:lang w:val="fr-FR"/>
        </w:rPr>
        <w:t>Pour le rinçage des citernes à cargaison, seuls les orifices spéciaux de raccordement des systèmes de rinçage des citernes prévus à cet effet ou les systèmes de rinçage intégrés des citernes à cargaison peuvent être utilisés.</w:t>
      </w:r>
    </w:p>
    <w:p w14:paraId="5E9C6586" w14:textId="0CD5B0FC" w:rsidR="00F266B0" w:rsidRDefault="00F266B0" w:rsidP="00F266B0">
      <w:pPr>
        <w:pStyle w:val="SingleTxtG"/>
        <w:rPr>
          <w:lang w:val="fr-FR"/>
        </w:rPr>
      </w:pPr>
      <w:r w:rsidRPr="00CA4D97">
        <w:rPr>
          <w:lang w:val="fr-FR"/>
        </w:rPr>
        <w:t>Faute de tels orifices spéciaux ou systèmes de rinçage intégrés, il convient de prendre d</w:t>
      </w:r>
      <w:r w:rsidR="005765CC">
        <w:rPr>
          <w:lang w:val="fr-FR"/>
        </w:rPr>
        <w:t>’</w:t>
      </w:r>
      <w:r w:rsidRPr="00CA4D97">
        <w:rPr>
          <w:lang w:val="fr-FR"/>
        </w:rPr>
        <w:t>autres mesures pour éviter que des vapeurs s</w:t>
      </w:r>
      <w:r w:rsidR="005765CC">
        <w:rPr>
          <w:lang w:val="fr-FR"/>
        </w:rPr>
        <w:t>’</w:t>
      </w:r>
      <w:r w:rsidRPr="00CA4D97">
        <w:rPr>
          <w:lang w:val="fr-FR"/>
        </w:rPr>
        <w:t>échappent des citernes à cargaison.</w:t>
      </w:r>
    </w:p>
    <w:p w14:paraId="30EFA746" w14:textId="26A3638A" w:rsidR="00F266B0" w:rsidRDefault="00F266B0" w:rsidP="00F266B0">
      <w:pPr>
        <w:pStyle w:val="SingleTxtG"/>
        <w:rPr>
          <w:lang w:val="fr-FR"/>
        </w:rPr>
      </w:pPr>
      <w:r w:rsidRPr="00CA4D97">
        <w:rPr>
          <w:lang w:val="fr-FR"/>
        </w:rPr>
        <w:t>7.2.4.22.21</w:t>
      </w:r>
      <w:r w:rsidRPr="00CA4D97">
        <w:rPr>
          <w:lang w:val="fr-FR"/>
        </w:rPr>
        <w:tab/>
        <w:t>L</w:t>
      </w:r>
      <w:r w:rsidR="005765CC">
        <w:rPr>
          <w:lang w:val="fr-FR"/>
        </w:rPr>
        <w:t>’</w:t>
      </w:r>
      <w:r w:rsidRPr="00CA4D97">
        <w:rPr>
          <w:lang w:val="fr-FR"/>
        </w:rPr>
        <w:t>autorité compétente peut autoriser l</w:t>
      </w:r>
      <w:r w:rsidR="005765CC">
        <w:rPr>
          <w:lang w:val="fr-FR"/>
        </w:rPr>
        <w:t>’</w:t>
      </w:r>
      <w:r w:rsidRPr="00CA4D97">
        <w:rPr>
          <w:lang w:val="fr-FR"/>
        </w:rPr>
        <w:t>ouverture d</w:t>
      </w:r>
      <w:r w:rsidR="005765CC">
        <w:rPr>
          <w:lang w:val="fr-FR"/>
        </w:rPr>
        <w:t>’</w:t>
      </w:r>
      <w:r w:rsidRPr="00CA4D97">
        <w:rPr>
          <w:lang w:val="fr-FR"/>
        </w:rPr>
        <w:t>orifices pour des motifs autres que ceux visés au 7.2.4.22.1 dans des conditions équivalentes. »</w:t>
      </w:r>
    </w:p>
    <w:p w14:paraId="74F105A3" w14:textId="14563EB3" w:rsidR="00F266B0" w:rsidRDefault="00F266B0" w:rsidP="00F266B0">
      <w:pPr>
        <w:pStyle w:val="SingleTxtG"/>
        <w:rPr>
          <w:lang w:val="fr-FR"/>
        </w:rPr>
      </w:pPr>
      <w:r>
        <w:rPr>
          <w:i/>
          <w:iCs/>
          <w:lang w:val="fr-FR"/>
        </w:rPr>
        <w:t>(Document de référence</w:t>
      </w:r>
      <w:r w:rsidR="00286348">
        <w:rPr>
          <w:i/>
          <w:iCs/>
          <w:lang w:val="fr-FR"/>
        </w:rPr>
        <w:t> </w:t>
      </w:r>
      <w:r>
        <w:rPr>
          <w:i/>
          <w:iCs/>
          <w:lang w:val="fr-FR"/>
        </w:rPr>
        <w:t>: ECE/TRANS/WP.15/AC.2/2024/7 tel que modifié)</w:t>
      </w:r>
    </w:p>
    <w:p w14:paraId="5D723CEB" w14:textId="3E66254F" w:rsidR="00F266B0" w:rsidRPr="00FD325E" w:rsidRDefault="00F266B0" w:rsidP="00F266B0">
      <w:pPr>
        <w:pStyle w:val="SingleTxtG"/>
      </w:pPr>
      <w:r>
        <w:rPr>
          <w:lang w:val="fr-FR"/>
        </w:rPr>
        <w:t>7.2.4.60</w:t>
      </w:r>
      <w:r>
        <w:rPr>
          <w:lang w:val="fr-FR"/>
        </w:rPr>
        <w:tab/>
        <w:t>À la fin, ajouter la phrase suivante</w:t>
      </w:r>
      <w:r w:rsidR="00286348">
        <w:rPr>
          <w:lang w:val="fr-FR"/>
        </w:rPr>
        <w:t> </w:t>
      </w:r>
      <w:r>
        <w:rPr>
          <w:lang w:val="fr-FR"/>
        </w:rPr>
        <w:t>: « Une douche mobile et une installation mobile pour le rinçage des yeux et du visage doivent être tenues à disposition, pendant les opérations de chargement et de déchargement et les opérations de transfert de la cargaison par pompage, à bord des barges de poussage sans équipage dont la liste des matières ne comporte pas de matières pour lesquelles un danger de classe 8 est indiqué dans la colonne (5) du tableau C du chapitre 3.2 et qui ne sont pas munies d</w:t>
      </w:r>
      <w:r w:rsidR="005765CC">
        <w:rPr>
          <w:lang w:val="fr-FR"/>
        </w:rPr>
        <w:t>’</w:t>
      </w:r>
      <w:r>
        <w:rPr>
          <w:lang w:val="fr-FR"/>
        </w:rPr>
        <w:t>une douche et d</w:t>
      </w:r>
      <w:r w:rsidR="005765CC">
        <w:rPr>
          <w:lang w:val="fr-FR"/>
        </w:rPr>
        <w:t>’</w:t>
      </w:r>
      <w:r>
        <w:rPr>
          <w:lang w:val="fr-FR"/>
        </w:rPr>
        <w:t>une installation pour le rinçage des yeux et du visage. ».</w:t>
      </w:r>
    </w:p>
    <w:p w14:paraId="0297E335" w14:textId="1E140FF3" w:rsidR="00F266B0" w:rsidRPr="00FD325E" w:rsidRDefault="00F266B0" w:rsidP="00F266B0">
      <w:pPr>
        <w:pStyle w:val="SingleTxtG"/>
      </w:pPr>
      <w:r>
        <w:rPr>
          <w:i/>
          <w:iCs/>
          <w:lang w:val="fr-FR"/>
        </w:rPr>
        <w:t>(Document de référence</w:t>
      </w:r>
      <w:r w:rsidR="00286348">
        <w:rPr>
          <w:i/>
          <w:iCs/>
          <w:lang w:val="fr-FR"/>
        </w:rPr>
        <w:t> </w:t>
      </w:r>
      <w:r>
        <w:rPr>
          <w:i/>
          <w:iCs/>
          <w:lang w:val="fr-FR"/>
        </w:rPr>
        <w:t>: ECE/TRANS/WP.15/AC.2/2024/1, tel que modifié par le document informel INF.33)</w:t>
      </w:r>
    </w:p>
    <w:p w14:paraId="17F427F2" w14:textId="77777777" w:rsidR="00F266B0" w:rsidRPr="00FD325E" w:rsidRDefault="00F266B0" w:rsidP="00F266B0">
      <w:pPr>
        <w:pStyle w:val="H23G"/>
      </w:pPr>
      <w:r>
        <w:rPr>
          <w:lang w:val="fr-FR"/>
        </w:rPr>
        <w:tab/>
      </w:r>
      <w:r>
        <w:rPr>
          <w:lang w:val="fr-FR"/>
        </w:rPr>
        <w:tab/>
      </w:r>
      <w:r>
        <w:rPr>
          <w:lang w:val="fr-FR"/>
        </w:rPr>
        <w:tab/>
      </w:r>
      <w:r>
        <w:rPr>
          <w:bCs/>
          <w:lang w:val="fr-FR"/>
        </w:rPr>
        <w:t>Chapitre 8.1</w:t>
      </w:r>
    </w:p>
    <w:p w14:paraId="0CAD3188" w14:textId="37D26707" w:rsidR="00F266B0" w:rsidRPr="004F7655" w:rsidRDefault="00F266B0" w:rsidP="00F266B0">
      <w:pPr>
        <w:pStyle w:val="SingleTxtG"/>
        <w:rPr>
          <w:lang w:val="fr-FR"/>
        </w:rPr>
      </w:pPr>
      <w:r>
        <w:rPr>
          <w:lang w:val="fr-FR"/>
        </w:rPr>
        <w:t>8.1.2.1 d)</w:t>
      </w:r>
      <w:r>
        <w:rPr>
          <w:lang w:val="fr-FR"/>
        </w:rPr>
        <w:tab/>
        <w:t>Supprimer « qui peut être un exemplaire consultable à tout moment au moyen d</w:t>
      </w:r>
      <w:r w:rsidR="005765CC">
        <w:rPr>
          <w:lang w:val="fr-FR"/>
        </w:rPr>
        <w:t>’</w:t>
      </w:r>
      <w:r>
        <w:rPr>
          <w:lang w:val="fr-FR"/>
        </w:rPr>
        <w:t>un support électronique ».</w:t>
      </w:r>
    </w:p>
    <w:p w14:paraId="6B51E4E0" w14:textId="63811507" w:rsidR="00F266B0" w:rsidRPr="004F7655" w:rsidRDefault="00F266B0" w:rsidP="00F266B0">
      <w:pPr>
        <w:pStyle w:val="SingleTxtG"/>
        <w:rPr>
          <w:i/>
          <w:lang w:val="fr-FR"/>
        </w:rPr>
      </w:pPr>
      <w:r>
        <w:rPr>
          <w:i/>
          <w:iCs/>
          <w:lang w:val="fr-FR"/>
        </w:rPr>
        <w:t>(Document de référence</w:t>
      </w:r>
      <w:r w:rsidR="00286348">
        <w:rPr>
          <w:i/>
          <w:iCs/>
          <w:lang w:val="fr-FR"/>
        </w:rPr>
        <w:t> </w:t>
      </w:r>
      <w:r>
        <w:rPr>
          <w:i/>
          <w:iCs/>
          <w:lang w:val="fr-FR"/>
        </w:rPr>
        <w:t>: ECE/TRANS/WP.15/AC.2/2024/14)</w:t>
      </w:r>
    </w:p>
    <w:p w14:paraId="3FC6679A" w14:textId="172C6305" w:rsidR="00F266B0" w:rsidRPr="004F7655" w:rsidRDefault="00F266B0" w:rsidP="00F266B0">
      <w:pPr>
        <w:pStyle w:val="SingleTxtG"/>
        <w:rPr>
          <w:lang w:val="fr-FR"/>
        </w:rPr>
      </w:pPr>
      <w:r>
        <w:rPr>
          <w:lang w:val="fr-FR"/>
        </w:rPr>
        <w:t>8.1.2.1 k)</w:t>
      </w:r>
      <w:r>
        <w:rPr>
          <w:lang w:val="fr-FR"/>
        </w:rPr>
        <w:tab/>
        <w:t>Ajouter le nouveau paragraphe suivant à la fin</w:t>
      </w:r>
      <w:r w:rsidR="00286348">
        <w:rPr>
          <w:lang w:val="fr-FR"/>
        </w:rPr>
        <w:t> </w:t>
      </w:r>
      <w:r>
        <w:rPr>
          <w:lang w:val="fr-FR"/>
        </w:rPr>
        <w:t>:</w:t>
      </w:r>
    </w:p>
    <w:p w14:paraId="39814D19" w14:textId="0092E4E9" w:rsidR="00F266B0" w:rsidRPr="004F7655" w:rsidRDefault="00F266B0" w:rsidP="00F266B0">
      <w:pPr>
        <w:pStyle w:val="SingleTxtG"/>
        <w:widowControl w:val="0"/>
        <w:rPr>
          <w:lang w:val="fr-FR"/>
        </w:rPr>
      </w:pPr>
      <w:r>
        <w:rPr>
          <w:lang w:val="fr-FR"/>
        </w:rPr>
        <w:t>« Les documents énumérés aux alinéas c), d) et h) peuvent se trouver à bord sous forme électronique dans un format lisible par l</w:t>
      </w:r>
      <w:r w:rsidR="005765CC">
        <w:rPr>
          <w:lang w:val="fr-FR"/>
        </w:rPr>
        <w:t>’</w:t>
      </w:r>
      <w:r>
        <w:rPr>
          <w:lang w:val="fr-FR"/>
        </w:rPr>
        <w:t>homme. ».</w:t>
      </w:r>
    </w:p>
    <w:p w14:paraId="30777CDE" w14:textId="45140D5A" w:rsidR="00F266B0" w:rsidRDefault="00F266B0" w:rsidP="00F266B0">
      <w:pPr>
        <w:pStyle w:val="SingleTxtG"/>
        <w:rPr>
          <w:lang w:val="fr-FR"/>
        </w:rPr>
      </w:pPr>
      <w:r>
        <w:rPr>
          <w:i/>
          <w:iCs/>
          <w:lang w:val="fr-FR"/>
        </w:rPr>
        <w:t>(Document de référence</w:t>
      </w:r>
      <w:r w:rsidR="00286348">
        <w:rPr>
          <w:i/>
          <w:iCs/>
          <w:lang w:val="fr-FR"/>
        </w:rPr>
        <w:t> </w:t>
      </w:r>
      <w:r>
        <w:rPr>
          <w:i/>
          <w:iCs/>
          <w:lang w:val="fr-FR"/>
        </w:rPr>
        <w:t>: ECE/TRANS/WP.15/AC.2/2024/14 tel que modifié)</w:t>
      </w:r>
    </w:p>
    <w:p w14:paraId="72FE20BE" w14:textId="1C600ED4" w:rsidR="00F266B0" w:rsidRPr="00FD325E" w:rsidRDefault="00F266B0" w:rsidP="00F266B0">
      <w:pPr>
        <w:pStyle w:val="SingleTxtG"/>
      </w:pPr>
      <w:r>
        <w:rPr>
          <w:lang w:val="fr-FR"/>
        </w:rPr>
        <w:lastRenderedPageBreak/>
        <w:t>8.1.2.2 h) et 8.1.2.3 u)</w:t>
      </w:r>
      <w:r>
        <w:rPr>
          <w:lang w:val="fr-FR"/>
        </w:rPr>
        <w:tab/>
        <w:t>Ajouter l</w:t>
      </w:r>
      <w:r w:rsidR="005765CC">
        <w:rPr>
          <w:lang w:val="fr-FR"/>
        </w:rPr>
        <w:t>’</w:t>
      </w:r>
      <w:r>
        <w:rPr>
          <w:lang w:val="fr-FR"/>
        </w:rPr>
        <w:t>appel de note</w:t>
      </w:r>
      <w:r w:rsidRPr="003221BD">
        <w:rPr>
          <w:lang w:val="fr-FR"/>
        </w:rPr>
        <w:t>*</w:t>
      </w:r>
      <w:r>
        <w:rPr>
          <w:lang w:val="fr-FR"/>
        </w:rPr>
        <w:t xml:space="preserve"> après « organisme de contrôle » et la note de bas de page correspondante, libellée comme suit</w:t>
      </w:r>
      <w:r w:rsidR="00286348">
        <w:rPr>
          <w:lang w:val="fr-FR"/>
        </w:rPr>
        <w:t> </w:t>
      </w:r>
      <w:r>
        <w:rPr>
          <w:lang w:val="fr-FR"/>
        </w:rPr>
        <w:t>:</w:t>
      </w:r>
    </w:p>
    <w:p w14:paraId="1A3B1FE6" w14:textId="77777777" w:rsidR="00F266B0" w:rsidRPr="009C3F3D" w:rsidRDefault="00F266B0" w:rsidP="00F266B0">
      <w:pPr>
        <w:pStyle w:val="SingleTxtG"/>
        <w:rPr>
          <w:lang w:val="fr-FR"/>
        </w:rPr>
      </w:pPr>
      <w:r>
        <w:rPr>
          <w:lang w:val="fr-FR"/>
        </w:rPr>
        <w:t>« </w:t>
      </w:r>
      <w:r w:rsidRPr="009C3F3D">
        <w:rPr>
          <w:lang w:val="fr-FR"/>
        </w:rPr>
        <w:t>*</w:t>
      </w:r>
      <w:r>
        <w:rPr>
          <w:lang w:val="fr-FR"/>
        </w:rPr>
        <w:tab/>
        <w:t>Organisme notifié, dans le cadre de la directive 2014/34/UE, ou équivalent. ».</w:t>
      </w:r>
    </w:p>
    <w:p w14:paraId="69436C3B" w14:textId="32B9FF5F" w:rsidR="00F266B0" w:rsidRPr="00FD325E" w:rsidRDefault="00F266B0" w:rsidP="00F266B0">
      <w:pPr>
        <w:pStyle w:val="SingleTxtG"/>
      </w:pPr>
      <w:r>
        <w:rPr>
          <w:i/>
          <w:iCs/>
          <w:lang w:val="fr-FR"/>
        </w:rPr>
        <w:t>(Document de référence</w:t>
      </w:r>
      <w:r w:rsidR="00286348">
        <w:rPr>
          <w:i/>
          <w:iCs/>
          <w:lang w:val="fr-FR"/>
        </w:rPr>
        <w:t> </w:t>
      </w:r>
      <w:r>
        <w:rPr>
          <w:i/>
          <w:iCs/>
          <w:lang w:val="fr-FR"/>
        </w:rPr>
        <w:t>: ECE/TRANS/WP.15/AC.2/2023/46)</w:t>
      </w:r>
    </w:p>
    <w:p w14:paraId="5A9BFDAE" w14:textId="5EA42D53" w:rsidR="00F266B0" w:rsidRPr="004F7655" w:rsidRDefault="00F266B0" w:rsidP="00F266B0">
      <w:pPr>
        <w:pStyle w:val="SingleTxtG"/>
        <w:rPr>
          <w:lang w:val="fr-FR"/>
        </w:rPr>
      </w:pPr>
      <w:r>
        <w:rPr>
          <w:lang w:val="fr-FR"/>
        </w:rPr>
        <w:t>8.1.2.2 </w:t>
      </w:r>
      <w:r>
        <w:rPr>
          <w:lang w:val="fr-FR"/>
        </w:rPr>
        <w:tab/>
        <w:t>Ajouter le nouveau paragraphe suivant à la fin</w:t>
      </w:r>
      <w:r w:rsidR="00286348">
        <w:rPr>
          <w:lang w:val="fr-FR"/>
        </w:rPr>
        <w:t> </w:t>
      </w:r>
      <w:r>
        <w:rPr>
          <w:lang w:val="fr-FR"/>
        </w:rPr>
        <w:t>:</w:t>
      </w:r>
    </w:p>
    <w:p w14:paraId="2D5FEBC8" w14:textId="1AF1FA07" w:rsidR="00F266B0" w:rsidRPr="004F7655" w:rsidRDefault="00F266B0" w:rsidP="00F266B0">
      <w:pPr>
        <w:pStyle w:val="SingleTxtG"/>
        <w:widowControl w:val="0"/>
        <w:rPr>
          <w:color w:val="000000"/>
          <w:lang w:val="fr-FR"/>
        </w:rPr>
      </w:pPr>
      <w:r>
        <w:rPr>
          <w:lang w:val="fr-FR"/>
        </w:rPr>
        <w:t>« Le document visé à l</w:t>
      </w:r>
      <w:r w:rsidR="005765CC">
        <w:rPr>
          <w:lang w:val="fr-FR"/>
        </w:rPr>
        <w:t>’</w:t>
      </w:r>
      <w:r>
        <w:rPr>
          <w:lang w:val="fr-FR"/>
        </w:rPr>
        <w:t>alinéa a) peut se trouver à bord sous forme électronique dans un format lisible par l</w:t>
      </w:r>
      <w:r w:rsidR="005765CC">
        <w:rPr>
          <w:lang w:val="fr-FR"/>
        </w:rPr>
        <w:t>’</w:t>
      </w:r>
      <w:r>
        <w:rPr>
          <w:lang w:val="fr-FR"/>
        </w:rPr>
        <w:t>homme. ».</w:t>
      </w:r>
    </w:p>
    <w:p w14:paraId="53E51CE4" w14:textId="4CD70ABF" w:rsidR="00F266B0" w:rsidRPr="00F266B0" w:rsidRDefault="00F266B0" w:rsidP="00F266B0">
      <w:pPr>
        <w:pStyle w:val="SingleTxtG"/>
      </w:pPr>
      <w:r>
        <w:rPr>
          <w:i/>
          <w:iCs/>
          <w:lang w:val="fr-FR"/>
        </w:rPr>
        <w:t>(Document de référence</w:t>
      </w:r>
      <w:r w:rsidR="00286348">
        <w:rPr>
          <w:i/>
          <w:iCs/>
          <w:lang w:val="fr-FR"/>
        </w:rPr>
        <w:t> </w:t>
      </w:r>
      <w:r>
        <w:rPr>
          <w:i/>
          <w:iCs/>
          <w:lang w:val="fr-FR"/>
        </w:rPr>
        <w:t>: ECE/TRANS/WP.15/AC.2/2024/14)</w:t>
      </w:r>
    </w:p>
    <w:p w14:paraId="17922A60" w14:textId="518B0867" w:rsidR="00F266B0" w:rsidRPr="00FD325E" w:rsidRDefault="00F266B0" w:rsidP="00F266B0">
      <w:pPr>
        <w:pStyle w:val="SingleTxtG"/>
        <w:rPr>
          <w:rFonts w:asciiTheme="majorBidi" w:hAnsiTheme="majorBidi" w:cstheme="majorBidi"/>
        </w:rPr>
      </w:pPr>
      <w:r w:rsidRPr="00F266B0">
        <w:t>8.1.2.3 s)</w:t>
      </w:r>
      <w:r w:rsidRPr="00F266B0">
        <w:tab/>
      </w:r>
      <w:r>
        <w:rPr>
          <w:lang w:val="fr-FR"/>
        </w:rPr>
        <w:t>La modification ne s</w:t>
      </w:r>
      <w:r w:rsidR="005765CC">
        <w:rPr>
          <w:lang w:val="fr-FR"/>
        </w:rPr>
        <w:t>’</w:t>
      </w:r>
      <w:r>
        <w:rPr>
          <w:lang w:val="fr-FR"/>
        </w:rPr>
        <w:t>applique pas au texte français.</w:t>
      </w:r>
    </w:p>
    <w:p w14:paraId="5D706CA8" w14:textId="2C9D8588" w:rsidR="00F266B0" w:rsidRPr="00FD325E" w:rsidRDefault="00F266B0" w:rsidP="00F266B0">
      <w:pPr>
        <w:pStyle w:val="SingleTxtG"/>
      </w:pPr>
      <w:r>
        <w:rPr>
          <w:i/>
          <w:iCs/>
          <w:lang w:val="fr-FR"/>
        </w:rPr>
        <w:t>(Document de référence</w:t>
      </w:r>
      <w:r w:rsidR="00286348">
        <w:rPr>
          <w:i/>
          <w:iCs/>
          <w:lang w:val="fr-FR"/>
        </w:rPr>
        <w:t> </w:t>
      </w:r>
      <w:r>
        <w:rPr>
          <w:i/>
          <w:iCs/>
          <w:lang w:val="fr-FR"/>
        </w:rPr>
        <w:t>: ECE/TRANS/WP.15/AC.2/2023/43)</w:t>
      </w:r>
    </w:p>
    <w:p w14:paraId="3D054352" w14:textId="77777777" w:rsidR="00F266B0" w:rsidRPr="00FD325E" w:rsidRDefault="00F266B0" w:rsidP="00F266B0">
      <w:pPr>
        <w:pStyle w:val="SingleTxtG"/>
        <w:rPr>
          <w:rFonts w:asciiTheme="majorBidi" w:hAnsiTheme="majorBidi" w:cstheme="majorBidi"/>
        </w:rPr>
      </w:pPr>
      <w:r>
        <w:rPr>
          <w:lang w:val="fr-FR"/>
        </w:rPr>
        <w:t>8.1.2.3 v)</w:t>
      </w:r>
      <w:r>
        <w:rPr>
          <w:lang w:val="fr-FR"/>
        </w:rPr>
        <w:tab/>
        <w:t>Remplacer « le chargement, le déchargement, le dégazage, le stationnement » par « le chargement, le déchargement, le dégazage en stationnement ».</w:t>
      </w:r>
    </w:p>
    <w:p w14:paraId="0DF475E9" w14:textId="6F7C0494" w:rsidR="00F266B0" w:rsidRDefault="00F266B0" w:rsidP="00F266B0">
      <w:pPr>
        <w:pStyle w:val="SingleTxtG"/>
        <w:rPr>
          <w:i/>
          <w:iCs/>
          <w:lang w:val="fr-FR"/>
        </w:rPr>
      </w:pPr>
      <w:r>
        <w:rPr>
          <w:i/>
          <w:iCs/>
          <w:lang w:val="fr-FR"/>
        </w:rPr>
        <w:t>(Document de référence</w:t>
      </w:r>
      <w:r w:rsidR="00286348">
        <w:rPr>
          <w:i/>
          <w:iCs/>
          <w:lang w:val="fr-FR"/>
        </w:rPr>
        <w:t> </w:t>
      </w:r>
      <w:r>
        <w:rPr>
          <w:i/>
          <w:iCs/>
          <w:lang w:val="fr-FR"/>
        </w:rPr>
        <w:t>: ECE/TRANS/WP.15/AC.2/2023/43)</w:t>
      </w:r>
    </w:p>
    <w:p w14:paraId="765C2C4E" w14:textId="4082154B" w:rsidR="00F266B0" w:rsidRPr="004F7655" w:rsidRDefault="00F266B0" w:rsidP="00F266B0">
      <w:pPr>
        <w:pStyle w:val="SingleTxtG"/>
        <w:rPr>
          <w:lang w:val="fr-FR"/>
        </w:rPr>
      </w:pPr>
      <w:r>
        <w:rPr>
          <w:lang w:val="fr-FR"/>
        </w:rPr>
        <w:t>8.1.2.3</w:t>
      </w:r>
      <w:r>
        <w:rPr>
          <w:lang w:val="fr-FR"/>
        </w:rPr>
        <w:tab/>
      </w:r>
      <w:r>
        <w:rPr>
          <w:lang w:val="fr-FR"/>
        </w:rPr>
        <w:tab/>
        <w:t>Ajouter les paragraphes suivants à la fin</w:t>
      </w:r>
      <w:r w:rsidR="00286348">
        <w:rPr>
          <w:lang w:val="fr-FR"/>
        </w:rPr>
        <w:t> </w:t>
      </w:r>
      <w:r>
        <w:rPr>
          <w:lang w:val="fr-FR"/>
        </w:rPr>
        <w:t>:</w:t>
      </w:r>
    </w:p>
    <w:p w14:paraId="491CA32C" w14:textId="4D77BDCA" w:rsidR="00F266B0" w:rsidRPr="004F7655" w:rsidRDefault="00F266B0" w:rsidP="00F266B0">
      <w:pPr>
        <w:pStyle w:val="SingleTxtG"/>
        <w:widowControl w:val="0"/>
        <w:rPr>
          <w:lang w:val="fr-FR"/>
        </w:rPr>
      </w:pPr>
      <w:r>
        <w:rPr>
          <w:lang w:val="fr-FR"/>
        </w:rPr>
        <w:t>« Les documents énumérés aux alinéas a), g), j), k), m), n) et q) peuvent se trouver à bord sous forme électronique dans un format lisible par l</w:t>
      </w:r>
      <w:r w:rsidR="005765CC">
        <w:rPr>
          <w:lang w:val="fr-FR"/>
        </w:rPr>
        <w:t>’</w:t>
      </w:r>
      <w:r>
        <w:rPr>
          <w:lang w:val="fr-FR"/>
        </w:rPr>
        <w:t>homme.</w:t>
      </w:r>
    </w:p>
    <w:p w14:paraId="6AACAC1E" w14:textId="7081190D" w:rsidR="00F266B0" w:rsidRPr="004F7655" w:rsidRDefault="00F266B0" w:rsidP="00F266B0">
      <w:pPr>
        <w:pStyle w:val="SingleTxtG"/>
        <w:widowControl w:val="0"/>
        <w:rPr>
          <w:lang w:val="fr-FR"/>
        </w:rPr>
      </w:pPr>
      <w:r>
        <w:rPr>
          <w:lang w:val="fr-FR"/>
        </w:rPr>
        <w:t>Les documents énumérés à l</w:t>
      </w:r>
      <w:r w:rsidR="005765CC">
        <w:rPr>
          <w:lang w:val="fr-FR"/>
        </w:rPr>
        <w:t>’</w:t>
      </w:r>
      <w:r>
        <w:rPr>
          <w:lang w:val="fr-FR"/>
        </w:rPr>
        <w:t>alinéa c) peuvent se trouver à bord sous forme électronique, au format PDF conformément à la norme ISO 32000-1, et doivent être accompagnés d</w:t>
      </w:r>
      <w:r w:rsidR="005765CC">
        <w:rPr>
          <w:lang w:val="fr-FR"/>
        </w:rPr>
        <w:t>’</w:t>
      </w:r>
      <w:r>
        <w:rPr>
          <w:lang w:val="fr-FR"/>
        </w:rPr>
        <w:t xml:space="preserve">une signature électronique avancée conformément au Règlement (UE) </w:t>
      </w:r>
      <w:r w:rsidRPr="00BF4532">
        <w:rPr>
          <w:rFonts w:eastAsia="MS Mincho"/>
          <w:lang w:val="fr-FR"/>
        </w:rPr>
        <w:t>n</w:t>
      </w:r>
      <w:r w:rsidRPr="00BF4532">
        <w:rPr>
          <w:rFonts w:eastAsia="MS Mincho"/>
          <w:vertAlign w:val="superscript"/>
          <w:lang w:val="fr-FR"/>
        </w:rPr>
        <w:t>o</w:t>
      </w:r>
      <w:r>
        <w:rPr>
          <w:lang w:val="fr-FR"/>
        </w:rPr>
        <w:t> 910/2014, ou au moins l</w:t>
      </w:r>
      <w:r w:rsidR="005765CC">
        <w:rPr>
          <w:lang w:val="fr-FR"/>
        </w:rPr>
        <w:t>’</w:t>
      </w:r>
      <w:r>
        <w:rPr>
          <w:lang w:val="fr-FR"/>
        </w:rPr>
        <w:t>équivalent. ».</w:t>
      </w:r>
    </w:p>
    <w:p w14:paraId="7D53F2A1" w14:textId="5FBBA2B9" w:rsidR="00F266B0" w:rsidRDefault="00F266B0" w:rsidP="00F266B0">
      <w:pPr>
        <w:pStyle w:val="SingleTxtG"/>
        <w:rPr>
          <w:i/>
          <w:iCs/>
          <w:lang w:val="fr-FR"/>
        </w:rPr>
      </w:pPr>
      <w:r>
        <w:rPr>
          <w:i/>
          <w:iCs/>
          <w:lang w:val="fr-FR"/>
        </w:rPr>
        <w:t>(Document de référence</w:t>
      </w:r>
      <w:r w:rsidR="00286348">
        <w:rPr>
          <w:i/>
          <w:iCs/>
          <w:lang w:val="fr-FR"/>
        </w:rPr>
        <w:t> </w:t>
      </w:r>
      <w:r>
        <w:rPr>
          <w:i/>
          <w:iCs/>
          <w:lang w:val="fr-FR"/>
        </w:rPr>
        <w:t>: ECE/TRANS/WP.15/AC.2/2024/14 tel que modifié)</w:t>
      </w:r>
    </w:p>
    <w:p w14:paraId="189014BC" w14:textId="72A10953" w:rsidR="00F266B0" w:rsidRPr="004F7655" w:rsidRDefault="00F266B0" w:rsidP="00F266B0">
      <w:pPr>
        <w:pStyle w:val="SingleTxtG"/>
        <w:tabs>
          <w:tab w:val="left" w:pos="1985"/>
        </w:tabs>
        <w:rPr>
          <w:lang w:val="fr-FR"/>
        </w:rPr>
      </w:pPr>
      <w:r>
        <w:rPr>
          <w:lang w:val="fr-FR"/>
        </w:rPr>
        <w:t>8.1.5.1</w:t>
      </w:r>
      <w:r>
        <w:rPr>
          <w:lang w:val="fr-FR"/>
        </w:rPr>
        <w:tab/>
        <w:t>Dans « TOX », après « avec ses accessoires et sa notice d</w:t>
      </w:r>
      <w:r w:rsidR="005765CC">
        <w:rPr>
          <w:lang w:val="fr-FR"/>
        </w:rPr>
        <w:t>’</w:t>
      </w:r>
      <w:r>
        <w:rPr>
          <w:lang w:val="fr-FR"/>
        </w:rPr>
        <w:t>utilisation », ajouter une note de bas de page 2 libellée comme suit :</w:t>
      </w:r>
    </w:p>
    <w:p w14:paraId="6A7828B7" w14:textId="1471DD05" w:rsidR="00F266B0" w:rsidRPr="004F7655" w:rsidRDefault="00F266B0" w:rsidP="00F266B0">
      <w:pPr>
        <w:pStyle w:val="SingleTxtG"/>
        <w:rPr>
          <w:lang w:val="fr-FR"/>
        </w:rPr>
      </w:pPr>
      <w:r>
        <w:rPr>
          <w:lang w:val="fr-FR"/>
        </w:rPr>
        <w:t>« </w:t>
      </w:r>
      <w:r>
        <w:rPr>
          <w:sz w:val="18"/>
          <w:szCs w:val="18"/>
          <w:vertAlign w:val="superscript"/>
          <w:lang w:val="fr-FR"/>
        </w:rPr>
        <w:t>2</w:t>
      </w:r>
      <w:r>
        <w:rPr>
          <w:lang w:val="fr-FR"/>
        </w:rPr>
        <w:tab/>
      </w:r>
      <w:r w:rsidRPr="00FD3B63">
        <w:rPr>
          <w:i/>
          <w:iCs/>
          <w:sz w:val="18"/>
          <w:szCs w:val="18"/>
          <w:lang w:val="fr-FR"/>
        </w:rPr>
        <w:t>La notice d</w:t>
      </w:r>
      <w:r w:rsidR="005765CC">
        <w:rPr>
          <w:i/>
          <w:iCs/>
          <w:sz w:val="18"/>
          <w:szCs w:val="18"/>
          <w:lang w:val="fr-FR"/>
        </w:rPr>
        <w:t>’</w:t>
      </w:r>
      <w:r w:rsidRPr="00FD3B63">
        <w:rPr>
          <w:i/>
          <w:iCs/>
          <w:sz w:val="18"/>
          <w:szCs w:val="18"/>
          <w:lang w:val="fr-FR"/>
        </w:rPr>
        <w:t>utilisation peut se trouver à bord sous forme électronique dans un format lisible par l</w:t>
      </w:r>
      <w:r w:rsidR="005765CC">
        <w:rPr>
          <w:i/>
          <w:iCs/>
          <w:sz w:val="18"/>
          <w:szCs w:val="18"/>
          <w:lang w:val="fr-FR"/>
        </w:rPr>
        <w:t>’</w:t>
      </w:r>
      <w:r w:rsidRPr="00FD3B63">
        <w:rPr>
          <w:i/>
          <w:iCs/>
          <w:sz w:val="18"/>
          <w:szCs w:val="18"/>
          <w:lang w:val="fr-FR"/>
        </w:rPr>
        <w:t>homme</w:t>
      </w:r>
      <w:r>
        <w:rPr>
          <w:i/>
          <w:iCs/>
          <w:lang w:val="fr-FR"/>
        </w:rPr>
        <w:t>.</w:t>
      </w:r>
      <w:r>
        <w:rPr>
          <w:lang w:val="fr-FR"/>
        </w:rPr>
        <w:t> ».</w:t>
      </w:r>
    </w:p>
    <w:p w14:paraId="1EBEEC12" w14:textId="2D14AF61" w:rsidR="00F266B0" w:rsidRDefault="00F266B0" w:rsidP="00F266B0">
      <w:pPr>
        <w:pStyle w:val="SingleTxtG"/>
        <w:rPr>
          <w:lang w:val="fr-FR"/>
        </w:rPr>
      </w:pPr>
      <w:r>
        <w:rPr>
          <w:i/>
          <w:iCs/>
          <w:lang w:val="fr-FR"/>
        </w:rPr>
        <w:t>(Document de référence</w:t>
      </w:r>
      <w:r w:rsidR="000B67D5">
        <w:rPr>
          <w:i/>
          <w:iCs/>
          <w:lang w:val="fr-FR"/>
        </w:rPr>
        <w:t> </w:t>
      </w:r>
      <w:r>
        <w:rPr>
          <w:i/>
          <w:iCs/>
          <w:lang w:val="fr-FR"/>
        </w:rPr>
        <w:t>: ECE/TRANS/WP.15/AC.2/2024/14 tel que modifié)</w:t>
      </w:r>
    </w:p>
    <w:p w14:paraId="1D731E1F" w14:textId="77777777" w:rsidR="00F266B0" w:rsidRDefault="00F266B0" w:rsidP="00F266B0">
      <w:pPr>
        <w:pStyle w:val="SingleTxtG"/>
      </w:pPr>
      <w:r>
        <w:rPr>
          <w:lang w:val="fr-FR"/>
        </w:rPr>
        <w:t>8.1.6.2</w:t>
      </w:r>
      <w:r>
        <w:rPr>
          <w:lang w:val="fr-FR"/>
        </w:rPr>
        <w:tab/>
      </w:r>
      <w:r>
        <w:rPr>
          <w:lang w:val="fr-FR"/>
        </w:rPr>
        <w:tab/>
        <w:t>Remplacer « la partie 5.5.2 de la norme ISO 20519:2017 » par « la partie 5.5.2 de la norme ISO 20519:2021 ».</w:t>
      </w:r>
    </w:p>
    <w:p w14:paraId="64574BD9" w14:textId="3DC98A19" w:rsidR="00F266B0" w:rsidRPr="000B183E" w:rsidRDefault="00F266B0" w:rsidP="00F266B0">
      <w:pPr>
        <w:pStyle w:val="SingleTxtG"/>
      </w:pPr>
      <w:r>
        <w:rPr>
          <w:i/>
          <w:iCs/>
          <w:lang w:val="fr-FR"/>
        </w:rPr>
        <w:t>(Document de référence</w:t>
      </w:r>
      <w:r w:rsidR="000B67D5">
        <w:rPr>
          <w:i/>
          <w:iCs/>
          <w:lang w:val="fr-FR"/>
        </w:rPr>
        <w:t> </w:t>
      </w:r>
      <w:r>
        <w:rPr>
          <w:i/>
          <w:iCs/>
          <w:lang w:val="fr-FR"/>
        </w:rPr>
        <w:t>: ECE/TRANS/WP.15/AC.2/2024/13)</w:t>
      </w:r>
    </w:p>
    <w:p w14:paraId="0405B3B4" w14:textId="77777777" w:rsidR="00F266B0" w:rsidRDefault="00F266B0" w:rsidP="00F266B0">
      <w:pPr>
        <w:pStyle w:val="H23G"/>
      </w:pPr>
      <w:r>
        <w:rPr>
          <w:lang w:val="fr-FR"/>
        </w:rPr>
        <w:tab/>
      </w:r>
      <w:r>
        <w:rPr>
          <w:lang w:val="fr-FR"/>
        </w:rPr>
        <w:tab/>
      </w:r>
      <w:r>
        <w:rPr>
          <w:lang w:val="fr-FR"/>
        </w:rPr>
        <w:tab/>
      </w:r>
      <w:r>
        <w:rPr>
          <w:bCs/>
          <w:lang w:val="fr-FR"/>
        </w:rPr>
        <w:t>Chapitre 8.6</w:t>
      </w:r>
    </w:p>
    <w:p w14:paraId="69CBBB22" w14:textId="77777777" w:rsidR="00F266B0" w:rsidRDefault="00F266B0" w:rsidP="00F266B0">
      <w:pPr>
        <w:pStyle w:val="SingleTxtG"/>
      </w:pPr>
      <w:r>
        <w:rPr>
          <w:lang w:val="fr-FR"/>
        </w:rPr>
        <w:t>8.6.4</w:t>
      </w:r>
      <w:r>
        <w:rPr>
          <w:lang w:val="fr-FR"/>
        </w:rPr>
        <w:tab/>
        <w:t>Dans le tableau 3 de la Liste de contrôle ADN, au point 6.2, supprimer « à ressort ».</w:t>
      </w:r>
    </w:p>
    <w:p w14:paraId="47D6F0C7" w14:textId="284BDF69" w:rsidR="00F266B0" w:rsidRDefault="00F266B0" w:rsidP="00F266B0">
      <w:pPr>
        <w:pStyle w:val="SingleTxtG"/>
        <w:rPr>
          <w:i/>
          <w:iCs/>
          <w:lang w:val="fr-FR"/>
        </w:rPr>
      </w:pPr>
      <w:r>
        <w:rPr>
          <w:i/>
          <w:iCs/>
          <w:lang w:val="fr-FR"/>
        </w:rPr>
        <w:t>(Document de référence</w:t>
      </w:r>
      <w:r w:rsidR="000B67D5">
        <w:rPr>
          <w:i/>
          <w:iCs/>
          <w:lang w:val="fr-FR"/>
        </w:rPr>
        <w:t> </w:t>
      </w:r>
      <w:r>
        <w:rPr>
          <w:i/>
          <w:iCs/>
          <w:lang w:val="fr-FR"/>
        </w:rPr>
        <w:t>: ECE/TRANS/WP.15/AC.2/2024/24)</w:t>
      </w:r>
    </w:p>
    <w:p w14:paraId="1BDFCB93" w14:textId="77777777" w:rsidR="00F266B0" w:rsidRDefault="00F266B0" w:rsidP="00F266B0">
      <w:pPr>
        <w:pStyle w:val="SingleTxtG"/>
        <w:rPr>
          <w:lang w:val="fr-FR"/>
        </w:rPr>
      </w:pPr>
      <w:r>
        <w:rPr>
          <w:lang w:val="fr-FR"/>
        </w:rPr>
        <w:t>8.6.4</w:t>
      </w:r>
      <w:r>
        <w:rPr>
          <w:lang w:val="fr-FR"/>
        </w:rPr>
        <w:tab/>
        <w:t>Dans le tableau 3 de la Liste de contrôle ADN, modifier le point 10 pour lire comme suit :</w:t>
      </w:r>
    </w:p>
    <w:p w14:paraId="7391929A" w14:textId="77777777" w:rsidR="00F266B0" w:rsidRDefault="00F266B0" w:rsidP="00F266B0">
      <w:pPr>
        <w:pStyle w:val="SingleTxtG"/>
      </w:pPr>
      <w:r w:rsidRPr="00D937D1">
        <w:rPr>
          <w:rFonts w:eastAsia="Calibri"/>
          <w:lang w:val="fr-FR"/>
        </w:rPr>
        <w:t>« Toutes les écoutilles des citernes à cargaison et tous leurs autres orifices sont-ils fermés ou, le cas échéant, protégés par des coupe-flammes en bon état ? »</w:t>
      </w:r>
    </w:p>
    <w:p w14:paraId="32B213BC" w14:textId="3A6952E9" w:rsidR="00F266B0" w:rsidRPr="00333FEB" w:rsidRDefault="00F266B0" w:rsidP="00F266B0">
      <w:pPr>
        <w:pStyle w:val="SingleTxtG"/>
      </w:pPr>
      <w:r>
        <w:rPr>
          <w:i/>
          <w:iCs/>
          <w:lang w:val="fr-FR"/>
        </w:rPr>
        <w:t>(Document de référence</w:t>
      </w:r>
      <w:r w:rsidR="000B67D5">
        <w:rPr>
          <w:i/>
          <w:iCs/>
          <w:lang w:val="fr-FR"/>
        </w:rPr>
        <w:t> </w:t>
      </w:r>
      <w:r>
        <w:rPr>
          <w:i/>
          <w:iCs/>
          <w:lang w:val="fr-FR"/>
        </w:rPr>
        <w:t>: ECE/TRANS/WP.15/AC.2/2024/7)</w:t>
      </w:r>
    </w:p>
    <w:p w14:paraId="74ABDB73" w14:textId="77777777" w:rsidR="00F266B0" w:rsidRDefault="00F266B0" w:rsidP="00F266B0">
      <w:pPr>
        <w:pStyle w:val="H23G"/>
      </w:pPr>
      <w:r>
        <w:rPr>
          <w:lang w:val="fr-FR"/>
        </w:rPr>
        <w:tab/>
      </w:r>
      <w:r>
        <w:rPr>
          <w:lang w:val="fr-FR"/>
        </w:rPr>
        <w:tab/>
      </w:r>
      <w:r>
        <w:rPr>
          <w:lang w:val="fr-FR"/>
        </w:rPr>
        <w:tab/>
      </w:r>
      <w:r>
        <w:rPr>
          <w:bCs/>
          <w:lang w:val="fr-FR"/>
        </w:rPr>
        <w:t>Chapitre 9.1</w:t>
      </w:r>
    </w:p>
    <w:p w14:paraId="000EC7E9" w14:textId="77777777" w:rsidR="00F266B0" w:rsidRDefault="00F266B0" w:rsidP="00F266B0">
      <w:pPr>
        <w:pStyle w:val="SingleTxtG"/>
      </w:pPr>
      <w:r>
        <w:rPr>
          <w:lang w:val="fr-FR"/>
        </w:rPr>
        <w:t>9.1.0.12.2</w:t>
      </w:r>
      <w:r>
        <w:rPr>
          <w:lang w:val="fr-FR"/>
        </w:rPr>
        <w:tab/>
        <w:t>Remplacer « chambre des machines » par « salle des machines ».</w:t>
      </w:r>
    </w:p>
    <w:p w14:paraId="5217F64F" w14:textId="5D29669A" w:rsidR="00F266B0" w:rsidRDefault="00F266B0" w:rsidP="00F266B0">
      <w:pPr>
        <w:pStyle w:val="SingleTxtG"/>
        <w:rPr>
          <w:i/>
          <w:iCs/>
          <w:lang w:val="fr-FR"/>
        </w:rPr>
      </w:pPr>
      <w:r>
        <w:rPr>
          <w:i/>
          <w:iCs/>
          <w:lang w:val="fr-FR"/>
        </w:rPr>
        <w:t>(Document de référence</w:t>
      </w:r>
      <w:r w:rsidR="000B67D5">
        <w:rPr>
          <w:i/>
          <w:iCs/>
          <w:lang w:val="fr-FR"/>
        </w:rPr>
        <w:t> </w:t>
      </w:r>
      <w:r>
        <w:rPr>
          <w:i/>
          <w:iCs/>
          <w:lang w:val="fr-FR"/>
        </w:rPr>
        <w:t>: ECE/TRANS/WP.15/AC.2/2024/19)</w:t>
      </w:r>
    </w:p>
    <w:p w14:paraId="7C51052C" w14:textId="77777777" w:rsidR="00F266B0" w:rsidRPr="004F7655" w:rsidRDefault="00F266B0" w:rsidP="00F266B0">
      <w:pPr>
        <w:pStyle w:val="SingleTxtG"/>
        <w:rPr>
          <w:lang w:val="fr-FR"/>
        </w:rPr>
      </w:pPr>
      <w:r>
        <w:rPr>
          <w:lang w:val="fr-FR"/>
        </w:rPr>
        <w:t>9.1.0.12.3 b) v)</w:t>
      </w:r>
      <w:r>
        <w:rPr>
          <w:lang w:val="fr-FR"/>
        </w:rPr>
        <w:tab/>
        <w:t>Au sous-paragraphe 1, remplacer « classe T6 » par « classe T4 ».</w:t>
      </w:r>
    </w:p>
    <w:p w14:paraId="4B40539B" w14:textId="1EB902BA" w:rsidR="00F266B0" w:rsidRDefault="00F266B0" w:rsidP="00F266B0">
      <w:pPr>
        <w:pStyle w:val="SingleTxtG"/>
        <w:rPr>
          <w:rFonts w:asciiTheme="majorBidi" w:hAnsiTheme="majorBidi" w:cstheme="majorBidi"/>
          <w:i/>
        </w:rPr>
      </w:pPr>
      <w:r>
        <w:rPr>
          <w:i/>
          <w:iCs/>
          <w:lang w:val="fr-FR"/>
        </w:rPr>
        <w:t>(Document de référence</w:t>
      </w:r>
      <w:r w:rsidR="000B67D5">
        <w:rPr>
          <w:i/>
          <w:iCs/>
          <w:lang w:val="fr-FR"/>
        </w:rPr>
        <w:t> </w:t>
      </w:r>
      <w:r>
        <w:rPr>
          <w:i/>
          <w:iCs/>
          <w:lang w:val="fr-FR"/>
        </w:rPr>
        <w:t>: ECE/TRANS/WP.15/AC.2/2024/8)</w:t>
      </w:r>
    </w:p>
    <w:p w14:paraId="7DD44D6D" w14:textId="77777777" w:rsidR="00F266B0" w:rsidRPr="00B91C73" w:rsidRDefault="00F266B0" w:rsidP="00F266B0">
      <w:pPr>
        <w:pStyle w:val="SingleTxtG"/>
      </w:pPr>
      <w:r>
        <w:rPr>
          <w:lang w:val="fr-FR"/>
        </w:rPr>
        <w:lastRenderedPageBreak/>
        <w:t>9.1.0.40.2.2</w:t>
      </w:r>
      <w:r>
        <w:rPr>
          <w:lang w:val="fr-FR"/>
        </w:rPr>
        <w:tab/>
        <w:t>Remplacer « salle des machines principale » par « salle des machines principales » (deux fois).</w:t>
      </w:r>
    </w:p>
    <w:p w14:paraId="54AB52EC" w14:textId="31ED5BF2" w:rsidR="00F266B0" w:rsidRDefault="00F266B0" w:rsidP="00F266B0">
      <w:pPr>
        <w:pStyle w:val="SingleTxtG"/>
      </w:pPr>
      <w:r>
        <w:rPr>
          <w:i/>
          <w:iCs/>
          <w:lang w:val="fr-FR"/>
        </w:rPr>
        <w:t>(Document de référence</w:t>
      </w:r>
      <w:r w:rsidR="000B67D5">
        <w:rPr>
          <w:i/>
          <w:iCs/>
          <w:lang w:val="fr-FR"/>
        </w:rPr>
        <w:t> </w:t>
      </w:r>
      <w:r>
        <w:rPr>
          <w:i/>
          <w:iCs/>
          <w:lang w:val="fr-FR"/>
        </w:rPr>
        <w:t>: ECE/TRANS/WP.15/AC.2/2024/19)</w:t>
      </w:r>
    </w:p>
    <w:p w14:paraId="4B98F92E" w14:textId="77777777" w:rsidR="00F266B0" w:rsidRPr="00B91C73" w:rsidRDefault="00F266B0" w:rsidP="00F266B0">
      <w:pPr>
        <w:pStyle w:val="SingleTxtG"/>
      </w:pPr>
      <w:r>
        <w:rPr>
          <w:lang w:val="fr-FR"/>
        </w:rPr>
        <w:t>9.1.0.95.1 et 9.2.0.95.1, dernier paragraphe</w:t>
      </w:r>
      <w:r>
        <w:rPr>
          <w:lang w:val="fr-FR"/>
        </w:rPr>
        <w:tab/>
        <w:t>Remplacer « salle des machines principale » par « salle des machines principales ».</w:t>
      </w:r>
    </w:p>
    <w:p w14:paraId="469C448F" w14:textId="0EE471E0" w:rsidR="00F266B0" w:rsidRDefault="00F266B0" w:rsidP="00F266B0">
      <w:pPr>
        <w:pStyle w:val="SingleTxtG"/>
        <w:rPr>
          <w:lang w:val="fr-FR"/>
        </w:rPr>
      </w:pPr>
      <w:r>
        <w:rPr>
          <w:i/>
          <w:iCs/>
          <w:lang w:val="fr-FR"/>
        </w:rPr>
        <w:t>(Document de référence</w:t>
      </w:r>
      <w:r w:rsidR="00E2353B">
        <w:rPr>
          <w:i/>
          <w:iCs/>
          <w:lang w:val="fr-FR"/>
        </w:rPr>
        <w:t> </w:t>
      </w:r>
      <w:r>
        <w:rPr>
          <w:i/>
          <w:iCs/>
          <w:lang w:val="fr-FR"/>
        </w:rPr>
        <w:t>: ECE/TRANS/WP.15/AC.2/2024/19)</w:t>
      </w:r>
    </w:p>
    <w:p w14:paraId="73FEFC89" w14:textId="77777777" w:rsidR="00F266B0" w:rsidRPr="00FD325E" w:rsidRDefault="00F266B0" w:rsidP="00F266B0">
      <w:pPr>
        <w:pStyle w:val="H23G"/>
      </w:pPr>
      <w:r>
        <w:rPr>
          <w:lang w:val="fr-FR"/>
        </w:rPr>
        <w:tab/>
      </w:r>
      <w:r>
        <w:rPr>
          <w:lang w:val="fr-FR"/>
        </w:rPr>
        <w:tab/>
      </w:r>
      <w:r>
        <w:rPr>
          <w:lang w:val="fr-FR"/>
        </w:rPr>
        <w:tab/>
      </w:r>
      <w:r>
        <w:rPr>
          <w:bCs/>
          <w:lang w:val="fr-FR"/>
        </w:rPr>
        <w:t>Chapitre 9.3</w:t>
      </w:r>
    </w:p>
    <w:p w14:paraId="182B04C4" w14:textId="77777777" w:rsidR="00F266B0" w:rsidRPr="004F7655" w:rsidRDefault="00F266B0" w:rsidP="00F266B0">
      <w:pPr>
        <w:pStyle w:val="SingleTxtG"/>
        <w:rPr>
          <w:lang w:val="fr-FR"/>
        </w:rPr>
      </w:pPr>
      <w:r>
        <w:rPr>
          <w:lang w:val="fr-FR"/>
        </w:rPr>
        <w:t>9.3.x.12.4 b) v)</w:t>
      </w:r>
      <w:r>
        <w:rPr>
          <w:lang w:val="fr-FR"/>
        </w:rPr>
        <w:tab/>
        <w:t>Au sous-paragraphe 1, remplacer « classe T6 » par « classe T4 ».</w:t>
      </w:r>
    </w:p>
    <w:p w14:paraId="45628362" w14:textId="027057C4" w:rsidR="00F266B0" w:rsidRPr="004F7655" w:rsidRDefault="00F266B0" w:rsidP="00F266B0">
      <w:pPr>
        <w:pStyle w:val="SingleTxtG"/>
        <w:rPr>
          <w:lang w:val="fr-FR"/>
        </w:rPr>
      </w:pPr>
      <w:r>
        <w:rPr>
          <w:i/>
          <w:iCs/>
          <w:lang w:val="fr-FR"/>
        </w:rPr>
        <w:t>(Document de référence</w:t>
      </w:r>
      <w:r w:rsidR="00E2353B">
        <w:rPr>
          <w:i/>
          <w:iCs/>
          <w:lang w:val="fr-FR"/>
        </w:rPr>
        <w:t> </w:t>
      </w:r>
      <w:r>
        <w:rPr>
          <w:i/>
          <w:iCs/>
          <w:lang w:val="fr-FR"/>
        </w:rPr>
        <w:t>: ECE/TRANS/WP.15/AC.2/2024/8)</w:t>
      </w:r>
    </w:p>
    <w:p w14:paraId="6F571892" w14:textId="6E5A3DE4" w:rsidR="00F266B0" w:rsidRPr="004F7655" w:rsidRDefault="00F266B0" w:rsidP="00F266B0">
      <w:pPr>
        <w:pStyle w:val="SingleTxtG"/>
        <w:rPr>
          <w:lang w:val="fr-FR"/>
        </w:rPr>
      </w:pPr>
      <w:r>
        <w:rPr>
          <w:lang w:val="fr-FR"/>
        </w:rPr>
        <w:t>9.3.x.17.6</w:t>
      </w:r>
      <w:r>
        <w:rPr>
          <w:lang w:val="fr-FR"/>
        </w:rPr>
        <w:tab/>
        <w:t>Dans le paragraphe suivant les tirets, modifier la fin de sorte qu</w:t>
      </w:r>
      <w:r w:rsidR="005765CC">
        <w:rPr>
          <w:lang w:val="fr-FR"/>
        </w:rPr>
        <w:t>’</w:t>
      </w:r>
      <w:r>
        <w:rPr>
          <w:lang w:val="fr-FR"/>
        </w:rPr>
        <w:t>elle se lise comme suit :</w:t>
      </w:r>
    </w:p>
    <w:p w14:paraId="7B568E4C" w14:textId="6106EB68" w:rsidR="00F266B0" w:rsidRPr="004F7655" w:rsidRDefault="00F266B0" w:rsidP="00F266B0">
      <w:pPr>
        <w:pStyle w:val="SingleTxtG"/>
        <w:widowControl w:val="0"/>
        <w:rPr>
          <w:lang w:val="fr-FR"/>
        </w:rPr>
      </w:pPr>
      <w:r>
        <w:rPr>
          <w:lang w:val="fr-FR"/>
        </w:rPr>
        <w:t>« ...actionne une alarme optique et acoustique lorsque la concentration de gaz atteint 20 % de la LIE du n-hexane ou du gaz d</w:t>
      </w:r>
      <w:r w:rsidR="005765CC">
        <w:rPr>
          <w:lang w:val="fr-FR"/>
        </w:rPr>
        <w:t>’</w:t>
      </w:r>
      <w:r>
        <w:rPr>
          <w:lang w:val="fr-FR"/>
        </w:rPr>
        <w:t>étalonnage prescrit par le constructeur de l</w:t>
      </w:r>
      <w:r w:rsidR="005765CC">
        <w:rPr>
          <w:lang w:val="fr-FR"/>
        </w:rPr>
        <w:t>’</w:t>
      </w:r>
      <w:r>
        <w:rPr>
          <w:lang w:val="fr-FR"/>
        </w:rPr>
        <w:t>installation. ».</w:t>
      </w:r>
    </w:p>
    <w:p w14:paraId="429E0427" w14:textId="7B45C0FC" w:rsidR="00F266B0" w:rsidRDefault="00F266B0" w:rsidP="00F266B0">
      <w:pPr>
        <w:pStyle w:val="SingleTxtG"/>
        <w:rPr>
          <w:lang w:val="fr-FR"/>
        </w:rPr>
      </w:pPr>
      <w:r>
        <w:rPr>
          <w:i/>
          <w:iCs/>
          <w:lang w:val="fr-FR"/>
        </w:rPr>
        <w:t>(Document de référence</w:t>
      </w:r>
      <w:r w:rsidR="00E2353B">
        <w:rPr>
          <w:i/>
          <w:iCs/>
          <w:lang w:val="fr-FR"/>
        </w:rPr>
        <w:t> </w:t>
      </w:r>
      <w:r>
        <w:rPr>
          <w:i/>
          <w:iCs/>
          <w:lang w:val="fr-FR"/>
        </w:rPr>
        <w:t>: ECE/TRANS/WP.15/AC.2/2024/8)</w:t>
      </w:r>
    </w:p>
    <w:p w14:paraId="43122076" w14:textId="77777777" w:rsidR="00F266B0" w:rsidRPr="00B91C73" w:rsidRDefault="00F266B0" w:rsidP="00F266B0">
      <w:pPr>
        <w:pStyle w:val="SingleTxtG"/>
      </w:pPr>
      <w:r>
        <w:rPr>
          <w:lang w:val="fr-FR"/>
        </w:rPr>
        <w:t>9.3.x.40.2.2</w:t>
      </w:r>
      <w:r>
        <w:rPr>
          <w:lang w:val="fr-FR"/>
        </w:rPr>
        <w:tab/>
        <w:t>Remplacer « salle des machines principale » par « salle des machines principales » (deux fois).</w:t>
      </w:r>
    </w:p>
    <w:p w14:paraId="297435F8" w14:textId="0F04836F" w:rsidR="00F266B0" w:rsidRDefault="00F266B0" w:rsidP="00F266B0">
      <w:pPr>
        <w:pStyle w:val="SingleTxtG"/>
        <w:rPr>
          <w:lang w:val="fr-FR"/>
        </w:rPr>
      </w:pPr>
      <w:r>
        <w:rPr>
          <w:i/>
          <w:iCs/>
          <w:lang w:val="fr-FR"/>
        </w:rPr>
        <w:t>(Document de référence</w:t>
      </w:r>
      <w:r w:rsidR="00E2353B">
        <w:rPr>
          <w:i/>
          <w:iCs/>
          <w:lang w:val="fr-FR"/>
        </w:rPr>
        <w:t> </w:t>
      </w:r>
      <w:r>
        <w:rPr>
          <w:i/>
          <w:iCs/>
          <w:lang w:val="fr-FR"/>
        </w:rPr>
        <w:t>: ECE/TRANS/WP.15/AC.2/2024/19)</w:t>
      </w:r>
    </w:p>
    <w:p w14:paraId="6A474288" w14:textId="091EBE1A" w:rsidR="00F266B0" w:rsidRPr="00FD325E" w:rsidRDefault="00F266B0" w:rsidP="00F266B0">
      <w:pPr>
        <w:pStyle w:val="SingleTxtG"/>
      </w:pPr>
      <w:r>
        <w:rPr>
          <w:lang w:val="fr-FR"/>
        </w:rPr>
        <w:t>9.3.x.60</w:t>
      </w:r>
      <w:r>
        <w:rPr>
          <w:lang w:val="fr-FR"/>
        </w:rPr>
        <w:tab/>
        <w:t>Remplacer la phrase « L</w:t>
      </w:r>
      <w:r w:rsidR="005765CC">
        <w:rPr>
          <w:lang w:val="fr-FR"/>
        </w:rPr>
        <w:t>’</w:t>
      </w:r>
      <w:r>
        <w:rPr>
          <w:lang w:val="fr-FR"/>
        </w:rPr>
        <w:t>eau doit être de la qualité de l</w:t>
      </w:r>
      <w:r w:rsidR="005765CC">
        <w:rPr>
          <w:lang w:val="fr-FR"/>
        </w:rPr>
        <w:t>’</w:t>
      </w:r>
      <w:r>
        <w:rPr>
          <w:lang w:val="fr-FR"/>
        </w:rPr>
        <w:t>eau potable disponible à bord. » par la phrase « L</w:t>
      </w:r>
      <w:r w:rsidR="005765CC">
        <w:rPr>
          <w:lang w:val="fr-FR"/>
        </w:rPr>
        <w:t>’</w:t>
      </w:r>
      <w:r>
        <w:rPr>
          <w:lang w:val="fr-FR"/>
        </w:rPr>
        <w:t>eau doit satisfaire aux exigences minimales de qualité applicables à l</w:t>
      </w:r>
      <w:r w:rsidR="005765CC">
        <w:rPr>
          <w:lang w:val="fr-FR"/>
        </w:rPr>
        <w:t>’</w:t>
      </w:r>
      <w:r>
        <w:rPr>
          <w:lang w:val="fr-FR"/>
        </w:rPr>
        <w:t>eau potable à bord de bateaux. ».</w:t>
      </w:r>
    </w:p>
    <w:p w14:paraId="4AD05AA2" w14:textId="2AE16F96" w:rsidR="00F266B0" w:rsidRDefault="00F266B0" w:rsidP="00F266B0">
      <w:pPr>
        <w:pStyle w:val="SingleTxtG"/>
        <w:rPr>
          <w:i/>
          <w:iCs/>
          <w:lang w:val="fr-FR"/>
        </w:rPr>
      </w:pPr>
      <w:r>
        <w:rPr>
          <w:i/>
          <w:iCs/>
          <w:lang w:val="fr-FR"/>
        </w:rPr>
        <w:t>(Document de référence</w:t>
      </w:r>
      <w:r w:rsidR="00E2353B">
        <w:rPr>
          <w:i/>
          <w:iCs/>
          <w:lang w:val="fr-FR"/>
        </w:rPr>
        <w:t> </w:t>
      </w:r>
      <w:r>
        <w:rPr>
          <w:i/>
          <w:iCs/>
          <w:lang w:val="fr-FR"/>
        </w:rPr>
        <w:t>: ECE/TRANS/WP.15/AC.2/2024/1)</w:t>
      </w:r>
    </w:p>
    <w:p w14:paraId="3631E307" w14:textId="77777777" w:rsidR="00F266B0" w:rsidRPr="00E22570" w:rsidRDefault="00F266B0" w:rsidP="00F266B0">
      <w:pPr>
        <w:pStyle w:val="SingleTxtG"/>
        <w:rPr>
          <w:rFonts w:asciiTheme="majorBidi" w:hAnsiTheme="majorBidi" w:cstheme="majorBidi"/>
        </w:rPr>
      </w:pPr>
      <w:r>
        <w:rPr>
          <w:lang w:val="fr-FR"/>
        </w:rPr>
        <w:t>9.3.x.62</w:t>
      </w:r>
      <w:r>
        <w:rPr>
          <w:lang w:val="fr-FR"/>
        </w:rPr>
        <w:tab/>
        <w:t>Dans la première phrase, supprimer « à ressort ».</w:t>
      </w:r>
    </w:p>
    <w:p w14:paraId="32DF45C8" w14:textId="1F6024CE" w:rsidR="00F266B0" w:rsidRDefault="00F266B0" w:rsidP="00F266B0">
      <w:pPr>
        <w:pStyle w:val="SingleTxtG"/>
        <w:rPr>
          <w:rFonts w:asciiTheme="majorBidi" w:hAnsiTheme="majorBidi" w:cstheme="majorBidi"/>
          <w:i/>
        </w:rPr>
      </w:pPr>
      <w:r>
        <w:rPr>
          <w:i/>
          <w:iCs/>
          <w:lang w:val="fr-FR"/>
        </w:rPr>
        <w:t>(Document de référence</w:t>
      </w:r>
      <w:r w:rsidR="00E2353B">
        <w:rPr>
          <w:i/>
          <w:iCs/>
          <w:lang w:val="fr-FR"/>
        </w:rPr>
        <w:t> </w:t>
      </w:r>
      <w:r>
        <w:rPr>
          <w:i/>
          <w:iCs/>
          <w:lang w:val="fr-FR"/>
        </w:rPr>
        <w:t>: ECE/TRANS/WP.15/AC.2/2024/24)</w:t>
      </w:r>
    </w:p>
    <w:p w14:paraId="3A84D303" w14:textId="77777777" w:rsidR="00F266B0" w:rsidRPr="00B91C73" w:rsidRDefault="00F266B0" w:rsidP="00F266B0">
      <w:pPr>
        <w:pStyle w:val="SingleTxtG"/>
      </w:pPr>
      <w:r>
        <w:rPr>
          <w:lang w:val="fr-FR"/>
        </w:rPr>
        <w:t>9.3.2.15.1, dernier paragraphe</w:t>
      </w:r>
      <w:r>
        <w:rPr>
          <w:lang w:val="fr-FR"/>
        </w:rPr>
        <w:tab/>
        <w:t>Remplacer « salle des machines principale » par « salle des machines principales ».</w:t>
      </w:r>
    </w:p>
    <w:p w14:paraId="149FED43" w14:textId="6C94A69E" w:rsidR="00F266B0" w:rsidRPr="003C0859" w:rsidRDefault="00F266B0" w:rsidP="00F266B0">
      <w:pPr>
        <w:pStyle w:val="SingleTxtG"/>
      </w:pPr>
      <w:r>
        <w:rPr>
          <w:i/>
          <w:iCs/>
          <w:lang w:val="fr-FR"/>
        </w:rPr>
        <w:t>(Document de référence</w:t>
      </w:r>
      <w:r w:rsidR="00E2353B">
        <w:rPr>
          <w:i/>
          <w:iCs/>
          <w:lang w:val="fr-FR"/>
        </w:rPr>
        <w:t> </w:t>
      </w:r>
      <w:r>
        <w:rPr>
          <w:i/>
          <w:iCs/>
          <w:lang w:val="fr-FR"/>
        </w:rPr>
        <w:t>: ECE/TRANS/WP.15/AC.2/2024/19)</w:t>
      </w:r>
    </w:p>
    <w:p w14:paraId="565DEEA4" w14:textId="77777777" w:rsidR="00F266B0" w:rsidRDefault="00F266B0" w:rsidP="00F266B0">
      <w:pPr>
        <w:pStyle w:val="SingleTxtG"/>
      </w:pPr>
      <w:r>
        <w:rPr>
          <w:lang w:val="fr-FR"/>
        </w:rPr>
        <w:t>9.3.2.22.4 b), premier tiret</w:t>
      </w:r>
      <w:r>
        <w:rPr>
          <w:lang w:val="fr-FR"/>
        </w:rPr>
        <w:tab/>
        <w:t>Modifier comme suit :</w:t>
      </w:r>
    </w:p>
    <w:p w14:paraId="6C98F878" w14:textId="619CBCD0" w:rsidR="00F266B0" w:rsidRDefault="00F266B0" w:rsidP="00F266B0">
      <w:pPr>
        <w:pStyle w:val="SingleTxtG"/>
      </w:pPr>
      <w:r>
        <w:rPr>
          <w:lang w:val="fr-FR"/>
        </w:rPr>
        <w:t>« - La conduite d</w:t>
      </w:r>
      <w:r w:rsidR="005765CC">
        <w:rPr>
          <w:lang w:val="fr-FR"/>
        </w:rPr>
        <w:t>’</w:t>
      </w:r>
      <w:r>
        <w:rPr>
          <w:lang w:val="fr-FR"/>
        </w:rPr>
        <w:t>évacuation de gaz au niveau du raccordement à chaque citerne de cargaison doit être équipée d</w:t>
      </w:r>
      <w:r w:rsidR="005765CC">
        <w:rPr>
          <w:lang w:val="fr-FR"/>
        </w:rPr>
        <w:t>’</w:t>
      </w:r>
      <w:r>
        <w:rPr>
          <w:lang w:val="fr-FR"/>
        </w:rPr>
        <w:t>un coupe-flammes résistant à une détonation et la soupape de dépression doit être équipée d</w:t>
      </w:r>
      <w:r w:rsidR="005765CC">
        <w:rPr>
          <w:lang w:val="fr-FR"/>
        </w:rPr>
        <w:t>’</w:t>
      </w:r>
      <w:r>
        <w:rPr>
          <w:lang w:val="fr-FR"/>
        </w:rPr>
        <w:t>un coupe-flamme résistant à une déflagration ; et ».</w:t>
      </w:r>
    </w:p>
    <w:p w14:paraId="43810D34" w14:textId="40388DD6" w:rsidR="00F266B0" w:rsidRPr="00FD325E" w:rsidRDefault="00F266B0" w:rsidP="00F266B0">
      <w:pPr>
        <w:pStyle w:val="SingleTxtG"/>
        <w:rPr>
          <w:i/>
        </w:rPr>
      </w:pPr>
      <w:r>
        <w:rPr>
          <w:i/>
          <w:iCs/>
          <w:lang w:val="fr-FR"/>
        </w:rPr>
        <w:t>(Document de référence</w:t>
      </w:r>
      <w:r w:rsidR="00E2353B">
        <w:rPr>
          <w:i/>
          <w:iCs/>
          <w:lang w:val="fr-FR"/>
        </w:rPr>
        <w:t> </w:t>
      </w:r>
      <w:r>
        <w:rPr>
          <w:i/>
          <w:iCs/>
          <w:lang w:val="fr-FR"/>
        </w:rPr>
        <w:t>: ECE/TRANS/WP.15/AC.2/2024/23)</w:t>
      </w:r>
    </w:p>
    <w:p w14:paraId="48E4563D" w14:textId="36F66965" w:rsidR="00F266B0" w:rsidRPr="00FD325E" w:rsidRDefault="00F266B0" w:rsidP="00F266B0">
      <w:pPr>
        <w:pStyle w:val="SingleTxtG"/>
      </w:pPr>
      <w:r>
        <w:rPr>
          <w:lang w:val="fr-FR"/>
        </w:rPr>
        <w:t>9.3.3.61</w:t>
      </w:r>
      <w:r>
        <w:rPr>
          <w:lang w:val="fr-FR"/>
        </w:rPr>
        <w:tab/>
        <w:t>À la fin, ajouter la phrase suivante : « Si une barge de poussage sans équipage n</w:t>
      </w:r>
      <w:r w:rsidR="005765CC">
        <w:rPr>
          <w:lang w:val="fr-FR"/>
        </w:rPr>
        <w:t>’</w:t>
      </w:r>
      <w:r>
        <w:rPr>
          <w:lang w:val="fr-FR"/>
        </w:rPr>
        <w:t>est pas munie de la douche et de l</w:t>
      </w:r>
      <w:r w:rsidR="005765CC">
        <w:rPr>
          <w:lang w:val="fr-FR"/>
        </w:rPr>
        <w:t>’</w:t>
      </w:r>
      <w:r>
        <w:rPr>
          <w:lang w:val="fr-FR"/>
        </w:rPr>
        <w:t>installation pour le rinçage des yeux et du visage prescrites au 9.3.3.60, la liste des matières visée au 1.16.1.2.5 ne doit pas faire figurer de matières pour lesquelles un danger de classe 8 est indiqué dans la colonne (5) du tableau C du chapitre 3.2. ».</w:t>
      </w:r>
    </w:p>
    <w:p w14:paraId="7ACD2D89" w14:textId="04775E13" w:rsidR="00F266B0" w:rsidRPr="00474248" w:rsidRDefault="00F266B0" w:rsidP="00F266B0">
      <w:pPr>
        <w:pStyle w:val="SingleTxtG"/>
        <w:rPr>
          <w:i/>
          <w:iCs/>
        </w:rPr>
      </w:pPr>
      <w:r w:rsidRPr="00474248">
        <w:rPr>
          <w:i/>
          <w:iCs/>
          <w:lang w:val="fr-FR"/>
        </w:rPr>
        <w:t>(Document de référence</w:t>
      </w:r>
      <w:r w:rsidR="00E2353B">
        <w:rPr>
          <w:i/>
          <w:iCs/>
          <w:lang w:val="fr-FR"/>
        </w:rPr>
        <w:t> </w:t>
      </w:r>
      <w:r w:rsidRPr="00474248">
        <w:rPr>
          <w:i/>
          <w:iCs/>
          <w:lang w:val="fr-FR"/>
        </w:rPr>
        <w:t>: ECE/TRANS/WP.15/AC.2/2024/1, tel que modifié par le document informel INF.33)</w:t>
      </w:r>
    </w:p>
    <w:p w14:paraId="2C58D6A2" w14:textId="77777777" w:rsidR="00F266B0" w:rsidRPr="000F0D44" w:rsidRDefault="00F266B0" w:rsidP="00F266B0">
      <w:pPr>
        <w:pStyle w:val="H23G"/>
      </w:pPr>
      <w:r>
        <w:rPr>
          <w:lang w:val="fr-FR"/>
        </w:rPr>
        <w:tab/>
      </w:r>
      <w:r>
        <w:rPr>
          <w:lang w:val="fr-FR"/>
        </w:rPr>
        <w:tab/>
        <w:t>Le document ECE/ADN/2024/1 a été adopté moyennant les modifications suivantes :</w:t>
      </w:r>
    </w:p>
    <w:p w14:paraId="672ED40C" w14:textId="77777777" w:rsidR="00F266B0" w:rsidRDefault="00F266B0" w:rsidP="00F266B0">
      <w:pPr>
        <w:pStyle w:val="H23G"/>
        <w:rPr>
          <w:lang w:val="fr-FR"/>
        </w:rPr>
      </w:pPr>
      <w:r>
        <w:rPr>
          <w:lang w:val="fr-FR"/>
        </w:rPr>
        <w:tab/>
      </w:r>
      <w:r>
        <w:rPr>
          <w:lang w:val="fr-FR"/>
        </w:rPr>
        <w:tab/>
      </w:r>
      <w:r>
        <w:rPr>
          <w:lang w:val="fr-FR"/>
        </w:rPr>
        <w:tab/>
        <w:t>Chapitre 3.2, tableau C</w:t>
      </w:r>
    </w:p>
    <w:p w14:paraId="0A89D057" w14:textId="7FF903D1" w:rsidR="00F266B0" w:rsidRPr="004F7655" w:rsidRDefault="00F266B0" w:rsidP="00F266B0">
      <w:pPr>
        <w:pStyle w:val="SingleTxtG"/>
        <w:keepNext/>
        <w:rPr>
          <w:lang w:val="fr-FR"/>
        </w:rPr>
      </w:pPr>
      <w:r>
        <w:rPr>
          <w:lang w:val="fr-FR"/>
        </w:rPr>
        <w:t>Supprimer les amendements suivants</w:t>
      </w:r>
      <w:r w:rsidR="00E2353B">
        <w:rPr>
          <w:lang w:val="fr-FR"/>
        </w:rPr>
        <w:t> </w:t>
      </w:r>
      <w:r>
        <w:rPr>
          <w:lang w:val="fr-FR"/>
        </w:rPr>
        <w:t>:</w:t>
      </w:r>
    </w:p>
    <w:p w14:paraId="640A565F" w14:textId="137E3012" w:rsidR="00F266B0" w:rsidRPr="004F7655" w:rsidRDefault="00F266B0" w:rsidP="00F266B0">
      <w:pPr>
        <w:pStyle w:val="SingleTxtG"/>
        <w:widowControl w:val="0"/>
        <w:rPr>
          <w:rFonts w:eastAsia="Calibri"/>
          <w:lang w:val="fr-FR"/>
        </w:rPr>
      </w:pPr>
      <w:r>
        <w:rPr>
          <w:lang w:val="fr-FR"/>
        </w:rPr>
        <w:t>« Pour le No ONU 2924, première entrée “LIQUIDE INFLAMMABLE, CORROSIF, N.S.A.”, groupe d</w:t>
      </w:r>
      <w:r w:rsidR="005765CC">
        <w:rPr>
          <w:lang w:val="fr-FR"/>
        </w:rPr>
        <w:t>’</w:t>
      </w:r>
      <w:r>
        <w:rPr>
          <w:lang w:val="fr-FR"/>
        </w:rPr>
        <w:t>emballage III (sans “II B3”), supprimer “</w:t>
      </w:r>
      <w:r w:rsidR="00E0780A">
        <w:rPr>
          <w:lang w:val="fr-FR"/>
        </w:rPr>
        <w:t> </w:t>
      </w:r>
      <w:r>
        <w:rPr>
          <w:lang w:val="fr-FR"/>
        </w:rPr>
        <w:t xml:space="preserve">; 34” dans la colonne (20). ». </w:t>
      </w:r>
    </w:p>
    <w:p w14:paraId="7BA06043" w14:textId="02CB4C6B" w:rsidR="00F266B0" w:rsidRPr="001772C0" w:rsidRDefault="00F266B0" w:rsidP="00F266B0">
      <w:pPr>
        <w:pStyle w:val="SingleTxtG"/>
        <w:widowControl w:val="0"/>
        <w:rPr>
          <w:lang w:val="fr-FR"/>
        </w:rPr>
      </w:pPr>
      <w:r>
        <w:rPr>
          <w:lang w:val="fr-FR"/>
        </w:rPr>
        <w:t xml:space="preserve">« Pour le No ONU 2924, deuxième entrée “LIQUIDE INFLAMMABLE, CORROSIF, </w:t>
      </w:r>
      <w:r>
        <w:rPr>
          <w:lang w:val="fr-FR"/>
        </w:rPr>
        <w:lastRenderedPageBreak/>
        <w:t>N.S.A.”, groupe d</w:t>
      </w:r>
      <w:r w:rsidR="005765CC">
        <w:rPr>
          <w:lang w:val="fr-FR"/>
        </w:rPr>
        <w:t>’</w:t>
      </w:r>
      <w:r>
        <w:rPr>
          <w:lang w:val="fr-FR"/>
        </w:rPr>
        <w:t>emballage III (sans “II B3”), remplacer “</w:t>
      </w:r>
      <w:r w:rsidR="00E0780A">
        <w:rPr>
          <w:lang w:val="fr-FR"/>
        </w:rPr>
        <w:t> </w:t>
      </w:r>
      <w:r>
        <w:rPr>
          <w:lang w:val="fr-FR"/>
        </w:rPr>
        <w:t>; 34” par “</w:t>
      </w:r>
      <w:r w:rsidR="00E0780A">
        <w:rPr>
          <w:lang w:val="fr-FR"/>
        </w:rPr>
        <w:t> </w:t>
      </w:r>
      <w:r>
        <w:rPr>
          <w:lang w:val="fr-FR"/>
        </w:rPr>
        <w:t>; 44” dans la colonne (20). ».</w:t>
      </w:r>
    </w:p>
    <w:p w14:paraId="5299DDCE" w14:textId="77777777" w:rsidR="00F266B0" w:rsidRPr="000F0D44" w:rsidRDefault="00F266B0" w:rsidP="00F266B0">
      <w:pPr>
        <w:pStyle w:val="H23G"/>
      </w:pPr>
      <w:r>
        <w:rPr>
          <w:lang w:val="fr-FR"/>
        </w:rPr>
        <w:tab/>
      </w:r>
      <w:r>
        <w:rPr>
          <w:lang w:val="fr-FR"/>
        </w:rPr>
        <w:tab/>
      </w:r>
      <w:r>
        <w:rPr>
          <w:lang w:val="fr-FR"/>
        </w:rPr>
        <w:tab/>
        <w:t>Chapitre 3.2</w:t>
      </w:r>
    </w:p>
    <w:p w14:paraId="73DEFE3A" w14:textId="629ABE41" w:rsidR="00F266B0" w:rsidRPr="000F0D44" w:rsidRDefault="00F266B0" w:rsidP="00F266B0">
      <w:pPr>
        <w:pStyle w:val="SingleTxtG"/>
        <w:rPr>
          <w:bCs/>
        </w:rPr>
      </w:pPr>
      <w:r>
        <w:rPr>
          <w:lang w:val="fr-FR"/>
        </w:rPr>
        <w:t>3.2.3.3 et 3.2.4.3, colonne (20), remplacer l</w:t>
      </w:r>
      <w:r w:rsidR="005765CC">
        <w:rPr>
          <w:lang w:val="fr-FR"/>
        </w:rPr>
        <w:t>’</w:t>
      </w:r>
      <w:r>
        <w:rPr>
          <w:lang w:val="fr-FR"/>
        </w:rPr>
        <w:t>amendement à l</w:t>
      </w:r>
      <w:r w:rsidR="005765CC">
        <w:rPr>
          <w:lang w:val="fr-FR"/>
        </w:rPr>
        <w:t>’</w:t>
      </w:r>
      <w:r>
        <w:rPr>
          <w:lang w:val="fr-FR"/>
        </w:rPr>
        <w:t>observation 42 par ce qui suit :</w:t>
      </w:r>
    </w:p>
    <w:p w14:paraId="4CCBE178" w14:textId="3A008B9D" w:rsidR="00F266B0" w:rsidRPr="000F0D44" w:rsidRDefault="00F266B0" w:rsidP="00F266B0">
      <w:pPr>
        <w:pStyle w:val="SingleTxtG"/>
        <w:widowControl w:val="0"/>
        <w:rPr>
          <w:bCs/>
        </w:rPr>
      </w:pPr>
      <w:r>
        <w:rPr>
          <w:lang w:val="fr-FR"/>
        </w:rPr>
        <w:t>« 3.2.3.3 et 3.2.4.3, colonne (20), modifier l</w:t>
      </w:r>
      <w:r w:rsidR="005765CC">
        <w:rPr>
          <w:lang w:val="fr-FR"/>
        </w:rPr>
        <w:t>’</w:t>
      </w:r>
      <w:r>
        <w:rPr>
          <w:lang w:val="fr-FR"/>
        </w:rPr>
        <w:t>observation 42 comme suit :</w:t>
      </w:r>
    </w:p>
    <w:p w14:paraId="44958FBC" w14:textId="01F999D6" w:rsidR="00F266B0" w:rsidRPr="000F0D44" w:rsidRDefault="00F266B0" w:rsidP="00F266B0">
      <w:pPr>
        <w:pStyle w:val="SingleTxtG"/>
        <w:widowControl w:val="0"/>
        <w:rPr>
          <w:bCs/>
        </w:rPr>
      </w:pPr>
      <w:r>
        <w:rPr>
          <w:bCs/>
        </w:rPr>
        <w:t>“</w:t>
      </w:r>
      <w:r>
        <w:rPr>
          <w:lang w:val="fr-FR"/>
        </w:rPr>
        <w:t>Observation 42 :</w:t>
      </w:r>
      <w:r>
        <w:rPr>
          <w:lang w:val="fr-FR"/>
        </w:rPr>
        <w:tab/>
        <w:t>L</w:t>
      </w:r>
      <w:r w:rsidR="005765CC">
        <w:rPr>
          <w:lang w:val="fr-FR"/>
        </w:rPr>
        <w:t>’</w:t>
      </w:r>
      <w:r>
        <w:rPr>
          <w:lang w:val="fr-FR"/>
        </w:rPr>
        <w:t>observation 42 doit être mentionnée dans la colonne (20) pour le No ONU 1038 ÉTHYLÈNE LIQUIDE REFRIGÉRÉ, pour le No ONU 1972 MÉTHANE LIQUIDE RÉFRIGÉRÉ ou GAZ NATUREL (à haute teneur en méthane) LIQUIDE RÉFRIGÉRÉ, pour le No ONU 1977 AZOTE LIQUIDE RÉFRIGÉRÉ et pour le No ONU 2187 DIOXYDE DE CARBONE LIQUIDE RÉFRIGÉRÉ.</w:t>
      </w:r>
      <w:r>
        <w:rPr>
          <w:bCs/>
        </w:rPr>
        <w:t>”</w:t>
      </w:r>
      <w:r>
        <w:rPr>
          <w:lang w:val="fr-FR"/>
        </w:rPr>
        <w:t> ».</w:t>
      </w:r>
    </w:p>
    <w:p w14:paraId="38B802A7" w14:textId="77777777" w:rsidR="00F266B0" w:rsidRPr="000F0D44" w:rsidRDefault="00F266B0" w:rsidP="00F266B0">
      <w:pPr>
        <w:pStyle w:val="H23G"/>
      </w:pPr>
      <w:r>
        <w:rPr>
          <w:lang w:val="fr-FR"/>
        </w:rPr>
        <w:tab/>
      </w:r>
      <w:r>
        <w:rPr>
          <w:lang w:val="fr-FR"/>
        </w:rPr>
        <w:tab/>
      </w:r>
      <w:r>
        <w:rPr>
          <w:lang w:val="fr-FR"/>
        </w:rPr>
        <w:tab/>
        <w:t>Chapitre 5.4</w:t>
      </w:r>
    </w:p>
    <w:p w14:paraId="064A94F7" w14:textId="1BF4ABF5" w:rsidR="00F266B0" w:rsidRPr="000F0D44" w:rsidRDefault="00F266B0" w:rsidP="00F266B0">
      <w:pPr>
        <w:pStyle w:val="SingleTxtG"/>
        <w:widowControl w:val="0"/>
      </w:pPr>
      <w:r>
        <w:rPr>
          <w:lang w:val="fr-FR"/>
        </w:rPr>
        <w:t>5.4.1.1.2 h)</w:t>
      </w:r>
      <w:r>
        <w:rPr>
          <w:lang w:val="fr-FR"/>
        </w:rPr>
        <w:tab/>
        <w:t>Modifier la fin de l</w:t>
      </w:r>
      <w:r w:rsidR="005765CC">
        <w:rPr>
          <w:lang w:val="fr-FR"/>
        </w:rPr>
        <w:t>’</w:t>
      </w:r>
      <w:r>
        <w:rPr>
          <w:lang w:val="fr-FR"/>
        </w:rPr>
        <w:t>alinéa comme suit :</w:t>
      </w:r>
    </w:p>
    <w:p w14:paraId="76418877" w14:textId="77777777" w:rsidR="00F266B0" w:rsidRPr="000F0D44" w:rsidRDefault="00F266B0" w:rsidP="00F266B0">
      <w:pPr>
        <w:pStyle w:val="SingleTxtG"/>
        <w:widowControl w:val="0"/>
      </w:pPr>
      <w:r>
        <w:rPr>
          <w:lang w:val="fr-FR"/>
        </w:rPr>
        <w:t>« ... observation 3, observation 17, observation 22, observation 39, al. b), observation 42 ou observation 47, respectivement. ».</w:t>
      </w:r>
    </w:p>
    <w:p w14:paraId="4B1D3B09" w14:textId="77777777" w:rsidR="00F266B0" w:rsidRPr="000F0D44" w:rsidRDefault="00F266B0" w:rsidP="00F266B0">
      <w:pPr>
        <w:pStyle w:val="SingleTxtG"/>
        <w:widowControl w:val="0"/>
      </w:pPr>
      <w:r>
        <w:rPr>
          <w:i/>
          <w:iCs/>
          <w:lang w:val="fr-FR"/>
        </w:rPr>
        <w:t>(Document de référence : document informel INF.13)</w:t>
      </w:r>
    </w:p>
    <w:p w14:paraId="3B6EA136" w14:textId="77777777" w:rsidR="00F266B0" w:rsidRPr="000F0D44" w:rsidRDefault="00F266B0" w:rsidP="00F266B0">
      <w:pPr>
        <w:pStyle w:val="H23G"/>
      </w:pPr>
      <w:r>
        <w:rPr>
          <w:lang w:val="fr-FR"/>
        </w:rPr>
        <w:tab/>
      </w:r>
      <w:r>
        <w:rPr>
          <w:lang w:val="fr-FR"/>
        </w:rPr>
        <w:tab/>
        <w:t xml:space="preserve">La section I du document ECE/TRANS/WP.15/AC.2/2024/30 a été adoptée moyennant </w:t>
      </w:r>
      <w:r>
        <w:rPr>
          <w:lang w:val="fr-FR"/>
        </w:rPr>
        <w:br/>
        <w:t>les modifications suivantes :</w:t>
      </w:r>
    </w:p>
    <w:p w14:paraId="1E2B5F66" w14:textId="77777777" w:rsidR="00F266B0" w:rsidRDefault="00F266B0" w:rsidP="00F266B0">
      <w:pPr>
        <w:keepNext/>
        <w:spacing w:after="120"/>
        <w:ind w:left="1134" w:right="1134"/>
        <w:jc w:val="both"/>
        <w:rPr>
          <w:b/>
          <w:i/>
          <w:iCs/>
          <w:lang w:val="fr-FR"/>
        </w:rPr>
      </w:pPr>
      <w:r w:rsidRPr="00926B05">
        <w:rPr>
          <w:i/>
          <w:iCs/>
          <w:lang w:val="fr-FR"/>
        </w:rPr>
        <w:tab/>
      </w:r>
      <w:r w:rsidRPr="00926B05">
        <w:rPr>
          <w:b/>
          <w:i/>
          <w:iCs/>
          <w:lang w:val="fr-FR"/>
        </w:rPr>
        <w:t>Supprimer les amendements suivants</w:t>
      </w:r>
      <w:r w:rsidRPr="00926B05">
        <w:rPr>
          <w:i/>
          <w:iCs/>
          <w:lang w:val="fr-FR"/>
        </w:rPr>
        <w:t> </w:t>
      </w:r>
      <w:r w:rsidRPr="00926B05">
        <w:rPr>
          <w:b/>
          <w:i/>
          <w:iCs/>
          <w:lang w:val="fr-FR"/>
        </w:rPr>
        <w:t>:</w:t>
      </w:r>
    </w:p>
    <w:p w14:paraId="00F78A2D" w14:textId="77777777" w:rsidR="00F266B0" w:rsidRPr="00926B05" w:rsidRDefault="00F266B0" w:rsidP="00F266B0">
      <w:pPr>
        <w:pStyle w:val="H23G"/>
        <w:rPr>
          <w:rFonts w:asciiTheme="majorBidi" w:hAnsiTheme="majorBidi" w:cstheme="majorBidi"/>
          <w:i/>
          <w:iCs/>
          <w:color w:val="000000" w:themeColor="text1"/>
        </w:rPr>
      </w:pPr>
      <w:r>
        <w:rPr>
          <w:lang w:val="fr-FR"/>
        </w:rPr>
        <w:tab/>
      </w:r>
      <w:r>
        <w:rPr>
          <w:lang w:val="fr-FR"/>
        </w:rPr>
        <w:tab/>
        <w:t>Chapitre 1.2</w:t>
      </w:r>
    </w:p>
    <w:p w14:paraId="337C83B7" w14:textId="77777777" w:rsidR="00F266B0" w:rsidRPr="000F0D44" w:rsidRDefault="00F266B0" w:rsidP="00F266B0">
      <w:pPr>
        <w:spacing w:after="120"/>
        <w:ind w:left="2268" w:right="1134" w:hanging="1134"/>
        <w:jc w:val="both"/>
        <w:rPr>
          <w:rFonts w:asciiTheme="majorBidi" w:eastAsia="SimSun" w:hAnsiTheme="majorBidi" w:cstheme="majorBidi"/>
          <w:color w:val="000000" w:themeColor="text1"/>
        </w:rPr>
      </w:pPr>
      <w:r>
        <w:rPr>
          <w:lang w:val="fr-FR"/>
        </w:rPr>
        <w:t>1.2.1</w:t>
      </w:r>
      <w:r>
        <w:rPr>
          <w:lang w:val="fr-FR"/>
        </w:rPr>
        <w:tab/>
        <w:t>Dans la définition de « </w:t>
      </w:r>
      <w:r>
        <w:rPr>
          <w:i/>
          <w:iCs/>
          <w:lang w:val="fr-FR"/>
        </w:rPr>
        <w:t>Taux de remplissage </w:t>
      </w:r>
      <w:r>
        <w:rPr>
          <w:lang w:val="fr-FR"/>
        </w:rPr>
        <w:t>», remplacer « un récipient à pression » par « le moyen de rétention ».</w:t>
      </w:r>
    </w:p>
    <w:p w14:paraId="4AD5D321" w14:textId="7DC032FD" w:rsidR="00F266B0" w:rsidRPr="000F0D44" w:rsidRDefault="00F266B0" w:rsidP="00F266B0">
      <w:pPr>
        <w:spacing w:after="120"/>
        <w:ind w:left="2268" w:right="1134" w:hanging="1134"/>
        <w:jc w:val="both"/>
        <w:rPr>
          <w:rFonts w:asciiTheme="majorBidi" w:eastAsia="SimSun" w:hAnsiTheme="majorBidi" w:cstheme="majorBidi"/>
          <w:color w:val="000000" w:themeColor="text1"/>
        </w:rPr>
      </w:pPr>
      <w:r>
        <w:rPr>
          <w:lang w:val="fr-FR"/>
        </w:rPr>
        <w:t>1.2.1</w:t>
      </w:r>
      <w:r>
        <w:rPr>
          <w:lang w:val="fr-FR"/>
        </w:rPr>
        <w:tab/>
        <w:t>Ajouter la nouvelle définition suivante dans l</w:t>
      </w:r>
      <w:r w:rsidR="005765CC">
        <w:rPr>
          <w:lang w:val="fr-FR"/>
        </w:rPr>
        <w:t>’</w:t>
      </w:r>
      <w:r>
        <w:rPr>
          <w:lang w:val="fr-FR"/>
        </w:rPr>
        <w:t>ordre alphabétique :</w:t>
      </w:r>
    </w:p>
    <w:p w14:paraId="0811818E" w14:textId="78967FDE" w:rsidR="00F266B0" w:rsidRPr="000F0D44" w:rsidRDefault="00F266B0" w:rsidP="00F266B0">
      <w:pPr>
        <w:spacing w:after="120"/>
        <w:ind w:left="1134" w:right="1134"/>
        <w:jc w:val="both"/>
        <w:rPr>
          <w:rFonts w:asciiTheme="majorBidi" w:eastAsia="SimSun" w:hAnsiTheme="majorBidi" w:cstheme="majorBidi"/>
          <w:color w:val="000000" w:themeColor="text1"/>
        </w:rPr>
      </w:pPr>
      <w:r>
        <w:rPr>
          <w:lang w:val="fr-FR"/>
        </w:rPr>
        <w:t>« </w:t>
      </w:r>
      <w:r>
        <w:rPr>
          <w:i/>
          <w:iCs/>
          <w:lang w:val="fr-FR"/>
        </w:rPr>
        <w:t>Degré de remplissage</w:t>
      </w:r>
      <w:r>
        <w:rPr>
          <w:lang w:val="fr-FR"/>
        </w:rPr>
        <w:t>, le rapport, exprimé en pourcentage, entre le volume de matière liquide ou solide introduit, à 15 °C, dans le moyen de rétention, et le volume du moyen de rétention prêt à l</w:t>
      </w:r>
      <w:r w:rsidR="005765CC">
        <w:rPr>
          <w:lang w:val="fr-FR"/>
        </w:rPr>
        <w:t>’</w:t>
      </w:r>
      <w:r>
        <w:rPr>
          <w:lang w:val="fr-FR"/>
        </w:rPr>
        <w:t>emploi ; ».</w:t>
      </w:r>
    </w:p>
    <w:p w14:paraId="22A3D73D" w14:textId="77777777" w:rsidR="00F266B0" w:rsidRDefault="00F266B0" w:rsidP="00F266B0">
      <w:pPr>
        <w:spacing w:after="120"/>
        <w:ind w:left="1134" w:right="1134"/>
        <w:jc w:val="both"/>
        <w:rPr>
          <w:i/>
          <w:iCs/>
          <w:lang w:val="fr-FR"/>
        </w:rPr>
      </w:pPr>
      <w:r>
        <w:rPr>
          <w:i/>
          <w:iCs/>
          <w:lang w:val="fr-FR"/>
        </w:rPr>
        <w:t>(Document de référence : ECE/TRANS/WP.15/AC.1/2023/23/Add.1)</w:t>
      </w:r>
    </w:p>
    <w:p w14:paraId="028510E9" w14:textId="77777777" w:rsidR="00F266B0" w:rsidRPr="00926B05" w:rsidRDefault="00F266B0" w:rsidP="00F266B0">
      <w:pPr>
        <w:pStyle w:val="H23G"/>
        <w:rPr>
          <w:rFonts w:asciiTheme="majorBidi" w:hAnsiTheme="majorBidi" w:cstheme="majorBidi"/>
          <w:i/>
          <w:iCs/>
          <w:color w:val="000000" w:themeColor="text1"/>
        </w:rPr>
      </w:pPr>
      <w:r>
        <w:rPr>
          <w:lang w:val="fr-FR"/>
        </w:rPr>
        <w:tab/>
      </w:r>
      <w:r>
        <w:rPr>
          <w:lang w:val="fr-FR"/>
        </w:rPr>
        <w:tab/>
        <w:t>Chapitre 1.6</w:t>
      </w:r>
    </w:p>
    <w:p w14:paraId="45E674A4" w14:textId="77777777" w:rsidR="00F266B0" w:rsidRPr="000F0D44" w:rsidRDefault="00F266B0" w:rsidP="00F266B0">
      <w:pPr>
        <w:spacing w:after="120"/>
        <w:ind w:left="1134" w:right="1134"/>
        <w:jc w:val="both"/>
        <w:rPr>
          <w:rFonts w:asciiTheme="majorBidi" w:hAnsiTheme="majorBidi" w:cstheme="majorBidi"/>
          <w:i/>
          <w:iCs/>
          <w:color w:val="000000" w:themeColor="text1"/>
        </w:rPr>
      </w:pPr>
      <w:r>
        <w:rPr>
          <w:i/>
          <w:iCs/>
          <w:lang w:val="fr-FR"/>
        </w:rPr>
        <w:t>[</w:t>
      </w:r>
      <w:r>
        <w:rPr>
          <w:lang w:val="fr-FR"/>
        </w:rPr>
        <w:t>1.6.1.54</w:t>
      </w:r>
      <w:r>
        <w:rPr>
          <w:lang w:val="fr-FR"/>
        </w:rPr>
        <w:tab/>
      </w:r>
      <w:r>
        <w:rPr>
          <w:i/>
          <w:iCs/>
          <w:lang w:val="fr-FR"/>
        </w:rPr>
        <w:t>(Réservé)</w:t>
      </w:r>
    </w:p>
    <w:p w14:paraId="351581AF" w14:textId="77777777" w:rsidR="00F266B0" w:rsidRPr="000F0D44" w:rsidRDefault="00F266B0" w:rsidP="00F266B0">
      <w:pPr>
        <w:spacing w:after="120"/>
        <w:ind w:left="1134" w:right="1134"/>
        <w:jc w:val="both"/>
        <w:rPr>
          <w:rFonts w:asciiTheme="majorBidi" w:hAnsiTheme="majorBidi" w:cstheme="majorBidi"/>
          <w:i/>
          <w:iCs/>
          <w:color w:val="000000" w:themeColor="text1"/>
        </w:rPr>
      </w:pPr>
      <w:r>
        <w:rPr>
          <w:i/>
          <w:iCs/>
          <w:lang w:val="fr-FR"/>
        </w:rPr>
        <w:t>(Document de référence : ECE/TRANS/WP.15/262, annexe)]</w:t>
      </w:r>
    </w:p>
    <w:p w14:paraId="151CF9B5" w14:textId="77777777" w:rsidR="00F266B0" w:rsidRPr="000F0D44" w:rsidRDefault="00F266B0" w:rsidP="00F266B0">
      <w:pPr>
        <w:pStyle w:val="H23G"/>
        <w:rPr>
          <w:rFonts w:asciiTheme="majorBidi" w:hAnsiTheme="majorBidi" w:cstheme="majorBidi"/>
          <w:color w:val="000000" w:themeColor="text1"/>
        </w:rPr>
      </w:pPr>
      <w:r>
        <w:rPr>
          <w:lang w:val="fr-FR"/>
        </w:rPr>
        <w:tab/>
      </w:r>
      <w:r>
        <w:rPr>
          <w:lang w:val="fr-FR"/>
        </w:rPr>
        <w:tab/>
        <w:t>Chapitre 3.2, tableau A</w:t>
      </w:r>
      <w:bookmarkStart w:id="11" w:name="_Toc104993921"/>
      <w:bookmarkStart w:id="12" w:name="_Toc104994377"/>
      <w:bookmarkEnd w:id="11"/>
      <w:bookmarkEnd w:id="12"/>
    </w:p>
    <w:p w14:paraId="13A45425" w14:textId="77777777" w:rsidR="00F266B0" w:rsidRPr="00990A51" w:rsidRDefault="00F266B0" w:rsidP="00F266B0">
      <w:pPr>
        <w:spacing w:after="120"/>
        <w:ind w:left="1134" w:right="1134"/>
        <w:jc w:val="both"/>
        <w:rPr>
          <w:rFonts w:asciiTheme="majorBidi" w:eastAsia="SimSun" w:hAnsiTheme="majorBidi" w:cstheme="majorBidi"/>
          <w:color w:val="000000" w:themeColor="text1"/>
        </w:rPr>
      </w:pPr>
      <w:r w:rsidRPr="00990A51">
        <w:rPr>
          <w:lang w:val="fr-FR"/>
        </w:rPr>
        <w:t>Ajouter les nouvelles rubriques suivantes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2976"/>
        <w:gridCol w:w="480"/>
        <w:gridCol w:w="480"/>
        <w:gridCol w:w="480"/>
        <w:gridCol w:w="480"/>
        <w:gridCol w:w="480"/>
        <w:gridCol w:w="480"/>
        <w:gridCol w:w="481"/>
        <w:gridCol w:w="480"/>
        <w:gridCol w:w="480"/>
        <w:gridCol w:w="480"/>
        <w:gridCol w:w="480"/>
        <w:gridCol w:w="480"/>
        <w:gridCol w:w="481"/>
      </w:tblGrid>
      <w:tr w:rsidR="00F266B0" w:rsidRPr="00275FEB" w14:paraId="708FDA9A" w14:textId="77777777" w:rsidTr="00F43F47">
        <w:trPr>
          <w:tblHeader/>
        </w:trPr>
        <w:tc>
          <w:tcPr>
            <w:tcW w:w="421" w:type="dxa"/>
            <w:shd w:val="clear" w:color="auto" w:fill="auto"/>
            <w:vAlign w:val="bottom"/>
          </w:tcPr>
          <w:p w14:paraId="223CDC8B" w14:textId="77777777" w:rsidR="00F266B0" w:rsidRPr="00275FEB" w:rsidRDefault="00F266B0" w:rsidP="00F43F47">
            <w:pPr>
              <w:tabs>
                <w:tab w:val="left" w:pos="1269"/>
              </w:tabs>
              <w:spacing w:before="40" w:after="40"/>
              <w:jc w:val="center"/>
              <w:rPr>
                <w:rFonts w:asciiTheme="majorBidi" w:eastAsia="SimSun" w:hAnsiTheme="majorBidi" w:cstheme="majorBidi"/>
                <w:color w:val="000000" w:themeColor="text1"/>
                <w:sz w:val="16"/>
                <w:szCs w:val="16"/>
              </w:rPr>
            </w:pPr>
            <w:r w:rsidRPr="00275FEB">
              <w:rPr>
                <w:rFonts w:asciiTheme="majorBidi" w:hAnsiTheme="majorBidi" w:cstheme="majorBidi"/>
                <w:b/>
                <w:bCs/>
                <w:sz w:val="16"/>
                <w:szCs w:val="16"/>
                <w:lang w:val="fr-FR"/>
              </w:rPr>
              <w:t>(1)</w:t>
            </w:r>
          </w:p>
        </w:tc>
        <w:tc>
          <w:tcPr>
            <w:tcW w:w="2976" w:type="dxa"/>
            <w:shd w:val="clear" w:color="auto" w:fill="auto"/>
            <w:vAlign w:val="bottom"/>
          </w:tcPr>
          <w:p w14:paraId="13E596D1" w14:textId="77777777" w:rsidR="00F266B0" w:rsidRPr="00275FEB" w:rsidRDefault="00F266B0" w:rsidP="00F43F47">
            <w:pPr>
              <w:spacing w:before="40" w:after="40"/>
              <w:ind w:left="57" w:right="7"/>
              <w:jc w:val="center"/>
              <w:rPr>
                <w:rFonts w:asciiTheme="majorBidi" w:eastAsia="SimSun" w:hAnsiTheme="majorBidi" w:cstheme="majorBidi"/>
                <w:color w:val="000000" w:themeColor="text1"/>
                <w:sz w:val="16"/>
                <w:szCs w:val="16"/>
              </w:rPr>
            </w:pPr>
            <w:r w:rsidRPr="00275FEB">
              <w:rPr>
                <w:rFonts w:asciiTheme="majorBidi" w:hAnsiTheme="majorBidi" w:cstheme="majorBidi"/>
                <w:b/>
                <w:bCs/>
                <w:sz w:val="16"/>
                <w:szCs w:val="16"/>
                <w:lang w:val="fr-FR"/>
              </w:rPr>
              <w:t>(2)</w:t>
            </w:r>
          </w:p>
        </w:tc>
        <w:tc>
          <w:tcPr>
            <w:tcW w:w="480" w:type="dxa"/>
            <w:vAlign w:val="bottom"/>
          </w:tcPr>
          <w:p w14:paraId="69D78CFD" w14:textId="77777777" w:rsidR="00F266B0" w:rsidRPr="00275FEB" w:rsidRDefault="00F266B0" w:rsidP="00F43F47">
            <w:pPr>
              <w:spacing w:before="40" w:after="40"/>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b/>
                <w:bCs/>
                <w:sz w:val="16"/>
                <w:szCs w:val="16"/>
                <w:lang w:val="fr-FR"/>
              </w:rPr>
              <w:t>(3a)</w:t>
            </w:r>
          </w:p>
        </w:tc>
        <w:tc>
          <w:tcPr>
            <w:tcW w:w="480" w:type="dxa"/>
            <w:vAlign w:val="bottom"/>
          </w:tcPr>
          <w:p w14:paraId="0D48C78A" w14:textId="77777777" w:rsidR="00F266B0" w:rsidRPr="00275FEB" w:rsidRDefault="00F266B0" w:rsidP="00F43F47">
            <w:pPr>
              <w:spacing w:before="40" w:after="40"/>
              <w:ind w:right="7"/>
              <w:jc w:val="center"/>
              <w:rPr>
                <w:rFonts w:asciiTheme="majorBidi" w:hAnsiTheme="majorBidi" w:cstheme="majorBidi"/>
                <w:b/>
                <w:bCs/>
                <w:color w:val="000000" w:themeColor="text1"/>
                <w:sz w:val="16"/>
                <w:szCs w:val="16"/>
              </w:rPr>
            </w:pPr>
            <w:r w:rsidRPr="00275FEB">
              <w:rPr>
                <w:rFonts w:asciiTheme="majorBidi" w:hAnsiTheme="majorBidi" w:cstheme="majorBidi"/>
                <w:b/>
                <w:bCs/>
                <w:sz w:val="16"/>
                <w:szCs w:val="16"/>
                <w:lang w:val="fr-FR"/>
              </w:rPr>
              <w:t>(3 b)</w:t>
            </w:r>
          </w:p>
        </w:tc>
        <w:tc>
          <w:tcPr>
            <w:tcW w:w="480" w:type="dxa"/>
            <w:shd w:val="clear" w:color="auto" w:fill="auto"/>
            <w:vAlign w:val="bottom"/>
          </w:tcPr>
          <w:p w14:paraId="3C1BB5C0" w14:textId="77777777" w:rsidR="00F266B0" w:rsidRPr="00275FEB" w:rsidRDefault="00F266B0" w:rsidP="00F43F47">
            <w:pPr>
              <w:spacing w:before="40" w:after="40"/>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b/>
                <w:bCs/>
                <w:sz w:val="16"/>
                <w:szCs w:val="16"/>
                <w:lang w:val="fr-FR"/>
              </w:rPr>
              <w:t>(4)</w:t>
            </w:r>
          </w:p>
        </w:tc>
        <w:tc>
          <w:tcPr>
            <w:tcW w:w="480" w:type="dxa"/>
            <w:vAlign w:val="bottom"/>
          </w:tcPr>
          <w:p w14:paraId="0E185E92" w14:textId="77777777" w:rsidR="00F266B0" w:rsidRPr="00275FEB" w:rsidRDefault="00F266B0" w:rsidP="00F43F47">
            <w:pPr>
              <w:spacing w:before="40" w:after="40"/>
              <w:ind w:right="7"/>
              <w:jc w:val="center"/>
              <w:rPr>
                <w:rFonts w:asciiTheme="majorBidi" w:hAnsiTheme="majorBidi" w:cstheme="majorBidi"/>
                <w:b/>
                <w:bCs/>
                <w:color w:val="000000" w:themeColor="text1"/>
                <w:sz w:val="16"/>
                <w:szCs w:val="16"/>
              </w:rPr>
            </w:pPr>
            <w:r w:rsidRPr="00275FEB">
              <w:rPr>
                <w:rFonts w:asciiTheme="majorBidi" w:hAnsiTheme="majorBidi" w:cstheme="majorBidi"/>
                <w:b/>
                <w:bCs/>
                <w:sz w:val="16"/>
                <w:szCs w:val="16"/>
                <w:lang w:val="fr-FR"/>
              </w:rPr>
              <w:t>(5)</w:t>
            </w:r>
          </w:p>
        </w:tc>
        <w:tc>
          <w:tcPr>
            <w:tcW w:w="480" w:type="dxa"/>
            <w:shd w:val="clear" w:color="auto" w:fill="auto"/>
            <w:vAlign w:val="bottom"/>
          </w:tcPr>
          <w:p w14:paraId="57F0B605" w14:textId="77777777" w:rsidR="00F266B0" w:rsidRPr="00275FEB" w:rsidRDefault="00F266B0" w:rsidP="00F43F47">
            <w:pPr>
              <w:spacing w:before="40" w:after="40"/>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b/>
                <w:bCs/>
                <w:sz w:val="16"/>
                <w:szCs w:val="16"/>
                <w:lang w:val="fr-FR"/>
              </w:rPr>
              <w:t>(6)</w:t>
            </w:r>
          </w:p>
        </w:tc>
        <w:tc>
          <w:tcPr>
            <w:tcW w:w="480" w:type="dxa"/>
            <w:shd w:val="clear" w:color="auto" w:fill="auto"/>
            <w:vAlign w:val="bottom"/>
          </w:tcPr>
          <w:p w14:paraId="4883B362" w14:textId="77777777" w:rsidR="00F266B0" w:rsidRPr="00275FEB" w:rsidRDefault="00F266B0" w:rsidP="00F43F47">
            <w:pPr>
              <w:spacing w:before="40" w:after="40"/>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b/>
                <w:bCs/>
                <w:sz w:val="16"/>
                <w:szCs w:val="16"/>
                <w:lang w:val="fr-FR"/>
              </w:rPr>
              <w:t>(7a)</w:t>
            </w:r>
          </w:p>
        </w:tc>
        <w:tc>
          <w:tcPr>
            <w:tcW w:w="481" w:type="dxa"/>
            <w:vAlign w:val="bottom"/>
          </w:tcPr>
          <w:p w14:paraId="7F85A112" w14:textId="77777777" w:rsidR="00F266B0" w:rsidRPr="00275FEB" w:rsidRDefault="00F266B0" w:rsidP="00F43F47">
            <w:pPr>
              <w:spacing w:before="40" w:after="40"/>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b/>
                <w:bCs/>
                <w:sz w:val="16"/>
                <w:szCs w:val="16"/>
                <w:lang w:val="fr-FR"/>
              </w:rPr>
              <w:t>(7 b)</w:t>
            </w:r>
          </w:p>
        </w:tc>
        <w:tc>
          <w:tcPr>
            <w:tcW w:w="480" w:type="dxa"/>
            <w:vAlign w:val="bottom"/>
          </w:tcPr>
          <w:p w14:paraId="44813403" w14:textId="77777777" w:rsidR="00F266B0" w:rsidRPr="00275FEB" w:rsidRDefault="00F266B0" w:rsidP="00F43F47">
            <w:pPr>
              <w:spacing w:before="40" w:after="40"/>
              <w:ind w:right="7"/>
              <w:jc w:val="center"/>
              <w:rPr>
                <w:rFonts w:asciiTheme="majorBidi" w:hAnsiTheme="majorBidi" w:cstheme="majorBidi"/>
                <w:b/>
                <w:bCs/>
                <w:color w:val="000000" w:themeColor="text1"/>
                <w:sz w:val="16"/>
                <w:szCs w:val="16"/>
              </w:rPr>
            </w:pPr>
            <w:r w:rsidRPr="00275FEB">
              <w:rPr>
                <w:rFonts w:asciiTheme="majorBidi" w:hAnsiTheme="majorBidi" w:cstheme="majorBidi"/>
                <w:b/>
                <w:bCs/>
                <w:sz w:val="16"/>
                <w:szCs w:val="16"/>
                <w:lang w:val="fr-FR"/>
              </w:rPr>
              <w:t>(8)</w:t>
            </w:r>
          </w:p>
        </w:tc>
        <w:tc>
          <w:tcPr>
            <w:tcW w:w="480" w:type="dxa"/>
            <w:vAlign w:val="bottom"/>
          </w:tcPr>
          <w:p w14:paraId="2BB53653" w14:textId="77777777" w:rsidR="00F266B0" w:rsidRPr="00275FEB" w:rsidRDefault="00F266B0" w:rsidP="00F43F47">
            <w:pPr>
              <w:spacing w:before="40" w:after="40"/>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b/>
                <w:bCs/>
                <w:sz w:val="16"/>
                <w:szCs w:val="16"/>
                <w:lang w:val="fr-FR"/>
              </w:rPr>
              <w:t>(9)</w:t>
            </w:r>
          </w:p>
        </w:tc>
        <w:tc>
          <w:tcPr>
            <w:tcW w:w="480" w:type="dxa"/>
            <w:vAlign w:val="bottom"/>
          </w:tcPr>
          <w:p w14:paraId="61F1E2D2" w14:textId="77777777" w:rsidR="00F266B0" w:rsidRPr="00275FEB" w:rsidRDefault="00F266B0" w:rsidP="00F43F47">
            <w:pPr>
              <w:spacing w:before="40" w:after="40"/>
              <w:ind w:right="7"/>
              <w:jc w:val="center"/>
              <w:rPr>
                <w:rFonts w:asciiTheme="majorBidi" w:hAnsiTheme="majorBidi" w:cstheme="majorBidi"/>
                <w:b/>
                <w:bCs/>
                <w:color w:val="000000" w:themeColor="text1"/>
                <w:sz w:val="16"/>
                <w:szCs w:val="16"/>
              </w:rPr>
            </w:pPr>
            <w:r w:rsidRPr="00275FEB">
              <w:rPr>
                <w:rFonts w:asciiTheme="majorBidi" w:hAnsiTheme="majorBidi" w:cstheme="majorBidi"/>
                <w:b/>
                <w:bCs/>
                <w:sz w:val="16"/>
                <w:szCs w:val="16"/>
                <w:lang w:val="fr-FR"/>
              </w:rPr>
              <w:t>(10)</w:t>
            </w:r>
          </w:p>
        </w:tc>
        <w:tc>
          <w:tcPr>
            <w:tcW w:w="480" w:type="dxa"/>
            <w:shd w:val="clear" w:color="auto" w:fill="auto"/>
            <w:vAlign w:val="bottom"/>
          </w:tcPr>
          <w:p w14:paraId="179775DF" w14:textId="77777777" w:rsidR="00F266B0" w:rsidRPr="00275FEB" w:rsidRDefault="00F266B0" w:rsidP="00F43F47">
            <w:pPr>
              <w:spacing w:before="40" w:after="40"/>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b/>
                <w:bCs/>
                <w:sz w:val="16"/>
                <w:szCs w:val="16"/>
                <w:lang w:val="fr-FR"/>
              </w:rPr>
              <w:t>(11)</w:t>
            </w:r>
          </w:p>
        </w:tc>
        <w:tc>
          <w:tcPr>
            <w:tcW w:w="480" w:type="dxa"/>
            <w:vAlign w:val="bottom"/>
          </w:tcPr>
          <w:p w14:paraId="2891AED9" w14:textId="77777777" w:rsidR="00F266B0" w:rsidRPr="00275FEB" w:rsidRDefault="00F266B0" w:rsidP="00F43F47">
            <w:pPr>
              <w:spacing w:before="40" w:after="40"/>
              <w:ind w:right="7"/>
              <w:jc w:val="center"/>
              <w:rPr>
                <w:rFonts w:asciiTheme="majorBidi" w:hAnsiTheme="majorBidi" w:cstheme="majorBidi"/>
                <w:b/>
                <w:bCs/>
                <w:color w:val="000000" w:themeColor="text1"/>
                <w:sz w:val="16"/>
                <w:szCs w:val="16"/>
              </w:rPr>
            </w:pPr>
            <w:r w:rsidRPr="00275FEB">
              <w:rPr>
                <w:rFonts w:asciiTheme="majorBidi" w:hAnsiTheme="majorBidi" w:cstheme="majorBidi"/>
                <w:b/>
                <w:bCs/>
                <w:sz w:val="16"/>
                <w:szCs w:val="16"/>
                <w:lang w:val="fr-FR"/>
              </w:rPr>
              <w:t>(12)</w:t>
            </w:r>
          </w:p>
        </w:tc>
        <w:tc>
          <w:tcPr>
            <w:tcW w:w="481" w:type="dxa"/>
            <w:vAlign w:val="bottom"/>
          </w:tcPr>
          <w:p w14:paraId="77ED9591" w14:textId="77777777" w:rsidR="00F266B0" w:rsidRPr="00275FEB" w:rsidRDefault="00F266B0" w:rsidP="00F43F47">
            <w:pPr>
              <w:spacing w:before="40" w:after="40"/>
              <w:ind w:right="7"/>
              <w:jc w:val="center"/>
              <w:rPr>
                <w:rFonts w:asciiTheme="majorBidi" w:hAnsiTheme="majorBidi" w:cstheme="majorBidi"/>
                <w:b/>
                <w:bCs/>
                <w:color w:val="000000" w:themeColor="text1"/>
                <w:sz w:val="16"/>
                <w:szCs w:val="16"/>
              </w:rPr>
            </w:pPr>
            <w:r w:rsidRPr="00275FEB">
              <w:rPr>
                <w:rFonts w:asciiTheme="majorBidi" w:hAnsiTheme="majorBidi" w:cstheme="majorBidi"/>
                <w:b/>
                <w:bCs/>
                <w:sz w:val="16"/>
                <w:szCs w:val="16"/>
                <w:lang w:val="fr-FR"/>
              </w:rPr>
              <w:t>(13)</w:t>
            </w:r>
          </w:p>
        </w:tc>
      </w:tr>
      <w:tr w:rsidR="00F266B0" w:rsidRPr="00275FEB" w14:paraId="123CA723" w14:textId="77777777" w:rsidTr="00F43F47">
        <w:trPr>
          <w:trHeight w:val="360"/>
        </w:trPr>
        <w:tc>
          <w:tcPr>
            <w:tcW w:w="421" w:type="dxa"/>
            <w:shd w:val="clear" w:color="auto" w:fill="auto"/>
          </w:tcPr>
          <w:p w14:paraId="59C23AC2" w14:textId="77777777" w:rsidR="00F266B0" w:rsidRPr="00275FEB" w:rsidRDefault="00F266B0" w:rsidP="00F43F47">
            <w:pPr>
              <w:tabs>
                <w:tab w:val="left" w:pos="1269"/>
              </w:tabs>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0514</w:t>
            </w:r>
          </w:p>
        </w:tc>
        <w:tc>
          <w:tcPr>
            <w:tcW w:w="2976" w:type="dxa"/>
            <w:shd w:val="clear" w:color="auto" w:fill="auto"/>
          </w:tcPr>
          <w:p w14:paraId="0B550536" w14:textId="62BC16A1" w:rsidR="00F266B0" w:rsidRPr="00275FEB" w:rsidRDefault="00F266B0" w:rsidP="00F43F47">
            <w:pPr>
              <w:spacing w:before="40" w:after="40" w:line="240" w:lineRule="auto"/>
              <w:ind w:left="57" w:right="6"/>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DISPOSITIFS D</w:t>
            </w:r>
            <w:r w:rsidR="005765CC">
              <w:rPr>
                <w:rFonts w:asciiTheme="majorBidi" w:hAnsiTheme="majorBidi" w:cstheme="majorBidi"/>
                <w:sz w:val="16"/>
                <w:szCs w:val="16"/>
                <w:lang w:val="fr-FR"/>
              </w:rPr>
              <w:t>’</w:t>
            </w:r>
            <w:r w:rsidRPr="00275FEB">
              <w:rPr>
                <w:rFonts w:asciiTheme="majorBidi" w:hAnsiTheme="majorBidi" w:cstheme="majorBidi"/>
                <w:sz w:val="16"/>
                <w:szCs w:val="16"/>
                <w:lang w:val="fr-FR"/>
              </w:rPr>
              <w:t>EXTINCTION PAR DISPERSION</w:t>
            </w:r>
          </w:p>
        </w:tc>
        <w:tc>
          <w:tcPr>
            <w:tcW w:w="480" w:type="dxa"/>
          </w:tcPr>
          <w:p w14:paraId="57B5AF33"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1</w:t>
            </w:r>
          </w:p>
        </w:tc>
        <w:tc>
          <w:tcPr>
            <w:tcW w:w="480" w:type="dxa"/>
          </w:tcPr>
          <w:p w14:paraId="700F1569"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1.4S</w:t>
            </w:r>
          </w:p>
        </w:tc>
        <w:tc>
          <w:tcPr>
            <w:tcW w:w="480" w:type="dxa"/>
            <w:shd w:val="clear" w:color="auto" w:fill="auto"/>
          </w:tcPr>
          <w:p w14:paraId="0DB54DD7"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7F77EBC5"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1.4</w:t>
            </w:r>
          </w:p>
        </w:tc>
        <w:tc>
          <w:tcPr>
            <w:tcW w:w="480" w:type="dxa"/>
            <w:shd w:val="clear" w:color="auto" w:fill="auto"/>
          </w:tcPr>
          <w:p w14:paraId="369CED63"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407</w:t>
            </w:r>
          </w:p>
        </w:tc>
        <w:tc>
          <w:tcPr>
            <w:tcW w:w="480" w:type="dxa"/>
            <w:shd w:val="clear" w:color="auto" w:fill="auto"/>
          </w:tcPr>
          <w:p w14:paraId="3D4BBC84"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0</w:t>
            </w:r>
          </w:p>
        </w:tc>
        <w:tc>
          <w:tcPr>
            <w:tcW w:w="481" w:type="dxa"/>
          </w:tcPr>
          <w:p w14:paraId="1D8BEDB8"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E0</w:t>
            </w:r>
          </w:p>
        </w:tc>
        <w:tc>
          <w:tcPr>
            <w:tcW w:w="480" w:type="dxa"/>
          </w:tcPr>
          <w:p w14:paraId="1C2B768D" w14:textId="77777777" w:rsidR="00F266B0" w:rsidRPr="00275FEB" w:rsidRDefault="00F266B0" w:rsidP="00F43F47">
            <w:pPr>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w:t>
            </w:r>
          </w:p>
        </w:tc>
        <w:tc>
          <w:tcPr>
            <w:tcW w:w="480" w:type="dxa"/>
          </w:tcPr>
          <w:p w14:paraId="4A6FB65F"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3AB4285D"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shd w:val="clear" w:color="auto" w:fill="auto"/>
          </w:tcPr>
          <w:p w14:paraId="2C7D4710"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5D1BEB08"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1" w:type="dxa"/>
          </w:tcPr>
          <w:p w14:paraId="131470EB"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r>
      <w:tr w:rsidR="00F266B0" w:rsidRPr="00275FEB" w14:paraId="4067BC90" w14:textId="77777777" w:rsidTr="00F43F47">
        <w:trPr>
          <w:trHeight w:val="360"/>
        </w:trPr>
        <w:tc>
          <w:tcPr>
            <w:tcW w:w="421" w:type="dxa"/>
            <w:shd w:val="clear" w:color="auto" w:fill="auto"/>
          </w:tcPr>
          <w:p w14:paraId="3BE4B34C" w14:textId="77777777" w:rsidR="00F266B0" w:rsidRPr="00275FEB" w:rsidRDefault="00F266B0" w:rsidP="00F43F47">
            <w:pPr>
              <w:tabs>
                <w:tab w:val="left" w:pos="1269"/>
              </w:tabs>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3551</w:t>
            </w:r>
          </w:p>
        </w:tc>
        <w:tc>
          <w:tcPr>
            <w:tcW w:w="2976" w:type="dxa"/>
            <w:shd w:val="clear" w:color="auto" w:fill="auto"/>
          </w:tcPr>
          <w:p w14:paraId="4FBF2C52" w14:textId="77777777" w:rsidR="00F266B0" w:rsidRPr="00275FEB" w:rsidRDefault="00F266B0" w:rsidP="00F43F47">
            <w:pPr>
              <w:spacing w:before="40" w:after="40" w:line="240" w:lineRule="auto"/>
              <w:ind w:left="57" w:right="6"/>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ACCUMULATEURS AU SODIUM IONIQUE à électrolyte organique</w:t>
            </w:r>
          </w:p>
        </w:tc>
        <w:tc>
          <w:tcPr>
            <w:tcW w:w="480" w:type="dxa"/>
          </w:tcPr>
          <w:p w14:paraId="74142B17"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9</w:t>
            </w:r>
          </w:p>
        </w:tc>
        <w:tc>
          <w:tcPr>
            <w:tcW w:w="480" w:type="dxa"/>
          </w:tcPr>
          <w:p w14:paraId="44C60160"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M4</w:t>
            </w:r>
          </w:p>
        </w:tc>
        <w:tc>
          <w:tcPr>
            <w:tcW w:w="480" w:type="dxa"/>
            <w:shd w:val="clear" w:color="auto" w:fill="auto"/>
          </w:tcPr>
          <w:p w14:paraId="7B2F88A1"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699970A3"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9A</w:t>
            </w:r>
          </w:p>
        </w:tc>
        <w:tc>
          <w:tcPr>
            <w:tcW w:w="480" w:type="dxa"/>
            <w:shd w:val="clear" w:color="auto" w:fill="auto"/>
          </w:tcPr>
          <w:p w14:paraId="3E8309A3"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188</w:t>
            </w:r>
            <w:r w:rsidRPr="00275FEB">
              <w:rPr>
                <w:rFonts w:asciiTheme="majorBidi" w:hAnsiTheme="majorBidi" w:cstheme="majorBidi"/>
                <w:sz w:val="16"/>
                <w:szCs w:val="16"/>
                <w:lang w:val="fr-FR"/>
              </w:rPr>
              <w:br/>
              <w:t>230</w:t>
            </w:r>
            <w:r w:rsidRPr="00275FEB">
              <w:rPr>
                <w:rFonts w:asciiTheme="majorBidi" w:hAnsiTheme="majorBidi" w:cstheme="majorBidi"/>
                <w:sz w:val="16"/>
                <w:szCs w:val="16"/>
                <w:lang w:val="fr-FR"/>
              </w:rPr>
              <w:br/>
              <w:t>310</w:t>
            </w:r>
            <w:r w:rsidRPr="00275FEB">
              <w:rPr>
                <w:rFonts w:asciiTheme="majorBidi" w:hAnsiTheme="majorBidi" w:cstheme="majorBidi"/>
                <w:sz w:val="16"/>
                <w:szCs w:val="16"/>
                <w:lang w:val="fr-FR"/>
              </w:rPr>
              <w:br/>
              <w:t>348</w:t>
            </w:r>
            <w:r w:rsidRPr="00275FEB">
              <w:rPr>
                <w:rFonts w:asciiTheme="majorBidi" w:hAnsiTheme="majorBidi" w:cstheme="majorBidi"/>
                <w:sz w:val="16"/>
                <w:szCs w:val="16"/>
                <w:lang w:val="fr-FR"/>
              </w:rPr>
              <w:br/>
              <w:t>376</w:t>
            </w:r>
            <w:r w:rsidRPr="00275FEB">
              <w:rPr>
                <w:rFonts w:asciiTheme="majorBidi" w:hAnsiTheme="majorBidi" w:cstheme="majorBidi"/>
                <w:sz w:val="16"/>
                <w:szCs w:val="16"/>
                <w:lang w:val="fr-FR"/>
              </w:rPr>
              <w:br/>
              <w:t>377</w:t>
            </w:r>
            <w:r w:rsidRPr="00275FEB">
              <w:rPr>
                <w:rFonts w:asciiTheme="majorBidi" w:hAnsiTheme="majorBidi" w:cstheme="majorBidi"/>
                <w:sz w:val="16"/>
                <w:szCs w:val="16"/>
                <w:lang w:val="fr-FR"/>
              </w:rPr>
              <w:br/>
              <w:t>400</w:t>
            </w:r>
            <w:r w:rsidRPr="00275FEB">
              <w:rPr>
                <w:rFonts w:asciiTheme="majorBidi" w:hAnsiTheme="majorBidi" w:cstheme="majorBidi"/>
                <w:sz w:val="16"/>
                <w:szCs w:val="16"/>
                <w:lang w:val="fr-FR"/>
              </w:rPr>
              <w:br/>
              <w:t>401</w:t>
            </w:r>
            <w:r w:rsidRPr="00275FEB">
              <w:rPr>
                <w:rFonts w:asciiTheme="majorBidi" w:hAnsiTheme="majorBidi" w:cstheme="majorBidi"/>
                <w:sz w:val="16"/>
                <w:szCs w:val="16"/>
                <w:lang w:val="fr-FR"/>
              </w:rPr>
              <w:br/>
              <w:t>636</w:t>
            </w:r>
            <w:r w:rsidRPr="00275FEB">
              <w:rPr>
                <w:rFonts w:asciiTheme="majorBidi" w:hAnsiTheme="majorBidi" w:cstheme="majorBidi"/>
                <w:sz w:val="16"/>
                <w:szCs w:val="16"/>
                <w:lang w:val="fr-FR"/>
              </w:rPr>
              <w:br/>
              <w:t>677</w:t>
            </w:r>
          </w:p>
        </w:tc>
        <w:tc>
          <w:tcPr>
            <w:tcW w:w="480" w:type="dxa"/>
            <w:shd w:val="clear" w:color="auto" w:fill="auto"/>
          </w:tcPr>
          <w:p w14:paraId="441585AF"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0</w:t>
            </w:r>
          </w:p>
        </w:tc>
        <w:tc>
          <w:tcPr>
            <w:tcW w:w="481" w:type="dxa"/>
          </w:tcPr>
          <w:p w14:paraId="08B671C1"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E0</w:t>
            </w:r>
          </w:p>
        </w:tc>
        <w:tc>
          <w:tcPr>
            <w:tcW w:w="480" w:type="dxa"/>
          </w:tcPr>
          <w:p w14:paraId="5A36B129" w14:textId="77777777" w:rsidR="00F266B0" w:rsidRPr="00275FEB" w:rsidRDefault="00F266B0" w:rsidP="00F43F47">
            <w:pPr>
              <w:spacing w:before="40" w:after="40" w:line="240" w:lineRule="auto"/>
              <w:jc w:val="center"/>
              <w:rPr>
                <w:rFonts w:asciiTheme="majorBidi" w:eastAsia="SimSun" w:hAnsiTheme="majorBidi" w:cstheme="majorBidi"/>
                <w:color w:val="000000" w:themeColor="text1"/>
                <w:sz w:val="16"/>
                <w:szCs w:val="16"/>
                <w:lang w:eastAsia="zh-CN"/>
              </w:rPr>
            </w:pPr>
          </w:p>
        </w:tc>
        <w:tc>
          <w:tcPr>
            <w:tcW w:w="480" w:type="dxa"/>
          </w:tcPr>
          <w:p w14:paraId="7F3746A3"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069DC5C4"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shd w:val="clear" w:color="auto" w:fill="auto"/>
          </w:tcPr>
          <w:p w14:paraId="6DB8AF11"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61210839"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1" w:type="dxa"/>
          </w:tcPr>
          <w:p w14:paraId="4B456605"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r>
      <w:tr w:rsidR="00F266B0" w:rsidRPr="00275FEB" w14:paraId="4CF602C5" w14:textId="77777777" w:rsidTr="00F43F47">
        <w:trPr>
          <w:trHeight w:val="360"/>
        </w:trPr>
        <w:tc>
          <w:tcPr>
            <w:tcW w:w="421" w:type="dxa"/>
            <w:shd w:val="clear" w:color="auto" w:fill="auto"/>
          </w:tcPr>
          <w:p w14:paraId="66B9A59E" w14:textId="77777777" w:rsidR="00F266B0" w:rsidRPr="00275FEB" w:rsidRDefault="00F266B0" w:rsidP="00F43F47">
            <w:pPr>
              <w:tabs>
                <w:tab w:val="left" w:pos="1269"/>
              </w:tabs>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3552</w:t>
            </w:r>
          </w:p>
        </w:tc>
        <w:tc>
          <w:tcPr>
            <w:tcW w:w="2976" w:type="dxa"/>
            <w:shd w:val="clear" w:color="auto" w:fill="auto"/>
          </w:tcPr>
          <w:p w14:paraId="7B139F46" w14:textId="77777777" w:rsidR="00F266B0" w:rsidRPr="00275FEB" w:rsidRDefault="00F266B0" w:rsidP="00F43F47">
            <w:pPr>
              <w:spacing w:before="40" w:after="40" w:line="240" w:lineRule="auto"/>
              <w:ind w:left="57" w:right="6"/>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 xml:space="preserve">ACCUMULATEURS AU SODIUM IONIQUE CONTENUS DANS UN ÉQUIPEMENT ou ACCUMULATEURS AU SODIUM IONIQUE EMBALLÉS </w:t>
            </w:r>
            <w:r w:rsidRPr="00275FEB">
              <w:rPr>
                <w:rFonts w:asciiTheme="majorBidi" w:hAnsiTheme="majorBidi" w:cstheme="majorBidi"/>
                <w:sz w:val="16"/>
                <w:szCs w:val="16"/>
                <w:lang w:val="fr-FR"/>
              </w:rPr>
              <w:lastRenderedPageBreak/>
              <w:t>AVEC UN ÉQUIPEMENT, à électrolyte organique</w:t>
            </w:r>
          </w:p>
        </w:tc>
        <w:tc>
          <w:tcPr>
            <w:tcW w:w="480" w:type="dxa"/>
          </w:tcPr>
          <w:p w14:paraId="3AD22A74"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lastRenderedPageBreak/>
              <w:t>9</w:t>
            </w:r>
          </w:p>
        </w:tc>
        <w:tc>
          <w:tcPr>
            <w:tcW w:w="480" w:type="dxa"/>
          </w:tcPr>
          <w:p w14:paraId="2BB37EE1"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M4</w:t>
            </w:r>
          </w:p>
        </w:tc>
        <w:tc>
          <w:tcPr>
            <w:tcW w:w="480" w:type="dxa"/>
            <w:shd w:val="clear" w:color="auto" w:fill="auto"/>
          </w:tcPr>
          <w:p w14:paraId="2017564E"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3A56BCA3"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9A</w:t>
            </w:r>
          </w:p>
        </w:tc>
        <w:tc>
          <w:tcPr>
            <w:tcW w:w="480" w:type="dxa"/>
            <w:shd w:val="clear" w:color="auto" w:fill="auto"/>
          </w:tcPr>
          <w:p w14:paraId="2C8F8BF0"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188</w:t>
            </w:r>
            <w:r w:rsidRPr="00275FEB">
              <w:rPr>
                <w:rFonts w:asciiTheme="majorBidi" w:hAnsiTheme="majorBidi" w:cstheme="majorBidi"/>
                <w:sz w:val="16"/>
                <w:szCs w:val="16"/>
                <w:lang w:val="fr-FR"/>
              </w:rPr>
              <w:br/>
              <w:t>230</w:t>
            </w:r>
            <w:r w:rsidRPr="00275FEB">
              <w:rPr>
                <w:rFonts w:asciiTheme="majorBidi" w:hAnsiTheme="majorBidi" w:cstheme="majorBidi"/>
                <w:sz w:val="16"/>
                <w:szCs w:val="16"/>
                <w:lang w:val="fr-FR"/>
              </w:rPr>
              <w:br/>
              <w:t>310</w:t>
            </w:r>
            <w:r w:rsidRPr="00275FEB">
              <w:rPr>
                <w:rFonts w:asciiTheme="majorBidi" w:hAnsiTheme="majorBidi" w:cstheme="majorBidi"/>
                <w:sz w:val="16"/>
                <w:szCs w:val="16"/>
                <w:lang w:val="fr-FR"/>
              </w:rPr>
              <w:br/>
              <w:t>348</w:t>
            </w:r>
            <w:r w:rsidRPr="00275FEB">
              <w:rPr>
                <w:rFonts w:asciiTheme="majorBidi" w:hAnsiTheme="majorBidi" w:cstheme="majorBidi"/>
                <w:sz w:val="16"/>
                <w:szCs w:val="16"/>
                <w:lang w:val="fr-FR"/>
              </w:rPr>
              <w:br/>
            </w:r>
            <w:r w:rsidRPr="00275FEB">
              <w:rPr>
                <w:rFonts w:asciiTheme="majorBidi" w:hAnsiTheme="majorBidi" w:cstheme="majorBidi"/>
                <w:sz w:val="16"/>
                <w:szCs w:val="16"/>
                <w:lang w:val="fr-FR"/>
              </w:rPr>
              <w:lastRenderedPageBreak/>
              <w:t>360</w:t>
            </w:r>
            <w:r w:rsidRPr="00275FEB">
              <w:rPr>
                <w:rFonts w:asciiTheme="majorBidi" w:hAnsiTheme="majorBidi" w:cstheme="majorBidi"/>
                <w:sz w:val="16"/>
                <w:szCs w:val="16"/>
                <w:lang w:val="fr-FR"/>
              </w:rPr>
              <w:br/>
              <w:t>376</w:t>
            </w:r>
            <w:r w:rsidRPr="00275FEB">
              <w:rPr>
                <w:rFonts w:asciiTheme="majorBidi" w:hAnsiTheme="majorBidi" w:cstheme="majorBidi"/>
                <w:sz w:val="16"/>
                <w:szCs w:val="16"/>
                <w:lang w:val="fr-FR"/>
              </w:rPr>
              <w:br/>
              <w:t>377</w:t>
            </w:r>
            <w:r w:rsidRPr="00275FEB">
              <w:rPr>
                <w:rFonts w:asciiTheme="majorBidi" w:hAnsiTheme="majorBidi" w:cstheme="majorBidi"/>
                <w:sz w:val="16"/>
                <w:szCs w:val="16"/>
                <w:lang w:val="fr-FR"/>
              </w:rPr>
              <w:br/>
              <w:t>400</w:t>
            </w:r>
            <w:r w:rsidRPr="00275FEB">
              <w:rPr>
                <w:rFonts w:asciiTheme="majorBidi" w:hAnsiTheme="majorBidi" w:cstheme="majorBidi"/>
                <w:sz w:val="16"/>
                <w:szCs w:val="16"/>
                <w:lang w:val="fr-FR"/>
              </w:rPr>
              <w:br/>
              <w:t>401</w:t>
            </w:r>
            <w:r w:rsidRPr="00275FEB">
              <w:rPr>
                <w:rFonts w:asciiTheme="majorBidi" w:hAnsiTheme="majorBidi" w:cstheme="majorBidi"/>
                <w:sz w:val="16"/>
                <w:szCs w:val="16"/>
                <w:lang w:val="fr-FR"/>
              </w:rPr>
              <w:br/>
              <w:t>670</w:t>
            </w:r>
            <w:r w:rsidRPr="00275FEB">
              <w:rPr>
                <w:rFonts w:asciiTheme="majorBidi" w:hAnsiTheme="majorBidi" w:cstheme="majorBidi"/>
                <w:sz w:val="16"/>
                <w:szCs w:val="16"/>
                <w:lang w:val="fr-FR"/>
              </w:rPr>
              <w:br/>
              <w:t>677</w:t>
            </w:r>
          </w:p>
        </w:tc>
        <w:tc>
          <w:tcPr>
            <w:tcW w:w="480" w:type="dxa"/>
            <w:shd w:val="clear" w:color="auto" w:fill="auto"/>
          </w:tcPr>
          <w:p w14:paraId="19F83E0C"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lastRenderedPageBreak/>
              <w:t>0</w:t>
            </w:r>
          </w:p>
        </w:tc>
        <w:tc>
          <w:tcPr>
            <w:tcW w:w="481" w:type="dxa"/>
          </w:tcPr>
          <w:p w14:paraId="63710D40"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E0</w:t>
            </w:r>
          </w:p>
        </w:tc>
        <w:tc>
          <w:tcPr>
            <w:tcW w:w="480" w:type="dxa"/>
          </w:tcPr>
          <w:p w14:paraId="0316479D" w14:textId="77777777" w:rsidR="00F266B0" w:rsidRPr="00275FEB" w:rsidRDefault="00F266B0" w:rsidP="00F43F47">
            <w:pPr>
              <w:spacing w:before="40" w:after="40" w:line="240" w:lineRule="auto"/>
              <w:jc w:val="center"/>
              <w:rPr>
                <w:rFonts w:asciiTheme="majorBidi" w:eastAsia="SimSun" w:hAnsiTheme="majorBidi" w:cstheme="majorBidi"/>
                <w:color w:val="000000" w:themeColor="text1"/>
                <w:sz w:val="16"/>
                <w:szCs w:val="16"/>
                <w:lang w:eastAsia="zh-CN"/>
              </w:rPr>
            </w:pPr>
          </w:p>
        </w:tc>
        <w:tc>
          <w:tcPr>
            <w:tcW w:w="480" w:type="dxa"/>
          </w:tcPr>
          <w:p w14:paraId="08C61314"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31D68CDB"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shd w:val="clear" w:color="auto" w:fill="auto"/>
          </w:tcPr>
          <w:p w14:paraId="0EE68CF0"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3DB9802F"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1" w:type="dxa"/>
          </w:tcPr>
          <w:p w14:paraId="1077549F"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r>
      <w:tr w:rsidR="00F266B0" w:rsidRPr="00275FEB" w14:paraId="06176BA8" w14:textId="77777777" w:rsidTr="00F43F47">
        <w:trPr>
          <w:trHeight w:val="360"/>
        </w:trPr>
        <w:tc>
          <w:tcPr>
            <w:tcW w:w="421" w:type="dxa"/>
            <w:shd w:val="clear" w:color="auto" w:fill="auto"/>
          </w:tcPr>
          <w:p w14:paraId="14D52373" w14:textId="77777777" w:rsidR="00F266B0" w:rsidRPr="00275FEB" w:rsidRDefault="00F266B0" w:rsidP="00F43F47">
            <w:pPr>
              <w:tabs>
                <w:tab w:val="left" w:pos="1269"/>
              </w:tabs>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3553</w:t>
            </w:r>
          </w:p>
        </w:tc>
        <w:tc>
          <w:tcPr>
            <w:tcW w:w="2976" w:type="dxa"/>
            <w:shd w:val="clear" w:color="auto" w:fill="auto"/>
          </w:tcPr>
          <w:p w14:paraId="4FBDAB1F" w14:textId="77777777" w:rsidR="00F266B0" w:rsidRPr="00275FEB" w:rsidRDefault="00F266B0" w:rsidP="00F43F47">
            <w:pPr>
              <w:spacing w:before="40" w:after="40" w:line="240" w:lineRule="auto"/>
              <w:ind w:left="57" w:right="6"/>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DISILANE</w:t>
            </w:r>
          </w:p>
        </w:tc>
        <w:tc>
          <w:tcPr>
            <w:tcW w:w="480" w:type="dxa"/>
          </w:tcPr>
          <w:p w14:paraId="3A5AB4E1"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2</w:t>
            </w:r>
          </w:p>
        </w:tc>
        <w:tc>
          <w:tcPr>
            <w:tcW w:w="480" w:type="dxa"/>
          </w:tcPr>
          <w:p w14:paraId="44D9F5CD"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2F</w:t>
            </w:r>
          </w:p>
        </w:tc>
        <w:tc>
          <w:tcPr>
            <w:tcW w:w="480" w:type="dxa"/>
            <w:shd w:val="clear" w:color="auto" w:fill="auto"/>
          </w:tcPr>
          <w:p w14:paraId="78B7A00C"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3783DFC0"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2.1</w:t>
            </w:r>
          </w:p>
        </w:tc>
        <w:tc>
          <w:tcPr>
            <w:tcW w:w="480" w:type="dxa"/>
            <w:shd w:val="clear" w:color="auto" w:fill="auto"/>
          </w:tcPr>
          <w:p w14:paraId="592B9819"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632</w:t>
            </w:r>
            <w:r w:rsidRPr="00275FEB">
              <w:rPr>
                <w:rFonts w:asciiTheme="majorBidi" w:hAnsiTheme="majorBidi" w:cstheme="majorBidi"/>
                <w:sz w:val="16"/>
                <w:szCs w:val="16"/>
                <w:lang w:val="fr-FR"/>
              </w:rPr>
              <w:br/>
              <w:t>662</w:t>
            </w:r>
          </w:p>
        </w:tc>
        <w:tc>
          <w:tcPr>
            <w:tcW w:w="480" w:type="dxa"/>
            <w:shd w:val="clear" w:color="auto" w:fill="auto"/>
          </w:tcPr>
          <w:p w14:paraId="7876DEA1"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0</w:t>
            </w:r>
          </w:p>
        </w:tc>
        <w:tc>
          <w:tcPr>
            <w:tcW w:w="481" w:type="dxa"/>
          </w:tcPr>
          <w:p w14:paraId="0347C7BE"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E0</w:t>
            </w:r>
          </w:p>
        </w:tc>
        <w:tc>
          <w:tcPr>
            <w:tcW w:w="480" w:type="dxa"/>
          </w:tcPr>
          <w:p w14:paraId="73C6843C" w14:textId="77777777" w:rsidR="00F266B0" w:rsidRPr="00275FEB" w:rsidRDefault="00F266B0" w:rsidP="00F43F47">
            <w:pPr>
              <w:spacing w:before="40" w:after="40" w:line="240" w:lineRule="auto"/>
              <w:jc w:val="center"/>
              <w:rPr>
                <w:rFonts w:asciiTheme="majorBidi" w:eastAsia="SimSun" w:hAnsiTheme="majorBidi" w:cstheme="majorBidi"/>
                <w:color w:val="000000" w:themeColor="text1"/>
                <w:sz w:val="16"/>
                <w:szCs w:val="16"/>
                <w:lang w:eastAsia="zh-CN"/>
              </w:rPr>
            </w:pPr>
          </w:p>
        </w:tc>
        <w:tc>
          <w:tcPr>
            <w:tcW w:w="480" w:type="dxa"/>
          </w:tcPr>
          <w:p w14:paraId="21CBE531"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262448DE"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shd w:val="clear" w:color="auto" w:fill="auto"/>
          </w:tcPr>
          <w:p w14:paraId="590C2BBD"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42F6C940"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1" w:type="dxa"/>
          </w:tcPr>
          <w:p w14:paraId="1093830E"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r>
      <w:tr w:rsidR="00F266B0" w:rsidRPr="00275FEB" w14:paraId="1695C903" w14:textId="77777777" w:rsidTr="00F43F47">
        <w:trPr>
          <w:trHeight w:val="360"/>
        </w:trPr>
        <w:tc>
          <w:tcPr>
            <w:tcW w:w="421" w:type="dxa"/>
            <w:shd w:val="clear" w:color="auto" w:fill="auto"/>
          </w:tcPr>
          <w:p w14:paraId="4B89CF04" w14:textId="77777777" w:rsidR="00F266B0" w:rsidRPr="00275FEB" w:rsidRDefault="00F266B0" w:rsidP="00F43F47">
            <w:pPr>
              <w:tabs>
                <w:tab w:val="left" w:pos="1269"/>
              </w:tabs>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3554</w:t>
            </w:r>
          </w:p>
        </w:tc>
        <w:tc>
          <w:tcPr>
            <w:tcW w:w="2976" w:type="dxa"/>
            <w:shd w:val="clear" w:color="auto" w:fill="auto"/>
          </w:tcPr>
          <w:p w14:paraId="00D7B522" w14:textId="77777777" w:rsidR="00F266B0" w:rsidRPr="00275FEB" w:rsidRDefault="00F266B0" w:rsidP="00F43F47">
            <w:pPr>
              <w:spacing w:before="40" w:after="40" w:line="240" w:lineRule="auto"/>
              <w:ind w:left="57" w:right="6"/>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GALLIUM CONTENU DANS DES OBJETS MANUFACTURÉS</w:t>
            </w:r>
          </w:p>
        </w:tc>
        <w:tc>
          <w:tcPr>
            <w:tcW w:w="480" w:type="dxa"/>
          </w:tcPr>
          <w:p w14:paraId="6E4C834F"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8</w:t>
            </w:r>
          </w:p>
        </w:tc>
        <w:tc>
          <w:tcPr>
            <w:tcW w:w="480" w:type="dxa"/>
          </w:tcPr>
          <w:p w14:paraId="0856631E"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C11</w:t>
            </w:r>
          </w:p>
        </w:tc>
        <w:tc>
          <w:tcPr>
            <w:tcW w:w="480" w:type="dxa"/>
            <w:shd w:val="clear" w:color="auto" w:fill="auto"/>
          </w:tcPr>
          <w:p w14:paraId="752526D3"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2D4F5DF2" w14:textId="77777777" w:rsidR="00F266B0" w:rsidRPr="00275FEB" w:rsidRDefault="00F266B0" w:rsidP="00F43F47">
            <w:pPr>
              <w:keepNext/>
              <w:spacing w:before="40" w:after="40" w:line="240" w:lineRule="auto"/>
              <w:jc w:val="center"/>
              <w:rPr>
                <w:rFonts w:asciiTheme="majorBidi" w:hAnsiTheme="majorBidi" w:cstheme="majorBidi"/>
                <w:color w:val="000000" w:themeColor="text1"/>
                <w:sz w:val="16"/>
                <w:szCs w:val="16"/>
              </w:rPr>
            </w:pPr>
            <w:r w:rsidRPr="00275FEB">
              <w:rPr>
                <w:rFonts w:asciiTheme="majorBidi" w:hAnsiTheme="majorBidi" w:cstheme="majorBidi"/>
                <w:sz w:val="16"/>
                <w:szCs w:val="16"/>
                <w:lang w:val="fr-FR"/>
              </w:rPr>
              <w:t>8</w:t>
            </w:r>
          </w:p>
        </w:tc>
        <w:tc>
          <w:tcPr>
            <w:tcW w:w="480" w:type="dxa"/>
            <w:shd w:val="clear" w:color="auto" w:fill="auto"/>
          </w:tcPr>
          <w:p w14:paraId="58D3D8F7"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366</w:t>
            </w:r>
          </w:p>
        </w:tc>
        <w:tc>
          <w:tcPr>
            <w:tcW w:w="480" w:type="dxa"/>
            <w:shd w:val="clear" w:color="auto" w:fill="auto"/>
          </w:tcPr>
          <w:p w14:paraId="52376395"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5 kg</w:t>
            </w:r>
          </w:p>
        </w:tc>
        <w:tc>
          <w:tcPr>
            <w:tcW w:w="481" w:type="dxa"/>
          </w:tcPr>
          <w:p w14:paraId="31F41B87"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E0</w:t>
            </w:r>
          </w:p>
        </w:tc>
        <w:tc>
          <w:tcPr>
            <w:tcW w:w="480" w:type="dxa"/>
          </w:tcPr>
          <w:p w14:paraId="7CD0E00F" w14:textId="77777777" w:rsidR="00F266B0" w:rsidRPr="00275FEB" w:rsidRDefault="00F266B0" w:rsidP="00F43F47">
            <w:pPr>
              <w:spacing w:before="40" w:after="40" w:line="240" w:lineRule="auto"/>
              <w:jc w:val="center"/>
              <w:rPr>
                <w:rFonts w:asciiTheme="majorBidi" w:eastAsia="SimSun" w:hAnsiTheme="majorBidi" w:cstheme="majorBidi"/>
                <w:color w:val="000000" w:themeColor="text1"/>
                <w:sz w:val="16"/>
                <w:szCs w:val="16"/>
                <w:lang w:eastAsia="zh-CN"/>
              </w:rPr>
            </w:pPr>
          </w:p>
        </w:tc>
        <w:tc>
          <w:tcPr>
            <w:tcW w:w="480" w:type="dxa"/>
          </w:tcPr>
          <w:p w14:paraId="74308D5E"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05AC3AF9"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shd w:val="clear" w:color="auto" w:fill="auto"/>
          </w:tcPr>
          <w:p w14:paraId="3B5F249F"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4C0CAA26"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1" w:type="dxa"/>
          </w:tcPr>
          <w:p w14:paraId="1CE84B19"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r>
      <w:tr w:rsidR="00F266B0" w:rsidRPr="00275FEB" w14:paraId="265BEE64" w14:textId="77777777" w:rsidTr="00F43F47">
        <w:trPr>
          <w:trHeight w:val="360"/>
        </w:trPr>
        <w:tc>
          <w:tcPr>
            <w:tcW w:w="421" w:type="dxa"/>
            <w:shd w:val="clear" w:color="auto" w:fill="auto"/>
          </w:tcPr>
          <w:p w14:paraId="0B4D4425" w14:textId="77777777" w:rsidR="00F266B0" w:rsidRPr="00275FEB" w:rsidRDefault="00F266B0" w:rsidP="00F43F47">
            <w:pPr>
              <w:tabs>
                <w:tab w:val="left" w:pos="1269"/>
              </w:tabs>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3555</w:t>
            </w:r>
          </w:p>
        </w:tc>
        <w:tc>
          <w:tcPr>
            <w:tcW w:w="2976" w:type="dxa"/>
            <w:shd w:val="clear" w:color="auto" w:fill="auto"/>
          </w:tcPr>
          <w:p w14:paraId="2E3C00EE" w14:textId="48EE5823" w:rsidR="00F266B0" w:rsidRPr="00275FEB" w:rsidRDefault="00F266B0" w:rsidP="00F43F47">
            <w:pPr>
              <w:spacing w:before="40" w:after="40" w:line="240" w:lineRule="auto"/>
              <w:ind w:left="57" w:right="6"/>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TRIFLUOROMÉTHYLTÉTRAZOLE, SEL DE SODIUM DANS L</w:t>
            </w:r>
            <w:r w:rsidR="005765CC">
              <w:rPr>
                <w:rFonts w:asciiTheme="majorBidi" w:hAnsiTheme="majorBidi" w:cstheme="majorBidi"/>
                <w:sz w:val="16"/>
                <w:szCs w:val="16"/>
                <w:lang w:val="fr-FR"/>
              </w:rPr>
              <w:t>’</w:t>
            </w:r>
            <w:r w:rsidRPr="00275FEB">
              <w:rPr>
                <w:rFonts w:asciiTheme="majorBidi" w:hAnsiTheme="majorBidi" w:cstheme="majorBidi"/>
                <w:sz w:val="16"/>
                <w:szCs w:val="16"/>
                <w:lang w:val="fr-FR"/>
              </w:rPr>
              <w:t>ACÉTONE, avec au moins 68 % (masse) d</w:t>
            </w:r>
            <w:r w:rsidR="005765CC">
              <w:rPr>
                <w:rFonts w:asciiTheme="majorBidi" w:hAnsiTheme="majorBidi" w:cstheme="majorBidi"/>
                <w:sz w:val="16"/>
                <w:szCs w:val="16"/>
                <w:lang w:val="fr-FR"/>
              </w:rPr>
              <w:t>’</w:t>
            </w:r>
            <w:r w:rsidRPr="00275FEB">
              <w:rPr>
                <w:rFonts w:asciiTheme="majorBidi" w:hAnsiTheme="majorBidi" w:cstheme="majorBidi"/>
                <w:sz w:val="16"/>
                <w:szCs w:val="16"/>
                <w:lang w:val="fr-FR"/>
              </w:rPr>
              <w:t>acétone</w:t>
            </w:r>
          </w:p>
        </w:tc>
        <w:tc>
          <w:tcPr>
            <w:tcW w:w="480" w:type="dxa"/>
          </w:tcPr>
          <w:p w14:paraId="4EFC7ADC"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3</w:t>
            </w:r>
          </w:p>
        </w:tc>
        <w:tc>
          <w:tcPr>
            <w:tcW w:w="480" w:type="dxa"/>
          </w:tcPr>
          <w:p w14:paraId="47021FF0"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D</w:t>
            </w:r>
          </w:p>
        </w:tc>
        <w:tc>
          <w:tcPr>
            <w:tcW w:w="480" w:type="dxa"/>
            <w:shd w:val="clear" w:color="auto" w:fill="auto"/>
          </w:tcPr>
          <w:p w14:paraId="3790281C"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II</w:t>
            </w:r>
          </w:p>
        </w:tc>
        <w:tc>
          <w:tcPr>
            <w:tcW w:w="480" w:type="dxa"/>
          </w:tcPr>
          <w:p w14:paraId="305F7F8F" w14:textId="77777777" w:rsidR="00F266B0" w:rsidRPr="00275FEB" w:rsidDel="001503F0"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3</w:t>
            </w:r>
          </w:p>
        </w:tc>
        <w:tc>
          <w:tcPr>
            <w:tcW w:w="480" w:type="dxa"/>
            <w:shd w:val="clear" w:color="auto" w:fill="auto"/>
          </w:tcPr>
          <w:p w14:paraId="5AAD4C11"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28</w:t>
            </w:r>
          </w:p>
        </w:tc>
        <w:tc>
          <w:tcPr>
            <w:tcW w:w="480" w:type="dxa"/>
            <w:shd w:val="clear" w:color="auto" w:fill="auto"/>
          </w:tcPr>
          <w:p w14:paraId="454C0E14"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0</w:t>
            </w:r>
          </w:p>
        </w:tc>
        <w:tc>
          <w:tcPr>
            <w:tcW w:w="481" w:type="dxa"/>
          </w:tcPr>
          <w:p w14:paraId="11C4F04F"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E0</w:t>
            </w:r>
          </w:p>
        </w:tc>
        <w:tc>
          <w:tcPr>
            <w:tcW w:w="480" w:type="dxa"/>
          </w:tcPr>
          <w:p w14:paraId="4B43AE69" w14:textId="77777777" w:rsidR="00F266B0" w:rsidRPr="00275FEB" w:rsidRDefault="00F266B0" w:rsidP="00F43F47">
            <w:pPr>
              <w:spacing w:before="40" w:after="40" w:line="240" w:lineRule="auto"/>
              <w:jc w:val="center"/>
              <w:rPr>
                <w:rFonts w:asciiTheme="majorBidi" w:eastAsia="SimSun" w:hAnsiTheme="majorBidi" w:cstheme="majorBidi"/>
                <w:color w:val="000000" w:themeColor="text1"/>
                <w:sz w:val="16"/>
                <w:szCs w:val="16"/>
                <w:lang w:eastAsia="zh-CN"/>
              </w:rPr>
            </w:pPr>
          </w:p>
        </w:tc>
        <w:tc>
          <w:tcPr>
            <w:tcW w:w="480" w:type="dxa"/>
          </w:tcPr>
          <w:p w14:paraId="7E86D652"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15D90260"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shd w:val="clear" w:color="auto" w:fill="auto"/>
          </w:tcPr>
          <w:p w14:paraId="413CD6A5"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56035381"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1" w:type="dxa"/>
          </w:tcPr>
          <w:p w14:paraId="58A7545A"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r>
      <w:tr w:rsidR="00F266B0" w:rsidRPr="00275FEB" w14:paraId="5EFF60E3" w14:textId="77777777" w:rsidTr="00F43F47">
        <w:trPr>
          <w:trHeight w:val="360"/>
        </w:trPr>
        <w:tc>
          <w:tcPr>
            <w:tcW w:w="421" w:type="dxa"/>
            <w:shd w:val="clear" w:color="auto" w:fill="auto"/>
          </w:tcPr>
          <w:p w14:paraId="2FD5492C" w14:textId="77777777" w:rsidR="00F266B0" w:rsidRPr="00275FEB" w:rsidRDefault="00F266B0" w:rsidP="00F43F47">
            <w:pPr>
              <w:tabs>
                <w:tab w:val="left" w:pos="1269"/>
              </w:tabs>
              <w:spacing w:before="40" w:after="40" w:line="240" w:lineRule="auto"/>
              <w:jc w:val="center"/>
              <w:rPr>
                <w:rFonts w:asciiTheme="majorBidi" w:hAnsiTheme="majorBidi" w:cstheme="majorBidi"/>
                <w:color w:val="000000" w:themeColor="text1"/>
                <w:sz w:val="16"/>
                <w:szCs w:val="16"/>
              </w:rPr>
            </w:pPr>
            <w:r w:rsidRPr="00275FEB">
              <w:rPr>
                <w:rFonts w:asciiTheme="majorBidi" w:hAnsiTheme="majorBidi" w:cstheme="majorBidi"/>
                <w:sz w:val="16"/>
                <w:szCs w:val="16"/>
                <w:lang w:val="fr-FR"/>
              </w:rPr>
              <w:t>3556</w:t>
            </w:r>
          </w:p>
        </w:tc>
        <w:tc>
          <w:tcPr>
            <w:tcW w:w="2976" w:type="dxa"/>
            <w:shd w:val="clear" w:color="auto" w:fill="auto"/>
          </w:tcPr>
          <w:p w14:paraId="2464E478" w14:textId="77777777" w:rsidR="00F266B0" w:rsidRPr="00275FEB" w:rsidRDefault="00F266B0" w:rsidP="00F43F47">
            <w:pPr>
              <w:spacing w:before="40" w:after="40" w:line="240" w:lineRule="auto"/>
              <w:ind w:left="57" w:right="6"/>
              <w:rPr>
                <w:rFonts w:asciiTheme="majorBidi" w:eastAsia="SimSun" w:hAnsiTheme="majorBidi" w:cstheme="majorBidi"/>
                <w:snapToGrid w:val="0"/>
                <w:color w:val="000000" w:themeColor="text1"/>
                <w:sz w:val="16"/>
                <w:szCs w:val="16"/>
              </w:rPr>
            </w:pPr>
            <w:r w:rsidRPr="00275FEB">
              <w:rPr>
                <w:rFonts w:asciiTheme="majorBidi" w:hAnsiTheme="majorBidi" w:cstheme="majorBidi"/>
                <w:sz w:val="16"/>
                <w:szCs w:val="16"/>
                <w:lang w:val="fr-FR"/>
              </w:rPr>
              <w:t xml:space="preserve">VÉHICULE MÛ PAR UNE BATTERIE AU LITHIUM IONIQUE </w:t>
            </w:r>
          </w:p>
        </w:tc>
        <w:tc>
          <w:tcPr>
            <w:tcW w:w="480" w:type="dxa"/>
          </w:tcPr>
          <w:p w14:paraId="4D9D8E02"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9</w:t>
            </w:r>
          </w:p>
        </w:tc>
        <w:tc>
          <w:tcPr>
            <w:tcW w:w="480" w:type="dxa"/>
          </w:tcPr>
          <w:p w14:paraId="305DC855"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M11</w:t>
            </w:r>
          </w:p>
        </w:tc>
        <w:tc>
          <w:tcPr>
            <w:tcW w:w="480" w:type="dxa"/>
            <w:shd w:val="clear" w:color="auto" w:fill="auto"/>
          </w:tcPr>
          <w:p w14:paraId="18DB240C"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2A02988F"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9A</w:t>
            </w:r>
          </w:p>
        </w:tc>
        <w:tc>
          <w:tcPr>
            <w:tcW w:w="480" w:type="dxa"/>
            <w:shd w:val="clear" w:color="auto" w:fill="auto"/>
          </w:tcPr>
          <w:p w14:paraId="40A36244"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388</w:t>
            </w:r>
            <w:r w:rsidRPr="00275FEB">
              <w:rPr>
                <w:rFonts w:asciiTheme="majorBidi" w:hAnsiTheme="majorBidi" w:cstheme="majorBidi"/>
                <w:sz w:val="16"/>
                <w:szCs w:val="16"/>
                <w:lang w:val="fr-FR"/>
              </w:rPr>
              <w:br/>
              <w:t>666</w:t>
            </w:r>
            <w:r w:rsidRPr="00275FEB">
              <w:rPr>
                <w:rFonts w:asciiTheme="majorBidi" w:hAnsiTheme="majorBidi" w:cstheme="majorBidi"/>
                <w:sz w:val="16"/>
                <w:szCs w:val="16"/>
                <w:lang w:val="fr-FR"/>
              </w:rPr>
              <w:br/>
              <w:t>667</w:t>
            </w:r>
            <w:r w:rsidRPr="00275FEB">
              <w:rPr>
                <w:rFonts w:asciiTheme="majorBidi" w:hAnsiTheme="majorBidi" w:cstheme="majorBidi"/>
                <w:sz w:val="16"/>
                <w:szCs w:val="16"/>
                <w:lang w:val="fr-FR"/>
              </w:rPr>
              <w:br/>
              <w:t>669</w:t>
            </w:r>
          </w:p>
        </w:tc>
        <w:tc>
          <w:tcPr>
            <w:tcW w:w="480" w:type="dxa"/>
            <w:shd w:val="clear" w:color="auto" w:fill="auto"/>
          </w:tcPr>
          <w:p w14:paraId="56FDAD02"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0</w:t>
            </w:r>
          </w:p>
        </w:tc>
        <w:tc>
          <w:tcPr>
            <w:tcW w:w="481" w:type="dxa"/>
          </w:tcPr>
          <w:p w14:paraId="5CE30B8D"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E0</w:t>
            </w:r>
          </w:p>
        </w:tc>
        <w:tc>
          <w:tcPr>
            <w:tcW w:w="480" w:type="dxa"/>
          </w:tcPr>
          <w:p w14:paraId="0D3F1AA9" w14:textId="77777777" w:rsidR="00F266B0" w:rsidRPr="00275FEB" w:rsidRDefault="00F266B0" w:rsidP="00F43F47">
            <w:pPr>
              <w:spacing w:before="40" w:after="40" w:line="240" w:lineRule="auto"/>
              <w:jc w:val="center"/>
              <w:rPr>
                <w:rFonts w:asciiTheme="majorBidi" w:eastAsia="SimSun" w:hAnsiTheme="majorBidi" w:cstheme="majorBidi"/>
                <w:color w:val="000000" w:themeColor="text1"/>
                <w:sz w:val="16"/>
                <w:szCs w:val="16"/>
                <w:lang w:eastAsia="zh-CN"/>
              </w:rPr>
            </w:pPr>
          </w:p>
        </w:tc>
        <w:tc>
          <w:tcPr>
            <w:tcW w:w="480" w:type="dxa"/>
          </w:tcPr>
          <w:p w14:paraId="48EE713A"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7E7AA1DF"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shd w:val="clear" w:color="auto" w:fill="auto"/>
          </w:tcPr>
          <w:p w14:paraId="41A0E61E"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54A8DB59"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1" w:type="dxa"/>
          </w:tcPr>
          <w:p w14:paraId="6CF3C5FD"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r>
      <w:tr w:rsidR="00F266B0" w:rsidRPr="00275FEB" w14:paraId="1C55D079" w14:textId="77777777" w:rsidTr="00F43F47">
        <w:trPr>
          <w:trHeight w:val="360"/>
        </w:trPr>
        <w:tc>
          <w:tcPr>
            <w:tcW w:w="421" w:type="dxa"/>
            <w:shd w:val="clear" w:color="auto" w:fill="auto"/>
          </w:tcPr>
          <w:p w14:paraId="0634C68D" w14:textId="77777777" w:rsidR="00F266B0" w:rsidRPr="00275FEB" w:rsidRDefault="00F266B0" w:rsidP="00F43F47">
            <w:pPr>
              <w:tabs>
                <w:tab w:val="left" w:pos="1269"/>
              </w:tabs>
              <w:spacing w:before="40" w:after="40" w:line="240" w:lineRule="auto"/>
              <w:jc w:val="center"/>
              <w:rPr>
                <w:rFonts w:asciiTheme="majorBidi" w:hAnsiTheme="majorBidi" w:cstheme="majorBidi"/>
                <w:color w:val="000000" w:themeColor="text1"/>
                <w:sz w:val="16"/>
                <w:szCs w:val="16"/>
              </w:rPr>
            </w:pPr>
            <w:r w:rsidRPr="00275FEB">
              <w:rPr>
                <w:rFonts w:asciiTheme="majorBidi" w:hAnsiTheme="majorBidi" w:cstheme="majorBidi"/>
                <w:sz w:val="16"/>
                <w:szCs w:val="16"/>
                <w:lang w:val="fr-FR"/>
              </w:rPr>
              <w:t>3557</w:t>
            </w:r>
          </w:p>
        </w:tc>
        <w:tc>
          <w:tcPr>
            <w:tcW w:w="2976" w:type="dxa"/>
            <w:shd w:val="clear" w:color="auto" w:fill="auto"/>
          </w:tcPr>
          <w:p w14:paraId="31B1B9C8" w14:textId="77777777" w:rsidR="00F266B0" w:rsidRPr="00275FEB" w:rsidRDefault="00F266B0" w:rsidP="00F43F47">
            <w:pPr>
              <w:spacing w:before="40" w:after="40" w:line="240" w:lineRule="auto"/>
              <w:ind w:left="57" w:right="6"/>
              <w:rPr>
                <w:rFonts w:asciiTheme="majorBidi" w:eastAsia="SimSun" w:hAnsiTheme="majorBidi" w:cstheme="majorBidi"/>
                <w:snapToGrid w:val="0"/>
                <w:color w:val="000000" w:themeColor="text1"/>
                <w:sz w:val="16"/>
                <w:szCs w:val="16"/>
              </w:rPr>
            </w:pPr>
            <w:r w:rsidRPr="00275FEB">
              <w:rPr>
                <w:rFonts w:asciiTheme="majorBidi" w:hAnsiTheme="majorBidi" w:cstheme="majorBidi"/>
                <w:sz w:val="16"/>
                <w:szCs w:val="16"/>
                <w:lang w:val="fr-FR"/>
              </w:rPr>
              <w:t xml:space="preserve">VÉHICULE MÛ PAR UNE BATTERIE AU LITHIUM MÉTAL </w:t>
            </w:r>
          </w:p>
        </w:tc>
        <w:tc>
          <w:tcPr>
            <w:tcW w:w="480" w:type="dxa"/>
          </w:tcPr>
          <w:p w14:paraId="0A310E18"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9</w:t>
            </w:r>
          </w:p>
        </w:tc>
        <w:tc>
          <w:tcPr>
            <w:tcW w:w="480" w:type="dxa"/>
          </w:tcPr>
          <w:p w14:paraId="16F6596E"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M11</w:t>
            </w:r>
          </w:p>
        </w:tc>
        <w:tc>
          <w:tcPr>
            <w:tcW w:w="480" w:type="dxa"/>
            <w:shd w:val="clear" w:color="auto" w:fill="auto"/>
          </w:tcPr>
          <w:p w14:paraId="03D198F9"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1AE62AED"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9A</w:t>
            </w:r>
          </w:p>
        </w:tc>
        <w:tc>
          <w:tcPr>
            <w:tcW w:w="480" w:type="dxa"/>
            <w:shd w:val="clear" w:color="auto" w:fill="auto"/>
          </w:tcPr>
          <w:p w14:paraId="0B098EDB"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388</w:t>
            </w:r>
            <w:r w:rsidRPr="00275FEB">
              <w:rPr>
                <w:rFonts w:asciiTheme="majorBidi" w:hAnsiTheme="majorBidi" w:cstheme="majorBidi"/>
                <w:sz w:val="16"/>
                <w:szCs w:val="16"/>
                <w:lang w:val="fr-FR"/>
              </w:rPr>
              <w:br/>
              <w:t>666</w:t>
            </w:r>
            <w:r w:rsidRPr="00275FEB">
              <w:rPr>
                <w:rFonts w:asciiTheme="majorBidi" w:hAnsiTheme="majorBidi" w:cstheme="majorBidi"/>
                <w:sz w:val="16"/>
                <w:szCs w:val="16"/>
                <w:lang w:val="fr-FR"/>
              </w:rPr>
              <w:br/>
              <w:t>667</w:t>
            </w:r>
            <w:r w:rsidRPr="00275FEB">
              <w:rPr>
                <w:rFonts w:asciiTheme="majorBidi" w:hAnsiTheme="majorBidi" w:cstheme="majorBidi"/>
                <w:sz w:val="16"/>
                <w:szCs w:val="16"/>
                <w:lang w:val="fr-FR"/>
              </w:rPr>
              <w:br/>
              <w:t>669</w:t>
            </w:r>
          </w:p>
        </w:tc>
        <w:tc>
          <w:tcPr>
            <w:tcW w:w="480" w:type="dxa"/>
            <w:shd w:val="clear" w:color="auto" w:fill="auto"/>
          </w:tcPr>
          <w:p w14:paraId="08BA2959"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0</w:t>
            </w:r>
          </w:p>
        </w:tc>
        <w:tc>
          <w:tcPr>
            <w:tcW w:w="481" w:type="dxa"/>
          </w:tcPr>
          <w:p w14:paraId="68D1013D"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E0</w:t>
            </w:r>
          </w:p>
        </w:tc>
        <w:tc>
          <w:tcPr>
            <w:tcW w:w="480" w:type="dxa"/>
          </w:tcPr>
          <w:p w14:paraId="35296D0F" w14:textId="77777777" w:rsidR="00F266B0" w:rsidRPr="00275FEB" w:rsidRDefault="00F266B0" w:rsidP="00F43F47">
            <w:pPr>
              <w:spacing w:before="40" w:after="40" w:line="240" w:lineRule="auto"/>
              <w:jc w:val="center"/>
              <w:rPr>
                <w:rFonts w:asciiTheme="majorBidi" w:eastAsia="SimSun" w:hAnsiTheme="majorBidi" w:cstheme="majorBidi"/>
                <w:color w:val="000000" w:themeColor="text1"/>
                <w:sz w:val="16"/>
                <w:szCs w:val="16"/>
                <w:lang w:eastAsia="zh-CN"/>
              </w:rPr>
            </w:pPr>
          </w:p>
        </w:tc>
        <w:tc>
          <w:tcPr>
            <w:tcW w:w="480" w:type="dxa"/>
          </w:tcPr>
          <w:p w14:paraId="1149A182"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50C5AF86"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shd w:val="clear" w:color="auto" w:fill="auto"/>
          </w:tcPr>
          <w:p w14:paraId="4AEB8377"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481F59A0"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1" w:type="dxa"/>
          </w:tcPr>
          <w:p w14:paraId="75BE3074"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r>
      <w:tr w:rsidR="00F266B0" w:rsidRPr="00275FEB" w14:paraId="09D8B121" w14:textId="77777777" w:rsidTr="00F43F47">
        <w:trPr>
          <w:trHeight w:val="360"/>
        </w:trPr>
        <w:tc>
          <w:tcPr>
            <w:tcW w:w="421" w:type="dxa"/>
            <w:shd w:val="clear" w:color="auto" w:fill="auto"/>
          </w:tcPr>
          <w:p w14:paraId="232B6F07" w14:textId="77777777" w:rsidR="00F266B0" w:rsidRPr="00275FEB" w:rsidRDefault="00F266B0" w:rsidP="00F43F47">
            <w:pPr>
              <w:tabs>
                <w:tab w:val="left" w:pos="1269"/>
              </w:tabs>
              <w:spacing w:before="40" w:after="40" w:line="240" w:lineRule="auto"/>
              <w:jc w:val="center"/>
              <w:rPr>
                <w:rFonts w:asciiTheme="majorBidi" w:hAnsiTheme="majorBidi" w:cstheme="majorBidi"/>
                <w:color w:val="000000" w:themeColor="text1"/>
                <w:sz w:val="16"/>
                <w:szCs w:val="16"/>
              </w:rPr>
            </w:pPr>
            <w:r w:rsidRPr="00275FEB">
              <w:rPr>
                <w:rFonts w:asciiTheme="majorBidi" w:hAnsiTheme="majorBidi" w:cstheme="majorBidi"/>
                <w:sz w:val="16"/>
                <w:szCs w:val="16"/>
                <w:lang w:val="fr-FR"/>
              </w:rPr>
              <w:t>3558</w:t>
            </w:r>
          </w:p>
        </w:tc>
        <w:tc>
          <w:tcPr>
            <w:tcW w:w="2976" w:type="dxa"/>
            <w:shd w:val="clear" w:color="auto" w:fill="auto"/>
          </w:tcPr>
          <w:p w14:paraId="544F1471" w14:textId="77777777" w:rsidR="00F266B0" w:rsidRPr="00275FEB" w:rsidRDefault="00F266B0" w:rsidP="00F43F47">
            <w:pPr>
              <w:spacing w:before="40" w:after="40" w:line="240" w:lineRule="auto"/>
              <w:ind w:left="57" w:right="6"/>
              <w:rPr>
                <w:rFonts w:asciiTheme="majorBidi" w:eastAsia="SimSun" w:hAnsiTheme="majorBidi" w:cstheme="majorBidi"/>
                <w:snapToGrid w:val="0"/>
                <w:color w:val="000000" w:themeColor="text1"/>
                <w:sz w:val="16"/>
                <w:szCs w:val="16"/>
              </w:rPr>
            </w:pPr>
            <w:r w:rsidRPr="00275FEB">
              <w:rPr>
                <w:rFonts w:asciiTheme="majorBidi" w:hAnsiTheme="majorBidi" w:cstheme="majorBidi"/>
                <w:sz w:val="16"/>
                <w:szCs w:val="16"/>
                <w:lang w:val="fr-FR"/>
              </w:rPr>
              <w:t>VÉHICULE MÛ PAR UNE BATTERIE AU SODIUM IONIQUE</w:t>
            </w:r>
          </w:p>
        </w:tc>
        <w:tc>
          <w:tcPr>
            <w:tcW w:w="480" w:type="dxa"/>
          </w:tcPr>
          <w:p w14:paraId="78D01607"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9</w:t>
            </w:r>
          </w:p>
        </w:tc>
        <w:tc>
          <w:tcPr>
            <w:tcW w:w="480" w:type="dxa"/>
          </w:tcPr>
          <w:p w14:paraId="61EA08B8"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M11</w:t>
            </w:r>
          </w:p>
        </w:tc>
        <w:tc>
          <w:tcPr>
            <w:tcW w:w="480" w:type="dxa"/>
            <w:shd w:val="clear" w:color="auto" w:fill="auto"/>
          </w:tcPr>
          <w:p w14:paraId="6A5D768C"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1E99D4CB"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9A</w:t>
            </w:r>
          </w:p>
        </w:tc>
        <w:tc>
          <w:tcPr>
            <w:tcW w:w="480" w:type="dxa"/>
            <w:shd w:val="clear" w:color="auto" w:fill="auto"/>
          </w:tcPr>
          <w:p w14:paraId="0E8533DC"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388</w:t>
            </w:r>
            <w:r w:rsidRPr="00275FEB">
              <w:rPr>
                <w:rFonts w:asciiTheme="majorBidi" w:hAnsiTheme="majorBidi" w:cstheme="majorBidi"/>
                <w:sz w:val="16"/>
                <w:szCs w:val="16"/>
                <w:lang w:val="fr-FR"/>
              </w:rPr>
              <w:br/>
              <w:t>404</w:t>
            </w:r>
            <w:r w:rsidRPr="00275FEB">
              <w:rPr>
                <w:rFonts w:asciiTheme="majorBidi" w:hAnsiTheme="majorBidi" w:cstheme="majorBidi"/>
                <w:sz w:val="16"/>
                <w:szCs w:val="16"/>
                <w:lang w:val="fr-FR"/>
              </w:rPr>
              <w:br/>
              <w:t>666</w:t>
            </w:r>
            <w:r w:rsidRPr="00275FEB">
              <w:rPr>
                <w:rFonts w:asciiTheme="majorBidi" w:hAnsiTheme="majorBidi" w:cstheme="majorBidi"/>
                <w:sz w:val="16"/>
                <w:szCs w:val="16"/>
                <w:lang w:val="fr-FR"/>
              </w:rPr>
              <w:br/>
              <w:t>667</w:t>
            </w:r>
            <w:r w:rsidRPr="00275FEB">
              <w:rPr>
                <w:rFonts w:asciiTheme="majorBidi" w:hAnsiTheme="majorBidi" w:cstheme="majorBidi"/>
                <w:sz w:val="16"/>
                <w:szCs w:val="16"/>
                <w:lang w:val="fr-FR"/>
              </w:rPr>
              <w:br/>
              <w:t>669</w:t>
            </w:r>
          </w:p>
        </w:tc>
        <w:tc>
          <w:tcPr>
            <w:tcW w:w="480" w:type="dxa"/>
            <w:shd w:val="clear" w:color="auto" w:fill="auto"/>
          </w:tcPr>
          <w:p w14:paraId="272336AC"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0</w:t>
            </w:r>
          </w:p>
        </w:tc>
        <w:tc>
          <w:tcPr>
            <w:tcW w:w="481" w:type="dxa"/>
          </w:tcPr>
          <w:p w14:paraId="0CF51D5C"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E0</w:t>
            </w:r>
          </w:p>
        </w:tc>
        <w:tc>
          <w:tcPr>
            <w:tcW w:w="480" w:type="dxa"/>
          </w:tcPr>
          <w:p w14:paraId="327400BB" w14:textId="77777777" w:rsidR="00F266B0" w:rsidRPr="00275FEB" w:rsidRDefault="00F266B0" w:rsidP="00F43F47">
            <w:pPr>
              <w:spacing w:before="40" w:after="40" w:line="240" w:lineRule="auto"/>
              <w:jc w:val="center"/>
              <w:rPr>
                <w:rFonts w:asciiTheme="majorBidi" w:eastAsia="SimSun" w:hAnsiTheme="majorBidi" w:cstheme="majorBidi"/>
                <w:color w:val="000000" w:themeColor="text1"/>
                <w:sz w:val="16"/>
                <w:szCs w:val="16"/>
                <w:lang w:eastAsia="zh-CN"/>
              </w:rPr>
            </w:pPr>
          </w:p>
        </w:tc>
        <w:tc>
          <w:tcPr>
            <w:tcW w:w="480" w:type="dxa"/>
          </w:tcPr>
          <w:p w14:paraId="274CC327"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46E77201"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shd w:val="clear" w:color="auto" w:fill="auto"/>
          </w:tcPr>
          <w:p w14:paraId="380D6B1A"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75D29D02"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1" w:type="dxa"/>
          </w:tcPr>
          <w:p w14:paraId="2BDE4A64"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r>
      <w:tr w:rsidR="00F266B0" w:rsidRPr="00275FEB" w14:paraId="36C0FC68" w14:textId="77777777" w:rsidTr="00F43F47">
        <w:trPr>
          <w:trHeight w:val="360"/>
        </w:trPr>
        <w:tc>
          <w:tcPr>
            <w:tcW w:w="421" w:type="dxa"/>
            <w:shd w:val="clear" w:color="auto" w:fill="auto"/>
          </w:tcPr>
          <w:p w14:paraId="590FE773" w14:textId="77777777" w:rsidR="00F266B0" w:rsidRPr="00275FEB" w:rsidRDefault="00F266B0" w:rsidP="00F43F47">
            <w:pPr>
              <w:tabs>
                <w:tab w:val="left" w:pos="1269"/>
              </w:tabs>
              <w:spacing w:before="40" w:after="40" w:line="240" w:lineRule="auto"/>
              <w:jc w:val="center"/>
              <w:rPr>
                <w:rFonts w:asciiTheme="majorBidi" w:hAnsiTheme="majorBidi" w:cstheme="majorBidi"/>
                <w:color w:val="000000" w:themeColor="text1"/>
                <w:sz w:val="16"/>
                <w:szCs w:val="16"/>
              </w:rPr>
            </w:pPr>
            <w:r w:rsidRPr="00275FEB">
              <w:rPr>
                <w:rFonts w:asciiTheme="majorBidi" w:hAnsiTheme="majorBidi" w:cstheme="majorBidi"/>
                <w:sz w:val="16"/>
                <w:szCs w:val="16"/>
                <w:lang w:val="fr-FR"/>
              </w:rPr>
              <w:t>3559</w:t>
            </w:r>
          </w:p>
        </w:tc>
        <w:tc>
          <w:tcPr>
            <w:tcW w:w="2976" w:type="dxa"/>
            <w:shd w:val="clear" w:color="auto" w:fill="auto"/>
          </w:tcPr>
          <w:p w14:paraId="522F03EA" w14:textId="000A0429" w:rsidR="00F266B0" w:rsidRPr="00275FEB" w:rsidRDefault="00F266B0" w:rsidP="00F43F47">
            <w:pPr>
              <w:spacing w:before="40" w:after="40" w:line="240" w:lineRule="auto"/>
              <w:ind w:left="57" w:right="6"/>
              <w:rPr>
                <w:rFonts w:asciiTheme="majorBidi" w:eastAsia="SimSun" w:hAnsiTheme="majorBidi" w:cstheme="majorBidi"/>
                <w:snapToGrid w:val="0"/>
                <w:color w:val="000000" w:themeColor="text1"/>
                <w:sz w:val="16"/>
                <w:szCs w:val="16"/>
              </w:rPr>
            </w:pPr>
            <w:r w:rsidRPr="00275FEB">
              <w:rPr>
                <w:rFonts w:asciiTheme="majorBidi" w:hAnsiTheme="majorBidi" w:cstheme="majorBidi"/>
                <w:sz w:val="16"/>
                <w:szCs w:val="16"/>
                <w:lang w:val="fr-FR"/>
              </w:rPr>
              <w:t>DISPOSITIFS D</w:t>
            </w:r>
            <w:r w:rsidR="005765CC">
              <w:rPr>
                <w:rFonts w:asciiTheme="majorBidi" w:hAnsiTheme="majorBidi" w:cstheme="majorBidi"/>
                <w:sz w:val="16"/>
                <w:szCs w:val="16"/>
                <w:lang w:val="fr-FR"/>
              </w:rPr>
              <w:t>’</w:t>
            </w:r>
            <w:r w:rsidRPr="00275FEB">
              <w:rPr>
                <w:rFonts w:asciiTheme="majorBidi" w:hAnsiTheme="majorBidi" w:cstheme="majorBidi"/>
                <w:sz w:val="16"/>
                <w:szCs w:val="16"/>
                <w:lang w:val="fr-FR"/>
              </w:rPr>
              <w:t>EXTINCTION PAR DISPERSION</w:t>
            </w:r>
          </w:p>
        </w:tc>
        <w:tc>
          <w:tcPr>
            <w:tcW w:w="480" w:type="dxa"/>
          </w:tcPr>
          <w:p w14:paraId="70B5F961"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9</w:t>
            </w:r>
          </w:p>
        </w:tc>
        <w:tc>
          <w:tcPr>
            <w:tcW w:w="480" w:type="dxa"/>
          </w:tcPr>
          <w:p w14:paraId="102CE21F"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M5</w:t>
            </w:r>
          </w:p>
        </w:tc>
        <w:tc>
          <w:tcPr>
            <w:tcW w:w="480" w:type="dxa"/>
            <w:shd w:val="clear" w:color="auto" w:fill="auto"/>
          </w:tcPr>
          <w:p w14:paraId="24EB77AF"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785B45CB"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9</w:t>
            </w:r>
          </w:p>
        </w:tc>
        <w:tc>
          <w:tcPr>
            <w:tcW w:w="480" w:type="dxa"/>
            <w:shd w:val="clear" w:color="auto" w:fill="auto"/>
          </w:tcPr>
          <w:p w14:paraId="6091790D"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407</w:t>
            </w:r>
          </w:p>
        </w:tc>
        <w:tc>
          <w:tcPr>
            <w:tcW w:w="480" w:type="dxa"/>
            <w:shd w:val="clear" w:color="auto" w:fill="auto"/>
          </w:tcPr>
          <w:p w14:paraId="47DDCEC0"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0</w:t>
            </w:r>
          </w:p>
        </w:tc>
        <w:tc>
          <w:tcPr>
            <w:tcW w:w="481" w:type="dxa"/>
          </w:tcPr>
          <w:p w14:paraId="23516C3A"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E0</w:t>
            </w:r>
          </w:p>
        </w:tc>
        <w:tc>
          <w:tcPr>
            <w:tcW w:w="480" w:type="dxa"/>
          </w:tcPr>
          <w:p w14:paraId="05B1A3B2" w14:textId="77777777" w:rsidR="00F266B0" w:rsidRPr="00275FEB" w:rsidRDefault="00F266B0" w:rsidP="00F43F47">
            <w:pPr>
              <w:spacing w:before="40" w:after="40" w:line="240" w:lineRule="auto"/>
              <w:jc w:val="center"/>
              <w:rPr>
                <w:rFonts w:asciiTheme="majorBidi" w:eastAsia="SimSun" w:hAnsiTheme="majorBidi" w:cstheme="majorBidi"/>
                <w:color w:val="000000" w:themeColor="text1"/>
                <w:sz w:val="16"/>
                <w:szCs w:val="16"/>
                <w:lang w:eastAsia="zh-CN"/>
              </w:rPr>
            </w:pPr>
          </w:p>
        </w:tc>
        <w:tc>
          <w:tcPr>
            <w:tcW w:w="480" w:type="dxa"/>
          </w:tcPr>
          <w:p w14:paraId="0AE1A71A"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0DD45635"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shd w:val="clear" w:color="auto" w:fill="auto"/>
          </w:tcPr>
          <w:p w14:paraId="25FBE6DA"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4BD40A7E"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1" w:type="dxa"/>
          </w:tcPr>
          <w:p w14:paraId="20A360B0"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r>
      <w:tr w:rsidR="00F266B0" w:rsidRPr="00275FEB" w14:paraId="7143E5B3" w14:textId="77777777" w:rsidTr="00F43F47">
        <w:trPr>
          <w:trHeight w:val="360"/>
        </w:trPr>
        <w:tc>
          <w:tcPr>
            <w:tcW w:w="421" w:type="dxa"/>
            <w:shd w:val="clear" w:color="auto" w:fill="auto"/>
          </w:tcPr>
          <w:p w14:paraId="249FEBAA" w14:textId="77777777" w:rsidR="00F266B0" w:rsidRPr="00275FEB" w:rsidRDefault="00F266B0" w:rsidP="00F43F47">
            <w:pPr>
              <w:tabs>
                <w:tab w:val="left" w:pos="1269"/>
              </w:tabs>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3560</w:t>
            </w:r>
          </w:p>
        </w:tc>
        <w:tc>
          <w:tcPr>
            <w:tcW w:w="2976" w:type="dxa"/>
            <w:shd w:val="clear" w:color="auto" w:fill="auto"/>
          </w:tcPr>
          <w:p w14:paraId="26208FFB" w14:textId="27C313F1" w:rsidR="00F266B0" w:rsidRPr="00275FEB" w:rsidRDefault="00F266B0" w:rsidP="00F43F47">
            <w:pPr>
              <w:spacing w:before="40" w:after="40" w:line="240" w:lineRule="auto"/>
              <w:ind w:left="57" w:right="6"/>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HYDROXYDE DE TETRAMÉTHYLAMMONIUM EN SOLUTION AQUEUSE contenant au moins 25 % d</w:t>
            </w:r>
            <w:r w:rsidR="005765CC">
              <w:rPr>
                <w:rFonts w:asciiTheme="majorBidi" w:hAnsiTheme="majorBidi" w:cstheme="majorBidi"/>
                <w:sz w:val="16"/>
                <w:szCs w:val="16"/>
                <w:lang w:val="fr-FR"/>
              </w:rPr>
              <w:t>’</w:t>
            </w:r>
            <w:r w:rsidRPr="00275FEB">
              <w:rPr>
                <w:rFonts w:asciiTheme="majorBidi" w:hAnsiTheme="majorBidi" w:cstheme="majorBidi"/>
                <w:sz w:val="16"/>
                <w:szCs w:val="16"/>
                <w:lang w:val="fr-FR"/>
              </w:rPr>
              <w:t>hydroxyde de tétraméthylammonium</w:t>
            </w:r>
          </w:p>
        </w:tc>
        <w:tc>
          <w:tcPr>
            <w:tcW w:w="480" w:type="dxa"/>
          </w:tcPr>
          <w:p w14:paraId="4A406501"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6.1</w:t>
            </w:r>
          </w:p>
        </w:tc>
        <w:tc>
          <w:tcPr>
            <w:tcW w:w="480" w:type="dxa"/>
          </w:tcPr>
          <w:p w14:paraId="236FA285"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TC1</w:t>
            </w:r>
          </w:p>
        </w:tc>
        <w:tc>
          <w:tcPr>
            <w:tcW w:w="480" w:type="dxa"/>
            <w:shd w:val="clear" w:color="auto" w:fill="auto"/>
          </w:tcPr>
          <w:p w14:paraId="0CBA82EA"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I</w:t>
            </w:r>
          </w:p>
        </w:tc>
        <w:tc>
          <w:tcPr>
            <w:tcW w:w="480" w:type="dxa"/>
          </w:tcPr>
          <w:p w14:paraId="6A3D0021"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6.1</w:t>
            </w:r>
            <w:r w:rsidRPr="00275FEB">
              <w:rPr>
                <w:rFonts w:asciiTheme="majorBidi" w:hAnsiTheme="majorBidi" w:cstheme="majorBidi"/>
                <w:sz w:val="16"/>
                <w:szCs w:val="16"/>
                <w:lang w:val="fr-FR"/>
              </w:rPr>
              <w:br/>
              <w:t>+8</w:t>
            </w:r>
          </w:p>
        </w:tc>
        <w:tc>
          <w:tcPr>
            <w:tcW w:w="480" w:type="dxa"/>
            <w:shd w:val="clear" w:color="auto" w:fill="auto"/>
          </w:tcPr>
          <w:p w14:paraId="413AE9E0" w14:textId="77777777" w:rsidR="00F266B0" w:rsidRPr="00275FEB" w:rsidRDefault="00F266B0" w:rsidP="00F43F47">
            <w:pPr>
              <w:keepNext/>
              <w:spacing w:before="40" w:after="40" w:line="240" w:lineRule="auto"/>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279</w:t>
            </w:r>
            <w:r w:rsidRPr="00275FEB">
              <w:rPr>
                <w:rFonts w:asciiTheme="majorBidi" w:hAnsiTheme="majorBidi" w:cstheme="majorBidi"/>
                <w:sz w:val="16"/>
                <w:szCs w:val="16"/>
                <w:lang w:val="fr-FR"/>
              </w:rPr>
              <w:br/>
              <w:t>408</w:t>
            </w:r>
          </w:p>
        </w:tc>
        <w:tc>
          <w:tcPr>
            <w:tcW w:w="480" w:type="dxa"/>
            <w:shd w:val="clear" w:color="auto" w:fill="auto"/>
          </w:tcPr>
          <w:p w14:paraId="0C2B01D5"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0</w:t>
            </w:r>
          </w:p>
        </w:tc>
        <w:tc>
          <w:tcPr>
            <w:tcW w:w="481" w:type="dxa"/>
          </w:tcPr>
          <w:p w14:paraId="68F1F87B"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rPr>
            </w:pPr>
            <w:r w:rsidRPr="00275FEB">
              <w:rPr>
                <w:rFonts w:asciiTheme="majorBidi" w:hAnsiTheme="majorBidi" w:cstheme="majorBidi"/>
                <w:sz w:val="16"/>
                <w:szCs w:val="16"/>
                <w:lang w:val="fr-FR"/>
              </w:rPr>
              <w:t>E5</w:t>
            </w:r>
          </w:p>
        </w:tc>
        <w:tc>
          <w:tcPr>
            <w:tcW w:w="480" w:type="dxa"/>
          </w:tcPr>
          <w:p w14:paraId="25D6780D" w14:textId="77777777" w:rsidR="00F266B0" w:rsidRPr="00275FEB" w:rsidRDefault="00F266B0" w:rsidP="00F43F47">
            <w:pPr>
              <w:spacing w:before="40" w:after="40" w:line="240" w:lineRule="auto"/>
              <w:jc w:val="center"/>
              <w:rPr>
                <w:rFonts w:asciiTheme="majorBidi" w:eastAsia="SimSun" w:hAnsiTheme="majorBidi" w:cstheme="majorBidi"/>
                <w:color w:val="000000" w:themeColor="text1"/>
                <w:sz w:val="16"/>
                <w:szCs w:val="16"/>
                <w:lang w:eastAsia="zh-CN"/>
              </w:rPr>
            </w:pPr>
          </w:p>
        </w:tc>
        <w:tc>
          <w:tcPr>
            <w:tcW w:w="480" w:type="dxa"/>
          </w:tcPr>
          <w:p w14:paraId="2FC85DBF"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34C125C1"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shd w:val="clear" w:color="auto" w:fill="auto"/>
          </w:tcPr>
          <w:p w14:paraId="70D22DE2"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0" w:type="dxa"/>
          </w:tcPr>
          <w:p w14:paraId="4A372FF6"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c>
          <w:tcPr>
            <w:tcW w:w="481" w:type="dxa"/>
          </w:tcPr>
          <w:p w14:paraId="4237C9C2" w14:textId="77777777" w:rsidR="00F266B0" w:rsidRPr="00275FEB" w:rsidRDefault="00F266B0" w:rsidP="00F43F47">
            <w:pPr>
              <w:spacing w:before="40" w:after="40" w:line="240" w:lineRule="auto"/>
              <w:ind w:right="7"/>
              <w:jc w:val="center"/>
              <w:rPr>
                <w:rFonts w:asciiTheme="majorBidi" w:eastAsia="SimSun" w:hAnsiTheme="majorBidi" w:cstheme="majorBidi"/>
                <w:color w:val="000000" w:themeColor="text1"/>
                <w:sz w:val="16"/>
                <w:szCs w:val="16"/>
                <w:lang w:eastAsia="zh-CN"/>
              </w:rPr>
            </w:pPr>
          </w:p>
        </w:tc>
      </w:tr>
    </w:tbl>
    <w:p w14:paraId="54CFF624" w14:textId="29FCFCCC" w:rsidR="00F266B0" w:rsidRPr="00420B06" w:rsidRDefault="00F266B0" w:rsidP="00F266B0">
      <w:pPr>
        <w:pStyle w:val="SingleTxtG"/>
        <w:spacing w:before="240"/>
        <w:rPr>
          <w:rFonts w:asciiTheme="majorBidi" w:eastAsia="SimSun" w:hAnsiTheme="majorBidi" w:cstheme="majorBidi"/>
          <w:i/>
          <w:iCs/>
          <w:color w:val="000000" w:themeColor="text1"/>
        </w:rPr>
      </w:pPr>
      <w:r w:rsidRPr="00420B06">
        <w:rPr>
          <w:i/>
          <w:iCs/>
          <w:lang w:val="fr-FR"/>
        </w:rPr>
        <w:t>(Document de référence : ECE/TRANS/WP.15/AC.1/2023/23/Add.1 tel que modifié par l</w:t>
      </w:r>
      <w:r w:rsidR="005765CC">
        <w:rPr>
          <w:i/>
          <w:iCs/>
          <w:lang w:val="fr-FR"/>
        </w:rPr>
        <w:t>’</w:t>
      </w:r>
      <w:r w:rsidRPr="00420B06">
        <w:rPr>
          <w:i/>
          <w:iCs/>
          <w:lang w:val="fr-FR"/>
        </w:rPr>
        <w:t>annexe</w:t>
      </w:r>
      <w:r>
        <w:rPr>
          <w:i/>
          <w:iCs/>
          <w:lang w:val="fr-FR"/>
        </w:rPr>
        <w:t> </w:t>
      </w:r>
      <w:r w:rsidRPr="00420B06">
        <w:rPr>
          <w:i/>
          <w:iCs/>
          <w:lang w:val="fr-FR"/>
        </w:rPr>
        <w:t>II du document ECE/TRANS/WP.15/AC.1/170)</w:t>
      </w:r>
    </w:p>
    <w:p w14:paraId="4922B57E" w14:textId="77777777" w:rsidR="00F266B0" w:rsidRPr="000F0D44" w:rsidRDefault="00F266B0" w:rsidP="00F266B0">
      <w:pPr>
        <w:pStyle w:val="H23G"/>
      </w:pPr>
      <w:r>
        <w:rPr>
          <w:lang w:val="fr-FR"/>
        </w:rPr>
        <w:tab/>
      </w:r>
      <w:r>
        <w:rPr>
          <w:lang w:val="fr-FR"/>
        </w:rPr>
        <w:tab/>
        <w:t>Chapitre 5.4</w:t>
      </w:r>
    </w:p>
    <w:p w14:paraId="53998AA0" w14:textId="77777777" w:rsidR="00F266B0" w:rsidRPr="000F0D44" w:rsidRDefault="00F266B0" w:rsidP="00F266B0">
      <w:pPr>
        <w:spacing w:after="120"/>
        <w:ind w:left="1134" w:right="1134"/>
        <w:jc w:val="both"/>
      </w:pPr>
      <w:r>
        <w:rPr>
          <w:lang w:val="fr-FR"/>
        </w:rPr>
        <w:t>5.4.0.2</w:t>
      </w:r>
      <w:r>
        <w:rPr>
          <w:lang w:val="fr-FR"/>
        </w:rPr>
        <w:tab/>
      </w:r>
      <w:r>
        <w:rPr>
          <w:lang w:val="fr-FR"/>
        </w:rPr>
        <w:tab/>
        <w:t>Ajouter la nouvelle phrase suivante à la fin : « Les informations prescrites dans le présent chapitre concernant les marchandises dangereuses transportées doivent être disponibles pendant le transport de manière à ce que les marchandises par bateau et le bateau puissent être identifiés dans la documentation. ».</w:t>
      </w:r>
    </w:p>
    <w:p w14:paraId="4467EC86" w14:textId="77777777" w:rsidR="00F266B0" w:rsidRPr="000F0D44" w:rsidRDefault="00F266B0" w:rsidP="00F266B0">
      <w:pPr>
        <w:spacing w:before="120" w:after="120"/>
        <w:ind w:left="1134"/>
        <w:rPr>
          <w:i/>
          <w:iCs/>
        </w:rPr>
      </w:pPr>
      <w:r>
        <w:rPr>
          <w:i/>
          <w:iCs/>
          <w:lang w:val="fr-FR"/>
        </w:rPr>
        <w:t>(Document de référence : ECE/TRANS/WP.15/AC.1/170, annexe II)</w:t>
      </w:r>
    </w:p>
    <w:p w14:paraId="61E9A6B2" w14:textId="29767CC5" w:rsidR="00F266B0" w:rsidRPr="000F0D44" w:rsidRDefault="00F266B0" w:rsidP="00F266B0">
      <w:pPr>
        <w:spacing w:after="120"/>
        <w:ind w:left="1134" w:right="1134"/>
        <w:jc w:val="both"/>
        <w:rPr>
          <w:i/>
          <w:iCs/>
        </w:rPr>
      </w:pPr>
      <w:r>
        <w:rPr>
          <w:lang w:val="fr-FR"/>
        </w:rPr>
        <w:tab/>
      </w:r>
      <w:r>
        <w:rPr>
          <w:b/>
          <w:bCs/>
          <w:i/>
          <w:iCs/>
          <w:lang w:val="fr-FR"/>
        </w:rPr>
        <w:t>Ajouter l</w:t>
      </w:r>
      <w:r w:rsidR="005765CC">
        <w:rPr>
          <w:b/>
          <w:bCs/>
          <w:i/>
          <w:iCs/>
          <w:lang w:val="fr-FR"/>
        </w:rPr>
        <w:t>’</w:t>
      </w:r>
      <w:r>
        <w:rPr>
          <w:b/>
          <w:bCs/>
          <w:i/>
          <w:iCs/>
          <w:lang w:val="fr-FR"/>
        </w:rPr>
        <w:t>amendement suivant :</w:t>
      </w:r>
    </w:p>
    <w:p w14:paraId="5BACE895" w14:textId="77777777" w:rsidR="00F266B0" w:rsidRPr="000F0D44" w:rsidRDefault="00F266B0" w:rsidP="00F266B0">
      <w:pPr>
        <w:pStyle w:val="H23G"/>
      </w:pPr>
      <w:r>
        <w:rPr>
          <w:lang w:val="fr-FR"/>
        </w:rPr>
        <w:tab/>
      </w:r>
      <w:r>
        <w:rPr>
          <w:lang w:val="fr-FR"/>
        </w:rPr>
        <w:tab/>
        <w:t>Chapitre 7.1</w:t>
      </w:r>
    </w:p>
    <w:p w14:paraId="136387E1" w14:textId="77777777" w:rsidR="00F266B0" w:rsidRPr="000F0D44" w:rsidRDefault="00F266B0" w:rsidP="00F266B0">
      <w:pPr>
        <w:pStyle w:val="SingleTxtG"/>
        <w:ind w:left="2268" w:hanging="1134"/>
      </w:pPr>
      <w:r>
        <w:rPr>
          <w:lang w:val="fr-FR"/>
        </w:rPr>
        <w:t>7.1.7.2</w:t>
      </w:r>
      <w:r>
        <w:rPr>
          <w:lang w:val="fr-FR"/>
        </w:rPr>
        <w:tab/>
      </w:r>
      <w:r>
        <w:rPr>
          <w:lang w:val="fr-FR"/>
        </w:rPr>
        <w:tab/>
        <w:t>Remplacer « véhicule fermé » par « véhicule couvert ».</w:t>
      </w:r>
    </w:p>
    <w:p w14:paraId="6C607DDB" w14:textId="77777777" w:rsidR="00F266B0" w:rsidRPr="000F0D44" w:rsidRDefault="00F266B0" w:rsidP="00F266B0">
      <w:pPr>
        <w:pStyle w:val="SingleTxtG"/>
        <w:ind w:left="2268" w:hanging="1134"/>
        <w:rPr>
          <w:rFonts w:eastAsia="SimSun"/>
          <w:i/>
          <w:iCs/>
        </w:rPr>
      </w:pPr>
      <w:r>
        <w:rPr>
          <w:i/>
          <w:iCs/>
          <w:lang w:val="fr-FR"/>
        </w:rPr>
        <w:t>(Document de référence : ECE/TRANS/WP.15/264, annexe II)</w:t>
      </w:r>
    </w:p>
    <w:p w14:paraId="4CC92076" w14:textId="77777777" w:rsidR="00F266B0" w:rsidRPr="000F0D44" w:rsidRDefault="00F266B0" w:rsidP="00F266B0">
      <w:pPr>
        <w:spacing w:after="120"/>
        <w:ind w:left="1134" w:right="1134"/>
        <w:jc w:val="both"/>
        <w:rPr>
          <w:rFonts w:eastAsia="SimSun"/>
        </w:rPr>
      </w:pPr>
      <w:r>
        <w:rPr>
          <w:lang w:val="fr-FR"/>
        </w:rPr>
        <w:tab/>
      </w:r>
      <w:r w:rsidRPr="00547FE6">
        <w:rPr>
          <w:b/>
          <w:bCs/>
          <w:i/>
          <w:iCs/>
          <w:lang w:val="fr-FR"/>
        </w:rPr>
        <w:t>Modifications éditoriales supplémentaires</w:t>
      </w:r>
    </w:p>
    <w:p w14:paraId="5AEF29E7" w14:textId="77777777" w:rsidR="00F266B0" w:rsidRPr="000F0D44" w:rsidRDefault="00F266B0" w:rsidP="00F266B0">
      <w:pPr>
        <w:pStyle w:val="SingleTxtG"/>
        <w:ind w:left="2268" w:hanging="1134"/>
        <w:rPr>
          <w:rFonts w:eastAsia="SimSun"/>
          <w:i/>
          <w:iCs/>
        </w:rPr>
      </w:pPr>
      <w:r>
        <w:rPr>
          <w:i/>
          <w:iCs/>
          <w:lang w:val="fr-FR"/>
        </w:rPr>
        <w:t>(Document de référence : ECE/TRANS/WP.15/264, annexe II)</w:t>
      </w:r>
    </w:p>
    <w:p w14:paraId="2427775C" w14:textId="77777777" w:rsidR="00F266B0" w:rsidRPr="000F0D44" w:rsidRDefault="00F266B0" w:rsidP="00F266B0">
      <w:pPr>
        <w:pStyle w:val="SingleTxtG"/>
        <w:ind w:left="2268" w:hanging="1134"/>
      </w:pPr>
      <w:r>
        <w:rPr>
          <w:lang w:val="fr-FR"/>
        </w:rPr>
        <w:t>Supprimer tous les crochets et les textes barrés.</w:t>
      </w:r>
    </w:p>
    <w:p w14:paraId="191AC23E" w14:textId="4D1A7E61" w:rsidR="00F266B0" w:rsidRPr="000F0D44" w:rsidRDefault="00F266B0" w:rsidP="00F266B0">
      <w:pPr>
        <w:pStyle w:val="SingleTxtG"/>
        <w:ind w:left="2268" w:hanging="1134"/>
      </w:pPr>
      <w:r>
        <w:rPr>
          <w:lang w:val="fr-FR"/>
        </w:rPr>
        <w:t>1.1.3.1</w:t>
      </w:r>
      <w:r>
        <w:rPr>
          <w:lang w:val="fr-FR"/>
        </w:rPr>
        <w:tab/>
        <w:t>La modification ne s</w:t>
      </w:r>
      <w:r w:rsidR="005765CC">
        <w:rPr>
          <w:lang w:val="fr-FR"/>
        </w:rPr>
        <w:t>’</w:t>
      </w:r>
      <w:r>
        <w:rPr>
          <w:lang w:val="fr-FR"/>
        </w:rPr>
        <w:t>applique pas au texte français.</w:t>
      </w:r>
    </w:p>
    <w:p w14:paraId="329A7261" w14:textId="1EBB9F1F" w:rsidR="00F266B0" w:rsidRPr="000F0D44" w:rsidRDefault="00F266B0" w:rsidP="00F266B0">
      <w:pPr>
        <w:pStyle w:val="SingleTxtG"/>
        <w:ind w:left="2268" w:hanging="1134"/>
      </w:pPr>
      <w:r>
        <w:rPr>
          <w:lang w:val="fr-FR"/>
        </w:rPr>
        <w:t>1.6.1.55</w:t>
      </w:r>
      <w:r>
        <w:rPr>
          <w:lang w:val="fr-FR"/>
        </w:rPr>
        <w:tab/>
        <w:t>La modification ne s</w:t>
      </w:r>
      <w:r w:rsidR="005765CC">
        <w:rPr>
          <w:lang w:val="fr-FR"/>
        </w:rPr>
        <w:t>’</w:t>
      </w:r>
      <w:r>
        <w:rPr>
          <w:lang w:val="fr-FR"/>
        </w:rPr>
        <w:t>applique pas au texte français.</w:t>
      </w:r>
    </w:p>
    <w:p w14:paraId="6A22D35E" w14:textId="4DC26A98" w:rsidR="00F266B0" w:rsidRPr="000F0D44" w:rsidRDefault="00F266B0" w:rsidP="00F266B0">
      <w:pPr>
        <w:pStyle w:val="SingleTxtG"/>
        <w:ind w:left="2268" w:hanging="1134"/>
      </w:pPr>
      <w:r>
        <w:rPr>
          <w:lang w:val="fr-FR"/>
        </w:rPr>
        <w:t>1.6.1.56</w:t>
      </w:r>
      <w:r>
        <w:rPr>
          <w:lang w:val="fr-FR"/>
        </w:rPr>
        <w:tab/>
        <w:t>La modification ne s</w:t>
      </w:r>
      <w:r w:rsidR="005765CC">
        <w:rPr>
          <w:lang w:val="fr-FR"/>
        </w:rPr>
        <w:t>’</w:t>
      </w:r>
      <w:r>
        <w:rPr>
          <w:lang w:val="fr-FR"/>
        </w:rPr>
        <w:t>applique pas au texte français.</w:t>
      </w:r>
    </w:p>
    <w:p w14:paraId="5513BF13" w14:textId="77777777" w:rsidR="00F266B0" w:rsidRPr="000F0D44" w:rsidRDefault="00F266B0" w:rsidP="00F266B0">
      <w:pPr>
        <w:pStyle w:val="SingleTxtG"/>
        <w:ind w:left="2268" w:hanging="1134"/>
        <w:rPr>
          <w:iCs/>
        </w:rPr>
      </w:pPr>
      <w:r>
        <w:rPr>
          <w:lang w:val="fr-FR"/>
        </w:rPr>
        <w:t>2.2.1.4</w:t>
      </w:r>
      <w:r>
        <w:rPr>
          <w:lang w:val="fr-FR"/>
        </w:rPr>
        <w:tab/>
      </w:r>
      <w:r>
        <w:rPr>
          <w:lang w:val="fr-FR"/>
        </w:rPr>
        <w:tab/>
        <w:t>Après « DISPERSION », ajouter « : No ONU 0514 ».</w:t>
      </w:r>
    </w:p>
    <w:p w14:paraId="71961464" w14:textId="6DAB1E29" w:rsidR="00F266B0" w:rsidRPr="000F0D44" w:rsidRDefault="00F266B0" w:rsidP="00F266B0">
      <w:pPr>
        <w:pStyle w:val="SingleTxtG"/>
        <w:ind w:left="2268" w:hanging="1134"/>
        <w:rPr>
          <w:iCs/>
        </w:rPr>
      </w:pPr>
      <w:r>
        <w:rPr>
          <w:lang w:val="fr-FR"/>
        </w:rPr>
        <w:lastRenderedPageBreak/>
        <w:t>3.3, DS 388</w:t>
      </w:r>
      <w:r>
        <w:rPr>
          <w:lang w:val="fr-FR"/>
        </w:rPr>
        <w:tab/>
        <w:t>Dans le dernier amendement, dans le premier paragraphe tel que modifié, remplacer « au présent Règlement » par « à l</w:t>
      </w:r>
      <w:r w:rsidR="005765CC">
        <w:rPr>
          <w:lang w:val="fr-FR"/>
        </w:rPr>
        <w:t>’</w:t>
      </w:r>
      <w:r>
        <w:rPr>
          <w:lang w:val="fr-FR"/>
        </w:rPr>
        <w:t>ADN ».</w:t>
      </w:r>
    </w:p>
    <w:p w14:paraId="25992E06" w14:textId="77777777" w:rsidR="00F266B0" w:rsidRPr="000F0D44" w:rsidRDefault="00F266B0" w:rsidP="00F266B0">
      <w:pPr>
        <w:pStyle w:val="SingleTxtG"/>
        <w:ind w:left="2268" w:hanging="1134"/>
      </w:pPr>
      <w:r>
        <w:rPr>
          <w:lang w:val="fr-FR"/>
        </w:rPr>
        <w:t>5.4.1.1.3.2</w:t>
      </w:r>
      <w:r>
        <w:rPr>
          <w:lang w:val="fr-FR"/>
        </w:rPr>
        <w:tab/>
        <w:t>Après « 3291 », supprimer la virgule.</w:t>
      </w:r>
    </w:p>
    <w:p w14:paraId="00877307" w14:textId="77777777" w:rsidR="00F266B0" w:rsidRPr="000F0D44" w:rsidRDefault="00F266B0" w:rsidP="00F266B0">
      <w:pPr>
        <w:pStyle w:val="SingleTxtG"/>
        <w:ind w:left="2268" w:hanging="1134"/>
      </w:pPr>
      <w:r>
        <w:rPr>
          <w:lang w:val="fr-FR"/>
        </w:rPr>
        <w:t>5.4.1.1.3.3</w:t>
      </w:r>
      <w:r>
        <w:rPr>
          <w:lang w:val="fr-FR"/>
        </w:rPr>
        <w:tab/>
        <w:t>Après « 1993 », supprimer la virgule.</w:t>
      </w:r>
    </w:p>
    <w:p w14:paraId="3C2330A8" w14:textId="1962C2A9" w:rsidR="00592178" w:rsidRDefault="00F266B0" w:rsidP="00F266B0">
      <w:pPr>
        <w:pStyle w:val="SingleTxtG"/>
        <w:ind w:left="2268" w:hanging="1134"/>
        <w:rPr>
          <w:lang w:val="fr-FR"/>
        </w:rPr>
      </w:pPr>
      <w:r>
        <w:rPr>
          <w:lang w:val="fr-FR"/>
        </w:rPr>
        <w:t>5.4.1.1.4</w:t>
      </w:r>
      <w:r>
        <w:rPr>
          <w:lang w:val="fr-FR"/>
        </w:rPr>
        <w:tab/>
        <w:t>La première modification ne s</w:t>
      </w:r>
      <w:r w:rsidR="005765CC">
        <w:rPr>
          <w:lang w:val="fr-FR"/>
        </w:rPr>
        <w:t>’</w:t>
      </w:r>
      <w:r>
        <w:rPr>
          <w:lang w:val="fr-FR"/>
        </w:rPr>
        <w:t>applique pas au texte français. Dans le deuxième paragraphe, remplacer « aux alinéas b) i), ii), iii), iv) et v) de la disposition spéciale 678 » par « à la disposition spéciale 678 b) ». Dans le deuxième paragraphe, remplacer « j)/k) » par « k) ».</w:t>
      </w:r>
    </w:p>
    <w:p w14:paraId="1589347B" w14:textId="53DD1A44" w:rsidR="00F266B0" w:rsidRDefault="00F266B0" w:rsidP="00F266B0">
      <w:pPr>
        <w:pStyle w:val="SingleTxtG"/>
      </w:pPr>
      <w:r>
        <w:br w:type="page"/>
      </w:r>
    </w:p>
    <w:p w14:paraId="0E6C9778" w14:textId="77777777" w:rsidR="00F266B0" w:rsidRDefault="00F266B0" w:rsidP="00F266B0">
      <w:pPr>
        <w:pStyle w:val="HChG"/>
        <w:rPr>
          <w:lang w:val="fr-FR"/>
        </w:rPr>
      </w:pPr>
      <w:r>
        <w:rPr>
          <w:lang w:val="fr-FR"/>
        </w:rPr>
        <w:lastRenderedPageBreak/>
        <w:t>Annexe II</w:t>
      </w:r>
    </w:p>
    <w:p w14:paraId="76FB8426" w14:textId="77777777" w:rsidR="00F266B0" w:rsidRPr="002801BE" w:rsidRDefault="00F266B0" w:rsidP="00F266B0">
      <w:pPr>
        <w:jc w:val="right"/>
      </w:pPr>
      <w:r w:rsidRPr="00F266B0">
        <w:t>[</w:t>
      </w:r>
      <w:r>
        <w:rPr>
          <w:lang w:val="fr-FR"/>
        </w:rPr>
        <w:t>O</w:t>
      </w:r>
      <w:r>
        <w:t>riginal : anglais et français]</w:t>
      </w:r>
    </w:p>
    <w:p w14:paraId="2A09906E" w14:textId="6CC04052" w:rsidR="00F266B0" w:rsidRPr="00FD325E" w:rsidRDefault="00F266B0" w:rsidP="00F266B0">
      <w:pPr>
        <w:pStyle w:val="HChG"/>
      </w:pPr>
      <w:r>
        <w:rPr>
          <w:lang w:val="fr-FR"/>
        </w:rPr>
        <w:tab/>
      </w:r>
      <w:r>
        <w:rPr>
          <w:lang w:val="fr-FR"/>
        </w:rPr>
        <w:tab/>
        <w:t>Propositions de corrections au Règlement annexé à l</w:t>
      </w:r>
      <w:r w:rsidR="005765CC">
        <w:rPr>
          <w:lang w:val="fr-FR"/>
        </w:rPr>
        <w:t>’</w:t>
      </w:r>
      <w:r>
        <w:rPr>
          <w:lang w:val="fr-FR"/>
        </w:rPr>
        <w:t>ADN (nécessitant l</w:t>
      </w:r>
      <w:r w:rsidR="005765CC">
        <w:rPr>
          <w:lang w:val="fr-FR"/>
        </w:rPr>
        <w:t>’</w:t>
      </w:r>
      <w:r>
        <w:rPr>
          <w:lang w:val="fr-FR"/>
        </w:rPr>
        <w:t>accord des Parties contractantes)</w:t>
      </w:r>
    </w:p>
    <w:p w14:paraId="4BF691B8" w14:textId="77777777" w:rsidR="00F266B0" w:rsidRPr="00FD325E" w:rsidRDefault="00F266B0" w:rsidP="00F266B0">
      <w:pPr>
        <w:keepNext/>
        <w:keepLines/>
        <w:tabs>
          <w:tab w:val="right" w:pos="851"/>
        </w:tabs>
        <w:spacing w:before="240" w:after="120" w:line="240" w:lineRule="exact"/>
        <w:ind w:left="1134" w:right="1134" w:hanging="1134"/>
        <w:rPr>
          <w:rFonts w:asciiTheme="majorBidi" w:hAnsiTheme="majorBidi" w:cstheme="majorBidi"/>
          <w:b/>
        </w:rPr>
      </w:pPr>
      <w:r>
        <w:rPr>
          <w:b/>
          <w:bCs/>
          <w:lang w:val="fr-FR"/>
        </w:rPr>
        <w:tab/>
        <w:t>1.</w:t>
      </w:r>
      <w:r>
        <w:rPr>
          <w:lang w:val="fr-FR"/>
        </w:rPr>
        <w:tab/>
      </w:r>
      <w:r>
        <w:rPr>
          <w:b/>
          <w:bCs/>
          <w:lang w:val="fr-FR"/>
        </w:rPr>
        <w:t>Chapitre 1.1, 1.1.4.7.1, après « et construits »</w:t>
      </w:r>
    </w:p>
    <w:p w14:paraId="4D411DCE" w14:textId="77777777" w:rsidR="00F266B0" w:rsidRPr="00FD325E" w:rsidRDefault="00F266B0" w:rsidP="00F266B0">
      <w:pPr>
        <w:spacing w:after="120"/>
        <w:ind w:left="1134" w:right="1134"/>
        <w:rPr>
          <w:rFonts w:asciiTheme="majorBidi" w:hAnsiTheme="majorBidi" w:cstheme="majorBidi"/>
          <w:bCs/>
        </w:rPr>
      </w:pPr>
      <w:r>
        <w:rPr>
          <w:i/>
          <w:iCs/>
          <w:lang w:val="fr-FR"/>
        </w:rPr>
        <w:t xml:space="preserve">Ajouter </w:t>
      </w:r>
      <w:r>
        <w:rPr>
          <w:lang w:val="fr-FR"/>
        </w:rPr>
        <w:t>« et éprouvés ».</w:t>
      </w:r>
    </w:p>
    <w:p w14:paraId="56213922" w14:textId="77777777" w:rsidR="00F266B0" w:rsidRPr="00FD325E" w:rsidRDefault="00F266B0" w:rsidP="00F266B0">
      <w:pPr>
        <w:keepNext/>
        <w:keepLines/>
        <w:tabs>
          <w:tab w:val="right" w:pos="851"/>
        </w:tabs>
        <w:spacing w:before="240" w:after="120" w:line="240" w:lineRule="exact"/>
        <w:ind w:left="1134" w:right="1134" w:hanging="1134"/>
        <w:rPr>
          <w:rFonts w:asciiTheme="majorBidi" w:hAnsiTheme="majorBidi" w:cstheme="majorBidi"/>
          <w:b/>
          <w:bCs/>
        </w:rPr>
      </w:pPr>
      <w:r>
        <w:rPr>
          <w:b/>
          <w:bCs/>
          <w:lang w:val="fr-FR"/>
        </w:rPr>
        <w:tab/>
        <w:t>2.</w:t>
      </w:r>
      <w:r>
        <w:rPr>
          <w:lang w:val="fr-FR"/>
        </w:rPr>
        <w:tab/>
      </w:r>
      <w:r>
        <w:rPr>
          <w:b/>
          <w:bCs/>
          <w:lang w:val="fr-FR"/>
        </w:rPr>
        <w:t>Chapitre 2.3, section 2.3.5, figure 2.3.5</w:t>
      </w:r>
      <w:r>
        <w:rPr>
          <w:lang w:val="fr-FR"/>
        </w:rPr>
        <w:t xml:space="preserve"> </w:t>
      </w:r>
    </w:p>
    <w:p w14:paraId="5399AA43" w14:textId="77777777" w:rsidR="00F266B0" w:rsidRPr="00FD325E" w:rsidRDefault="00F266B0" w:rsidP="00F266B0">
      <w:pPr>
        <w:spacing w:after="120"/>
        <w:ind w:left="1134" w:right="1134"/>
        <w:rPr>
          <w:rFonts w:asciiTheme="majorBidi" w:hAnsiTheme="majorBidi" w:cstheme="majorBidi"/>
          <w:i/>
          <w:iCs/>
        </w:rPr>
      </w:pPr>
      <w:r>
        <w:rPr>
          <w:i/>
          <w:iCs/>
          <w:lang w:val="fr-FR"/>
        </w:rPr>
        <w:t>Au lieu de « </w:t>
      </w:r>
      <w:r>
        <w:rPr>
          <w:lang w:val="fr-FR"/>
        </w:rPr>
        <w:t xml:space="preserve">Division 4.3 », </w:t>
      </w:r>
      <w:r>
        <w:rPr>
          <w:i/>
          <w:iCs/>
          <w:lang w:val="fr-FR"/>
        </w:rPr>
        <w:t xml:space="preserve">lire </w:t>
      </w:r>
      <w:r>
        <w:rPr>
          <w:lang w:val="fr-FR"/>
        </w:rPr>
        <w:t>« Classe 4.3 ».</w:t>
      </w:r>
    </w:p>
    <w:p w14:paraId="4925AF2C" w14:textId="77777777" w:rsidR="00F266B0" w:rsidRPr="00FD325E" w:rsidRDefault="00F266B0" w:rsidP="00F266B0">
      <w:pPr>
        <w:keepNext/>
        <w:keepLines/>
        <w:tabs>
          <w:tab w:val="right" w:pos="851"/>
        </w:tabs>
        <w:spacing w:before="240" w:after="120" w:line="240" w:lineRule="exact"/>
        <w:ind w:left="1134" w:right="1134" w:hanging="1134"/>
        <w:rPr>
          <w:rFonts w:asciiTheme="majorBidi" w:hAnsiTheme="majorBidi" w:cstheme="majorBidi"/>
          <w:b/>
          <w:bCs/>
        </w:rPr>
      </w:pPr>
      <w:r>
        <w:rPr>
          <w:b/>
          <w:bCs/>
          <w:lang w:val="fr-FR"/>
        </w:rPr>
        <w:tab/>
        <w:t>3.</w:t>
      </w:r>
      <w:r>
        <w:rPr>
          <w:lang w:val="fr-FR"/>
        </w:rPr>
        <w:tab/>
      </w:r>
      <w:r>
        <w:rPr>
          <w:b/>
          <w:bCs/>
          <w:lang w:val="fr-FR"/>
        </w:rPr>
        <w:t>Chapitre 8.1, 8.1.2.3 s)</w:t>
      </w:r>
    </w:p>
    <w:p w14:paraId="45BDF4DD" w14:textId="77777777" w:rsidR="00F266B0" w:rsidRPr="00FD325E" w:rsidRDefault="00F266B0" w:rsidP="00F266B0">
      <w:pPr>
        <w:keepNext/>
        <w:spacing w:after="120"/>
        <w:ind w:left="1134" w:right="1134"/>
        <w:rPr>
          <w:rFonts w:asciiTheme="majorBidi" w:hAnsiTheme="majorBidi" w:cstheme="majorBidi"/>
          <w:i/>
          <w:iCs/>
        </w:rPr>
      </w:pPr>
      <w:r>
        <w:rPr>
          <w:i/>
          <w:iCs/>
          <w:lang w:val="fr-FR"/>
        </w:rPr>
        <w:t>Au lieu de</w:t>
      </w:r>
      <w:r>
        <w:rPr>
          <w:lang w:val="fr-FR"/>
        </w:rPr>
        <w:t xml:space="preserve"> </w:t>
      </w:r>
    </w:p>
    <w:p w14:paraId="23679FDF" w14:textId="45F7AC31" w:rsidR="00F266B0" w:rsidRPr="00FD325E" w:rsidRDefault="00F266B0" w:rsidP="00F266B0">
      <w:pPr>
        <w:pStyle w:val="SingleTxtG"/>
        <w:rPr>
          <w:rFonts w:asciiTheme="majorBidi" w:hAnsiTheme="majorBidi" w:cstheme="majorBidi"/>
        </w:rPr>
      </w:pPr>
      <w:r>
        <w:rPr>
          <w:lang w:val="fr-FR"/>
        </w:rPr>
        <w:t>« durant le chargement, le déchargement, le dégazage, l</w:t>
      </w:r>
      <w:r w:rsidR="005765CC">
        <w:rPr>
          <w:lang w:val="fr-FR"/>
        </w:rPr>
        <w:t>’</w:t>
      </w:r>
      <w:r>
        <w:rPr>
          <w:lang w:val="fr-FR"/>
        </w:rPr>
        <w:t xml:space="preserve">accostage ou le séjour à proximité immédiate », </w:t>
      </w:r>
    </w:p>
    <w:p w14:paraId="596D02D4" w14:textId="77777777" w:rsidR="00F266B0" w:rsidRPr="00FD325E" w:rsidRDefault="00F266B0" w:rsidP="00F266B0">
      <w:pPr>
        <w:keepNext/>
        <w:spacing w:after="120"/>
        <w:ind w:left="1134" w:right="1134"/>
        <w:rPr>
          <w:rFonts w:asciiTheme="majorBidi" w:hAnsiTheme="majorBidi" w:cstheme="majorBidi"/>
          <w:i/>
          <w:iCs/>
        </w:rPr>
      </w:pPr>
      <w:r>
        <w:rPr>
          <w:i/>
          <w:iCs/>
          <w:lang w:val="fr-FR"/>
        </w:rPr>
        <w:t>lire</w:t>
      </w:r>
    </w:p>
    <w:p w14:paraId="64458887" w14:textId="65358FE5" w:rsidR="00F266B0" w:rsidRDefault="00F266B0" w:rsidP="00F266B0">
      <w:pPr>
        <w:pStyle w:val="SingleTxtG"/>
        <w:rPr>
          <w:lang w:val="fr-FR"/>
        </w:rPr>
      </w:pPr>
      <w:r>
        <w:rPr>
          <w:lang w:val="fr-FR"/>
        </w:rPr>
        <w:t>« durant le chargement, le déchargement, le dégazage en stationnement, ou pendant le séjour à proximité immédiate ».</w:t>
      </w:r>
    </w:p>
    <w:p w14:paraId="2F2CFF54" w14:textId="5C435CF9" w:rsidR="00F266B0" w:rsidRDefault="00F266B0" w:rsidP="00F266B0">
      <w:pPr>
        <w:pStyle w:val="SingleTxtG"/>
      </w:pPr>
      <w:r>
        <w:br w:type="page"/>
      </w:r>
    </w:p>
    <w:p w14:paraId="3EE6AD13" w14:textId="77777777" w:rsidR="00F266B0" w:rsidRDefault="00F266B0" w:rsidP="00F266B0">
      <w:pPr>
        <w:pStyle w:val="HChG"/>
        <w:rPr>
          <w:lang w:val="fr-FR"/>
        </w:rPr>
      </w:pPr>
      <w:r>
        <w:rPr>
          <w:lang w:val="fr-FR"/>
        </w:rPr>
        <w:lastRenderedPageBreak/>
        <w:t>Annexe III</w:t>
      </w:r>
    </w:p>
    <w:p w14:paraId="328A854C" w14:textId="77777777" w:rsidR="00F266B0" w:rsidRPr="002801BE" w:rsidRDefault="00F266B0" w:rsidP="00F266B0">
      <w:pPr>
        <w:jc w:val="right"/>
      </w:pPr>
      <w:r w:rsidRPr="00F266B0">
        <w:t>[</w:t>
      </w:r>
      <w:r>
        <w:rPr>
          <w:lang w:val="fr-FR"/>
        </w:rPr>
        <w:t>O</w:t>
      </w:r>
      <w:r>
        <w:t>riginal : anglais et français]</w:t>
      </w:r>
    </w:p>
    <w:p w14:paraId="072894D2" w14:textId="182CA044" w:rsidR="00F266B0" w:rsidRPr="00FD325E" w:rsidRDefault="00F266B0" w:rsidP="00F266B0">
      <w:pPr>
        <w:pStyle w:val="HChG"/>
      </w:pPr>
      <w:r>
        <w:rPr>
          <w:lang w:val="fr-FR"/>
        </w:rPr>
        <w:tab/>
      </w:r>
      <w:r>
        <w:rPr>
          <w:lang w:val="fr-FR"/>
        </w:rPr>
        <w:tab/>
        <w:t>Corrections à apporter au document ECE/TRANS/325 (édition 2023 de l</w:t>
      </w:r>
      <w:r w:rsidR="005765CC">
        <w:rPr>
          <w:lang w:val="fr-FR"/>
        </w:rPr>
        <w:t>’</w:t>
      </w:r>
      <w:r>
        <w:rPr>
          <w:lang w:val="fr-FR"/>
        </w:rPr>
        <w:t>ADN) (ne nécessitant pas l</w:t>
      </w:r>
      <w:r w:rsidR="005765CC">
        <w:rPr>
          <w:lang w:val="fr-FR"/>
        </w:rPr>
        <w:t>’</w:t>
      </w:r>
      <w:r>
        <w:rPr>
          <w:lang w:val="fr-FR"/>
        </w:rPr>
        <w:t xml:space="preserve">accord </w:t>
      </w:r>
      <w:r>
        <w:rPr>
          <w:lang w:val="fr-FR"/>
        </w:rPr>
        <w:br/>
        <w:t>des Parties contractantes)</w:t>
      </w:r>
    </w:p>
    <w:p w14:paraId="3AE1F875" w14:textId="77777777" w:rsidR="00F266B0" w:rsidRPr="00E30265" w:rsidRDefault="00F266B0" w:rsidP="00F266B0">
      <w:pPr>
        <w:pStyle w:val="H23G"/>
        <w:rPr>
          <w:rFonts w:asciiTheme="majorBidi" w:hAnsiTheme="majorBidi" w:cstheme="majorBidi"/>
        </w:rPr>
      </w:pPr>
      <w:r>
        <w:rPr>
          <w:lang w:val="fr-FR"/>
        </w:rPr>
        <w:tab/>
        <w:t>1.</w:t>
      </w:r>
      <w:r>
        <w:rPr>
          <w:lang w:val="fr-FR"/>
        </w:rPr>
        <w:tab/>
        <w:t>Chapitre 2.2, 2.2.7.2.2.1, tableau 2.2.7.2.2.1, sous « Palladium (46) »</w:t>
      </w:r>
    </w:p>
    <w:p w14:paraId="0A0574E0" w14:textId="77777777" w:rsidR="00F266B0" w:rsidRPr="00E30265" w:rsidRDefault="00F266B0" w:rsidP="00F266B0">
      <w:pPr>
        <w:spacing w:after="120"/>
        <w:ind w:left="1134" w:right="1134"/>
        <w:rPr>
          <w:rFonts w:asciiTheme="majorBidi" w:hAnsiTheme="majorBidi" w:cstheme="majorBidi"/>
        </w:rPr>
      </w:pPr>
      <w:r>
        <w:rPr>
          <w:i/>
          <w:iCs/>
          <w:lang w:val="fr-FR"/>
        </w:rPr>
        <w:t xml:space="preserve">Au lieu de </w:t>
      </w:r>
      <w:r>
        <w:rPr>
          <w:lang w:val="fr-FR"/>
        </w:rPr>
        <w:t>« Pd</w:t>
      </w:r>
      <w:r>
        <w:rPr>
          <w:vertAlign w:val="superscript"/>
          <w:lang w:val="fr-FR"/>
        </w:rPr>
        <w:t>-1</w:t>
      </w:r>
      <w:r>
        <w:rPr>
          <w:lang w:val="fr-FR"/>
        </w:rPr>
        <w:t xml:space="preserve">07 », </w:t>
      </w:r>
      <w:r>
        <w:rPr>
          <w:i/>
          <w:iCs/>
          <w:lang w:val="fr-FR"/>
        </w:rPr>
        <w:t xml:space="preserve">lire </w:t>
      </w:r>
      <w:r>
        <w:rPr>
          <w:lang w:val="fr-FR"/>
        </w:rPr>
        <w:t>« Pd-107 ».</w:t>
      </w:r>
    </w:p>
    <w:p w14:paraId="0E617D16" w14:textId="77777777" w:rsidR="00F266B0" w:rsidRPr="00E30265" w:rsidRDefault="00F266B0" w:rsidP="00F266B0">
      <w:pPr>
        <w:keepNext/>
        <w:keepLines/>
        <w:tabs>
          <w:tab w:val="right" w:pos="851"/>
        </w:tabs>
        <w:spacing w:before="240" w:after="120" w:line="240" w:lineRule="exact"/>
        <w:ind w:left="1134" w:right="1134" w:hanging="1134"/>
        <w:rPr>
          <w:rFonts w:asciiTheme="majorBidi" w:hAnsiTheme="majorBidi" w:cstheme="majorBidi"/>
        </w:rPr>
      </w:pPr>
      <w:r>
        <w:rPr>
          <w:b/>
          <w:bCs/>
          <w:lang w:val="fr-FR"/>
        </w:rPr>
        <w:tab/>
        <w:t>2.</w:t>
      </w:r>
      <w:r>
        <w:rPr>
          <w:lang w:val="fr-FR"/>
        </w:rPr>
        <w:tab/>
      </w:r>
      <w:r>
        <w:rPr>
          <w:b/>
          <w:bCs/>
          <w:lang w:val="fr-FR"/>
        </w:rPr>
        <w:t>Chapitre 3.2, tableau B, pour «</w:t>
      </w:r>
      <w:r>
        <w:rPr>
          <w:lang w:val="fr-FR"/>
        </w:rPr>
        <w:t> </w:t>
      </w:r>
      <w:r>
        <w:rPr>
          <w:b/>
          <w:bCs/>
          <w:lang w:val="fr-FR"/>
        </w:rPr>
        <w:t>Brométhane</w:t>
      </w:r>
      <w:r>
        <w:rPr>
          <w:lang w:val="fr-FR"/>
        </w:rPr>
        <w:t> </w:t>
      </w:r>
      <w:r>
        <w:rPr>
          <w:b/>
          <w:bCs/>
          <w:lang w:val="fr-FR"/>
        </w:rPr>
        <w:t>», colonne «</w:t>
      </w:r>
      <w:r>
        <w:rPr>
          <w:lang w:val="fr-FR"/>
        </w:rPr>
        <w:t> </w:t>
      </w:r>
      <w:r>
        <w:rPr>
          <w:b/>
          <w:bCs/>
          <w:lang w:val="fr-FR"/>
        </w:rPr>
        <w:t>Classe</w:t>
      </w:r>
      <w:r>
        <w:rPr>
          <w:lang w:val="fr-FR"/>
        </w:rPr>
        <w:t> </w:t>
      </w:r>
      <w:r>
        <w:rPr>
          <w:b/>
          <w:bCs/>
          <w:lang w:val="fr-FR"/>
        </w:rPr>
        <w:t>»</w:t>
      </w:r>
      <w:r>
        <w:rPr>
          <w:lang w:val="fr-FR"/>
        </w:rPr>
        <w:t xml:space="preserve"> </w:t>
      </w:r>
    </w:p>
    <w:p w14:paraId="4D0861F3" w14:textId="77777777" w:rsidR="00F266B0" w:rsidRPr="00E30265" w:rsidRDefault="00F266B0" w:rsidP="00F266B0">
      <w:pPr>
        <w:spacing w:after="120"/>
        <w:ind w:left="1134" w:right="1134"/>
        <w:rPr>
          <w:rFonts w:asciiTheme="majorBidi" w:hAnsiTheme="majorBidi" w:cstheme="majorBidi"/>
        </w:rPr>
      </w:pPr>
      <w:r>
        <w:rPr>
          <w:i/>
          <w:iCs/>
          <w:lang w:val="fr-FR"/>
        </w:rPr>
        <w:t>Au lieu de « </w:t>
      </w:r>
      <w:r>
        <w:rPr>
          <w:lang w:val="fr-FR"/>
        </w:rPr>
        <w:t xml:space="preserve">6.1 », </w:t>
      </w:r>
      <w:r>
        <w:rPr>
          <w:i/>
          <w:iCs/>
          <w:lang w:val="fr-FR"/>
        </w:rPr>
        <w:t>lire « </w:t>
      </w:r>
      <w:r>
        <w:rPr>
          <w:lang w:val="fr-FR"/>
        </w:rPr>
        <w:t xml:space="preserve">3 ». </w:t>
      </w:r>
    </w:p>
    <w:p w14:paraId="55A28084" w14:textId="29629C79" w:rsidR="00F266B0" w:rsidRPr="00E30265" w:rsidRDefault="00F266B0" w:rsidP="00F266B0">
      <w:pPr>
        <w:pStyle w:val="H23G"/>
        <w:rPr>
          <w:rFonts w:asciiTheme="majorBidi" w:hAnsiTheme="majorBidi" w:cstheme="majorBidi"/>
        </w:rPr>
      </w:pPr>
      <w:r>
        <w:rPr>
          <w:lang w:val="fr-FR"/>
        </w:rPr>
        <w:tab/>
        <w:t>3.</w:t>
      </w:r>
      <w:r>
        <w:rPr>
          <w:lang w:val="fr-FR"/>
        </w:rPr>
        <w:tab/>
        <w:t>Chapitre 3.2, tableau B, pour « BROMURE D</w:t>
      </w:r>
      <w:r w:rsidR="005765CC">
        <w:rPr>
          <w:lang w:val="fr-FR"/>
        </w:rPr>
        <w:t>’</w:t>
      </w:r>
      <w:r>
        <w:rPr>
          <w:lang w:val="fr-FR"/>
        </w:rPr>
        <w:t xml:space="preserve">ÉTHYLE », colonne « Classe » </w:t>
      </w:r>
    </w:p>
    <w:p w14:paraId="1F5299E5" w14:textId="56292E9B" w:rsidR="00F266B0" w:rsidRDefault="00F266B0" w:rsidP="00F266B0">
      <w:pPr>
        <w:pStyle w:val="SingleTxtG"/>
        <w:rPr>
          <w:lang w:val="fr-FR"/>
        </w:rPr>
      </w:pPr>
      <w:r w:rsidRPr="000000AE">
        <w:rPr>
          <w:i/>
          <w:iCs/>
          <w:lang w:val="fr-FR"/>
        </w:rPr>
        <w:t>Au lieu de</w:t>
      </w:r>
      <w:r>
        <w:rPr>
          <w:lang w:val="fr-FR"/>
        </w:rPr>
        <w:t xml:space="preserve"> « 6.1 », </w:t>
      </w:r>
      <w:r w:rsidRPr="000000AE">
        <w:rPr>
          <w:i/>
          <w:iCs/>
          <w:lang w:val="fr-FR"/>
        </w:rPr>
        <w:t>lire</w:t>
      </w:r>
      <w:r>
        <w:rPr>
          <w:lang w:val="fr-FR"/>
        </w:rPr>
        <w:t xml:space="preserve"> « 3 ».</w:t>
      </w:r>
    </w:p>
    <w:p w14:paraId="6C7ECF8D" w14:textId="77777777" w:rsidR="0090335B" w:rsidRDefault="0090335B" w:rsidP="00F266B0">
      <w:pPr>
        <w:pStyle w:val="SingleTxtG"/>
        <w:sectPr w:rsidR="0090335B" w:rsidSect="00100D40">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pPr>
    </w:p>
    <w:p w14:paraId="767D352C" w14:textId="77777777" w:rsidR="0090335B" w:rsidRDefault="0090335B" w:rsidP="0090335B">
      <w:pPr>
        <w:pStyle w:val="HChG"/>
        <w:rPr>
          <w:lang w:val="fr-FR"/>
        </w:rPr>
      </w:pPr>
      <w:r>
        <w:rPr>
          <w:lang w:val="fr-FR"/>
        </w:rPr>
        <w:lastRenderedPageBreak/>
        <w:t>Annexe IV</w:t>
      </w:r>
    </w:p>
    <w:p w14:paraId="3C6DCA0D" w14:textId="77777777" w:rsidR="0090335B" w:rsidRPr="002801BE" w:rsidRDefault="0090335B" w:rsidP="0090335B">
      <w:pPr>
        <w:jc w:val="right"/>
      </w:pPr>
      <w:r w:rsidRPr="0090335B">
        <w:t>[</w:t>
      </w:r>
      <w:r>
        <w:rPr>
          <w:lang w:val="fr-FR"/>
        </w:rPr>
        <w:t>O</w:t>
      </w:r>
      <w:r>
        <w:t>riginal : anglais et français]</w:t>
      </w:r>
    </w:p>
    <w:p w14:paraId="5AED324F" w14:textId="68FE5FCF" w:rsidR="0090335B" w:rsidRPr="004F7655" w:rsidRDefault="0090335B" w:rsidP="0090335B">
      <w:pPr>
        <w:pStyle w:val="HChG"/>
        <w:rPr>
          <w:lang w:val="fr-FR"/>
        </w:rPr>
      </w:pPr>
      <w:r>
        <w:rPr>
          <w:lang w:val="fr-FR"/>
        </w:rPr>
        <w:tab/>
      </w:r>
      <w:r>
        <w:rPr>
          <w:lang w:val="fr-FR"/>
        </w:rPr>
        <w:tab/>
        <w:t>Propositions d</w:t>
      </w:r>
      <w:r w:rsidR="005765CC">
        <w:rPr>
          <w:lang w:val="fr-FR"/>
        </w:rPr>
        <w:t>’</w:t>
      </w:r>
      <w:r>
        <w:rPr>
          <w:lang w:val="fr-FR"/>
        </w:rPr>
        <w:t>amendements au Règlement annexé à l</w:t>
      </w:r>
      <w:r w:rsidR="005765CC">
        <w:rPr>
          <w:lang w:val="fr-FR"/>
        </w:rPr>
        <w:t>’</w:t>
      </w:r>
      <w:r>
        <w:rPr>
          <w:lang w:val="fr-FR"/>
        </w:rPr>
        <w:t xml:space="preserve">ADN pour entrée en vigueur </w:t>
      </w:r>
      <w:r>
        <w:rPr>
          <w:lang w:val="fr-FR"/>
        </w:rPr>
        <w:br/>
        <w:t>le 1</w:t>
      </w:r>
      <w:r w:rsidRPr="0049107D">
        <w:rPr>
          <w:vertAlign w:val="superscript"/>
          <w:lang w:val="fr-FR"/>
        </w:rPr>
        <w:t>er</w:t>
      </w:r>
      <w:r>
        <w:rPr>
          <w:lang w:val="fr-FR"/>
        </w:rPr>
        <w:t> janvier 2027</w:t>
      </w:r>
    </w:p>
    <w:p w14:paraId="58AFD584" w14:textId="77777777" w:rsidR="0090335B" w:rsidRPr="004F7655" w:rsidRDefault="0090335B" w:rsidP="0090335B">
      <w:pPr>
        <w:pStyle w:val="H23G"/>
        <w:rPr>
          <w:lang w:val="fr-FR"/>
        </w:rPr>
      </w:pPr>
      <w:r>
        <w:rPr>
          <w:lang w:val="fr-FR"/>
        </w:rPr>
        <w:tab/>
      </w:r>
      <w:r>
        <w:rPr>
          <w:lang w:val="fr-FR"/>
        </w:rPr>
        <w:tab/>
      </w:r>
      <w:r>
        <w:rPr>
          <w:lang w:val="fr-FR"/>
        </w:rPr>
        <w:tab/>
      </w:r>
      <w:r>
        <w:rPr>
          <w:bCs/>
          <w:lang w:val="fr-FR"/>
        </w:rPr>
        <w:t>Chapitre 3.2, tableau C</w:t>
      </w:r>
    </w:p>
    <w:p w14:paraId="6C9F1A78" w14:textId="3E9C8C1B" w:rsidR="0090335B" w:rsidRPr="004F7655" w:rsidRDefault="0090335B" w:rsidP="0090335B">
      <w:pPr>
        <w:pStyle w:val="SingleTxtG"/>
        <w:rPr>
          <w:lang w:val="fr-FR"/>
        </w:rPr>
      </w:pPr>
      <w:r>
        <w:rPr>
          <w:lang w:val="fr-FR"/>
        </w:rPr>
        <w:t>Pour le No ONU 1223 KÉROSÈNE, modifier la colonne (2) de sorte qu</w:t>
      </w:r>
      <w:r w:rsidR="005765CC">
        <w:rPr>
          <w:lang w:val="fr-FR"/>
        </w:rPr>
        <w:t>’</w:t>
      </w:r>
      <w:r>
        <w:rPr>
          <w:lang w:val="fr-FR"/>
        </w:rPr>
        <w:t>elle se lise comme suit</w:t>
      </w:r>
      <w:r w:rsidR="00DE72EB">
        <w:rPr>
          <w:lang w:val="fr-FR"/>
        </w:rPr>
        <w:t> </w:t>
      </w:r>
      <w:r>
        <w:rPr>
          <w:lang w:val="fr-FR"/>
        </w:rPr>
        <w:t>: « KÉROSÈNE contenant moins de 0,1 % de cumène) ».</w:t>
      </w:r>
    </w:p>
    <w:p w14:paraId="2EC74E8D" w14:textId="35FC16B2" w:rsidR="0090335B" w:rsidRPr="004F7655" w:rsidRDefault="0090335B" w:rsidP="0090335B">
      <w:pPr>
        <w:pStyle w:val="SingleTxtG"/>
        <w:spacing w:before="240" w:after="240"/>
        <w:jc w:val="left"/>
        <w:rPr>
          <w:lang w:val="fr-FR"/>
        </w:rPr>
      </w:pPr>
      <w:r>
        <w:rPr>
          <w:lang w:val="fr-FR"/>
        </w:rPr>
        <w:t>Ajouter la nouvelle rubrique suivante</w:t>
      </w:r>
      <w:r w:rsidR="00E0780A">
        <w:rPr>
          <w:lang w:val="fr-FR"/>
        </w:rPr>
        <w:t> </w:t>
      </w:r>
      <w:r>
        <w:rPr>
          <w:lang w:val="fr-FR"/>
        </w:rPr>
        <w:t>:</w:t>
      </w:r>
    </w:p>
    <w:tbl>
      <w:tblPr>
        <w:tblW w:w="13794" w:type="dxa"/>
        <w:tblInd w:w="284" w:type="dxa"/>
        <w:tblLayout w:type="fixed"/>
        <w:tblCellMar>
          <w:top w:w="28" w:type="dxa"/>
          <w:left w:w="28" w:type="dxa"/>
          <w:bottom w:w="28" w:type="dxa"/>
          <w:right w:w="28" w:type="dxa"/>
        </w:tblCellMar>
        <w:tblLook w:val="0000" w:firstRow="0" w:lastRow="0" w:firstColumn="0" w:lastColumn="0" w:noHBand="0" w:noVBand="0"/>
      </w:tblPr>
      <w:tblGrid>
        <w:gridCol w:w="550"/>
        <w:gridCol w:w="2418"/>
        <w:gridCol w:w="394"/>
        <w:gridCol w:w="456"/>
        <w:gridCol w:w="568"/>
        <w:gridCol w:w="666"/>
        <w:gridCol w:w="703"/>
        <w:gridCol w:w="672"/>
        <w:gridCol w:w="616"/>
        <w:gridCol w:w="616"/>
        <w:gridCol w:w="630"/>
        <w:gridCol w:w="658"/>
        <w:gridCol w:w="574"/>
        <w:gridCol w:w="672"/>
        <w:gridCol w:w="644"/>
        <w:gridCol w:w="436"/>
        <w:gridCol w:w="542"/>
        <w:gridCol w:w="533"/>
        <w:gridCol w:w="448"/>
        <w:gridCol w:w="434"/>
        <w:gridCol w:w="564"/>
      </w:tblGrid>
      <w:tr w:rsidR="0090335B" w:rsidRPr="004C7FCF" w14:paraId="48D71B1A" w14:textId="77777777" w:rsidTr="00D33421">
        <w:trPr>
          <w:cantSplit/>
          <w:trHeight w:val="37"/>
          <w:tblHeader/>
        </w:trPr>
        <w:tc>
          <w:tcPr>
            <w:tcW w:w="550" w:type="dxa"/>
            <w:tcBorders>
              <w:top w:val="single" w:sz="6" w:space="0" w:color="auto"/>
              <w:left w:val="single" w:sz="6" w:space="0" w:color="auto"/>
              <w:bottom w:val="single" w:sz="6" w:space="0" w:color="auto"/>
              <w:right w:val="single" w:sz="6" w:space="0" w:color="auto"/>
            </w:tcBorders>
          </w:tcPr>
          <w:p w14:paraId="2F1D52DC" w14:textId="77777777" w:rsidR="0090335B" w:rsidRPr="004C7FCF" w:rsidRDefault="0090335B" w:rsidP="00D33421">
            <w:pPr>
              <w:spacing w:before="60" w:after="60" w:line="240" w:lineRule="auto"/>
              <w:jc w:val="center"/>
              <w:rPr>
                <w:sz w:val="18"/>
                <w:szCs w:val="18"/>
              </w:rPr>
            </w:pPr>
            <w:r w:rsidRPr="004C7FCF">
              <w:rPr>
                <w:sz w:val="18"/>
                <w:szCs w:val="18"/>
                <w:lang w:val="fr-FR"/>
              </w:rPr>
              <w:t>(1)</w:t>
            </w:r>
          </w:p>
        </w:tc>
        <w:tc>
          <w:tcPr>
            <w:tcW w:w="2418" w:type="dxa"/>
            <w:tcBorders>
              <w:top w:val="single" w:sz="6" w:space="0" w:color="auto"/>
              <w:left w:val="single" w:sz="6" w:space="0" w:color="auto"/>
              <w:bottom w:val="single" w:sz="6" w:space="0" w:color="auto"/>
              <w:right w:val="single" w:sz="6" w:space="0" w:color="auto"/>
            </w:tcBorders>
          </w:tcPr>
          <w:p w14:paraId="1300A162" w14:textId="77777777" w:rsidR="0090335B" w:rsidRPr="004C7FCF" w:rsidRDefault="0090335B" w:rsidP="00D33421">
            <w:pPr>
              <w:spacing w:before="60" w:after="60" w:line="240" w:lineRule="auto"/>
              <w:jc w:val="center"/>
              <w:rPr>
                <w:sz w:val="18"/>
                <w:szCs w:val="18"/>
              </w:rPr>
            </w:pPr>
            <w:r w:rsidRPr="004C7FCF">
              <w:rPr>
                <w:sz w:val="18"/>
                <w:szCs w:val="18"/>
                <w:lang w:val="fr-FR"/>
              </w:rPr>
              <w:t>(2)</w:t>
            </w:r>
          </w:p>
        </w:tc>
        <w:tc>
          <w:tcPr>
            <w:tcW w:w="394" w:type="dxa"/>
            <w:tcBorders>
              <w:top w:val="single" w:sz="6" w:space="0" w:color="auto"/>
              <w:left w:val="single" w:sz="6" w:space="0" w:color="auto"/>
              <w:bottom w:val="single" w:sz="6" w:space="0" w:color="auto"/>
              <w:right w:val="single" w:sz="4" w:space="0" w:color="auto"/>
            </w:tcBorders>
          </w:tcPr>
          <w:p w14:paraId="1A3BEFD1" w14:textId="77777777" w:rsidR="0090335B" w:rsidRPr="004C7FCF" w:rsidRDefault="0090335B" w:rsidP="00D33421">
            <w:pPr>
              <w:spacing w:before="60" w:after="60" w:line="240" w:lineRule="auto"/>
              <w:jc w:val="center"/>
              <w:rPr>
                <w:sz w:val="18"/>
                <w:szCs w:val="18"/>
              </w:rPr>
            </w:pPr>
            <w:r w:rsidRPr="004C7FCF">
              <w:rPr>
                <w:sz w:val="18"/>
                <w:szCs w:val="18"/>
                <w:lang w:val="fr-FR"/>
              </w:rPr>
              <w:t>(3a)</w:t>
            </w:r>
          </w:p>
        </w:tc>
        <w:tc>
          <w:tcPr>
            <w:tcW w:w="456" w:type="dxa"/>
            <w:tcBorders>
              <w:top w:val="single" w:sz="6" w:space="0" w:color="auto"/>
              <w:left w:val="single" w:sz="4" w:space="0" w:color="auto"/>
              <w:bottom w:val="single" w:sz="6" w:space="0" w:color="auto"/>
              <w:right w:val="single" w:sz="6" w:space="0" w:color="auto"/>
            </w:tcBorders>
          </w:tcPr>
          <w:p w14:paraId="086BD5C8" w14:textId="77777777" w:rsidR="0090335B" w:rsidRPr="004C7FCF" w:rsidRDefault="0090335B" w:rsidP="00D33421">
            <w:pPr>
              <w:spacing w:before="60" w:after="60" w:line="240" w:lineRule="auto"/>
              <w:jc w:val="center"/>
              <w:rPr>
                <w:sz w:val="18"/>
                <w:szCs w:val="18"/>
              </w:rPr>
            </w:pPr>
            <w:r w:rsidRPr="004C7FCF">
              <w:rPr>
                <w:sz w:val="18"/>
                <w:szCs w:val="18"/>
                <w:lang w:val="fr-FR"/>
              </w:rPr>
              <w:t>(3b)</w:t>
            </w:r>
          </w:p>
        </w:tc>
        <w:tc>
          <w:tcPr>
            <w:tcW w:w="568" w:type="dxa"/>
            <w:tcBorders>
              <w:top w:val="single" w:sz="6" w:space="0" w:color="auto"/>
              <w:left w:val="single" w:sz="6" w:space="0" w:color="auto"/>
              <w:bottom w:val="single" w:sz="6" w:space="0" w:color="auto"/>
              <w:right w:val="single" w:sz="6" w:space="0" w:color="auto"/>
            </w:tcBorders>
          </w:tcPr>
          <w:p w14:paraId="2BF51D9E" w14:textId="77777777" w:rsidR="0090335B" w:rsidRPr="004C7FCF" w:rsidRDefault="0090335B" w:rsidP="00D33421">
            <w:pPr>
              <w:spacing w:before="60" w:after="60" w:line="240" w:lineRule="auto"/>
              <w:jc w:val="center"/>
              <w:rPr>
                <w:sz w:val="18"/>
                <w:szCs w:val="18"/>
              </w:rPr>
            </w:pPr>
            <w:r w:rsidRPr="004C7FCF">
              <w:rPr>
                <w:sz w:val="18"/>
                <w:szCs w:val="18"/>
                <w:lang w:val="fr-FR"/>
              </w:rPr>
              <w:t>(4)</w:t>
            </w:r>
          </w:p>
        </w:tc>
        <w:tc>
          <w:tcPr>
            <w:tcW w:w="666" w:type="dxa"/>
            <w:tcBorders>
              <w:top w:val="single" w:sz="6" w:space="0" w:color="auto"/>
              <w:left w:val="single" w:sz="6" w:space="0" w:color="auto"/>
              <w:bottom w:val="single" w:sz="6" w:space="0" w:color="auto"/>
              <w:right w:val="single" w:sz="6" w:space="0" w:color="auto"/>
            </w:tcBorders>
            <w:noWrap/>
          </w:tcPr>
          <w:p w14:paraId="757E0692" w14:textId="77777777" w:rsidR="0090335B" w:rsidRPr="004C7FCF" w:rsidRDefault="0090335B" w:rsidP="00D33421">
            <w:pPr>
              <w:spacing w:before="60" w:after="60" w:line="240" w:lineRule="auto"/>
              <w:jc w:val="center"/>
              <w:rPr>
                <w:sz w:val="18"/>
                <w:szCs w:val="18"/>
              </w:rPr>
            </w:pPr>
            <w:r w:rsidRPr="004C7FCF">
              <w:rPr>
                <w:sz w:val="18"/>
                <w:szCs w:val="18"/>
                <w:lang w:val="fr-FR"/>
              </w:rPr>
              <w:t>(5)</w:t>
            </w:r>
          </w:p>
        </w:tc>
        <w:tc>
          <w:tcPr>
            <w:tcW w:w="703" w:type="dxa"/>
            <w:tcBorders>
              <w:top w:val="single" w:sz="6" w:space="0" w:color="auto"/>
              <w:left w:val="single" w:sz="6" w:space="0" w:color="auto"/>
              <w:bottom w:val="single" w:sz="6" w:space="0" w:color="auto"/>
              <w:right w:val="single" w:sz="6" w:space="0" w:color="auto"/>
            </w:tcBorders>
          </w:tcPr>
          <w:p w14:paraId="7ECEF683" w14:textId="77777777" w:rsidR="0090335B" w:rsidRPr="004C7FCF" w:rsidRDefault="0090335B" w:rsidP="00D33421">
            <w:pPr>
              <w:spacing w:before="60" w:after="60" w:line="240" w:lineRule="auto"/>
              <w:jc w:val="center"/>
              <w:rPr>
                <w:sz w:val="18"/>
                <w:szCs w:val="18"/>
              </w:rPr>
            </w:pPr>
            <w:r w:rsidRPr="004C7FCF">
              <w:rPr>
                <w:sz w:val="18"/>
                <w:szCs w:val="18"/>
                <w:lang w:val="fr-FR"/>
              </w:rPr>
              <w:t>(6)</w:t>
            </w:r>
          </w:p>
        </w:tc>
        <w:tc>
          <w:tcPr>
            <w:tcW w:w="672" w:type="dxa"/>
            <w:tcBorders>
              <w:top w:val="single" w:sz="6" w:space="0" w:color="auto"/>
              <w:left w:val="single" w:sz="6" w:space="0" w:color="auto"/>
              <w:bottom w:val="single" w:sz="6" w:space="0" w:color="auto"/>
              <w:right w:val="single" w:sz="6" w:space="0" w:color="auto"/>
            </w:tcBorders>
          </w:tcPr>
          <w:p w14:paraId="64D3F9F2" w14:textId="77777777" w:rsidR="0090335B" w:rsidRPr="004C7FCF" w:rsidRDefault="0090335B" w:rsidP="00D33421">
            <w:pPr>
              <w:spacing w:before="60" w:after="60" w:line="240" w:lineRule="auto"/>
              <w:jc w:val="center"/>
              <w:rPr>
                <w:sz w:val="18"/>
                <w:szCs w:val="18"/>
              </w:rPr>
            </w:pPr>
            <w:r w:rsidRPr="004C7FCF">
              <w:rPr>
                <w:sz w:val="18"/>
                <w:szCs w:val="18"/>
                <w:lang w:val="fr-FR"/>
              </w:rPr>
              <w:t>(7)</w:t>
            </w:r>
          </w:p>
        </w:tc>
        <w:tc>
          <w:tcPr>
            <w:tcW w:w="616" w:type="dxa"/>
            <w:tcBorders>
              <w:top w:val="single" w:sz="6" w:space="0" w:color="auto"/>
              <w:left w:val="single" w:sz="6" w:space="0" w:color="auto"/>
              <w:bottom w:val="single" w:sz="6" w:space="0" w:color="auto"/>
              <w:right w:val="single" w:sz="6" w:space="0" w:color="auto"/>
            </w:tcBorders>
          </w:tcPr>
          <w:p w14:paraId="3328AA95" w14:textId="77777777" w:rsidR="0090335B" w:rsidRPr="004C7FCF" w:rsidRDefault="0090335B" w:rsidP="00D33421">
            <w:pPr>
              <w:spacing w:before="60" w:after="60" w:line="240" w:lineRule="auto"/>
              <w:jc w:val="center"/>
              <w:rPr>
                <w:sz w:val="18"/>
                <w:szCs w:val="18"/>
              </w:rPr>
            </w:pPr>
            <w:r w:rsidRPr="004C7FCF">
              <w:rPr>
                <w:sz w:val="18"/>
                <w:szCs w:val="18"/>
                <w:lang w:val="fr-FR"/>
              </w:rPr>
              <w:t>(8)</w:t>
            </w:r>
          </w:p>
        </w:tc>
        <w:tc>
          <w:tcPr>
            <w:tcW w:w="616" w:type="dxa"/>
            <w:tcBorders>
              <w:top w:val="single" w:sz="6" w:space="0" w:color="auto"/>
              <w:left w:val="single" w:sz="6" w:space="0" w:color="auto"/>
              <w:bottom w:val="single" w:sz="6" w:space="0" w:color="auto"/>
              <w:right w:val="single" w:sz="6" w:space="0" w:color="auto"/>
            </w:tcBorders>
          </w:tcPr>
          <w:p w14:paraId="3A24DEA9" w14:textId="77777777" w:rsidR="0090335B" w:rsidRPr="004C7FCF" w:rsidRDefault="0090335B" w:rsidP="00D33421">
            <w:pPr>
              <w:spacing w:before="60" w:after="60" w:line="240" w:lineRule="auto"/>
              <w:jc w:val="center"/>
              <w:rPr>
                <w:sz w:val="18"/>
                <w:szCs w:val="18"/>
              </w:rPr>
            </w:pPr>
            <w:r w:rsidRPr="004C7FCF">
              <w:rPr>
                <w:sz w:val="18"/>
                <w:szCs w:val="18"/>
                <w:lang w:val="fr-FR"/>
              </w:rPr>
              <w:t>(9)</w:t>
            </w:r>
          </w:p>
        </w:tc>
        <w:tc>
          <w:tcPr>
            <w:tcW w:w="630" w:type="dxa"/>
            <w:tcBorders>
              <w:top w:val="single" w:sz="6" w:space="0" w:color="auto"/>
              <w:left w:val="single" w:sz="6" w:space="0" w:color="auto"/>
              <w:bottom w:val="single" w:sz="6" w:space="0" w:color="auto"/>
              <w:right w:val="single" w:sz="6" w:space="0" w:color="auto"/>
            </w:tcBorders>
          </w:tcPr>
          <w:p w14:paraId="337ECCA4" w14:textId="77777777" w:rsidR="0090335B" w:rsidRPr="004C7FCF" w:rsidRDefault="0090335B" w:rsidP="00D33421">
            <w:pPr>
              <w:spacing w:before="60" w:after="60" w:line="240" w:lineRule="auto"/>
              <w:jc w:val="center"/>
              <w:rPr>
                <w:sz w:val="18"/>
                <w:szCs w:val="18"/>
              </w:rPr>
            </w:pPr>
            <w:r w:rsidRPr="004C7FCF">
              <w:rPr>
                <w:sz w:val="18"/>
                <w:szCs w:val="18"/>
                <w:lang w:val="fr-FR"/>
              </w:rPr>
              <w:t>(10)</w:t>
            </w:r>
          </w:p>
        </w:tc>
        <w:tc>
          <w:tcPr>
            <w:tcW w:w="658" w:type="dxa"/>
            <w:tcBorders>
              <w:top w:val="single" w:sz="6" w:space="0" w:color="auto"/>
              <w:left w:val="single" w:sz="6" w:space="0" w:color="auto"/>
              <w:bottom w:val="single" w:sz="6" w:space="0" w:color="auto"/>
              <w:right w:val="single" w:sz="6" w:space="0" w:color="auto"/>
            </w:tcBorders>
          </w:tcPr>
          <w:p w14:paraId="227D81DA" w14:textId="77777777" w:rsidR="0090335B" w:rsidRPr="004C7FCF" w:rsidRDefault="0090335B" w:rsidP="00D33421">
            <w:pPr>
              <w:spacing w:before="60" w:after="60" w:line="240" w:lineRule="auto"/>
              <w:jc w:val="center"/>
              <w:rPr>
                <w:sz w:val="18"/>
                <w:szCs w:val="18"/>
              </w:rPr>
            </w:pPr>
            <w:r w:rsidRPr="004C7FCF">
              <w:rPr>
                <w:sz w:val="18"/>
                <w:szCs w:val="18"/>
                <w:lang w:val="fr-FR"/>
              </w:rPr>
              <w:t>(11)</w:t>
            </w:r>
          </w:p>
        </w:tc>
        <w:tc>
          <w:tcPr>
            <w:tcW w:w="574" w:type="dxa"/>
            <w:tcBorders>
              <w:top w:val="single" w:sz="6" w:space="0" w:color="auto"/>
              <w:left w:val="single" w:sz="6" w:space="0" w:color="auto"/>
              <w:bottom w:val="single" w:sz="6" w:space="0" w:color="auto"/>
              <w:right w:val="single" w:sz="6" w:space="0" w:color="auto"/>
            </w:tcBorders>
          </w:tcPr>
          <w:p w14:paraId="43EB4C9B" w14:textId="77777777" w:rsidR="0090335B" w:rsidRPr="004C7FCF" w:rsidRDefault="0090335B" w:rsidP="00D33421">
            <w:pPr>
              <w:spacing w:before="60" w:after="60" w:line="240" w:lineRule="auto"/>
              <w:jc w:val="center"/>
              <w:rPr>
                <w:sz w:val="18"/>
                <w:szCs w:val="18"/>
              </w:rPr>
            </w:pPr>
            <w:r w:rsidRPr="004C7FCF">
              <w:rPr>
                <w:sz w:val="18"/>
                <w:szCs w:val="18"/>
                <w:lang w:val="fr-FR"/>
              </w:rPr>
              <w:t>(12)</w:t>
            </w:r>
          </w:p>
        </w:tc>
        <w:tc>
          <w:tcPr>
            <w:tcW w:w="672" w:type="dxa"/>
            <w:tcBorders>
              <w:top w:val="single" w:sz="6" w:space="0" w:color="auto"/>
              <w:left w:val="single" w:sz="6" w:space="0" w:color="auto"/>
              <w:bottom w:val="single" w:sz="6" w:space="0" w:color="auto"/>
              <w:right w:val="single" w:sz="6" w:space="0" w:color="auto"/>
            </w:tcBorders>
          </w:tcPr>
          <w:p w14:paraId="34E6A9EE" w14:textId="77777777" w:rsidR="0090335B" w:rsidRPr="004C7FCF" w:rsidRDefault="0090335B" w:rsidP="00D33421">
            <w:pPr>
              <w:spacing w:before="60" w:after="60" w:line="240" w:lineRule="auto"/>
              <w:jc w:val="center"/>
              <w:rPr>
                <w:sz w:val="18"/>
                <w:szCs w:val="18"/>
              </w:rPr>
            </w:pPr>
            <w:r w:rsidRPr="004C7FCF">
              <w:rPr>
                <w:sz w:val="18"/>
                <w:szCs w:val="18"/>
                <w:lang w:val="fr-FR"/>
              </w:rPr>
              <w:t>(13)</w:t>
            </w:r>
          </w:p>
        </w:tc>
        <w:tc>
          <w:tcPr>
            <w:tcW w:w="644" w:type="dxa"/>
            <w:tcBorders>
              <w:top w:val="single" w:sz="6" w:space="0" w:color="auto"/>
              <w:left w:val="single" w:sz="6" w:space="0" w:color="auto"/>
              <w:bottom w:val="single" w:sz="6" w:space="0" w:color="auto"/>
              <w:right w:val="single" w:sz="6" w:space="0" w:color="auto"/>
            </w:tcBorders>
          </w:tcPr>
          <w:p w14:paraId="1011DE37" w14:textId="77777777" w:rsidR="0090335B" w:rsidRPr="004C7FCF" w:rsidRDefault="0090335B" w:rsidP="00D33421">
            <w:pPr>
              <w:spacing w:before="60" w:after="60" w:line="240" w:lineRule="auto"/>
              <w:jc w:val="center"/>
              <w:rPr>
                <w:sz w:val="18"/>
                <w:szCs w:val="18"/>
              </w:rPr>
            </w:pPr>
            <w:r w:rsidRPr="004C7FCF">
              <w:rPr>
                <w:sz w:val="18"/>
                <w:szCs w:val="18"/>
                <w:lang w:val="fr-FR"/>
              </w:rPr>
              <w:t>(14)</w:t>
            </w:r>
          </w:p>
        </w:tc>
        <w:tc>
          <w:tcPr>
            <w:tcW w:w="436" w:type="dxa"/>
            <w:tcBorders>
              <w:top w:val="single" w:sz="6" w:space="0" w:color="auto"/>
              <w:left w:val="single" w:sz="6" w:space="0" w:color="auto"/>
              <w:bottom w:val="single" w:sz="6" w:space="0" w:color="auto"/>
              <w:right w:val="single" w:sz="6" w:space="0" w:color="auto"/>
            </w:tcBorders>
          </w:tcPr>
          <w:p w14:paraId="188693CA" w14:textId="77777777" w:rsidR="0090335B" w:rsidRPr="004C7FCF" w:rsidRDefault="0090335B" w:rsidP="00D33421">
            <w:pPr>
              <w:spacing w:before="60" w:after="60" w:line="240" w:lineRule="auto"/>
              <w:jc w:val="center"/>
              <w:rPr>
                <w:sz w:val="18"/>
                <w:szCs w:val="18"/>
              </w:rPr>
            </w:pPr>
            <w:r w:rsidRPr="004C7FCF">
              <w:rPr>
                <w:sz w:val="18"/>
                <w:szCs w:val="18"/>
                <w:lang w:val="fr-FR"/>
              </w:rPr>
              <w:t>(15)</w:t>
            </w:r>
          </w:p>
        </w:tc>
        <w:tc>
          <w:tcPr>
            <w:tcW w:w="542" w:type="dxa"/>
            <w:tcBorders>
              <w:top w:val="single" w:sz="6" w:space="0" w:color="auto"/>
              <w:left w:val="single" w:sz="6" w:space="0" w:color="auto"/>
              <w:bottom w:val="single" w:sz="6" w:space="0" w:color="auto"/>
              <w:right w:val="single" w:sz="6" w:space="0" w:color="auto"/>
            </w:tcBorders>
          </w:tcPr>
          <w:p w14:paraId="7DE05B82" w14:textId="77777777" w:rsidR="0090335B" w:rsidRPr="004C7FCF" w:rsidRDefault="0090335B" w:rsidP="00D33421">
            <w:pPr>
              <w:spacing w:before="60" w:after="60" w:line="240" w:lineRule="auto"/>
              <w:jc w:val="center"/>
              <w:rPr>
                <w:sz w:val="18"/>
                <w:szCs w:val="18"/>
              </w:rPr>
            </w:pPr>
            <w:r w:rsidRPr="004C7FCF">
              <w:rPr>
                <w:sz w:val="18"/>
                <w:szCs w:val="18"/>
                <w:lang w:val="fr-FR"/>
              </w:rPr>
              <w:t>(16)</w:t>
            </w:r>
          </w:p>
        </w:tc>
        <w:tc>
          <w:tcPr>
            <w:tcW w:w="533" w:type="dxa"/>
            <w:tcBorders>
              <w:top w:val="single" w:sz="6" w:space="0" w:color="auto"/>
              <w:left w:val="single" w:sz="6" w:space="0" w:color="auto"/>
              <w:bottom w:val="single" w:sz="6" w:space="0" w:color="auto"/>
              <w:right w:val="single" w:sz="6" w:space="0" w:color="auto"/>
            </w:tcBorders>
          </w:tcPr>
          <w:p w14:paraId="23239419" w14:textId="77777777" w:rsidR="0090335B" w:rsidRPr="004C7FCF" w:rsidRDefault="0090335B" w:rsidP="00D33421">
            <w:pPr>
              <w:spacing w:before="60" w:after="60" w:line="240" w:lineRule="auto"/>
              <w:ind w:left="-70" w:right="-12"/>
              <w:jc w:val="center"/>
              <w:rPr>
                <w:sz w:val="18"/>
                <w:szCs w:val="18"/>
              </w:rPr>
            </w:pPr>
            <w:r w:rsidRPr="004C7FCF">
              <w:rPr>
                <w:sz w:val="18"/>
                <w:szCs w:val="18"/>
                <w:lang w:val="fr-FR"/>
              </w:rPr>
              <w:t>(17)</w:t>
            </w:r>
          </w:p>
        </w:tc>
        <w:tc>
          <w:tcPr>
            <w:tcW w:w="448" w:type="dxa"/>
            <w:tcBorders>
              <w:top w:val="single" w:sz="6" w:space="0" w:color="auto"/>
              <w:left w:val="single" w:sz="6" w:space="0" w:color="auto"/>
              <w:bottom w:val="single" w:sz="6" w:space="0" w:color="auto"/>
              <w:right w:val="single" w:sz="6" w:space="0" w:color="auto"/>
            </w:tcBorders>
          </w:tcPr>
          <w:p w14:paraId="26F53EF4" w14:textId="77777777" w:rsidR="0090335B" w:rsidRPr="004C7FCF" w:rsidRDefault="0090335B" w:rsidP="00D33421">
            <w:pPr>
              <w:spacing w:before="60" w:after="60" w:line="240" w:lineRule="auto"/>
              <w:ind w:left="-43" w:firstLine="43"/>
              <w:jc w:val="center"/>
              <w:rPr>
                <w:sz w:val="18"/>
                <w:szCs w:val="18"/>
              </w:rPr>
            </w:pPr>
            <w:r w:rsidRPr="004C7FCF">
              <w:rPr>
                <w:sz w:val="18"/>
                <w:szCs w:val="18"/>
                <w:lang w:val="fr-FR"/>
              </w:rPr>
              <w:t>(18)</w:t>
            </w:r>
          </w:p>
        </w:tc>
        <w:tc>
          <w:tcPr>
            <w:tcW w:w="434" w:type="dxa"/>
            <w:tcBorders>
              <w:top w:val="single" w:sz="6" w:space="0" w:color="auto"/>
              <w:left w:val="single" w:sz="6" w:space="0" w:color="auto"/>
              <w:bottom w:val="single" w:sz="6" w:space="0" w:color="auto"/>
              <w:right w:val="single" w:sz="6" w:space="0" w:color="auto"/>
            </w:tcBorders>
          </w:tcPr>
          <w:p w14:paraId="297CCF23" w14:textId="77777777" w:rsidR="0090335B" w:rsidRPr="004C7FCF" w:rsidRDefault="0090335B" w:rsidP="00D33421">
            <w:pPr>
              <w:spacing w:before="60" w:after="60" w:line="240" w:lineRule="auto"/>
              <w:jc w:val="center"/>
              <w:rPr>
                <w:sz w:val="18"/>
                <w:szCs w:val="18"/>
              </w:rPr>
            </w:pPr>
            <w:r w:rsidRPr="004C7FCF">
              <w:rPr>
                <w:sz w:val="18"/>
                <w:szCs w:val="18"/>
                <w:lang w:val="fr-FR"/>
              </w:rPr>
              <w:t>(19)</w:t>
            </w:r>
          </w:p>
        </w:tc>
        <w:tc>
          <w:tcPr>
            <w:tcW w:w="564" w:type="dxa"/>
            <w:tcBorders>
              <w:top w:val="single" w:sz="6" w:space="0" w:color="auto"/>
              <w:left w:val="single" w:sz="6" w:space="0" w:color="auto"/>
              <w:bottom w:val="single" w:sz="6" w:space="0" w:color="auto"/>
              <w:right w:val="single" w:sz="6" w:space="0" w:color="auto"/>
            </w:tcBorders>
          </w:tcPr>
          <w:p w14:paraId="342349E8" w14:textId="77777777" w:rsidR="0090335B" w:rsidRPr="004C7FCF" w:rsidRDefault="0090335B" w:rsidP="00D33421">
            <w:pPr>
              <w:spacing w:before="60" w:after="60" w:line="240" w:lineRule="auto"/>
              <w:jc w:val="center"/>
              <w:rPr>
                <w:sz w:val="18"/>
                <w:szCs w:val="18"/>
              </w:rPr>
            </w:pPr>
            <w:r w:rsidRPr="004C7FCF">
              <w:rPr>
                <w:sz w:val="18"/>
                <w:szCs w:val="18"/>
                <w:lang w:val="fr-FR"/>
              </w:rPr>
              <w:t>(20)</w:t>
            </w:r>
          </w:p>
        </w:tc>
      </w:tr>
      <w:tr w:rsidR="0090335B" w:rsidRPr="004C7FCF" w14:paraId="6FBA95CF" w14:textId="77777777" w:rsidTr="00D33421">
        <w:trPr>
          <w:cantSplit/>
          <w:trHeight w:val="37"/>
          <w:tblHeader/>
        </w:trPr>
        <w:tc>
          <w:tcPr>
            <w:tcW w:w="550" w:type="dxa"/>
            <w:tcBorders>
              <w:top w:val="single" w:sz="6" w:space="0" w:color="auto"/>
              <w:left w:val="single" w:sz="6" w:space="0" w:color="auto"/>
              <w:bottom w:val="single" w:sz="6" w:space="0" w:color="auto"/>
              <w:right w:val="single" w:sz="6" w:space="0" w:color="auto"/>
            </w:tcBorders>
          </w:tcPr>
          <w:p w14:paraId="7F379BC5" w14:textId="77777777" w:rsidR="0090335B" w:rsidRPr="004C7FCF" w:rsidRDefault="0090335B" w:rsidP="00D33421">
            <w:pPr>
              <w:spacing w:before="60" w:after="60" w:line="240" w:lineRule="auto"/>
              <w:jc w:val="center"/>
              <w:rPr>
                <w:b/>
                <w:bCs/>
                <w:sz w:val="18"/>
                <w:szCs w:val="18"/>
                <w:lang w:bidi="th-TH"/>
              </w:rPr>
            </w:pPr>
          </w:p>
        </w:tc>
        <w:tc>
          <w:tcPr>
            <w:tcW w:w="2418" w:type="dxa"/>
            <w:tcBorders>
              <w:top w:val="single" w:sz="6" w:space="0" w:color="auto"/>
              <w:left w:val="single" w:sz="6" w:space="0" w:color="auto"/>
              <w:bottom w:val="single" w:sz="6" w:space="0" w:color="auto"/>
              <w:right w:val="single" w:sz="6" w:space="0" w:color="auto"/>
            </w:tcBorders>
          </w:tcPr>
          <w:p w14:paraId="135FC0EA"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3.1.2</w:t>
            </w:r>
          </w:p>
        </w:tc>
        <w:tc>
          <w:tcPr>
            <w:tcW w:w="394" w:type="dxa"/>
            <w:tcBorders>
              <w:top w:val="single" w:sz="6" w:space="0" w:color="auto"/>
              <w:left w:val="single" w:sz="6" w:space="0" w:color="auto"/>
              <w:bottom w:val="single" w:sz="6" w:space="0" w:color="auto"/>
              <w:right w:val="single" w:sz="4" w:space="0" w:color="auto"/>
            </w:tcBorders>
          </w:tcPr>
          <w:p w14:paraId="5B789DA8"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2.2</w:t>
            </w:r>
          </w:p>
        </w:tc>
        <w:tc>
          <w:tcPr>
            <w:tcW w:w="456" w:type="dxa"/>
            <w:tcBorders>
              <w:top w:val="single" w:sz="6" w:space="0" w:color="auto"/>
              <w:left w:val="single" w:sz="4" w:space="0" w:color="auto"/>
              <w:bottom w:val="single" w:sz="6" w:space="0" w:color="auto"/>
              <w:right w:val="single" w:sz="6" w:space="0" w:color="auto"/>
            </w:tcBorders>
          </w:tcPr>
          <w:p w14:paraId="3D452F44"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2.2</w:t>
            </w:r>
          </w:p>
        </w:tc>
        <w:tc>
          <w:tcPr>
            <w:tcW w:w="568" w:type="dxa"/>
            <w:tcBorders>
              <w:top w:val="single" w:sz="6" w:space="0" w:color="auto"/>
              <w:left w:val="single" w:sz="6" w:space="0" w:color="auto"/>
              <w:bottom w:val="single" w:sz="6" w:space="0" w:color="auto"/>
              <w:right w:val="single" w:sz="6" w:space="0" w:color="auto"/>
            </w:tcBorders>
          </w:tcPr>
          <w:p w14:paraId="22331980"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2.1.1.3</w:t>
            </w:r>
          </w:p>
        </w:tc>
        <w:tc>
          <w:tcPr>
            <w:tcW w:w="666" w:type="dxa"/>
            <w:tcBorders>
              <w:top w:val="single" w:sz="6" w:space="0" w:color="auto"/>
              <w:left w:val="single" w:sz="6" w:space="0" w:color="auto"/>
              <w:bottom w:val="single" w:sz="6" w:space="0" w:color="auto"/>
              <w:right w:val="single" w:sz="6" w:space="0" w:color="auto"/>
            </w:tcBorders>
            <w:noWrap/>
          </w:tcPr>
          <w:p w14:paraId="1D65F627"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5.2.2</w:t>
            </w:r>
            <w:r>
              <w:rPr>
                <w:b/>
                <w:bCs/>
                <w:sz w:val="18"/>
                <w:szCs w:val="18"/>
                <w:lang w:val="fr-FR"/>
              </w:rPr>
              <w:t>/</w:t>
            </w:r>
            <w:r>
              <w:rPr>
                <w:b/>
                <w:bCs/>
                <w:sz w:val="18"/>
                <w:szCs w:val="18"/>
                <w:lang w:val="fr-FR"/>
              </w:rPr>
              <w:br/>
            </w:r>
            <w:r w:rsidRPr="004C7FCF">
              <w:rPr>
                <w:b/>
                <w:bCs/>
                <w:sz w:val="18"/>
                <w:szCs w:val="18"/>
                <w:lang w:val="fr-FR"/>
              </w:rPr>
              <w:t>3.2.3.1</w:t>
            </w:r>
          </w:p>
        </w:tc>
        <w:tc>
          <w:tcPr>
            <w:tcW w:w="703" w:type="dxa"/>
            <w:tcBorders>
              <w:top w:val="single" w:sz="6" w:space="0" w:color="auto"/>
              <w:left w:val="single" w:sz="6" w:space="0" w:color="auto"/>
              <w:bottom w:val="single" w:sz="6" w:space="0" w:color="auto"/>
              <w:right w:val="single" w:sz="6" w:space="0" w:color="auto"/>
            </w:tcBorders>
          </w:tcPr>
          <w:p w14:paraId="6BA107EA"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1.2.1/</w:t>
            </w:r>
            <w:r>
              <w:rPr>
                <w:b/>
                <w:bCs/>
                <w:sz w:val="18"/>
                <w:szCs w:val="18"/>
                <w:lang w:val="fr-FR"/>
              </w:rPr>
              <w:br/>
            </w:r>
            <w:r w:rsidRPr="004C7FCF">
              <w:rPr>
                <w:b/>
                <w:bCs/>
                <w:sz w:val="18"/>
                <w:szCs w:val="18"/>
                <w:lang w:val="fr-FR"/>
              </w:rPr>
              <w:t>7.2.2.0.1</w:t>
            </w:r>
          </w:p>
        </w:tc>
        <w:tc>
          <w:tcPr>
            <w:tcW w:w="672" w:type="dxa"/>
            <w:tcBorders>
              <w:top w:val="single" w:sz="6" w:space="0" w:color="auto"/>
              <w:left w:val="single" w:sz="6" w:space="0" w:color="auto"/>
              <w:bottom w:val="single" w:sz="6" w:space="0" w:color="auto"/>
              <w:right w:val="single" w:sz="6" w:space="0" w:color="auto"/>
            </w:tcBorders>
          </w:tcPr>
          <w:p w14:paraId="1BB97C5E"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3.2.3.1/</w:t>
            </w:r>
            <w:r>
              <w:rPr>
                <w:b/>
                <w:bCs/>
                <w:sz w:val="18"/>
                <w:szCs w:val="18"/>
                <w:lang w:val="fr-FR"/>
              </w:rPr>
              <w:br/>
            </w:r>
            <w:r w:rsidRPr="004C7FCF">
              <w:rPr>
                <w:b/>
                <w:bCs/>
                <w:sz w:val="18"/>
                <w:szCs w:val="18"/>
                <w:lang w:val="fr-FR"/>
              </w:rPr>
              <w:t>1.2.1</w:t>
            </w:r>
          </w:p>
        </w:tc>
        <w:tc>
          <w:tcPr>
            <w:tcW w:w="616" w:type="dxa"/>
            <w:tcBorders>
              <w:top w:val="single" w:sz="6" w:space="0" w:color="auto"/>
              <w:left w:val="single" w:sz="6" w:space="0" w:color="auto"/>
              <w:bottom w:val="single" w:sz="6" w:space="0" w:color="auto"/>
              <w:right w:val="single" w:sz="6" w:space="0" w:color="auto"/>
            </w:tcBorders>
          </w:tcPr>
          <w:p w14:paraId="35E4EC67"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3.2.3.1</w:t>
            </w:r>
            <w:r>
              <w:rPr>
                <w:b/>
                <w:bCs/>
                <w:sz w:val="18"/>
                <w:szCs w:val="18"/>
                <w:lang w:val="fr-FR"/>
              </w:rPr>
              <w:t>/</w:t>
            </w:r>
            <w:r>
              <w:rPr>
                <w:b/>
                <w:bCs/>
                <w:sz w:val="18"/>
                <w:szCs w:val="18"/>
                <w:lang w:val="fr-FR"/>
              </w:rPr>
              <w:br/>
            </w:r>
            <w:r w:rsidRPr="004C7FCF">
              <w:rPr>
                <w:b/>
                <w:bCs/>
                <w:sz w:val="18"/>
                <w:szCs w:val="18"/>
                <w:lang w:val="fr-FR"/>
              </w:rPr>
              <w:t>1.2.1</w:t>
            </w:r>
          </w:p>
        </w:tc>
        <w:tc>
          <w:tcPr>
            <w:tcW w:w="616" w:type="dxa"/>
            <w:tcBorders>
              <w:top w:val="single" w:sz="6" w:space="0" w:color="auto"/>
              <w:left w:val="single" w:sz="6" w:space="0" w:color="auto"/>
              <w:bottom w:val="single" w:sz="6" w:space="0" w:color="auto"/>
              <w:right w:val="single" w:sz="6" w:space="0" w:color="auto"/>
            </w:tcBorders>
          </w:tcPr>
          <w:p w14:paraId="2A4E057C"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3.2.3.1</w:t>
            </w:r>
            <w:r>
              <w:rPr>
                <w:b/>
                <w:bCs/>
                <w:sz w:val="18"/>
                <w:szCs w:val="18"/>
                <w:lang w:val="fr-FR"/>
              </w:rPr>
              <w:t>/</w:t>
            </w:r>
            <w:r>
              <w:rPr>
                <w:b/>
                <w:bCs/>
                <w:sz w:val="18"/>
                <w:szCs w:val="18"/>
                <w:lang w:val="fr-FR"/>
              </w:rPr>
              <w:br/>
            </w:r>
            <w:r w:rsidRPr="004C7FCF">
              <w:rPr>
                <w:b/>
                <w:bCs/>
                <w:sz w:val="18"/>
                <w:szCs w:val="18"/>
                <w:lang w:val="fr-FR"/>
              </w:rPr>
              <w:t>1.2.1</w:t>
            </w:r>
          </w:p>
        </w:tc>
        <w:tc>
          <w:tcPr>
            <w:tcW w:w="630" w:type="dxa"/>
            <w:tcBorders>
              <w:top w:val="single" w:sz="6" w:space="0" w:color="auto"/>
              <w:left w:val="single" w:sz="6" w:space="0" w:color="auto"/>
              <w:bottom w:val="single" w:sz="6" w:space="0" w:color="auto"/>
              <w:right w:val="single" w:sz="6" w:space="0" w:color="auto"/>
            </w:tcBorders>
          </w:tcPr>
          <w:p w14:paraId="0E352644"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3.2.3.1</w:t>
            </w:r>
            <w:r>
              <w:rPr>
                <w:b/>
                <w:bCs/>
                <w:sz w:val="18"/>
                <w:szCs w:val="18"/>
                <w:lang w:val="fr-FR"/>
              </w:rPr>
              <w:t>/</w:t>
            </w:r>
            <w:r>
              <w:rPr>
                <w:b/>
                <w:bCs/>
                <w:sz w:val="18"/>
                <w:szCs w:val="18"/>
                <w:lang w:val="fr-FR"/>
              </w:rPr>
              <w:br/>
            </w:r>
            <w:r w:rsidRPr="004C7FCF">
              <w:rPr>
                <w:b/>
                <w:bCs/>
                <w:sz w:val="18"/>
                <w:szCs w:val="18"/>
                <w:lang w:val="fr-FR"/>
              </w:rPr>
              <w:t>1.2.1</w:t>
            </w:r>
          </w:p>
        </w:tc>
        <w:tc>
          <w:tcPr>
            <w:tcW w:w="658" w:type="dxa"/>
            <w:tcBorders>
              <w:top w:val="single" w:sz="6" w:space="0" w:color="auto"/>
              <w:left w:val="single" w:sz="6" w:space="0" w:color="auto"/>
              <w:bottom w:val="single" w:sz="6" w:space="0" w:color="auto"/>
              <w:right w:val="single" w:sz="6" w:space="0" w:color="auto"/>
            </w:tcBorders>
          </w:tcPr>
          <w:p w14:paraId="2809A55E"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7.2.4.21</w:t>
            </w:r>
          </w:p>
        </w:tc>
        <w:tc>
          <w:tcPr>
            <w:tcW w:w="574" w:type="dxa"/>
            <w:tcBorders>
              <w:top w:val="single" w:sz="6" w:space="0" w:color="auto"/>
              <w:left w:val="single" w:sz="6" w:space="0" w:color="auto"/>
              <w:bottom w:val="single" w:sz="6" w:space="0" w:color="auto"/>
              <w:right w:val="single" w:sz="6" w:space="0" w:color="auto"/>
            </w:tcBorders>
          </w:tcPr>
          <w:p w14:paraId="1519D680"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3.2.3.1</w:t>
            </w:r>
          </w:p>
        </w:tc>
        <w:tc>
          <w:tcPr>
            <w:tcW w:w="672" w:type="dxa"/>
            <w:tcBorders>
              <w:top w:val="single" w:sz="6" w:space="0" w:color="auto"/>
              <w:left w:val="single" w:sz="6" w:space="0" w:color="auto"/>
              <w:bottom w:val="single" w:sz="6" w:space="0" w:color="auto"/>
              <w:right w:val="single" w:sz="6" w:space="0" w:color="auto"/>
            </w:tcBorders>
          </w:tcPr>
          <w:p w14:paraId="1B46ADB1"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3.2.3.1</w:t>
            </w:r>
            <w:r>
              <w:rPr>
                <w:b/>
                <w:bCs/>
                <w:sz w:val="18"/>
                <w:szCs w:val="18"/>
                <w:lang w:val="fr-FR"/>
              </w:rPr>
              <w:t>/</w:t>
            </w:r>
            <w:r>
              <w:rPr>
                <w:b/>
                <w:bCs/>
                <w:sz w:val="18"/>
                <w:szCs w:val="18"/>
                <w:lang w:val="fr-FR"/>
              </w:rPr>
              <w:br/>
            </w:r>
            <w:r w:rsidRPr="004C7FCF">
              <w:rPr>
                <w:b/>
                <w:bCs/>
                <w:sz w:val="18"/>
                <w:szCs w:val="18"/>
                <w:lang w:val="fr-FR"/>
              </w:rPr>
              <w:t>1.2.1</w:t>
            </w:r>
          </w:p>
        </w:tc>
        <w:tc>
          <w:tcPr>
            <w:tcW w:w="644" w:type="dxa"/>
            <w:tcBorders>
              <w:top w:val="single" w:sz="6" w:space="0" w:color="auto"/>
              <w:left w:val="single" w:sz="6" w:space="0" w:color="auto"/>
              <w:bottom w:val="single" w:sz="6" w:space="0" w:color="auto"/>
              <w:right w:val="single" w:sz="6" w:space="0" w:color="auto"/>
            </w:tcBorders>
          </w:tcPr>
          <w:p w14:paraId="018213D4"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3.2.3.1/</w:t>
            </w:r>
            <w:r>
              <w:rPr>
                <w:b/>
                <w:bCs/>
                <w:sz w:val="18"/>
                <w:szCs w:val="18"/>
                <w:lang w:val="fr-FR"/>
              </w:rPr>
              <w:br/>
            </w:r>
            <w:r w:rsidRPr="004C7FCF">
              <w:rPr>
                <w:b/>
                <w:bCs/>
                <w:sz w:val="18"/>
                <w:szCs w:val="18"/>
                <w:lang w:val="fr-FR"/>
              </w:rPr>
              <w:t xml:space="preserve">1.2.1 </w:t>
            </w:r>
          </w:p>
        </w:tc>
        <w:tc>
          <w:tcPr>
            <w:tcW w:w="436" w:type="dxa"/>
            <w:tcBorders>
              <w:top w:val="single" w:sz="6" w:space="0" w:color="auto"/>
              <w:left w:val="single" w:sz="6" w:space="0" w:color="auto"/>
              <w:bottom w:val="single" w:sz="6" w:space="0" w:color="auto"/>
              <w:right w:val="single" w:sz="6" w:space="0" w:color="auto"/>
            </w:tcBorders>
          </w:tcPr>
          <w:p w14:paraId="763F6C27"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1.2.1</w:t>
            </w:r>
          </w:p>
        </w:tc>
        <w:tc>
          <w:tcPr>
            <w:tcW w:w="542" w:type="dxa"/>
            <w:tcBorders>
              <w:top w:val="single" w:sz="6" w:space="0" w:color="auto"/>
              <w:left w:val="single" w:sz="6" w:space="0" w:color="auto"/>
              <w:bottom w:val="single" w:sz="6" w:space="0" w:color="auto"/>
              <w:right w:val="single" w:sz="6" w:space="0" w:color="auto"/>
            </w:tcBorders>
          </w:tcPr>
          <w:p w14:paraId="7A250096" w14:textId="77777777" w:rsidR="0090335B" w:rsidRPr="004C7FCF" w:rsidRDefault="0090335B" w:rsidP="00D33421">
            <w:pPr>
              <w:spacing w:before="60" w:after="60" w:line="240" w:lineRule="auto"/>
              <w:ind w:left="-31" w:right="-41"/>
              <w:jc w:val="center"/>
              <w:rPr>
                <w:b/>
                <w:bCs/>
                <w:sz w:val="18"/>
                <w:szCs w:val="18"/>
              </w:rPr>
            </w:pPr>
            <w:r w:rsidRPr="004C7FCF">
              <w:rPr>
                <w:b/>
                <w:bCs/>
                <w:sz w:val="18"/>
                <w:szCs w:val="18"/>
                <w:lang w:val="fr-FR"/>
              </w:rPr>
              <w:t>1.2.1/</w:t>
            </w:r>
            <w:r>
              <w:rPr>
                <w:b/>
                <w:bCs/>
                <w:sz w:val="18"/>
                <w:szCs w:val="18"/>
                <w:lang w:val="fr-FR"/>
              </w:rPr>
              <w:br/>
            </w:r>
            <w:r w:rsidRPr="004C7FCF">
              <w:rPr>
                <w:b/>
                <w:bCs/>
                <w:sz w:val="18"/>
                <w:szCs w:val="18"/>
                <w:lang w:val="fr-FR"/>
              </w:rPr>
              <w:t xml:space="preserve">3.2.3.3 </w:t>
            </w:r>
          </w:p>
        </w:tc>
        <w:tc>
          <w:tcPr>
            <w:tcW w:w="533" w:type="dxa"/>
            <w:tcBorders>
              <w:top w:val="single" w:sz="6" w:space="0" w:color="auto"/>
              <w:left w:val="single" w:sz="6" w:space="0" w:color="auto"/>
              <w:bottom w:val="single" w:sz="6" w:space="0" w:color="auto"/>
              <w:right w:val="single" w:sz="6" w:space="0" w:color="auto"/>
            </w:tcBorders>
          </w:tcPr>
          <w:p w14:paraId="78947FF0" w14:textId="77777777" w:rsidR="0090335B" w:rsidRPr="004C7FCF" w:rsidRDefault="0090335B" w:rsidP="00D33421">
            <w:pPr>
              <w:spacing w:before="60" w:after="60" w:line="240" w:lineRule="auto"/>
              <w:ind w:left="-57" w:right="-11"/>
              <w:jc w:val="center"/>
              <w:rPr>
                <w:b/>
                <w:bCs/>
                <w:sz w:val="18"/>
                <w:szCs w:val="18"/>
              </w:rPr>
            </w:pPr>
            <w:r w:rsidRPr="004C7FCF">
              <w:rPr>
                <w:b/>
                <w:bCs/>
                <w:sz w:val="18"/>
                <w:szCs w:val="18"/>
                <w:lang w:val="fr-FR"/>
              </w:rPr>
              <w:t>1.2.1/</w:t>
            </w:r>
            <w:r>
              <w:rPr>
                <w:b/>
                <w:bCs/>
                <w:sz w:val="18"/>
                <w:szCs w:val="18"/>
                <w:lang w:val="fr-FR"/>
              </w:rPr>
              <w:br/>
            </w:r>
            <w:r w:rsidRPr="004C7FCF">
              <w:rPr>
                <w:b/>
                <w:bCs/>
                <w:sz w:val="18"/>
                <w:szCs w:val="18"/>
                <w:lang w:val="fr-FR"/>
              </w:rPr>
              <w:t>3.2.3.3</w:t>
            </w:r>
          </w:p>
        </w:tc>
        <w:tc>
          <w:tcPr>
            <w:tcW w:w="448" w:type="dxa"/>
            <w:tcBorders>
              <w:top w:val="single" w:sz="6" w:space="0" w:color="auto"/>
              <w:left w:val="single" w:sz="6" w:space="0" w:color="auto"/>
              <w:bottom w:val="single" w:sz="6" w:space="0" w:color="auto"/>
              <w:right w:val="single" w:sz="6" w:space="0" w:color="auto"/>
            </w:tcBorders>
          </w:tcPr>
          <w:p w14:paraId="73FD075B" w14:textId="77777777" w:rsidR="0090335B" w:rsidRPr="004C7FCF" w:rsidRDefault="0090335B" w:rsidP="00D33421">
            <w:pPr>
              <w:spacing w:before="60" w:after="60" w:line="240" w:lineRule="auto"/>
              <w:ind w:left="-43" w:firstLine="43"/>
              <w:jc w:val="center"/>
              <w:rPr>
                <w:b/>
                <w:bCs/>
                <w:sz w:val="18"/>
                <w:szCs w:val="18"/>
              </w:rPr>
            </w:pPr>
            <w:r w:rsidRPr="004C7FCF">
              <w:rPr>
                <w:b/>
                <w:bCs/>
                <w:sz w:val="18"/>
                <w:szCs w:val="18"/>
                <w:lang w:val="fr-FR"/>
              </w:rPr>
              <w:t>8.1.5</w:t>
            </w:r>
          </w:p>
        </w:tc>
        <w:tc>
          <w:tcPr>
            <w:tcW w:w="434" w:type="dxa"/>
            <w:tcBorders>
              <w:top w:val="single" w:sz="6" w:space="0" w:color="auto"/>
              <w:left w:val="single" w:sz="6" w:space="0" w:color="auto"/>
              <w:bottom w:val="single" w:sz="6" w:space="0" w:color="auto"/>
              <w:right w:val="single" w:sz="6" w:space="0" w:color="auto"/>
            </w:tcBorders>
          </w:tcPr>
          <w:p w14:paraId="4D1020EC"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7.2.5</w:t>
            </w:r>
          </w:p>
        </w:tc>
        <w:tc>
          <w:tcPr>
            <w:tcW w:w="564" w:type="dxa"/>
            <w:tcBorders>
              <w:top w:val="single" w:sz="6" w:space="0" w:color="auto"/>
              <w:left w:val="single" w:sz="6" w:space="0" w:color="auto"/>
              <w:bottom w:val="single" w:sz="6" w:space="0" w:color="auto"/>
              <w:right w:val="single" w:sz="6" w:space="0" w:color="auto"/>
            </w:tcBorders>
          </w:tcPr>
          <w:p w14:paraId="7ECBE91A"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3.2.3.1</w:t>
            </w:r>
          </w:p>
        </w:tc>
      </w:tr>
      <w:tr w:rsidR="0090335B" w:rsidRPr="004C7FCF" w14:paraId="1D4DAD90" w14:textId="77777777" w:rsidTr="00D33421">
        <w:trPr>
          <w:cantSplit/>
          <w:trHeight w:val="119"/>
        </w:trPr>
        <w:tc>
          <w:tcPr>
            <w:tcW w:w="550" w:type="dxa"/>
            <w:tcBorders>
              <w:top w:val="single" w:sz="6" w:space="0" w:color="auto"/>
              <w:left w:val="single" w:sz="6" w:space="0" w:color="auto"/>
              <w:bottom w:val="single" w:sz="6" w:space="0" w:color="auto"/>
              <w:right w:val="single" w:sz="6" w:space="0" w:color="auto"/>
            </w:tcBorders>
            <w:shd w:val="clear" w:color="auto" w:fill="auto"/>
          </w:tcPr>
          <w:p w14:paraId="641220B5" w14:textId="77777777" w:rsidR="0090335B" w:rsidRPr="004C7FCF" w:rsidRDefault="0090335B" w:rsidP="00D33421">
            <w:pPr>
              <w:spacing w:before="60" w:after="60" w:line="240" w:lineRule="auto"/>
              <w:jc w:val="center"/>
              <w:rPr>
                <w:rFonts w:asciiTheme="majorBidi" w:hAnsiTheme="majorBidi" w:cstheme="majorBidi"/>
                <w:sz w:val="18"/>
                <w:szCs w:val="18"/>
              </w:rPr>
            </w:pPr>
            <w:r w:rsidRPr="004C7FCF">
              <w:rPr>
                <w:sz w:val="18"/>
                <w:szCs w:val="18"/>
                <w:lang w:val="fr-FR"/>
              </w:rPr>
              <w:t>1223</w:t>
            </w:r>
          </w:p>
        </w:tc>
        <w:tc>
          <w:tcPr>
            <w:tcW w:w="2418" w:type="dxa"/>
            <w:tcBorders>
              <w:top w:val="single" w:sz="6" w:space="0" w:color="auto"/>
              <w:left w:val="single" w:sz="6" w:space="0" w:color="auto"/>
              <w:bottom w:val="single" w:sz="6" w:space="0" w:color="auto"/>
              <w:right w:val="single" w:sz="6" w:space="0" w:color="auto"/>
            </w:tcBorders>
            <w:shd w:val="clear" w:color="auto" w:fill="auto"/>
          </w:tcPr>
          <w:p w14:paraId="267D98FF" w14:textId="77777777" w:rsidR="0090335B" w:rsidRPr="004C7FCF" w:rsidRDefault="0090335B" w:rsidP="00D33421">
            <w:pPr>
              <w:spacing w:before="60" w:after="60" w:line="240" w:lineRule="auto"/>
              <w:jc w:val="center"/>
              <w:rPr>
                <w:rFonts w:asciiTheme="majorBidi" w:hAnsiTheme="majorBidi" w:cstheme="majorBidi"/>
                <w:sz w:val="18"/>
                <w:szCs w:val="18"/>
              </w:rPr>
            </w:pPr>
            <w:r w:rsidRPr="004C7FCF">
              <w:rPr>
                <w:sz w:val="18"/>
                <w:szCs w:val="18"/>
                <w:lang w:val="fr-FR"/>
              </w:rPr>
              <w:t xml:space="preserve">KÉROSÈNE (contenant </w:t>
            </w:r>
            <w:r w:rsidRPr="004C7FCF">
              <w:rPr>
                <w:sz w:val="18"/>
                <w:szCs w:val="18"/>
                <w:lang w:val="fr-FR"/>
              </w:rPr>
              <w:br/>
              <w:t>au moins 0,1 %</w:t>
            </w:r>
            <w:r>
              <w:rPr>
                <w:sz w:val="18"/>
                <w:szCs w:val="18"/>
                <w:lang w:val="fr-FR"/>
              </w:rPr>
              <w:t xml:space="preserve"> de cumène</w:t>
            </w:r>
            <w:r w:rsidRPr="004C7FCF">
              <w:rPr>
                <w:sz w:val="18"/>
                <w:szCs w:val="18"/>
                <w:lang w:val="fr-FR"/>
              </w:rPr>
              <w:t>)</w:t>
            </w:r>
          </w:p>
        </w:tc>
        <w:tc>
          <w:tcPr>
            <w:tcW w:w="394" w:type="dxa"/>
            <w:tcBorders>
              <w:top w:val="single" w:sz="6" w:space="0" w:color="auto"/>
              <w:left w:val="single" w:sz="6" w:space="0" w:color="auto"/>
              <w:bottom w:val="single" w:sz="6" w:space="0" w:color="auto"/>
              <w:right w:val="single" w:sz="4" w:space="0" w:color="auto"/>
            </w:tcBorders>
            <w:shd w:val="clear" w:color="auto" w:fill="auto"/>
          </w:tcPr>
          <w:p w14:paraId="3B632EED" w14:textId="77777777" w:rsidR="0090335B" w:rsidRPr="004C7FCF" w:rsidRDefault="0090335B" w:rsidP="00D33421">
            <w:pPr>
              <w:spacing w:before="60" w:after="60" w:line="240" w:lineRule="auto"/>
              <w:jc w:val="center"/>
              <w:rPr>
                <w:rFonts w:asciiTheme="majorBidi" w:hAnsiTheme="majorBidi" w:cstheme="majorBidi"/>
                <w:sz w:val="18"/>
                <w:szCs w:val="18"/>
              </w:rPr>
            </w:pPr>
            <w:r w:rsidRPr="004C7FCF">
              <w:rPr>
                <w:sz w:val="18"/>
                <w:szCs w:val="18"/>
                <w:lang w:val="fr-FR"/>
              </w:rPr>
              <w:t>3</w:t>
            </w:r>
          </w:p>
        </w:tc>
        <w:tc>
          <w:tcPr>
            <w:tcW w:w="456" w:type="dxa"/>
            <w:tcBorders>
              <w:top w:val="single" w:sz="6" w:space="0" w:color="auto"/>
              <w:left w:val="single" w:sz="4" w:space="0" w:color="auto"/>
              <w:bottom w:val="single" w:sz="6" w:space="0" w:color="auto"/>
              <w:right w:val="single" w:sz="6" w:space="0" w:color="auto"/>
            </w:tcBorders>
            <w:shd w:val="clear" w:color="auto" w:fill="auto"/>
          </w:tcPr>
          <w:p w14:paraId="670C0E17" w14:textId="77777777" w:rsidR="0090335B" w:rsidRPr="004C7FCF" w:rsidRDefault="0090335B" w:rsidP="00D33421">
            <w:pPr>
              <w:spacing w:before="60" w:after="60" w:line="240" w:lineRule="auto"/>
              <w:jc w:val="center"/>
              <w:rPr>
                <w:rFonts w:asciiTheme="majorBidi" w:hAnsiTheme="majorBidi" w:cstheme="majorBidi"/>
                <w:sz w:val="18"/>
                <w:szCs w:val="18"/>
              </w:rPr>
            </w:pPr>
            <w:r w:rsidRPr="004C7FCF">
              <w:rPr>
                <w:sz w:val="18"/>
                <w:szCs w:val="18"/>
                <w:lang w:val="fr-FR"/>
              </w:rPr>
              <w:t>F1</w:t>
            </w:r>
          </w:p>
        </w:tc>
        <w:tc>
          <w:tcPr>
            <w:tcW w:w="568" w:type="dxa"/>
            <w:tcBorders>
              <w:top w:val="single" w:sz="6" w:space="0" w:color="auto"/>
              <w:left w:val="single" w:sz="6" w:space="0" w:color="auto"/>
              <w:bottom w:val="single" w:sz="6" w:space="0" w:color="auto"/>
              <w:right w:val="single" w:sz="6" w:space="0" w:color="auto"/>
            </w:tcBorders>
            <w:shd w:val="clear" w:color="auto" w:fill="auto"/>
          </w:tcPr>
          <w:p w14:paraId="548579F2" w14:textId="77777777" w:rsidR="0090335B" w:rsidRPr="004C7FCF" w:rsidRDefault="0090335B" w:rsidP="00D33421">
            <w:pPr>
              <w:spacing w:before="60" w:after="60" w:line="240" w:lineRule="auto"/>
              <w:jc w:val="center"/>
              <w:rPr>
                <w:rFonts w:asciiTheme="majorBidi" w:hAnsiTheme="majorBidi" w:cstheme="majorBidi"/>
                <w:sz w:val="18"/>
                <w:szCs w:val="18"/>
              </w:rPr>
            </w:pPr>
            <w:r w:rsidRPr="004C7FCF">
              <w:rPr>
                <w:sz w:val="18"/>
                <w:szCs w:val="18"/>
                <w:lang w:val="fr-FR"/>
              </w:rPr>
              <w:t>III</w:t>
            </w:r>
          </w:p>
        </w:tc>
        <w:tc>
          <w:tcPr>
            <w:tcW w:w="666" w:type="dxa"/>
            <w:tcBorders>
              <w:top w:val="single" w:sz="6" w:space="0" w:color="auto"/>
              <w:left w:val="single" w:sz="6" w:space="0" w:color="auto"/>
              <w:bottom w:val="single" w:sz="6" w:space="0" w:color="auto"/>
              <w:right w:val="single" w:sz="6" w:space="0" w:color="auto"/>
            </w:tcBorders>
            <w:shd w:val="clear" w:color="auto" w:fill="auto"/>
            <w:noWrap/>
          </w:tcPr>
          <w:p w14:paraId="1FA420D8" w14:textId="77777777" w:rsidR="0090335B" w:rsidRPr="004C7FCF" w:rsidRDefault="0090335B" w:rsidP="00D33421">
            <w:pPr>
              <w:spacing w:before="60" w:after="60" w:line="240" w:lineRule="auto"/>
              <w:jc w:val="center"/>
              <w:rPr>
                <w:rFonts w:asciiTheme="majorBidi" w:hAnsiTheme="majorBidi" w:cstheme="majorBidi"/>
                <w:sz w:val="18"/>
                <w:szCs w:val="18"/>
              </w:rPr>
            </w:pPr>
            <w:r w:rsidRPr="004C7FCF">
              <w:rPr>
                <w:sz w:val="18"/>
                <w:szCs w:val="18"/>
                <w:lang w:val="fr-FR"/>
              </w:rPr>
              <w:t>3+N2+</w:t>
            </w:r>
          </w:p>
          <w:p w14:paraId="768CAF78" w14:textId="77777777" w:rsidR="0090335B" w:rsidRPr="004C7FCF" w:rsidRDefault="0090335B" w:rsidP="00D33421">
            <w:pPr>
              <w:spacing w:before="60" w:after="60" w:line="240" w:lineRule="auto"/>
              <w:jc w:val="center"/>
              <w:rPr>
                <w:rFonts w:asciiTheme="majorBidi" w:hAnsiTheme="majorBidi" w:cstheme="majorBidi"/>
                <w:sz w:val="18"/>
                <w:szCs w:val="18"/>
              </w:rPr>
            </w:pPr>
            <w:r w:rsidRPr="004C7FCF">
              <w:rPr>
                <w:sz w:val="18"/>
                <w:szCs w:val="18"/>
                <w:lang w:val="fr-FR"/>
              </w:rPr>
              <w:t>CMR+F</w:t>
            </w:r>
          </w:p>
        </w:tc>
        <w:tc>
          <w:tcPr>
            <w:tcW w:w="703" w:type="dxa"/>
            <w:tcBorders>
              <w:top w:val="single" w:sz="6" w:space="0" w:color="auto"/>
              <w:left w:val="single" w:sz="6" w:space="0" w:color="auto"/>
              <w:bottom w:val="single" w:sz="6" w:space="0" w:color="auto"/>
              <w:right w:val="single" w:sz="6" w:space="0" w:color="auto"/>
            </w:tcBorders>
            <w:shd w:val="clear" w:color="auto" w:fill="auto"/>
          </w:tcPr>
          <w:p w14:paraId="0E3486DB" w14:textId="77777777" w:rsidR="0090335B" w:rsidRPr="004C7FCF" w:rsidRDefault="0090335B" w:rsidP="00D33421">
            <w:pPr>
              <w:spacing w:before="60" w:after="60" w:line="240" w:lineRule="auto"/>
              <w:jc w:val="center"/>
              <w:rPr>
                <w:rFonts w:asciiTheme="majorBidi" w:hAnsiTheme="majorBidi" w:cstheme="majorBidi"/>
                <w:sz w:val="18"/>
                <w:szCs w:val="18"/>
              </w:rPr>
            </w:pPr>
            <w:r w:rsidRPr="004C7FCF">
              <w:rPr>
                <w:sz w:val="18"/>
                <w:szCs w:val="18"/>
                <w:lang w:val="fr-FR"/>
              </w:rPr>
              <w:t>N</w:t>
            </w:r>
          </w:p>
        </w:tc>
        <w:tc>
          <w:tcPr>
            <w:tcW w:w="672" w:type="dxa"/>
            <w:tcBorders>
              <w:top w:val="single" w:sz="6" w:space="0" w:color="auto"/>
              <w:left w:val="single" w:sz="6" w:space="0" w:color="auto"/>
              <w:bottom w:val="single" w:sz="6" w:space="0" w:color="auto"/>
              <w:right w:val="single" w:sz="6" w:space="0" w:color="auto"/>
            </w:tcBorders>
            <w:shd w:val="clear" w:color="auto" w:fill="auto"/>
          </w:tcPr>
          <w:p w14:paraId="10264791" w14:textId="77777777" w:rsidR="0090335B" w:rsidRPr="004C7FCF" w:rsidRDefault="0090335B" w:rsidP="00D33421">
            <w:pPr>
              <w:spacing w:before="60" w:after="60" w:line="240" w:lineRule="auto"/>
              <w:jc w:val="center"/>
              <w:rPr>
                <w:rFonts w:asciiTheme="majorBidi" w:hAnsiTheme="majorBidi" w:cstheme="majorBidi"/>
                <w:sz w:val="18"/>
                <w:szCs w:val="18"/>
              </w:rPr>
            </w:pPr>
            <w:r w:rsidRPr="004C7FCF">
              <w:rPr>
                <w:sz w:val="18"/>
                <w:szCs w:val="18"/>
                <w:lang w:val="fr-FR"/>
              </w:rPr>
              <w:t>2</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27944E82" w14:textId="77777777" w:rsidR="0090335B" w:rsidRPr="004C7FCF" w:rsidRDefault="0090335B" w:rsidP="00D33421">
            <w:pPr>
              <w:spacing w:before="60" w:after="60" w:line="240" w:lineRule="auto"/>
              <w:jc w:val="center"/>
              <w:rPr>
                <w:rFonts w:asciiTheme="majorBidi" w:hAnsiTheme="majorBidi" w:cstheme="majorBidi"/>
                <w:sz w:val="18"/>
                <w:szCs w:val="18"/>
              </w:rPr>
            </w:pPr>
            <w:r w:rsidRPr="004C7FCF">
              <w:rPr>
                <w:sz w:val="18"/>
                <w:szCs w:val="18"/>
                <w:lang w:val="fr-FR"/>
              </w:rPr>
              <w:t>3</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7F9499FA" w14:textId="77777777" w:rsidR="0090335B" w:rsidRPr="004C7FCF" w:rsidRDefault="0090335B" w:rsidP="00D33421">
            <w:pPr>
              <w:spacing w:before="60" w:after="60" w:line="240" w:lineRule="auto"/>
              <w:jc w:val="center"/>
              <w:rPr>
                <w:rFonts w:asciiTheme="majorBidi" w:hAnsiTheme="majorBidi" w:cstheme="majorBidi"/>
                <w:sz w:val="18"/>
                <w:szCs w:val="18"/>
                <w:lang w:bidi="th-TH"/>
              </w:rPr>
            </w:pP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2E41A57" w14:textId="77777777" w:rsidR="0090335B" w:rsidRPr="004C7FCF" w:rsidRDefault="0090335B" w:rsidP="00D33421">
            <w:pPr>
              <w:spacing w:before="60" w:after="60" w:line="240" w:lineRule="auto"/>
              <w:jc w:val="center"/>
              <w:rPr>
                <w:rFonts w:asciiTheme="majorBidi" w:hAnsiTheme="majorBidi" w:cstheme="majorBidi"/>
                <w:sz w:val="18"/>
                <w:szCs w:val="18"/>
                <w:lang w:bidi="th-TH"/>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03D31B4E" w14:textId="77777777" w:rsidR="0090335B" w:rsidRPr="004C7FCF" w:rsidRDefault="0090335B" w:rsidP="00D33421">
            <w:pPr>
              <w:spacing w:before="60" w:after="60" w:line="240" w:lineRule="auto"/>
              <w:jc w:val="center"/>
              <w:rPr>
                <w:rFonts w:asciiTheme="majorBidi" w:hAnsiTheme="majorBidi" w:cstheme="majorBidi"/>
                <w:sz w:val="18"/>
                <w:szCs w:val="18"/>
              </w:rPr>
            </w:pPr>
            <w:r w:rsidRPr="004C7FCF">
              <w:rPr>
                <w:sz w:val="18"/>
                <w:szCs w:val="18"/>
                <w:lang w:val="fr-FR"/>
              </w:rPr>
              <w:t>97</w:t>
            </w:r>
          </w:p>
        </w:tc>
        <w:tc>
          <w:tcPr>
            <w:tcW w:w="574" w:type="dxa"/>
            <w:tcBorders>
              <w:top w:val="single" w:sz="6" w:space="0" w:color="auto"/>
              <w:left w:val="single" w:sz="6" w:space="0" w:color="auto"/>
              <w:bottom w:val="single" w:sz="6" w:space="0" w:color="auto"/>
              <w:right w:val="single" w:sz="6" w:space="0" w:color="auto"/>
            </w:tcBorders>
            <w:shd w:val="clear" w:color="auto" w:fill="auto"/>
          </w:tcPr>
          <w:p w14:paraId="54CB2C72" w14:textId="77777777" w:rsidR="0090335B" w:rsidRPr="004C7FCF" w:rsidRDefault="0090335B" w:rsidP="00D33421">
            <w:pPr>
              <w:spacing w:before="60" w:after="60" w:line="240" w:lineRule="auto"/>
              <w:jc w:val="center"/>
              <w:rPr>
                <w:rFonts w:asciiTheme="majorBidi" w:hAnsiTheme="majorBidi" w:cstheme="majorBidi"/>
                <w:sz w:val="18"/>
                <w:szCs w:val="18"/>
              </w:rPr>
            </w:pPr>
            <w:r w:rsidRPr="004C7FCF">
              <w:rPr>
                <w:sz w:val="18"/>
                <w:szCs w:val="18"/>
                <w:lang w:val="fr-FR"/>
              </w:rPr>
              <w:t>≤ 0,83</w:t>
            </w:r>
          </w:p>
        </w:tc>
        <w:tc>
          <w:tcPr>
            <w:tcW w:w="672" w:type="dxa"/>
            <w:tcBorders>
              <w:top w:val="single" w:sz="6" w:space="0" w:color="auto"/>
              <w:left w:val="single" w:sz="6" w:space="0" w:color="auto"/>
              <w:bottom w:val="single" w:sz="6" w:space="0" w:color="auto"/>
              <w:right w:val="single" w:sz="6" w:space="0" w:color="auto"/>
            </w:tcBorders>
            <w:shd w:val="clear" w:color="auto" w:fill="auto"/>
          </w:tcPr>
          <w:p w14:paraId="1174E939" w14:textId="77777777" w:rsidR="0090335B" w:rsidRPr="004C7FCF" w:rsidRDefault="0090335B" w:rsidP="00D33421">
            <w:pPr>
              <w:spacing w:before="60" w:after="60" w:line="240" w:lineRule="auto"/>
              <w:jc w:val="center"/>
              <w:rPr>
                <w:rFonts w:asciiTheme="majorBidi" w:hAnsiTheme="majorBidi" w:cstheme="majorBidi"/>
                <w:sz w:val="18"/>
                <w:szCs w:val="18"/>
              </w:rPr>
            </w:pPr>
            <w:r w:rsidRPr="004C7FCF">
              <w:rPr>
                <w:sz w:val="18"/>
                <w:szCs w:val="18"/>
                <w:lang w:val="fr-FR"/>
              </w:rPr>
              <w:t>2</w:t>
            </w:r>
          </w:p>
        </w:tc>
        <w:tc>
          <w:tcPr>
            <w:tcW w:w="644" w:type="dxa"/>
            <w:tcBorders>
              <w:top w:val="single" w:sz="6" w:space="0" w:color="auto"/>
              <w:left w:val="single" w:sz="6" w:space="0" w:color="auto"/>
              <w:bottom w:val="single" w:sz="6" w:space="0" w:color="auto"/>
              <w:right w:val="single" w:sz="6" w:space="0" w:color="auto"/>
            </w:tcBorders>
            <w:shd w:val="clear" w:color="auto" w:fill="auto"/>
          </w:tcPr>
          <w:p w14:paraId="4D23F5C4" w14:textId="77777777" w:rsidR="0090335B" w:rsidRPr="004C7FCF" w:rsidRDefault="0090335B" w:rsidP="00D33421">
            <w:pPr>
              <w:spacing w:before="60" w:after="60" w:line="240" w:lineRule="auto"/>
              <w:jc w:val="center"/>
              <w:rPr>
                <w:rFonts w:asciiTheme="majorBidi" w:hAnsiTheme="majorBidi" w:cstheme="majorBidi"/>
                <w:sz w:val="18"/>
                <w:szCs w:val="18"/>
              </w:rPr>
            </w:pPr>
            <w:r w:rsidRPr="004C7FCF">
              <w:rPr>
                <w:sz w:val="18"/>
                <w:szCs w:val="18"/>
                <w:lang w:val="fr-FR"/>
              </w:rPr>
              <w:t>Oui</w:t>
            </w:r>
          </w:p>
        </w:tc>
        <w:tc>
          <w:tcPr>
            <w:tcW w:w="436" w:type="dxa"/>
            <w:tcBorders>
              <w:top w:val="single" w:sz="6" w:space="0" w:color="auto"/>
              <w:left w:val="single" w:sz="6" w:space="0" w:color="auto"/>
              <w:bottom w:val="single" w:sz="6" w:space="0" w:color="auto"/>
              <w:right w:val="single" w:sz="6" w:space="0" w:color="auto"/>
            </w:tcBorders>
            <w:shd w:val="clear" w:color="auto" w:fill="auto"/>
          </w:tcPr>
          <w:p w14:paraId="779833AC" w14:textId="77777777" w:rsidR="0090335B" w:rsidRPr="004C7FCF" w:rsidRDefault="0090335B" w:rsidP="00D33421">
            <w:pPr>
              <w:spacing w:before="60" w:after="60" w:line="240" w:lineRule="auto"/>
              <w:jc w:val="center"/>
              <w:rPr>
                <w:rFonts w:asciiTheme="majorBidi" w:hAnsiTheme="majorBidi" w:cstheme="majorBidi"/>
                <w:sz w:val="18"/>
                <w:szCs w:val="18"/>
              </w:rPr>
            </w:pPr>
            <w:r w:rsidRPr="004C7FCF">
              <w:rPr>
                <w:sz w:val="18"/>
                <w:szCs w:val="18"/>
                <w:lang w:val="fr-FR"/>
              </w:rPr>
              <w:t>T3</w:t>
            </w:r>
          </w:p>
        </w:tc>
        <w:tc>
          <w:tcPr>
            <w:tcW w:w="542" w:type="dxa"/>
            <w:tcBorders>
              <w:top w:val="single" w:sz="6" w:space="0" w:color="auto"/>
              <w:left w:val="single" w:sz="6" w:space="0" w:color="auto"/>
              <w:bottom w:val="single" w:sz="6" w:space="0" w:color="auto"/>
              <w:right w:val="single" w:sz="6" w:space="0" w:color="auto"/>
            </w:tcBorders>
            <w:shd w:val="clear" w:color="auto" w:fill="auto"/>
          </w:tcPr>
          <w:p w14:paraId="250334AA" w14:textId="77777777" w:rsidR="0090335B" w:rsidRPr="004C7FCF" w:rsidRDefault="0090335B" w:rsidP="00D33421">
            <w:pPr>
              <w:spacing w:before="60" w:after="60" w:line="240" w:lineRule="auto"/>
              <w:ind w:left="-31" w:right="-41"/>
              <w:jc w:val="center"/>
              <w:rPr>
                <w:rFonts w:asciiTheme="majorBidi" w:hAnsiTheme="majorBidi" w:cstheme="majorBidi"/>
                <w:sz w:val="18"/>
                <w:szCs w:val="18"/>
              </w:rPr>
            </w:pPr>
            <w:r w:rsidRPr="004C7FCF">
              <w:rPr>
                <w:sz w:val="18"/>
                <w:szCs w:val="18"/>
                <w:lang w:val="fr-FR"/>
              </w:rPr>
              <w:t>IIA</w:t>
            </w:r>
            <w:r w:rsidRPr="004C7FCF">
              <w:rPr>
                <w:sz w:val="18"/>
                <w:szCs w:val="18"/>
                <w:vertAlign w:val="superscript"/>
                <w:lang w:val="fr-FR"/>
              </w:rPr>
              <w:t>7</w:t>
            </w:r>
          </w:p>
        </w:tc>
        <w:tc>
          <w:tcPr>
            <w:tcW w:w="533" w:type="dxa"/>
            <w:tcBorders>
              <w:top w:val="single" w:sz="6" w:space="0" w:color="auto"/>
              <w:left w:val="single" w:sz="6" w:space="0" w:color="auto"/>
              <w:bottom w:val="single" w:sz="6" w:space="0" w:color="auto"/>
              <w:right w:val="single" w:sz="6" w:space="0" w:color="auto"/>
            </w:tcBorders>
            <w:shd w:val="clear" w:color="auto" w:fill="auto"/>
          </w:tcPr>
          <w:p w14:paraId="070815E2" w14:textId="77777777" w:rsidR="0090335B" w:rsidRPr="004C7FCF" w:rsidRDefault="0090335B" w:rsidP="00D33421">
            <w:pPr>
              <w:spacing w:before="60" w:after="60" w:line="240" w:lineRule="auto"/>
              <w:ind w:left="-70" w:right="-12"/>
              <w:jc w:val="center"/>
              <w:rPr>
                <w:rFonts w:asciiTheme="majorBidi" w:hAnsiTheme="majorBidi" w:cstheme="majorBidi"/>
                <w:sz w:val="18"/>
                <w:szCs w:val="18"/>
              </w:rPr>
            </w:pPr>
            <w:r w:rsidRPr="004C7FCF">
              <w:rPr>
                <w:sz w:val="18"/>
                <w:szCs w:val="18"/>
                <w:lang w:val="fr-FR"/>
              </w:rPr>
              <w:t>Oui</w:t>
            </w:r>
          </w:p>
        </w:tc>
        <w:tc>
          <w:tcPr>
            <w:tcW w:w="448" w:type="dxa"/>
            <w:tcBorders>
              <w:top w:val="single" w:sz="6" w:space="0" w:color="auto"/>
              <w:left w:val="single" w:sz="6" w:space="0" w:color="auto"/>
              <w:bottom w:val="single" w:sz="6" w:space="0" w:color="auto"/>
              <w:right w:val="single" w:sz="6" w:space="0" w:color="auto"/>
            </w:tcBorders>
            <w:shd w:val="clear" w:color="auto" w:fill="auto"/>
          </w:tcPr>
          <w:p w14:paraId="5C3C3473" w14:textId="77777777" w:rsidR="0090335B" w:rsidRPr="004C7FCF" w:rsidRDefault="0090335B" w:rsidP="00D33421">
            <w:pPr>
              <w:spacing w:before="60" w:after="60" w:line="240" w:lineRule="auto"/>
              <w:ind w:left="-43" w:firstLine="43"/>
              <w:jc w:val="center"/>
              <w:rPr>
                <w:rFonts w:asciiTheme="majorBidi" w:hAnsiTheme="majorBidi" w:cstheme="majorBidi"/>
                <w:sz w:val="18"/>
                <w:szCs w:val="18"/>
              </w:rPr>
            </w:pPr>
            <w:r w:rsidRPr="004C7FCF">
              <w:rPr>
                <w:sz w:val="18"/>
                <w:szCs w:val="18"/>
                <w:lang w:val="fr-FR"/>
              </w:rPr>
              <w:t>PP, EP, EX, TOX, A</w:t>
            </w:r>
          </w:p>
        </w:tc>
        <w:tc>
          <w:tcPr>
            <w:tcW w:w="434" w:type="dxa"/>
            <w:tcBorders>
              <w:top w:val="single" w:sz="6" w:space="0" w:color="auto"/>
              <w:left w:val="single" w:sz="6" w:space="0" w:color="auto"/>
              <w:bottom w:val="single" w:sz="6" w:space="0" w:color="auto"/>
              <w:right w:val="single" w:sz="6" w:space="0" w:color="auto"/>
            </w:tcBorders>
            <w:shd w:val="clear" w:color="auto" w:fill="auto"/>
          </w:tcPr>
          <w:p w14:paraId="0CB50635" w14:textId="77777777" w:rsidR="0090335B" w:rsidRPr="004C7FCF" w:rsidRDefault="0090335B" w:rsidP="00D33421">
            <w:pPr>
              <w:spacing w:before="60" w:after="60" w:line="240" w:lineRule="auto"/>
              <w:jc w:val="center"/>
              <w:rPr>
                <w:rFonts w:asciiTheme="majorBidi" w:hAnsiTheme="majorBidi" w:cstheme="majorBidi"/>
                <w:sz w:val="18"/>
                <w:szCs w:val="18"/>
              </w:rPr>
            </w:pPr>
            <w:r w:rsidRPr="004C7FCF">
              <w:rPr>
                <w:sz w:val="18"/>
                <w:szCs w:val="18"/>
                <w:lang w:val="fr-FR"/>
              </w:rPr>
              <w:t>0</w:t>
            </w:r>
          </w:p>
        </w:tc>
        <w:tc>
          <w:tcPr>
            <w:tcW w:w="564" w:type="dxa"/>
            <w:tcBorders>
              <w:top w:val="single" w:sz="6" w:space="0" w:color="auto"/>
              <w:left w:val="single" w:sz="6" w:space="0" w:color="auto"/>
              <w:bottom w:val="single" w:sz="6" w:space="0" w:color="auto"/>
              <w:right w:val="single" w:sz="6" w:space="0" w:color="auto"/>
            </w:tcBorders>
            <w:shd w:val="clear" w:color="auto" w:fill="auto"/>
          </w:tcPr>
          <w:p w14:paraId="17BBDE59" w14:textId="77777777" w:rsidR="0090335B" w:rsidRPr="004C7FCF" w:rsidRDefault="0090335B" w:rsidP="00D33421">
            <w:pPr>
              <w:spacing w:before="60" w:after="60" w:line="240" w:lineRule="auto"/>
              <w:jc w:val="center"/>
              <w:rPr>
                <w:rFonts w:asciiTheme="majorBidi" w:hAnsiTheme="majorBidi" w:cstheme="majorBidi"/>
                <w:sz w:val="18"/>
                <w:szCs w:val="18"/>
              </w:rPr>
            </w:pPr>
            <w:r w:rsidRPr="004C7FCF">
              <w:rPr>
                <w:sz w:val="18"/>
                <w:szCs w:val="18"/>
                <w:lang w:val="fr-FR"/>
              </w:rPr>
              <w:t>14</w:t>
            </w:r>
          </w:p>
        </w:tc>
      </w:tr>
    </w:tbl>
    <w:p w14:paraId="48082DC0" w14:textId="3EB3843C" w:rsidR="0090335B" w:rsidRPr="004F7655" w:rsidRDefault="0090335B" w:rsidP="0090335B">
      <w:pPr>
        <w:pStyle w:val="SingleTxtG"/>
        <w:spacing w:before="120" w:line="276" w:lineRule="auto"/>
        <w:rPr>
          <w:b/>
          <w:bCs/>
          <w:lang w:val="fr-FR"/>
        </w:rPr>
      </w:pPr>
      <w:r>
        <w:rPr>
          <w:i/>
          <w:iCs/>
          <w:lang w:val="fr-FR"/>
        </w:rPr>
        <w:t>(Document de référence</w:t>
      </w:r>
      <w:r w:rsidR="00E0780A">
        <w:rPr>
          <w:i/>
          <w:iCs/>
          <w:lang w:val="fr-FR"/>
        </w:rPr>
        <w:t> </w:t>
      </w:r>
      <w:r>
        <w:rPr>
          <w:i/>
          <w:iCs/>
          <w:lang w:val="fr-FR"/>
        </w:rPr>
        <w:t>: ECE/TRANS/WP.15/AC.2/2024/18 tel que modifié)</w:t>
      </w:r>
    </w:p>
    <w:p w14:paraId="7CD000AE" w14:textId="1103AEF5" w:rsidR="0090335B" w:rsidRPr="004F7655" w:rsidRDefault="0090335B" w:rsidP="0090335B">
      <w:pPr>
        <w:pStyle w:val="SingleTxtG"/>
        <w:spacing w:before="120"/>
        <w:rPr>
          <w:lang w:val="fr-FR"/>
        </w:rPr>
      </w:pPr>
      <w:r>
        <w:rPr>
          <w:lang w:val="fr-FR"/>
        </w:rPr>
        <w:t>Pour le No ONU 1307 XYLÈNES, modifier les trois rubriques suivantes de sorte qu</w:t>
      </w:r>
      <w:r w:rsidR="005765CC">
        <w:rPr>
          <w:lang w:val="fr-FR"/>
        </w:rPr>
        <w:t>’</w:t>
      </w:r>
      <w:r>
        <w:rPr>
          <w:lang w:val="fr-FR"/>
        </w:rPr>
        <w:t>elles se lisent comme suit :</w:t>
      </w:r>
    </w:p>
    <w:tbl>
      <w:tblPr>
        <w:tblW w:w="13779" w:type="dxa"/>
        <w:tblInd w:w="284" w:type="dxa"/>
        <w:tblLayout w:type="fixed"/>
        <w:tblCellMar>
          <w:top w:w="28" w:type="dxa"/>
          <w:left w:w="28" w:type="dxa"/>
          <w:bottom w:w="28" w:type="dxa"/>
          <w:right w:w="28" w:type="dxa"/>
        </w:tblCellMar>
        <w:tblLook w:val="0000" w:firstRow="0" w:lastRow="0" w:firstColumn="0" w:lastColumn="0" w:noHBand="0" w:noVBand="0"/>
      </w:tblPr>
      <w:tblGrid>
        <w:gridCol w:w="548"/>
        <w:gridCol w:w="2422"/>
        <w:gridCol w:w="392"/>
        <w:gridCol w:w="448"/>
        <w:gridCol w:w="574"/>
        <w:gridCol w:w="686"/>
        <w:gridCol w:w="685"/>
        <w:gridCol w:w="672"/>
        <w:gridCol w:w="616"/>
        <w:gridCol w:w="616"/>
        <w:gridCol w:w="630"/>
        <w:gridCol w:w="658"/>
        <w:gridCol w:w="560"/>
        <w:gridCol w:w="686"/>
        <w:gridCol w:w="644"/>
        <w:gridCol w:w="437"/>
        <w:gridCol w:w="541"/>
        <w:gridCol w:w="533"/>
        <w:gridCol w:w="462"/>
        <w:gridCol w:w="420"/>
        <w:gridCol w:w="549"/>
      </w:tblGrid>
      <w:tr w:rsidR="0090335B" w:rsidRPr="004C7FCF" w14:paraId="70E6628F" w14:textId="77777777" w:rsidTr="00D33421">
        <w:trPr>
          <w:cantSplit/>
          <w:trHeight w:val="37"/>
          <w:tblHeader/>
        </w:trPr>
        <w:tc>
          <w:tcPr>
            <w:tcW w:w="548" w:type="dxa"/>
            <w:tcBorders>
              <w:top w:val="single" w:sz="6" w:space="0" w:color="auto"/>
              <w:left w:val="single" w:sz="6" w:space="0" w:color="auto"/>
              <w:bottom w:val="single" w:sz="6" w:space="0" w:color="auto"/>
              <w:right w:val="single" w:sz="6" w:space="0" w:color="auto"/>
            </w:tcBorders>
          </w:tcPr>
          <w:p w14:paraId="52B6FC8F" w14:textId="77777777" w:rsidR="0090335B" w:rsidRPr="004C7FCF" w:rsidRDefault="0090335B" w:rsidP="00D33421">
            <w:pPr>
              <w:spacing w:before="60" w:after="60" w:line="240" w:lineRule="auto"/>
              <w:jc w:val="center"/>
              <w:rPr>
                <w:sz w:val="18"/>
                <w:szCs w:val="18"/>
              </w:rPr>
            </w:pPr>
            <w:r w:rsidRPr="004C7FCF">
              <w:rPr>
                <w:sz w:val="18"/>
                <w:szCs w:val="18"/>
                <w:lang w:val="fr-FR"/>
              </w:rPr>
              <w:t>(1)</w:t>
            </w:r>
          </w:p>
        </w:tc>
        <w:tc>
          <w:tcPr>
            <w:tcW w:w="2422" w:type="dxa"/>
            <w:tcBorders>
              <w:top w:val="single" w:sz="6" w:space="0" w:color="auto"/>
              <w:left w:val="single" w:sz="6" w:space="0" w:color="auto"/>
              <w:bottom w:val="single" w:sz="6" w:space="0" w:color="auto"/>
              <w:right w:val="single" w:sz="6" w:space="0" w:color="auto"/>
            </w:tcBorders>
          </w:tcPr>
          <w:p w14:paraId="5103E2C6" w14:textId="77777777" w:rsidR="0090335B" w:rsidRPr="004C7FCF" w:rsidRDefault="0090335B" w:rsidP="00D33421">
            <w:pPr>
              <w:spacing w:before="60" w:after="60" w:line="240" w:lineRule="auto"/>
              <w:jc w:val="center"/>
              <w:rPr>
                <w:sz w:val="18"/>
                <w:szCs w:val="18"/>
              </w:rPr>
            </w:pPr>
            <w:r w:rsidRPr="004C7FCF">
              <w:rPr>
                <w:sz w:val="18"/>
                <w:szCs w:val="18"/>
                <w:lang w:val="fr-FR"/>
              </w:rPr>
              <w:t>(2)</w:t>
            </w:r>
          </w:p>
        </w:tc>
        <w:tc>
          <w:tcPr>
            <w:tcW w:w="392" w:type="dxa"/>
            <w:tcBorders>
              <w:top w:val="single" w:sz="6" w:space="0" w:color="auto"/>
              <w:left w:val="single" w:sz="6" w:space="0" w:color="auto"/>
              <w:bottom w:val="single" w:sz="6" w:space="0" w:color="auto"/>
              <w:right w:val="single" w:sz="4" w:space="0" w:color="auto"/>
            </w:tcBorders>
          </w:tcPr>
          <w:p w14:paraId="1D1FA431" w14:textId="77777777" w:rsidR="0090335B" w:rsidRPr="004C7FCF" w:rsidRDefault="0090335B" w:rsidP="00D33421">
            <w:pPr>
              <w:spacing w:before="60" w:after="60" w:line="240" w:lineRule="auto"/>
              <w:jc w:val="center"/>
              <w:rPr>
                <w:sz w:val="18"/>
                <w:szCs w:val="18"/>
              </w:rPr>
            </w:pPr>
            <w:r w:rsidRPr="004C7FCF">
              <w:rPr>
                <w:sz w:val="18"/>
                <w:szCs w:val="18"/>
                <w:lang w:val="fr-FR"/>
              </w:rPr>
              <w:t>(3a)</w:t>
            </w:r>
          </w:p>
        </w:tc>
        <w:tc>
          <w:tcPr>
            <w:tcW w:w="448" w:type="dxa"/>
            <w:tcBorders>
              <w:top w:val="single" w:sz="6" w:space="0" w:color="auto"/>
              <w:left w:val="single" w:sz="4" w:space="0" w:color="auto"/>
              <w:bottom w:val="single" w:sz="6" w:space="0" w:color="auto"/>
              <w:right w:val="single" w:sz="6" w:space="0" w:color="auto"/>
            </w:tcBorders>
          </w:tcPr>
          <w:p w14:paraId="61EAB29B" w14:textId="77777777" w:rsidR="0090335B" w:rsidRPr="004C7FCF" w:rsidRDefault="0090335B" w:rsidP="00D33421">
            <w:pPr>
              <w:spacing w:before="60" w:after="60" w:line="240" w:lineRule="auto"/>
              <w:jc w:val="center"/>
              <w:rPr>
                <w:sz w:val="18"/>
                <w:szCs w:val="18"/>
              </w:rPr>
            </w:pPr>
            <w:r w:rsidRPr="004C7FCF">
              <w:rPr>
                <w:sz w:val="18"/>
                <w:szCs w:val="18"/>
                <w:lang w:val="fr-FR"/>
              </w:rPr>
              <w:t>(3b)</w:t>
            </w:r>
          </w:p>
        </w:tc>
        <w:tc>
          <w:tcPr>
            <w:tcW w:w="574" w:type="dxa"/>
            <w:tcBorders>
              <w:top w:val="single" w:sz="6" w:space="0" w:color="auto"/>
              <w:left w:val="single" w:sz="6" w:space="0" w:color="auto"/>
              <w:bottom w:val="single" w:sz="6" w:space="0" w:color="auto"/>
              <w:right w:val="single" w:sz="6" w:space="0" w:color="auto"/>
            </w:tcBorders>
          </w:tcPr>
          <w:p w14:paraId="03D2D71A" w14:textId="77777777" w:rsidR="0090335B" w:rsidRPr="004C7FCF" w:rsidRDefault="0090335B" w:rsidP="00D33421">
            <w:pPr>
              <w:spacing w:before="60" w:after="60" w:line="240" w:lineRule="auto"/>
              <w:jc w:val="center"/>
              <w:rPr>
                <w:sz w:val="18"/>
                <w:szCs w:val="18"/>
              </w:rPr>
            </w:pPr>
            <w:r w:rsidRPr="004C7FCF">
              <w:rPr>
                <w:sz w:val="18"/>
                <w:szCs w:val="18"/>
                <w:lang w:val="fr-FR"/>
              </w:rPr>
              <w:t>(4)</w:t>
            </w:r>
          </w:p>
        </w:tc>
        <w:tc>
          <w:tcPr>
            <w:tcW w:w="686" w:type="dxa"/>
            <w:tcBorders>
              <w:top w:val="single" w:sz="6" w:space="0" w:color="auto"/>
              <w:left w:val="single" w:sz="6" w:space="0" w:color="auto"/>
              <w:bottom w:val="single" w:sz="6" w:space="0" w:color="auto"/>
              <w:right w:val="single" w:sz="6" w:space="0" w:color="auto"/>
            </w:tcBorders>
            <w:noWrap/>
          </w:tcPr>
          <w:p w14:paraId="4A92BE69" w14:textId="77777777" w:rsidR="0090335B" w:rsidRPr="004C7FCF" w:rsidRDefault="0090335B" w:rsidP="00D33421">
            <w:pPr>
              <w:spacing w:before="60" w:after="60" w:line="240" w:lineRule="auto"/>
              <w:jc w:val="center"/>
              <w:rPr>
                <w:sz w:val="18"/>
                <w:szCs w:val="18"/>
              </w:rPr>
            </w:pPr>
            <w:r w:rsidRPr="004C7FCF">
              <w:rPr>
                <w:sz w:val="18"/>
                <w:szCs w:val="18"/>
                <w:lang w:val="fr-FR"/>
              </w:rPr>
              <w:t>(5)</w:t>
            </w:r>
          </w:p>
        </w:tc>
        <w:tc>
          <w:tcPr>
            <w:tcW w:w="685" w:type="dxa"/>
            <w:tcBorders>
              <w:top w:val="single" w:sz="6" w:space="0" w:color="auto"/>
              <w:left w:val="single" w:sz="6" w:space="0" w:color="auto"/>
              <w:bottom w:val="single" w:sz="6" w:space="0" w:color="auto"/>
              <w:right w:val="single" w:sz="6" w:space="0" w:color="auto"/>
            </w:tcBorders>
          </w:tcPr>
          <w:p w14:paraId="7A9FA44C" w14:textId="77777777" w:rsidR="0090335B" w:rsidRPr="004C7FCF" w:rsidRDefault="0090335B" w:rsidP="00D33421">
            <w:pPr>
              <w:spacing w:before="60" w:after="60" w:line="240" w:lineRule="auto"/>
              <w:ind w:left="-9"/>
              <w:jc w:val="center"/>
              <w:rPr>
                <w:sz w:val="18"/>
                <w:szCs w:val="18"/>
              </w:rPr>
            </w:pPr>
            <w:r w:rsidRPr="004C7FCF">
              <w:rPr>
                <w:sz w:val="18"/>
                <w:szCs w:val="18"/>
                <w:lang w:val="fr-FR"/>
              </w:rPr>
              <w:t>(6)</w:t>
            </w:r>
          </w:p>
        </w:tc>
        <w:tc>
          <w:tcPr>
            <w:tcW w:w="672" w:type="dxa"/>
            <w:tcBorders>
              <w:top w:val="single" w:sz="6" w:space="0" w:color="auto"/>
              <w:left w:val="single" w:sz="6" w:space="0" w:color="auto"/>
              <w:bottom w:val="single" w:sz="6" w:space="0" w:color="auto"/>
              <w:right w:val="single" w:sz="6" w:space="0" w:color="auto"/>
            </w:tcBorders>
          </w:tcPr>
          <w:p w14:paraId="596EF5DD" w14:textId="77777777" w:rsidR="0090335B" w:rsidRPr="004C7FCF" w:rsidRDefault="0090335B" w:rsidP="00D33421">
            <w:pPr>
              <w:spacing w:before="60" w:after="60" w:line="240" w:lineRule="auto"/>
              <w:jc w:val="center"/>
              <w:rPr>
                <w:sz w:val="18"/>
                <w:szCs w:val="18"/>
              </w:rPr>
            </w:pPr>
            <w:r w:rsidRPr="004C7FCF">
              <w:rPr>
                <w:sz w:val="18"/>
                <w:szCs w:val="18"/>
                <w:lang w:val="fr-FR"/>
              </w:rPr>
              <w:t>(7)</w:t>
            </w:r>
          </w:p>
        </w:tc>
        <w:tc>
          <w:tcPr>
            <w:tcW w:w="616" w:type="dxa"/>
            <w:tcBorders>
              <w:top w:val="single" w:sz="6" w:space="0" w:color="auto"/>
              <w:left w:val="single" w:sz="6" w:space="0" w:color="auto"/>
              <w:bottom w:val="single" w:sz="6" w:space="0" w:color="auto"/>
              <w:right w:val="single" w:sz="6" w:space="0" w:color="auto"/>
            </w:tcBorders>
          </w:tcPr>
          <w:p w14:paraId="10DAFBAD" w14:textId="77777777" w:rsidR="0090335B" w:rsidRPr="004C7FCF" w:rsidRDefault="0090335B" w:rsidP="00D33421">
            <w:pPr>
              <w:spacing w:before="60" w:after="60" w:line="240" w:lineRule="auto"/>
              <w:jc w:val="center"/>
              <w:rPr>
                <w:sz w:val="18"/>
                <w:szCs w:val="18"/>
              </w:rPr>
            </w:pPr>
            <w:r w:rsidRPr="004C7FCF">
              <w:rPr>
                <w:sz w:val="18"/>
                <w:szCs w:val="18"/>
                <w:lang w:val="fr-FR"/>
              </w:rPr>
              <w:t>(8)</w:t>
            </w:r>
          </w:p>
        </w:tc>
        <w:tc>
          <w:tcPr>
            <w:tcW w:w="616" w:type="dxa"/>
            <w:tcBorders>
              <w:top w:val="single" w:sz="6" w:space="0" w:color="auto"/>
              <w:left w:val="single" w:sz="6" w:space="0" w:color="auto"/>
              <w:bottom w:val="single" w:sz="6" w:space="0" w:color="auto"/>
              <w:right w:val="single" w:sz="6" w:space="0" w:color="auto"/>
            </w:tcBorders>
          </w:tcPr>
          <w:p w14:paraId="3BF5CDE6" w14:textId="77777777" w:rsidR="0090335B" w:rsidRPr="004C7FCF" w:rsidRDefault="0090335B" w:rsidP="00D33421">
            <w:pPr>
              <w:spacing w:before="60" w:after="60" w:line="240" w:lineRule="auto"/>
              <w:jc w:val="center"/>
              <w:rPr>
                <w:sz w:val="18"/>
                <w:szCs w:val="18"/>
              </w:rPr>
            </w:pPr>
            <w:r w:rsidRPr="004C7FCF">
              <w:rPr>
                <w:sz w:val="18"/>
                <w:szCs w:val="18"/>
                <w:lang w:val="fr-FR"/>
              </w:rPr>
              <w:t>(9)</w:t>
            </w:r>
          </w:p>
        </w:tc>
        <w:tc>
          <w:tcPr>
            <w:tcW w:w="630" w:type="dxa"/>
            <w:tcBorders>
              <w:top w:val="single" w:sz="6" w:space="0" w:color="auto"/>
              <w:left w:val="single" w:sz="6" w:space="0" w:color="auto"/>
              <w:bottom w:val="single" w:sz="6" w:space="0" w:color="auto"/>
              <w:right w:val="single" w:sz="6" w:space="0" w:color="auto"/>
            </w:tcBorders>
          </w:tcPr>
          <w:p w14:paraId="5FE8D748" w14:textId="77777777" w:rsidR="0090335B" w:rsidRPr="004C7FCF" w:rsidRDefault="0090335B" w:rsidP="00D33421">
            <w:pPr>
              <w:spacing w:before="60" w:after="60" w:line="240" w:lineRule="auto"/>
              <w:jc w:val="center"/>
              <w:rPr>
                <w:sz w:val="18"/>
                <w:szCs w:val="18"/>
              </w:rPr>
            </w:pPr>
            <w:r w:rsidRPr="004C7FCF">
              <w:rPr>
                <w:sz w:val="18"/>
                <w:szCs w:val="18"/>
                <w:lang w:val="fr-FR"/>
              </w:rPr>
              <w:t>(10)</w:t>
            </w:r>
          </w:p>
        </w:tc>
        <w:tc>
          <w:tcPr>
            <w:tcW w:w="658" w:type="dxa"/>
            <w:tcBorders>
              <w:top w:val="single" w:sz="6" w:space="0" w:color="auto"/>
              <w:left w:val="single" w:sz="6" w:space="0" w:color="auto"/>
              <w:bottom w:val="single" w:sz="6" w:space="0" w:color="auto"/>
              <w:right w:val="single" w:sz="6" w:space="0" w:color="auto"/>
            </w:tcBorders>
          </w:tcPr>
          <w:p w14:paraId="0297C020" w14:textId="77777777" w:rsidR="0090335B" w:rsidRPr="004C7FCF" w:rsidRDefault="0090335B" w:rsidP="00D33421">
            <w:pPr>
              <w:spacing w:before="60" w:after="60" w:line="240" w:lineRule="auto"/>
              <w:jc w:val="center"/>
              <w:rPr>
                <w:sz w:val="18"/>
                <w:szCs w:val="18"/>
              </w:rPr>
            </w:pPr>
            <w:r w:rsidRPr="004C7FCF">
              <w:rPr>
                <w:sz w:val="18"/>
                <w:szCs w:val="18"/>
                <w:lang w:val="fr-FR"/>
              </w:rPr>
              <w:t>(11)</w:t>
            </w:r>
          </w:p>
        </w:tc>
        <w:tc>
          <w:tcPr>
            <w:tcW w:w="560" w:type="dxa"/>
            <w:tcBorders>
              <w:top w:val="single" w:sz="6" w:space="0" w:color="auto"/>
              <w:left w:val="single" w:sz="6" w:space="0" w:color="auto"/>
              <w:bottom w:val="single" w:sz="6" w:space="0" w:color="auto"/>
              <w:right w:val="single" w:sz="6" w:space="0" w:color="auto"/>
            </w:tcBorders>
          </w:tcPr>
          <w:p w14:paraId="12B22C5F" w14:textId="77777777" w:rsidR="0090335B" w:rsidRPr="004C7FCF" w:rsidRDefault="0090335B" w:rsidP="00D33421">
            <w:pPr>
              <w:spacing w:before="60" w:after="60" w:line="240" w:lineRule="auto"/>
              <w:jc w:val="center"/>
              <w:rPr>
                <w:sz w:val="18"/>
                <w:szCs w:val="18"/>
              </w:rPr>
            </w:pPr>
            <w:r w:rsidRPr="004C7FCF">
              <w:rPr>
                <w:sz w:val="18"/>
                <w:szCs w:val="18"/>
                <w:lang w:val="fr-FR"/>
              </w:rPr>
              <w:t>(12)</w:t>
            </w:r>
          </w:p>
        </w:tc>
        <w:tc>
          <w:tcPr>
            <w:tcW w:w="686" w:type="dxa"/>
            <w:tcBorders>
              <w:top w:val="single" w:sz="6" w:space="0" w:color="auto"/>
              <w:left w:val="single" w:sz="6" w:space="0" w:color="auto"/>
              <w:bottom w:val="single" w:sz="6" w:space="0" w:color="auto"/>
              <w:right w:val="single" w:sz="6" w:space="0" w:color="auto"/>
            </w:tcBorders>
          </w:tcPr>
          <w:p w14:paraId="585CFA73" w14:textId="77777777" w:rsidR="0090335B" w:rsidRPr="004C7FCF" w:rsidRDefault="0090335B" w:rsidP="00D33421">
            <w:pPr>
              <w:spacing w:before="60" w:after="60" w:line="240" w:lineRule="auto"/>
              <w:jc w:val="center"/>
              <w:rPr>
                <w:sz w:val="18"/>
                <w:szCs w:val="18"/>
              </w:rPr>
            </w:pPr>
            <w:r w:rsidRPr="004C7FCF">
              <w:rPr>
                <w:sz w:val="18"/>
                <w:szCs w:val="18"/>
                <w:lang w:val="fr-FR"/>
              </w:rPr>
              <w:t>(13)</w:t>
            </w:r>
          </w:p>
        </w:tc>
        <w:tc>
          <w:tcPr>
            <w:tcW w:w="644" w:type="dxa"/>
            <w:tcBorders>
              <w:top w:val="single" w:sz="6" w:space="0" w:color="auto"/>
              <w:left w:val="single" w:sz="6" w:space="0" w:color="auto"/>
              <w:bottom w:val="single" w:sz="6" w:space="0" w:color="auto"/>
              <w:right w:val="single" w:sz="6" w:space="0" w:color="auto"/>
            </w:tcBorders>
          </w:tcPr>
          <w:p w14:paraId="0200F8A1" w14:textId="77777777" w:rsidR="0090335B" w:rsidRPr="004C7FCF" w:rsidRDefault="0090335B" w:rsidP="00D33421">
            <w:pPr>
              <w:spacing w:before="60" w:after="60" w:line="240" w:lineRule="auto"/>
              <w:jc w:val="center"/>
              <w:rPr>
                <w:sz w:val="18"/>
                <w:szCs w:val="18"/>
              </w:rPr>
            </w:pPr>
            <w:r w:rsidRPr="004C7FCF">
              <w:rPr>
                <w:sz w:val="18"/>
                <w:szCs w:val="18"/>
                <w:lang w:val="fr-FR"/>
              </w:rPr>
              <w:t>(14)</w:t>
            </w:r>
          </w:p>
        </w:tc>
        <w:tc>
          <w:tcPr>
            <w:tcW w:w="437" w:type="dxa"/>
            <w:tcBorders>
              <w:top w:val="single" w:sz="6" w:space="0" w:color="auto"/>
              <w:left w:val="single" w:sz="6" w:space="0" w:color="auto"/>
              <w:bottom w:val="single" w:sz="6" w:space="0" w:color="auto"/>
              <w:right w:val="single" w:sz="6" w:space="0" w:color="auto"/>
            </w:tcBorders>
          </w:tcPr>
          <w:p w14:paraId="7A4EECB6" w14:textId="77777777" w:rsidR="0090335B" w:rsidRPr="004C7FCF" w:rsidRDefault="0090335B" w:rsidP="00D33421">
            <w:pPr>
              <w:spacing w:before="60" w:after="60" w:line="240" w:lineRule="auto"/>
              <w:jc w:val="center"/>
              <w:rPr>
                <w:sz w:val="18"/>
                <w:szCs w:val="18"/>
              </w:rPr>
            </w:pPr>
            <w:r w:rsidRPr="004C7FCF">
              <w:rPr>
                <w:sz w:val="18"/>
                <w:szCs w:val="18"/>
                <w:lang w:val="fr-FR"/>
              </w:rPr>
              <w:t>(15)</w:t>
            </w:r>
          </w:p>
        </w:tc>
        <w:tc>
          <w:tcPr>
            <w:tcW w:w="541" w:type="dxa"/>
            <w:tcBorders>
              <w:top w:val="single" w:sz="6" w:space="0" w:color="auto"/>
              <w:left w:val="single" w:sz="6" w:space="0" w:color="auto"/>
              <w:bottom w:val="single" w:sz="6" w:space="0" w:color="auto"/>
              <w:right w:val="single" w:sz="6" w:space="0" w:color="auto"/>
            </w:tcBorders>
          </w:tcPr>
          <w:p w14:paraId="40DBF31D" w14:textId="77777777" w:rsidR="0090335B" w:rsidRPr="004C7FCF" w:rsidRDefault="0090335B" w:rsidP="00D33421">
            <w:pPr>
              <w:spacing w:before="60" w:after="60" w:line="240" w:lineRule="auto"/>
              <w:ind w:left="-45"/>
              <w:jc w:val="center"/>
              <w:rPr>
                <w:sz w:val="18"/>
                <w:szCs w:val="18"/>
              </w:rPr>
            </w:pPr>
            <w:r w:rsidRPr="004C7FCF">
              <w:rPr>
                <w:sz w:val="18"/>
                <w:szCs w:val="18"/>
                <w:lang w:val="fr-FR"/>
              </w:rPr>
              <w:t>(16)</w:t>
            </w:r>
          </w:p>
        </w:tc>
        <w:tc>
          <w:tcPr>
            <w:tcW w:w="533" w:type="dxa"/>
            <w:tcBorders>
              <w:top w:val="single" w:sz="6" w:space="0" w:color="auto"/>
              <w:left w:val="single" w:sz="6" w:space="0" w:color="auto"/>
              <w:bottom w:val="single" w:sz="6" w:space="0" w:color="auto"/>
              <w:right w:val="single" w:sz="6" w:space="0" w:color="auto"/>
            </w:tcBorders>
          </w:tcPr>
          <w:p w14:paraId="510A66CB" w14:textId="77777777" w:rsidR="0090335B" w:rsidRPr="004C7FCF" w:rsidRDefault="0090335B" w:rsidP="00D33421">
            <w:pPr>
              <w:spacing w:before="60" w:after="60" w:line="240" w:lineRule="auto"/>
              <w:jc w:val="center"/>
              <w:rPr>
                <w:sz w:val="18"/>
                <w:szCs w:val="18"/>
              </w:rPr>
            </w:pPr>
            <w:r w:rsidRPr="004C7FCF">
              <w:rPr>
                <w:sz w:val="18"/>
                <w:szCs w:val="18"/>
                <w:lang w:val="fr-FR"/>
              </w:rPr>
              <w:t>(17)</w:t>
            </w:r>
          </w:p>
        </w:tc>
        <w:tc>
          <w:tcPr>
            <w:tcW w:w="462" w:type="dxa"/>
            <w:tcBorders>
              <w:top w:val="single" w:sz="6" w:space="0" w:color="auto"/>
              <w:left w:val="single" w:sz="6" w:space="0" w:color="auto"/>
              <w:bottom w:val="single" w:sz="6" w:space="0" w:color="auto"/>
              <w:right w:val="single" w:sz="6" w:space="0" w:color="auto"/>
            </w:tcBorders>
          </w:tcPr>
          <w:p w14:paraId="1716499F" w14:textId="77777777" w:rsidR="0090335B" w:rsidRPr="004C7FCF" w:rsidRDefault="0090335B" w:rsidP="00D33421">
            <w:pPr>
              <w:spacing w:before="60" w:after="60" w:line="240" w:lineRule="auto"/>
              <w:jc w:val="center"/>
              <w:rPr>
                <w:sz w:val="18"/>
                <w:szCs w:val="18"/>
              </w:rPr>
            </w:pPr>
            <w:r w:rsidRPr="004C7FCF">
              <w:rPr>
                <w:sz w:val="18"/>
                <w:szCs w:val="18"/>
                <w:lang w:val="fr-FR"/>
              </w:rPr>
              <w:t>(18)</w:t>
            </w:r>
          </w:p>
        </w:tc>
        <w:tc>
          <w:tcPr>
            <w:tcW w:w="420" w:type="dxa"/>
            <w:tcBorders>
              <w:top w:val="single" w:sz="6" w:space="0" w:color="auto"/>
              <w:left w:val="single" w:sz="6" w:space="0" w:color="auto"/>
              <w:bottom w:val="single" w:sz="6" w:space="0" w:color="auto"/>
              <w:right w:val="single" w:sz="6" w:space="0" w:color="auto"/>
            </w:tcBorders>
          </w:tcPr>
          <w:p w14:paraId="4D13245D" w14:textId="77777777" w:rsidR="0090335B" w:rsidRPr="004C7FCF" w:rsidRDefault="0090335B" w:rsidP="00D33421">
            <w:pPr>
              <w:spacing w:before="60" w:after="60" w:line="240" w:lineRule="auto"/>
              <w:jc w:val="center"/>
              <w:rPr>
                <w:sz w:val="18"/>
                <w:szCs w:val="18"/>
              </w:rPr>
            </w:pPr>
            <w:r w:rsidRPr="004C7FCF">
              <w:rPr>
                <w:sz w:val="18"/>
                <w:szCs w:val="18"/>
                <w:lang w:val="fr-FR"/>
              </w:rPr>
              <w:t>(19)</w:t>
            </w:r>
          </w:p>
        </w:tc>
        <w:tc>
          <w:tcPr>
            <w:tcW w:w="549" w:type="dxa"/>
            <w:tcBorders>
              <w:top w:val="single" w:sz="6" w:space="0" w:color="auto"/>
              <w:left w:val="single" w:sz="6" w:space="0" w:color="auto"/>
              <w:bottom w:val="single" w:sz="6" w:space="0" w:color="auto"/>
              <w:right w:val="single" w:sz="6" w:space="0" w:color="auto"/>
            </w:tcBorders>
          </w:tcPr>
          <w:p w14:paraId="7266E830" w14:textId="77777777" w:rsidR="0090335B" w:rsidRPr="004C7FCF" w:rsidRDefault="0090335B" w:rsidP="00D33421">
            <w:pPr>
              <w:spacing w:before="60" w:after="60" w:line="240" w:lineRule="auto"/>
              <w:ind w:left="-12"/>
              <w:jc w:val="center"/>
              <w:rPr>
                <w:sz w:val="18"/>
                <w:szCs w:val="18"/>
              </w:rPr>
            </w:pPr>
            <w:r w:rsidRPr="004C7FCF">
              <w:rPr>
                <w:sz w:val="18"/>
                <w:szCs w:val="18"/>
                <w:lang w:val="fr-FR"/>
              </w:rPr>
              <w:t>(20)</w:t>
            </w:r>
          </w:p>
        </w:tc>
      </w:tr>
      <w:tr w:rsidR="0090335B" w:rsidRPr="004C7FCF" w14:paraId="02AF263E" w14:textId="77777777" w:rsidTr="00D33421">
        <w:trPr>
          <w:cantSplit/>
          <w:trHeight w:val="37"/>
          <w:tblHeader/>
        </w:trPr>
        <w:tc>
          <w:tcPr>
            <w:tcW w:w="548" w:type="dxa"/>
            <w:tcBorders>
              <w:top w:val="single" w:sz="6" w:space="0" w:color="auto"/>
              <w:left w:val="single" w:sz="6" w:space="0" w:color="auto"/>
              <w:bottom w:val="single" w:sz="6" w:space="0" w:color="auto"/>
              <w:right w:val="single" w:sz="6" w:space="0" w:color="auto"/>
            </w:tcBorders>
          </w:tcPr>
          <w:p w14:paraId="51600228" w14:textId="77777777" w:rsidR="0090335B" w:rsidRPr="004C7FCF" w:rsidRDefault="0090335B" w:rsidP="00D33421">
            <w:pPr>
              <w:spacing w:before="60" w:after="60" w:line="240" w:lineRule="auto"/>
              <w:jc w:val="center"/>
              <w:rPr>
                <w:b/>
                <w:bCs/>
                <w:sz w:val="18"/>
                <w:szCs w:val="18"/>
                <w:lang w:bidi="th-TH"/>
              </w:rPr>
            </w:pPr>
          </w:p>
        </w:tc>
        <w:tc>
          <w:tcPr>
            <w:tcW w:w="2422" w:type="dxa"/>
            <w:tcBorders>
              <w:top w:val="single" w:sz="6" w:space="0" w:color="auto"/>
              <w:left w:val="single" w:sz="6" w:space="0" w:color="auto"/>
              <w:bottom w:val="single" w:sz="6" w:space="0" w:color="auto"/>
              <w:right w:val="single" w:sz="6" w:space="0" w:color="auto"/>
            </w:tcBorders>
          </w:tcPr>
          <w:p w14:paraId="6B3F9C42"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3.1.2</w:t>
            </w:r>
          </w:p>
        </w:tc>
        <w:tc>
          <w:tcPr>
            <w:tcW w:w="392" w:type="dxa"/>
            <w:tcBorders>
              <w:top w:val="single" w:sz="6" w:space="0" w:color="auto"/>
              <w:left w:val="single" w:sz="6" w:space="0" w:color="auto"/>
              <w:bottom w:val="single" w:sz="6" w:space="0" w:color="auto"/>
              <w:right w:val="single" w:sz="4" w:space="0" w:color="auto"/>
            </w:tcBorders>
          </w:tcPr>
          <w:p w14:paraId="025A871E"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2.2</w:t>
            </w:r>
          </w:p>
        </w:tc>
        <w:tc>
          <w:tcPr>
            <w:tcW w:w="448" w:type="dxa"/>
            <w:tcBorders>
              <w:top w:val="single" w:sz="6" w:space="0" w:color="auto"/>
              <w:left w:val="single" w:sz="4" w:space="0" w:color="auto"/>
              <w:bottom w:val="single" w:sz="6" w:space="0" w:color="auto"/>
              <w:right w:val="single" w:sz="6" w:space="0" w:color="auto"/>
            </w:tcBorders>
          </w:tcPr>
          <w:p w14:paraId="65FE362E"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2.2</w:t>
            </w:r>
          </w:p>
        </w:tc>
        <w:tc>
          <w:tcPr>
            <w:tcW w:w="574" w:type="dxa"/>
            <w:tcBorders>
              <w:top w:val="single" w:sz="6" w:space="0" w:color="auto"/>
              <w:left w:val="single" w:sz="6" w:space="0" w:color="auto"/>
              <w:bottom w:val="single" w:sz="6" w:space="0" w:color="auto"/>
              <w:right w:val="single" w:sz="6" w:space="0" w:color="auto"/>
            </w:tcBorders>
          </w:tcPr>
          <w:p w14:paraId="647169F6"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2.1.1.3</w:t>
            </w:r>
          </w:p>
        </w:tc>
        <w:tc>
          <w:tcPr>
            <w:tcW w:w="686" w:type="dxa"/>
            <w:tcBorders>
              <w:top w:val="single" w:sz="6" w:space="0" w:color="auto"/>
              <w:left w:val="single" w:sz="6" w:space="0" w:color="auto"/>
              <w:bottom w:val="single" w:sz="6" w:space="0" w:color="auto"/>
              <w:right w:val="single" w:sz="6" w:space="0" w:color="auto"/>
            </w:tcBorders>
            <w:noWrap/>
          </w:tcPr>
          <w:p w14:paraId="6DFAFEBF"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5.2.2</w:t>
            </w:r>
            <w:r>
              <w:rPr>
                <w:b/>
                <w:bCs/>
                <w:sz w:val="18"/>
                <w:szCs w:val="18"/>
                <w:lang w:val="fr-FR"/>
              </w:rPr>
              <w:t>/</w:t>
            </w:r>
            <w:r>
              <w:rPr>
                <w:b/>
                <w:bCs/>
                <w:sz w:val="18"/>
                <w:szCs w:val="18"/>
                <w:lang w:val="fr-FR"/>
              </w:rPr>
              <w:br/>
            </w:r>
            <w:r w:rsidRPr="004C7FCF">
              <w:rPr>
                <w:b/>
                <w:bCs/>
                <w:sz w:val="18"/>
                <w:szCs w:val="18"/>
                <w:lang w:val="fr-FR"/>
              </w:rPr>
              <w:t>3.2.3.1</w:t>
            </w:r>
          </w:p>
        </w:tc>
        <w:tc>
          <w:tcPr>
            <w:tcW w:w="685" w:type="dxa"/>
            <w:tcBorders>
              <w:top w:val="single" w:sz="6" w:space="0" w:color="auto"/>
              <w:left w:val="single" w:sz="6" w:space="0" w:color="auto"/>
              <w:bottom w:val="single" w:sz="6" w:space="0" w:color="auto"/>
              <w:right w:val="single" w:sz="6" w:space="0" w:color="auto"/>
            </w:tcBorders>
          </w:tcPr>
          <w:p w14:paraId="510BD34E" w14:textId="77777777" w:rsidR="0090335B" w:rsidRPr="004C7FCF" w:rsidRDefault="0090335B" w:rsidP="00D33421">
            <w:pPr>
              <w:spacing w:before="60" w:after="60" w:line="240" w:lineRule="auto"/>
              <w:ind w:left="-9"/>
              <w:jc w:val="center"/>
              <w:rPr>
                <w:b/>
                <w:bCs/>
                <w:sz w:val="18"/>
                <w:szCs w:val="18"/>
              </w:rPr>
            </w:pPr>
            <w:r w:rsidRPr="004C7FCF">
              <w:rPr>
                <w:b/>
                <w:bCs/>
                <w:sz w:val="18"/>
                <w:szCs w:val="18"/>
                <w:lang w:val="fr-FR"/>
              </w:rPr>
              <w:t>1.2.1</w:t>
            </w:r>
            <w:r>
              <w:rPr>
                <w:b/>
                <w:bCs/>
                <w:sz w:val="18"/>
                <w:szCs w:val="18"/>
                <w:lang w:val="fr-FR"/>
              </w:rPr>
              <w:t>/</w:t>
            </w:r>
            <w:r>
              <w:rPr>
                <w:b/>
                <w:bCs/>
                <w:sz w:val="18"/>
                <w:szCs w:val="18"/>
                <w:lang w:val="fr-FR"/>
              </w:rPr>
              <w:br/>
            </w:r>
            <w:r w:rsidRPr="004C7FCF">
              <w:rPr>
                <w:b/>
                <w:bCs/>
                <w:sz w:val="18"/>
                <w:szCs w:val="18"/>
                <w:lang w:val="fr-FR"/>
              </w:rPr>
              <w:t>7.2.2.0.1</w:t>
            </w:r>
          </w:p>
        </w:tc>
        <w:tc>
          <w:tcPr>
            <w:tcW w:w="672" w:type="dxa"/>
            <w:tcBorders>
              <w:top w:val="single" w:sz="6" w:space="0" w:color="auto"/>
              <w:left w:val="single" w:sz="6" w:space="0" w:color="auto"/>
              <w:bottom w:val="single" w:sz="6" w:space="0" w:color="auto"/>
              <w:right w:val="single" w:sz="6" w:space="0" w:color="auto"/>
            </w:tcBorders>
          </w:tcPr>
          <w:p w14:paraId="4DB64328"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3.2.3.1</w:t>
            </w:r>
            <w:r>
              <w:rPr>
                <w:b/>
                <w:bCs/>
                <w:sz w:val="18"/>
                <w:szCs w:val="18"/>
                <w:lang w:val="fr-FR"/>
              </w:rPr>
              <w:t>/</w:t>
            </w:r>
            <w:r>
              <w:rPr>
                <w:b/>
                <w:bCs/>
                <w:sz w:val="18"/>
                <w:szCs w:val="18"/>
                <w:lang w:val="fr-FR"/>
              </w:rPr>
              <w:br/>
            </w:r>
            <w:r w:rsidRPr="004C7FCF">
              <w:rPr>
                <w:b/>
                <w:bCs/>
                <w:sz w:val="18"/>
                <w:szCs w:val="18"/>
                <w:lang w:val="fr-FR"/>
              </w:rPr>
              <w:t>1.2.1</w:t>
            </w:r>
          </w:p>
        </w:tc>
        <w:tc>
          <w:tcPr>
            <w:tcW w:w="616" w:type="dxa"/>
            <w:tcBorders>
              <w:top w:val="single" w:sz="6" w:space="0" w:color="auto"/>
              <w:left w:val="single" w:sz="6" w:space="0" w:color="auto"/>
              <w:bottom w:val="single" w:sz="6" w:space="0" w:color="auto"/>
              <w:right w:val="single" w:sz="6" w:space="0" w:color="auto"/>
            </w:tcBorders>
          </w:tcPr>
          <w:p w14:paraId="643B3DFB"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3.2.3.1</w:t>
            </w:r>
            <w:r>
              <w:rPr>
                <w:b/>
                <w:bCs/>
                <w:sz w:val="18"/>
                <w:szCs w:val="18"/>
                <w:lang w:val="fr-FR"/>
              </w:rPr>
              <w:t>/</w:t>
            </w:r>
            <w:r>
              <w:rPr>
                <w:b/>
                <w:bCs/>
                <w:sz w:val="18"/>
                <w:szCs w:val="18"/>
                <w:lang w:val="fr-FR"/>
              </w:rPr>
              <w:br/>
            </w:r>
            <w:r w:rsidRPr="004C7FCF">
              <w:rPr>
                <w:b/>
                <w:bCs/>
                <w:sz w:val="18"/>
                <w:szCs w:val="18"/>
                <w:lang w:val="fr-FR"/>
              </w:rPr>
              <w:t>1.2.1</w:t>
            </w:r>
          </w:p>
        </w:tc>
        <w:tc>
          <w:tcPr>
            <w:tcW w:w="616" w:type="dxa"/>
            <w:tcBorders>
              <w:top w:val="single" w:sz="6" w:space="0" w:color="auto"/>
              <w:left w:val="single" w:sz="6" w:space="0" w:color="auto"/>
              <w:bottom w:val="single" w:sz="6" w:space="0" w:color="auto"/>
              <w:right w:val="single" w:sz="6" w:space="0" w:color="auto"/>
            </w:tcBorders>
          </w:tcPr>
          <w:p w14:paraId="4FC5A7F7"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3.2.3.1</w:t>
            </w:r>
            <w:r>
              <w:rPr>
                <w:b/>
                <w:bCs/>
                <w:sz w:val="18"/>
                <w:szCs w:val="18"/>
                <w:lang w:val="fr-FR"/>
              </w:rPr>
              <w:t>/</w:t>
            </w:r>
            <w:r w:rsidRPr="004C7FCF">
              <w:rPr>
                <w:b/>
                <w:bCs/>
                <w:sz w:val="18"/>
                <w:szCs w:val="18"/>
                <w:lang w:val="fr-FR"/>
              </w:rPr>
              <w:t>1.2.1</w:t>
            </w:r>
          </w:p>
        </w:tc>
        <w:tc>
          <w:tcPr>
            <w:tcW w:w="630" w:type="dxa"/>
            <w:tcBorders>
              <w:top w:val="single" w:sz="6" w:space="0" w:color="auto"/>
              <w:left w:val="single" w:sz="6" w:space="0" w:color="auto"/>
              <w:bottom w:val="single" w:sz="6" w:space="0" w:color="auto"/>
              <w:right w:val="single" w:sz="6" w:space="0" w:color="auto"/>
            </w:tcBorders>
          </w:tcPr>
          <w:p w14:paraId="6CC98A24"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3.2.3.1</w:t>
            </w:r>
            <w:r>
              <w:rPr>
                <w:b/>
                <w:bCs/>
                <w:sz w:val="18"/>
                <w:szCs w:val="18"/>
                <w:lang w:val="fr-FR"/>
              </w:rPr>
              <w:t>/</w:t>
            </w:r>
            <w:r w:rsidRPr="004C7FCF">
              <w:rPr>
                <w:b/>
                <w:bCs/>
                <w:sz w:val="18"/>
                <w:szCs w:val="18"/>
                <w:lang w:val="fr-FR"/>
              </w:rPr>
              <w:t>1.2.1</w:t>
            </w:r>
          </w:p>
        </w:tc>
        <w:tc>
          <w:tcPr>
            <w:tcW w:w="658" w:type="dxa"/>
            <w:tcBorders>
              <w:top w:val="single" w:sz="6" w:space="0" w:color="auto"/>
              <w:left w:val="single" w:sz="6" w:space="0" w:color="auto"/>
              <w:bottom w:val="single" w:sz="6" w:space="0" w:color="auto"/>
              <w:right w:val="single" w:sz="6" w:space="0" w:color="auto"/>
            </w:tcBorders>
          </w:tcPr>
          <w:p w14:paraId="0AC57800"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7.2.4.21</w:t>
            </w:r>
          </w:p>
        </w:tc>
        <w:tc>
          <w:tcPr>
            <w:tcW w:w="560" w:type="dxa"/>
            <w:tcBorders>
              <w:top w:val="single" w:sz="6" w:space="0" w:color="auto"/>
              <w:left w:val="single" w:sz="6" w:space="0" w:color="auto"/>
              <w:bottom w:val="single" w:sz="6" w:space="0" w:color="auto"/>
              <w:right w:val="single" w:sz="6" w:space="0" w:color="auto"/>
            </w:tcBorders>
          </w:tcPr>
          <w:p w14:paraId="54994149"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3.2.3.1</w:t>
            </w:r>
          </w:p>
        </w:tc>
        <w:tc>
          <w:tcPr>
            <w:tcW w:w="686" w:type="dxa"/>
            <w:tcBorders>
              <w:top w:val="single" w:sz="6" w:space="0" w:color="auto"/>
              <w:left w:val="single" w:sz="6" w:space="0" w:color="auto"/>
              <w:bottom w:val="single" w:sz="6" w:space="0" w:color="auto"/>
              <w:right w:val="single" w:sz="6" w:space="0" w:color="auto"/>
            </w:tcBorders>
          </w:tcPr>
          <w:p w14:paraId="166A6A95"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3.2.3.1</w:t>
            </w:r>
            <w:r>
              <w:rPr>
                <w:b/>
                <w:bCs/>
                <w:sz w:val="18"/>
                <w:szCs w:val="18"/>
                <w:lang w:val="fr-FR"/>
              </w:rPr>
              <w:t>/</w:t>
            </w:r>
            <w:r w:rsidRPr="004C7FCF">
              <w:rPr>
                <w:b/>
                <w:bCs/>
                <w:sz w:val="18"/>
                <w:szCs w:val="18"/>
                <w:lang w:val="fr-FR"/>
              </w:rPr>
              <w:t>1.2.1</w:t>
            </w:r>
          </w:p>
        </w:tc>
        <w:tc>
          <w:tcPr>
            <w:tcW w:w="644" w:type="dxa"/>
            <w:tcBorders>
              <w:top w:val="single" w:sz="6" w:space="0" w:color="auto"/>
              <w:left w:val="single" w:sz="6" w:space="0" w:color="auto"/>
              <w:bottom w:val="single" w:sz="6" w:space="0" w:color="auto"/>
              <w:right w:val="single" w:sz="6" w:space="0" w:color="auto"/>
            </w:tcBorders>
          </w:tcPr>
          <w:p w14:paraId="0B87A089"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3.2.3.1</w:t>
            </w:r>
            <w:r>
              <w:rPr>
                <w:b/>
                <w:bCs/>
                <w:sz w:val="18"/>
                <w:szCs w:val="18"/>
                <w:lang w:val="fr-FR"/>
              </w:rPr>
              <w:t>/</w:t>
            </w:r>
            <w:r w:rsidRPr="004C7FCF">
              <w:rPr>
                <w:b/>
                <w:bCs/>
                <w:sz w:val="18"/>
                <w:szCs w:val="18"/>
                <w:lang w:val="fr-FR"/>
              </w:rPr>
              <w:t xml:space="preserve">1.2.1 </w:t>
            </w:r>
          </w:p>
        </w:tc>
        <w:tc>
          <w:tcPr>
            <w:tcW w:w="437" w:type="dxa"/>
            <w:tcBorders>
              <w:top w:val="single" w:sz="6" w:space="0" w:color="auto"/>
              <w:left w:val="single" w:sz="6" w:space="0" w:color="auto"/>
              <w:bottom w:val="single" w:sz="6" w:space="0" w:color="auto"/>
              <w:right w:val="single" w:sz="6" w:space="0" w:color="auto"/>
            </w:tcBorders>
          </w:tcPr>
          <w:p w14:paraId="6D266967"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1.2.1</w:t>
            </w:r>
          </w:p>
        </w:tc>
        <w:tc>
          <w:tcPr>
            <w:tcW w:w="541" w:type="dxa"/>
            <w:tcBorders>
              <w:top w:val="single" w:sz="6" w:space="0" w:color="auto"/>
              <w:left w:val="single" w:sz="6" w:space="0" w:color="auto"/>
              <w:bottom w:val="single" w:sz="6" w:space="0" w:color="auto"/>
              <w:right w:val="single" w:sz="6" w:space="0" w:color="auto"/>
            </w:tcBorders>
          </w:tcPr>
          <w:p w14:paraId="75A6991D" w14:textId="77777777" w:rsidR="0090335B" w:rsidRPr="004C7FCF" w:rsidRDefault="0090335B" w:rsidP="00D33421">
            <w:pPr>
              <w:spacing w:before="60" w:after="60" w:line="240" w:lineRule="auto"/>
              <w:ind w:left="-45"/>
              <w:jc w:val="center"/>
              <w:rPr>
                <w:b/>
                <w:bCs/>
                <w:sz w:val="18"/>
                <w:szCs w:val="18"/>
              </w:rPr>
            </w:pPr>
            <w:r w:rsidRPr="004C7FCF">
              <w:rPr>
                <w:b/>
                <w:bCs/>
                <w:sz w:val="18"/>
                <w:szCs w:val="18"/>
                <w:lang w:val="fr-FR"/>
              </w:rPr>
              <w:t>1.2.1</w:t>
            </w:r>
            <w:r>
              <w:rPr>
                <w:b/>
                <w:bCs/>
                <w:sz w:val="18"/>
                <w:szCs w:val="18"/>
                <w:lang w:val="fr-FR"/>
              </w:rPr>
              <w:t>/</w:t>
            </w:r>
            <w:r>
              <w:rPr>
                <w:b/>
                <w:bCs/>
                <w:sz w:val="18"/>
                <w:szCs w:val="18"/>
                <w:lang w:val="fr-FR"/>
              </w:rPr>
              <w:br/>
            </w:r>
            <w:r w:rsidRPr="004C7FCF">
              <w:rPr>
                <w:b/>
                <w:bCs/>
                <w:sz w:val="18"/>
                <w:szCs w:val="18"/>
                <w:lang w:val="fr-FR"/>
              </w:rPr>
              <w:t xml:space="preserve">3.2.3.3 </w:t>
            </w:r>
          </w:p>
        </w:tc>
        <w:tc>
          <w:tcPr>
            <w:tcW w:w="533" w:type="dxa"/>
            <w:tcBorders>
              <w:top w:val="single" w:sz="6" w:space="0" w:color="auto"/>
              <w:left w:val="single" w:sz="6" w:space="0" w:color="auto"/>
              <w:bottom w:val="single" w:sz="6" w:space="0" w:color="auto"/>
              <w:right w:val="single" w:sz="6" w:space="0" w:color="auto"/>
            </w:tcBorders>
          </w:tcPr>
          <w:p w14:paraId="134CE1C1" w14:textId="77777777" w:rsidR="0090335B" w:rsidRPr="004C7FCF" w:rsidRDefault="0090335B" w:rsidP="00D33421">
            <w:pPr>
              <w:spacing w:before="60" w:after="60" w:line="240" w:lineRule="auto"/>
              <w:ind w:left="-56"/>
              <w:jc w:val="center"/>
              <w:rPr>
                <w:b/>
                <w:bCs/>
                <w:sz w:val="18"/>
                <w:szCs w:val="18"/>
              </w:rPr>
            </w:pPr>
            <w:r w:rsidRPr="004C7FCF">
              <w:rPr>
                <w:b/>
                <w:bCs/>
                <w:sz w:val="18"/>
                <w:szCs w:val="18"/>
                <w:lang w:val="fr-FR"/>
              </w:rPr>
              <w:t>1.2.1</w:t>
            </w:r>
            <w:r>
              <w:rPr>
                <w:b/>
                <w:bCs/>
                <w:sz w:val="18"/>
                <w:szCs w:val="18"/>
                <w:lang w:val="fr-FR"/>
              </w:rPr>
              <w:t>/</w:t>
            </w:r>
            <w:r>
              <w:rPr>
                <w:b/>
                <w:bCs/>
                <w:sz w:val="18"/>
                <w:szCs w:val="18"/>
                <w:lang w:val="fr-FR"/>
              </w:rPr>
              <w:br/>
            </w:r>
            <w:r w:rsidRPr="004C7FCF">
              <w:rPr>
                <w:b/>
                <w:bCs/>
                <w:sz w:val="18"/>
                <w:szCs w:val="18"/>
                <w:lang w:val="fr-FR"/>
              </w:rPr>
              <w:t>3.2.3.3</w:t>
            </w:r>
          </w:p>
        </w:tc>
        <w:tc>
          <w:tcPr>
            <w:tcW w:w="462" w:type="dxa"/>
            <w:tcBorders>
              <w:top w:val="single" w:sz="6" w:space="0" w:color="auto"/>
              <w:left w:val="single" w:sz="6" w:space="0" w:color="auto"/>
              <w:bottom w:val="single" w:sz="6" w:space="0" w:color="auto"/>
              <w:right w:val="single" w:sz="6" w:space="0" w:color="auto"/>
            </w:tcBorders>
          </w:tcPr>
          <w:p w14:paraId="077D521A"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8.1.5</w:t>
            </w:r>
          </w:p>
        </w:tc>
        <w:tc>
          <w:tcPr>
            <w:tcW w:w="420" w:type="dxa"/>
            <w:tcBorders>
              <w:top w:val="single" w:sz="6" w:space="0" w:color="auto"/>
              <w:left w:val="single" w:sz="6" w:space="0" w:color="auto"/>
              <w:bottom w:val="single" w:sz="6" w:space="0" w:color="auto"/>
              <w:right w:val="single" w:sz="6" w:space="0" w:color="auto"/>
            </w:tcBorders>
          </w:tcPr>
          <w:p w14:paraId="6DC370A1" w14:textId="77777777" w:rsidR="0090335B" w:rsidRPr="004C7FCF" w:rsidRDefault="0090335B" w:rsidP="00D33421">
            <w:pPr>
              <w:spacing w:before="60" w:after="60" w:line="240" w:lineRule="auto"/>
              <w:jc w:val="center"/>
              <w:rPr>
                <w:b/>
                <w:bCs/>
                <w:sz w:val="18"/>
                <w:szCs w:val="18"/>
              </w:rPr>
            </w:pPr>
            <w:r w:rsidRPr="004C7FCF">
              <w:rPr>
                <w:b/>
                <w:bCs/>
                <w:sz w:val="18"/>
                <w:szCs w:val="18"/>
                <w:lang w:val="fr-FR"/>
              </w:rPr>
              <w:t>7.2.5</w:t>
            </w:r>
          </w:p>
        </w:tc>
        <w:tc>
          <w:tcPr>
            <w:tcW w:w="549" w:type="dxa"/>
            <w:tcBorders>
              <w:top w:val="single" w:sz="6" w:space="0" w:color="auto"/>
              <w:left w:val="single" w:sz="6" w:space="0" w:color="auto"/>
              <w:bottom w:val="single" w:sz="6" w:space="0" w:color="auto"/>
              <w:right w:val="single" w:sz="6" w:space="0" w:color="auto"/>
            </w:tcBorders>
          </w:tcPr>
          <w:p w14:paraId="7DC4D1BC" w14:textId="77777777" w:rsidR="0090335B" w:rsidRPr="004C7FCF" w:rsidRDefault="0090335B" w:rsidP="00D33421">
            <w:pPr>
              <w:spacing w:before="60" w:after="60" w:line="240" w:lineRule="auto"/>
              <w:ind w:left="-12"/>
              <w:jc w:val="center"/>
              <w:rPr>
                <w:b/>
                <w:bCs/>
                <w:sz w:val="18"/>
                <w:szCs w:val="18"/>
              </w:rPr>
            </w:pPr>
            <w:r w:rsidRPr="004C7FCF">
              <w:rPr>
                <w:b/>
                <w:bCs/>
                <w:sz w:val="18"/>
                <w:szCs w:val="18"/>
                <w:lang w:val="fr-FR"/>
              </w:rPr>
              <w:t>3.2.3.1</w:t>
            </w:r>
          </w:p>
        </w:tc>
      </w:tr>
      <w:tr w:rsidR="0090335B" w:rsidRPr="004C7FCF" w14:paraId="0DF2DC8C" w14:textId="77777777" w:rsidTr="00D33421">
        <w:trPr>
          <w:cantSplit/>
          <w:trHeight w:val="119"/>
        </w:trPr>
        <w:tc>
          <w:tcPr>
            <w:tcW w:w="548" w:type="dxa"/>
            <w:tcBorders>
              <w:top w:val="single" w:sz="6" w:space="0" w:color="auto"/>
              <w:left w:val="single" w:sz="6" w:space="0" w:color="auto"/>
              <w:bottom w:val="single" w:sz="6" w:space="0" w:color="auto"/>
              <w:right w:val="single" w:sz="6" w:space="0" w:color="auto"/>
            </w:tcBorders>
            <w:shd w:val="clear" w:color="auto" w:fill="auto"/>
          </w:tcPr>
          <w:p w14:paraId="145ABF44" w14:textId="77777777" w:rsidR="0090335B" w:rsidRPr="004C7FCF" w:rsidRDefault="0090335B" w:rsidP="00D33421">
            <w:pPr>
              <w:spacing w:before="60" w:after="60" w:line="240" w:lineRule="auto"/>
              <w:jc w:val="center"/>
              <w:rPr>
                <w:sz w:val="18"/>
                <w:szCs w:val="18"/>
              </w:rPr>
            </w:pPr>
            <w:r w:rsidRPr="004C7FCF">
              <w:rPr>
                <w:sz w:val="18"/>
                <w:szCs w:val="18"/>
                <w:lang w:val="fr-FR"/>
              </w:rPr>
              <w:t>1307</w:t>
            </w:r>
          </w:p>
        </w:tc>
        <w:tc>
          <w:tcPr>
            <w:tcW w:w="2422" w:type="dxa"/>
            <w:tcBorders>
              <w:top w:val="single" w:sz="6" w:space="0" w:color="auto"/>
              <w:left w:val="single" w:sz="6" w:space="0" w:color="auto"/>
              <w:bottom w:val="single" w:sz="6" w:space="0" w:color="auto"/>
              <w:right w:val="single" w:sz="6" w:space="0" w:color="auto"/>
            </w:tcBorders>
            <w:shd w:val="clear" w:color="auto" w:fill="auto"/>
          </w:tcPr>
          <w:p w14:paraId="786843A8" w14:textId="77777777" w:rsidR="0090335B" w:rsidRPr="00D76179" w:rsidRDefault="0090335B" w:rsidP="00D33421">
            <w:pPr>
              <w:spacing w:before="60" w:after="60" w:line="240" w:lineRule="auto"/>
              <w:jc w:val="center"/>
              <w:rPr>
                <w:sz w:val="18"/>
                <w:szCs w:val="18"/>
                <w:lang w:val="fr-FR"/>
              </w:rPr>
            </w:pPr>
            <w:r w:rsidRPr="004C7FCF">
              <w:rPr>
                <w:sz w:val="18"/>
                <w:szCs w:val="18"/>
                <w:lang w:val="fr-FR"/>
              </w:rPr>
              <w:t xml:space="preserve">XYLÈNES (mélanges contenant moins de 0,1 % de cumène </w:t>
            </w:r>
            <w:r>
              <w:rPr>
                <w:sz w:val="18"/>
                <w:szCs w:val="18"/>
                <w:lang w:val="fr-FR"/>
              </w:rPr>
              <w:br/>
            </w:r>
            <w:r w:rsidRPr="004C7FCF">
              <w:rPr>
                <w:sz w:val="18"/>
                <w:szCs w:val="18"/>
                <w:lang w:val="fr-FR"/>
              </w:rPr>
              <w:t>dont p. de fusion ≤</w:t>
            </w:r>
            <w:r>
              <w:rPr>
                <w:sz w:val="18"/>
                <w:szCs w:val="18"/>
                <w:lang w:val="fr-FR"/>
              </w:rPr>
              <w:t xml:space="preserve"> </w:t>
            </w:r>
            <w:r w:rsidRPr="004C7FCF">
              <w:rPr>
                <w:sz w:val="18"/>
                <w:szCs w:val="18"/>
                <w:lang w:val="fr-FR"/>
              </w:rPr>
              <w:t>0 °C)</w:t>
            </w:r>
          </w:p>
        </w:tc>
        <w:tc>
          <w:tcPr>
            <w:tcW w:w="392" w:type="dxa"/>
            <w:tcBorders>
              <w:top w:val="single" w:sz="6" w:space="0" w:color="auto"/>
              <w:left w:val="single" w:sz="6" w:space="0" w:color="auto"/>
              <w:bottom w:val="single" w:sz="6" w:space="0" w:color="auto"/>
              <w:right w:val="single" w:sz="4" w:space="0" w:color="auto"/>
            </w:tcBorders>
            <w:shd w:val="clear" w:color="auto" w:fill="auto"/>
          </w:tcPr>
          <w:p w14:paraId="52F87E77" w14:textId="77777777" w:rsidR="0090335B" w:rsidRPr="004C7FCF" w:rsidRDefault="0090335B" w:rsidP="00D33421">
            <w:pPr>
              <w:spacing w:before="60" w:after="60" w:line="240" w:lineRule="auto"/>
              <w:jc w:val="center"/>
              <w:rPr>
                <w:sz w:val="18"/>
                <w:szCs w:val="18"/>
              </w:rPr>
            </w:pPr>
            <w:r w:rsidRPr="004C7FCF">
              <w:rPr>
                <w:sz w:val="18"/>
                <w:szCs w:val="18"/>
                <w:lang w:val="fr-FR"/>
              </w:rPr>
              <w:t>3</w:t>
            </w:r>
          </w:p>
        </w:tc>
        <w:tc>
          <w:tcPr>
            <w:tcW w:w="448" w:type="dxa"/>
            <w:tcBorders>
              <w:top w:val="single" w:sz="6" w:space="0" w:color="auto"/>
              <w:left w:val="single" w:sz="4" w:space="0" w:color="auto"/>
              <w:bottom w:val="single" w:sz="6" w:space="0" w:color="auto"/>
              <w:right w:val="single" w:sz="6" w:space="0" w:color="auto"/>
            </w:tcBorders>
            <w:shd w:val="clear" w:color="auto" w:fill="auto"/>
          </w:tcPr>
          <w:p w14:paraId="22186D94" w14:textId="77777777" w:rsidR="0090335B" w:rsidRPr="004C7FCF" w:rsidRDefault="0090335B" w:rsidP="00D33421">
            <w:pPr>
              <w:spacing w:before="60" w:after="60" w:line="240" w:lineRule="auto"/>
              <w:jc w:val="center"/>
              <w:rPr>
                <w:sz w:val="18"/>
                <w:szCs w:val="18"/>
              </w:rPr>
            </w:pPr>
            <w:r w:rsidRPr="004C7FCF">
              <w:rPr>
                <w:sz w:val="18"/>
                <w:szCs w:val="18"/>
                <w:lang w:val="fr-FR"/>
              </w:rPr>
              <w:t>F1</w:t>
            </w:r>
          </w:p>
        </w:tc>
        <w:tc>
          <w:tcPr>
            <w:tcW w:w="574" w:type="dxa"/>
            <w:tcBorders>
              <w:top w:val="single" w:sz="6" w:space="0" w:color="auto"/>
              <w:left w:val="single" w:sz="6" w:space="0" w:color="auto"/>
              <w:bottom w:val="single" w:sz="6" w:space="0" w:color="auto"/>
              <w:right w:val="single" w:sz="6" w:space="0" w:color="auto"/>
            </w:tcBorders>
            <w:shd w:val="clear" w:color="auto" w:fill="auto"/>
          </w:tcPr>
          <w:p w14:paraId="1E309225" w14:textId="77777777" w:rsidR="0090335B" w:rsidRPr="004C7FCF" w:rsidRDefault="0090335B" w:rsidP="00D33421">
            <w:pPr>
              <w:spacing w:before="60" w:after="60" w:line="240" w:lineRule="auto"/>
              <w:jc w:val="center"/>
              <w:rPr>
                <w:sz w:val="18"/>
                <w:szCs w:val="18"/>
              </w:rPr>
            </w:pPr>
            <w:r w:rsidRPr="004C7FCF">
              <w:rPr>
                <w:sz w:val="18"/>
                <w:szCs w:val="18"/>
                <w:lang w:val="fr-FR"/>
              </w:rPr>
              <w:t>II</w:t>
            </w:r>
          </w:p>
        </w:tc>
        <w:tc>
          <w:tcPr>
            <w:tcW w:w="686" w:type="dxa"/>
            <w:tcBorders>
              <w:top w:val="single" w:sz="6" w:space="0" w:color="auto"/>
              <w:left w:val="single" w:sz="6" w:space="0" w:color="auto"/>
              <w:bottom w:val="single" w:sz="6" w:space="0" w:color="auto"/>
              <w:right w:val="single" w:sz="6" w:space="0" w:color="auto"/>
            </w:tcBorders>
            <w:shd w:val="clear" w:color="auto" w:fill="auto"/>
            <w:noWrap/>
          </w:tcPr>
          <w:p w14:paraId="486364F1" w14:textId="77777777" w:rsidR="0090335B" w:rsidRPr="004C7FCF" w:rsidRDefault="0090335B" w:rsidP="00D33421">
            <w:pPr>
              <w:spacing w:before="60" w:after="60" w:line="240" w:lineRule="auto"/>
              <w:jc w:val="center"/>
              <w:rPr>
                <w:sz w:val="18"/>
                <w:szCs w:val="18"/>
              </w:rPr>
            </w:pPr>
            <w:r w:rsidRPr="004C7FCF">
              <w:rPr>
                <w:sz w:val="18"/>
                <w:szCs w:val="18"/>
                <w:lang w:val="fr-FR"/>
              </w:rPr>
              <w:t>3+N2</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282440AD" w14:textId="77777777" w:rsidR="0090335B" w:rsidRPr="004C7FCF" w:rsidRDefault="0090335B" w:rsidP="00D33421">
            <w:pPr>
              <w:spacing w:before="60" w:after="60" w:line="240" w:lineRule="auto"/>
              <w:ind w:left="-9"/>
              <w:jc w:val="center"/>
              <w:rPr>
                <w:sz w:val="18"/>
                <w:szCs w:val="18"/>
              </w:rPr>
            </w:pPr>
            <w:r w:rsidRPr="004C7FCF">
              <w:rPr>
                <w:sz w:val="18"/>
                <w:szCs w:val="18"/>
                <w:lang w:val="fr-FR"/>
              </w:rPr>
              <w:t>N</w:t>
            </w:r>
          </w:p>
        </w:tc>
        <w:tc>
          <w:tcPr>
            <w:tcW w:w="672" w:type="dxa"/>
            <w:tcBorders>
              <w:top w:val="single" w:sz="6" w:space="0" w:color="auto"/>
              <w:left w:val="single" w:sz="6" w:space="0" w:color="auto"/>
              <w:bottom w:val="single" w:sz="6" w:space="0" w:color="auto"/>
              <w:right w:val="single" w:sz="6" w:space="0" w:color="auto"/>
            </w:tcBorders>
            <w:shd w:val="clear" w:color="auto" w:fill="auto"/>
          </w:tcPr>
          <w:p w14:paraId="11D1FF7F" w14:textId="77777777" w:rsidR="0090335B" w:rsidRPr="004C7FCF" w:rsidRDefault="0090335B" w:rsidP="00D33421">
            <w:pPr>
              <w:spacing w:before="60" w:after="60" w:line="240" w:lineRule="auto"/>
              <w:jc w:val="center"/>
              <w:rPr>
                <w:sz w:val="18"/>
                <w:szCs w:val="18"/>
              </w:rPr>
            </w:pPr>
            <w:r w:rsidRPr="004C7FCF">
              <w:rPr>
                <w:sz w:val="18"/>
                <w:szCs w:val="18"/>
                <w:lang w:val="fr-FR"/>
              </w:rPr>
              <w:t xml:space="preserve">3 </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40436C06" w14:textId="77777777" w:rsidR="0090335B" w:rsidRPr="004C7FCF" w:rsidRDefault="0090335B" w:rsidP="00D33421">
            <w:pPr>
              <w:spacing w:before="60" w:after="60" w:line="240" w:lineRule="auto"/>
              <w:jc w:val="center"/>
              <w:rPr>
                <w:sz w:val="18"/>
                <w:szCs w:val="18"/>
              </w:rPr>
            </w:pPr>
            <w:r w:rsidRPr="004C7FCF">
              <w:rPr>
                <w:sz w:val="18"/>
                <w:szCs w:val="18"/>
                <w:lang w:val="fr-FR"/>
              </w:rPr>
              <w:t>3</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7594078E" w14:textId="77777777" w:rsidR="0090335B" w:rsidRPr="004C7FCF" w:rsidRDefault="0090335B" w:rsidP="00D33421">
            <w:pPr>
              <w:spacing w:before="60" w:after="60" w:line="240" w:lineRule="auto"/>
              <w:jc w:val="center"/>
              <w:rPr>
                <w:sz w:val="18"/>
                <w:szCs w:val="18"/>
                <w:lang w:bidi="th-TH"/>
              </w:rPr>
            </w:pP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AF2C992" w14:textId="77777777" w:rsidR="0090335B" w:rsidRPr="004C7FCF" w:rsidRDefault="0090335B" w:rsidP="00D33421">
            <w:pPr>
              <w:spacing w:before="60" w:after="60" w:line="240" w:lineRule="auto"/>
              <w:jc w:val="center"/>
              <w:rPr>
                <w:sz w:val="18"/>
                <w:szCs w:val="18"/>
                <w:lang w:bidi="th-TH"/>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5F2BD0F6" w14:textId="77777777" w:rsidR="0090335B" w:rsidRPr="004C7FCF" w:rsidRDefault="0090335B" w:rsidP="00D33421">
            <w:pPr>
              <w:spacing w:before="60" w:after="60" w:line="240" w:lineRule="auto"/>
              <w:jc w:val="center"/>
              <w:rPr>
                <w:sz w:val="18"/>
                <w:szCs w:val="18"/>
              </w:rPr>
            </w:pPr>
            <w:r w:rsidRPr="004C7FCF">
              <w:rPr>
                <w:sz w:val="18"/>
                <w:szCs w:val="18"/>
                <w:lang w:val="fr-FR"/>
              </w:rPr>
              <w:t>97</w:t>
            </w:r>
          </w:p>
        </w:tc>
        <w:tc>
          <w:tcPr>
            <w:tcW w:w="560" w:type="dxa"/>
            <w:tcBorders>
              <w:top w:val="single" w:sz="6" w:space="0" w:color="auto"/>
              <w:left w:val="single" w:sz="6" w:space="0" w:color="auto"/>
              <w:bottom w:val="single" w:sz="6" w:space="0" w:color="auto"/>
              <w:right w:val="single" w:sz="6" w:space="0" w:color="auto"/>
            </w:tcBorders>
            <w:shd w:val="clear" w:color="auto" w:fill="auto"/>
          </w:tcPr>
          <w:p w14:paraId="2EFC4EED" w14:textId="77777777" w:rsidR="0090335B" w:rsidRPr="004C7FCF" w:rsidRDefault="0090335B" w:rsidP="00D33421">
            <w:pPr>
              <w:spacing w:before="60" w:after="60" w:line="240" w:lineRule="auto"/>
              <w:rPr>
                <w:sz w:val="18"/>
                <w:szCs w:val="18"/>
                <w:lang w:bidi="th-TH"/>
              </w:rPr>
            </w:pPr>
          </w:p>
        </w:tc>
        <w:tc>
          <w:tcPr>
            <w:tcW w:w="686" w:type="dxa"/>
            <w:tcBorders>
              <w:top w:val="single" w:sz="6" w:space="0" w:color="auto"/>
              <w:left w:val="single" w:sz="6" w:space="0" w:color="auto"/>
              <w:bottom w:val="single" w:sz="6" w:space="0" w:color="auto"/>
              <w:right w:val="single" w:sz="6" w:space="0" w:color="auto"/>
            </w:tcBorders>
            <w:shd w:val="clear" w:color="auto" w:fill="auto"/>
          </w:tcPr>
          <w:p w14:paraId="206CA09C" w14:textId="77777777" w:rsidR="0090335B" w:rsidRPr="004C7FCF" w:rsidRDefault="0090335B" w:rsidP="00D33421">
            <w:pPr>
              <w:spacing w:before="60" w:after="60" w:line="240" w:lineRule="auto"/>
              <w:jc w:val="center"/>
              <w:rPr>
                <w:sz w:val="18"/>
                <w:szCs w:val="18"/>
              </w:rPr>
            </w:pPr>
            <w:r w:rsidRPr="004C7FCF">
              <w:rPr>
                <w:sz w:val="18"/>
                <w:szCs w:val="18"/>
                <w:lang w:val="fr-FR"/>
              </w:rPr>
              <w:t>3</w:t>
            </w:r>
          </w:p>
        </w:tc>
        <w:tc>
          <w:tcPr>
            <w:tcW w:w="644" w:type="dxa"/>
            <w:tcBorders>
              <w:top w:val="single" w:sz="6" w:space="0" w:color="auto"/>
              <w:left w:val="single" w:sz="6" w:space="0" w:color="auto"/>
              <w:bottom w:val="single" w:sz="6" w:space="0" w:color="auto"/>
              <w:right w:val="single" w:sz="6" w:space="0" w:color="auto"/>
            </w:tcBorders>
            <w:shd w:val="clear" w:color="auto" w:fill="auto"/>
          </w:tcPr>
          <w:p w14:paraId="025A313B" w14:textId="77777777" w:rsidR="0090335B" w:rsidRPr="004C7FCF" w:rsidRDefault="0090335B" w:rsidP="00D33421">
            <w:pPr>
              <w:spacing w:before="60" w:after="60" w:line="240" w:lineRule="auto"/>
              <w:jc w:val="center"/>
              <w:rPr>
                <w:sz w:val="18"/>
                <w:szCs w:val="18"/>
              </w:rPr>
            </w:pPr>
            <w:r w:rsidRPr="004C7FCF">
              <w:rPr>
                <w:sz w:val="18"/>
                <w:szCs w:val="18"/>
                <w:lang w:val="fr-FR"/>
              </w:rPr>
              <w:t>Oui</w:t>
            </w:r>
          </w:p>
        </w:tc>
        <w:tc>
          <w:tcPr>
            <w:tcW w:w="437" w:type="dxa"/>
            <w:tcBorders>
              <w:top w:val="single" w:sz="6" w:space="0" w:color="auto"/>
              <w:left w:val="single" w:sz="6" w:space="0" w:color="auto"/>
              <w:bottom w:val="single" w:sz="6" w:space="0" w:color="auto"/>
              <w:right w:val="single" w:sz="6" w:space="0" w:color="auto"/>
            </w:tcBorders>
            <w:shd w:val="clear" w:color="auto" w:fill="auto"/>
          </w:tcPr>
          <w:p w14:paraId="591F4C85" w14:textId="77777777" w:rsidR="0090335B" w:rsidRPr="004C7FCF" w:rsidRDefault="0090335B" w:rsidP="00D33421">
            <w:pPr>
              <w:spacing w:before="60" w:after="60" w:line="240" w:lineRule="auto"/>
              <w:jc w:val="center"/>
              <w:rPr>
                <w:sz w:val="18"/>
                <w:szCs w:val="18"/>
              </w:rPr>
            </w:pPr>
            <w:r w:rsidRPr="004C7FCF">
              <w:rPr>
                <w:sz w:val="18"/>
                <w:szCs w:val="18"/>
                <w:lang w:val="fr-FR"/>
              </w:rPr>
              <w:t>T1</w:t>
            </w:r>
            <w:r w:rsidRPr="00E847F6">
              <w:rPr>
                <w:sz w:val="16"/>
                <w:szCs w:val="16"/>
                <w:vertAlign w:val="superscript"/>
                <w:lang w:val="fr-FR"/>
              </w:rPr>
              <w:t>12</w:t>
            </w:r>
          </w:p>
        </w:tc>
        <w:tc>
          <w:tcPr>
            <w:tcW w:w="541" w:type="dxa"/>
            <w:tcBorders>
              <w:top w:val="single" w:sz="6" w:space="0" w:color="auto"/>
              <w:left w:val="single" w:sz="6" w:space="0" w:color="auto"/>
              <w:bottom w:val="single" w:sz="6" w:space="0" w:color="auto"/>
              <w:right w:val="single" w:sz="6" w:space="0" w:color="auto"/>
            </w:tcBorders>
            <w:shd w:val="clear" w:color="auto" w:fill="auto"/>
          </w:tcPr>
          <w:p w14:paraId="20C76AFA" w14:textId="77777777" w:rsidR="0090335B" w:rsidRPr="004C7FCF" w:rsidRDefault="0090335B" w:rsidP="00D33421">
            <w:pPr>
              <w:spacing w:before="60" w:after="60" w:line="240" w:lineRule="auto"/>
              <w:ind w:left="-45"/>
              <w:jc w:val="center"/>
              <w:rPr>
                <w:sz w:val="18"/>
                <w:szCs w:val="18"/>
              </w:rPr>
            </w:pPr>
            <w:r w:rsidRPr="004C7FCF">
              <w:rPr>
                <w:sz w:val="18"/>
                <w:szCs w:val="18"/>
                <w:lang w:val="fr-FR"/>
              </w:rPr>
              <w:t>IIA</w:t>
            </w:r>
          </w:p>
        </w:tc>
        <w:tc>
          <w:tcPr>
            <w:tcW w:w="533" w:type="dxa"/>
            <w:tcBorders>
              <w:top w:val="single" w:sz="6" w:space="0" w:color="auto"/>
              <w:left w:val="single" w:sz="6" w:space="0" w:color="auto"/>
              <w:bottom w:val="single" w:sz="6" w:space="0" w:color="auto"/>
              <w:right w:val="single" w:sz="6" w:space="0" w:color="auto"/>
            </w:tcBorders>
            <w:shd w:val="clear" w:color="auto" w:fill="auto"/>
          </w:tcPr>
          <w:p w14:paraId="1D5FCF71" w14:textId="77777777" w:rsidR="0090335B" w:rsidRPr="004C7FCF" w:rsidRDefault="0090335B" w:rsidP="00D33421">
            <w:pPr>
              <w:spacing w:before="60" w:after="60" w:line="240" w:lineRule="auto"/>
              <w:jc w:val="center"/>
              <w:rPr>
                <w:sz w:val="18"/>
                <w:szCs w:val="18"/>
              </w:rPr>
            </w:pPr>
            <w:r w:rsidRPr="004C7FCF">
              <w:rPr>
                <w:sz w:val="18"/>
                <w:szCs w:val="18"/>
                <w:lang w:val="fr-FR"/>
              </w:rPr>
              <w:t>Oui</w:t>
            </w: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7FA5D4A0" w14:textId="77777777" w:rsidR="0090335B" w:rsidRPr="004C7FCF" w:rsidRDefault="0090335B" w:rsidP="00D33421">
            <w:pPr>
              <w:spacing w:before="60" w:after="60" w:line="240" w:lineRule="auto"/>
              <w:jc w:val="center"/>
              <w:rPr>
                <w:sz w:val="18"/>
                <w:szCs w:val="18"/>
              </w:rPr>
            </w:pPr>
            <w:r w:rsidRPr="004C7FCF">
              <w:rPr>
                <w:sz w:val="18"/>
                <w:szCs w:val="18"/>
                <w:lang w:val="fr-FR"/>
              </w:rPr>
              <w:t>PP, EX, A</w:t>
            </w:r>
          </w:p>
        </w:tc>
        <w:tc>
          <w:tcPr>
            <w:tcW w:w="420" w:type="dxa"/>
            <w:tcBorders>
              <w:top w:val="single" w:sz="6" w:space="0" w:color="auto"/>
              <w:left w:val="single" w:sz="6" w:space="0" w:color="auto"/>
              <w:bottom w:val="single" w:sz="6" w:space="0" w:color="auto"/>
              <w:right w:val="single" w:sz="6" w:space="0" w:color="auto"/>
            </w:tcBorders>
            <w:shd w:val="clear" w:color="auto" w:fill="auto"/>
          </w:tcPr>
          <w:p w14:paraId="17DAEF45" w14:textId="77777777" w:rsidR="0090335B" w:rsidRPr="004C7FCF" w:rsidRDefault="0090335B" w:rsidP="00D33421">
            <w:pPr>
              <w:spacing w:before="60" w:after="60" w:line="240" w:lineRule="auto"/>
              <w:jc w:val="center"/>
              <w:rPr>
                <w:sz w:val="18"/>
                <w:szCs w:val="18"/>
              </w:rPr>
            </w:pPr>
            <w:r w:rsidRPr="004C7FCF">
              <w:rPr>
                <w:sz w:val="18"/>
                <w:szCs w:val="18"/>
                <w:lang w:val="fr-FR"/>
              </w:rPr>
              <w:t>1</w:t>
            </w:r>
          </w:p>
        </w:tc>
        <w:tc>
          <w:tcPr>
            <w:tcW w:w="549" w:type="dxa"/>
            <w:tcBorders>
              <w:top w:val="single" w:sz="6" w:space="0" w:color="auto"/>
              <w:left w:val="single" w:sz="6" w:space="0" w:color="auto"/>
              <w:bottom w:val="single" w:sz="6" w:space="0" w:color="auto"/>
              <w:right w:val="single" w:sz="6" w:space="0" w:color="auto"/>
            </w:tcBorders>
            <w:shd w:val="clear" w:color="auto" w:fill="auto"/>
          </w:tcPr>
          <w:p w14:paraId="4519E855" w14:textId="77777777" w:rsidR="0090335B" w:rsidRPr="004C7FCF" w:rsidRDefault="0090335B" w:rsidP="00D33421">
            <w:pPr>
              <w:spacing w:before="60" w:after="60" w:line="240" w:lineRule="auto"/>
              <w:ind w:left="-12"/>
              <w:jc w:val="center"/>
              <w:rPr>
                <w:sz w:val="18"/>
                <w:szCs w:val="18"/>
                <w:lang w:bidi="th-TH"/>
              </w:rPr>
            </w:pPr>
          </w:p>
        </w:tc>
      </w:tr>
      <w:tr w:rsidR="0090335B" w:rsidRPr="004C7FCF" w14:paraId="5843A620" w14:textId="77777777" w:rsidTr="00D33421">
        <w:trPr>
          <w:cantSplit/>
          <w:trHeight w:val="119"/>
        </w:trPr>
        <w:tc>
          <w:tcPr>
            <w:tcW w:w="548" w:type="dxa"/>
            <w:tcBorders>
              <w:top w:val="single" w:sz="6" w:space="0" w:color="auto"/>
              <w:left w:val="single" w:sz="6" w:space="0" w:color="auto"/>
              <w:bottom w:val="single" w:sz="6" w:space="0" w:color="auto"/>
              <w:right w:val="single" w:sz="6" w:space="0" w:color="auto"/>
            </w:tcBorders>
            <w:shd w:val="clear" w:color="auto" w:fill="auto"/>
          </w:tcPr>
          <w:p w14:paraId="3903AE44" w14:textId="77777777" w:rsidR="0090335B" w:rsidRPr="004C7FCF" w:rsidRDefault="0090335B" w:rsidP="00D33421">
            <w:pPr>
              <w:spacing w:before="60" w:after="60" w:line="240" w:lineRule="auto"/>
              <w:jc w:val="center"/>
              <w:rPr>
                <w:sz w:val="18"/>
                <w:szCs w:val="18"/>
              </w:rPr>
            </w:pPr>
            <w:r w:rsidRPr="004C7FCF">
              <w:rPr>
                <w:sz w:val="18"/>
                <w:szCs w:val="18"/>
                <w:lang w:val="fr-FR"/>
              </w:rPr>
              <w:t>1307</w:t>
            </w:r>
          </w:p>
        </w:tc>
        <w:tc>
          <w:tcPr>
            <w:tcW w:w="2422" w:type="dxa"/>
            <w:tcBorders>
              <w:top w:val="single" w:sz="6" w:space="0" w:color="auto"/>
              <w:left w:val="single" w:sz="6" w:space="0" w:color="auto"/>
              <w:bottom w:val="single" w:sz="6" w:space="0" w:color="auto"/>
              <w:right w:val="single" w:sz="6" w:space="0" w:color="auto"/>
            </w:tcBorders>
            <w:shd w:val="clear" w:color="auto" w:fill="auto"/>
          </w:tcPr>
          <w:p w14:paraId="5D414483" w14:textId="77777777" w:rsidR="0090335B" w:rsidRDefault="0090335B" w:rsidP="00D33421">
            <w:pPr>
              <w:spacing w:before="60" w:after="60" w:line="240" w:lineRule="auto"/>
              <w:jc w:val="center"/>
              <w:rPr>
                <w:spacing w:val="-2"/>
                <w:sz w:val="18"/>
                <w:szCs w:val="18"/>
                <w:lang w:val="fr-FR"/>
              </w:rPr>
            </w:pPr>
            <w:r w:rsidRPr="004C7FCF">
              <w:rPr>
                <w:sz w:val="18"/>
                <w:szCs w:val="18"/>
                <w:lang w:val="fr-FR"/>
              </w:rPr>
              <w:t xml:space="preserve">XYLÈNES (mélanges contenant moins de 0,1 % de cumène </w:t>
            </w:r>
            <w:r>
              <w:rPr>
                <w:sz w:val="18"/>
                <w:szCs w:val="18"/>
                <w:lang w:val="fr-FR"/>
              </w:rPr>
              <w:br/>
            </w:r>
            <w:r w:rsidRPr="004C7FCF">
              <w:rPr>
                <w:sz w:val="18"/>
                <w:szCs w:val="18"/>
                <w:lang w:val="fr-FR"/>
              </w:rPr>
              <w:t>dont p. de fusion ≤</w:t>
            </w:r>
            <w:r>
              <w:rPr>
                <w:sz w:val="18"/>
                <w:szCs w:val="18"/>
                <w:lang w:val="fr-FR"/>
              </w:rPr>
              <w:t xml:space="preserve"> </w:t>
            </w:r>
            <w:r w:rsidRPr="004C7FCF">
              <w:rPr>
                <w:sz w:val="18"/>
                <w:szCs w:val="18"/>
                <w:lang w:val="fr-FR"/>
              </w:rPr>
              <w:t>0 °C)</w:t>
            </w:r>
          </w:p>
          <w:p w14:paraId="2BEE3F51" w14:textId="77777777" w:rsidR="0090335B" w:rsidRPr="00D76179" w:rsidRDefault="0090335B" w:rsidP="00D33421">
            <w:pPr>
              <w:rPr>
                <w:sz w:val="18"/>
                <w:szCs w:val="18"/>
                <w:lang w:val="fr-FR"/>
              </w:rPr>
            </w:pPr>
          </w:p>
        </w:tc>
        <w:tc>
          <w:tcPr>
            <w:tcW w:w="392" w:type="dxa"/>
            <w:tcBorders>
              <w:top w:val="single" w:sz="6" w:space="0" w:color="auto"/>
              <w:left w:val="single" w:sz="6" w:space="0" w:color="auto"/>
              <w:bottom w:val="single" w:sz="6" w:space="0" w:color="auto"/>
              <w:right w:val="single" w:sz="4" w:space="0" w:color="auto"/>
            </w:tcBorders>
            <w:shd w:val="clear" w:color="auto" w:fill="auto"/>
          </w:tcPr>
          <w:p w14:paraId="6DFFC537" w14:textId="77777777" w:rsidR="0090335B" w:rsidRPr="004C7FCF" w:rsidRDefault="0090335B" w:rsidP="00D33421">
            <w:pPr>
              <w:spacing w:before="60" w:after="60" w:line="240" w:lineRule="auto"/>
              <w:jc w:val="center"/>
              <w:rPr>
                <w:sz w:val="18"/>
                <w:szCs w:val="18"/>
              </w:rPr>
            </w:pPr>
            <w:r w:rsidRPr="004C7FCF">
              <w:rPr>
                <w:sz w:val="18"/>
                <w:szCs w:val="18"/>
                <w:lang w:val="fr-FR"/>
              </w:rPr>
              <w:t>3</w:t>
            </w:r>
          </w:p>
        </w:tc>
        <w:tc>
          <w:tcPr>
            <w:tcW w:w="448" w:type="dxa"/>
            <w:tcBorders>
              <w:top w:val="single" w:sz="6" w:space="0" w:color="auto"/>
              <w:left w:val="single" w:sz="4" w:space="0" w:color="auto"/>
              <w:bottom w:val="single" w:sz="6" w:space="0" w:color="auto"/>
              <w:right w:val="single" w:sz="6" w:space="0" w:color="auto"/>
            </w:tcBorders>
            <w:shd w:val="clear" w:color="auto" w:fill="auto"/>
          </w:tcPr>
          <w:p w14:paraId="083DB111" w14:textId="77777777" w:rsidR="0090335B" w:rsidRPr="004C7FCF" w:rsidRDefault="0090335B" w:rsidP="00D33421">
            <w:pPr>
              <w:spacing w:before="60" w:after="60" w:line="240" w:lineRule="auto"/>
              <w:jc w:val="center"/>
              <w:rPr>
                <w:sz w:val="18"/>
                <w:szCs w:val="18"/>
              </w:rPr>
            </w:pPr>
            <w:r w:rsidRPr="004C7FCF">
              <w:rPr>
                <w:sz w:val="18"/>
                <w:szCs w:val="18"/>
                <w:lang w:val="fr-FR"/>
              </w:rPr>
              <w:t>F1</w:t>
            </w:r>
          </w:p>
        </w:tc>
        <w:tc>
          <w:tcPr>
            <w:tcW w:w="574" w:type="dxa"/>
            <w:tcBorders>
              <w:top w:val="single" w:sz="6" w:space="0" w:color="auto"/>
              <w:left w:val="single" w:sz="6" w:space="0" w:color="auto"/>
              <w:bottom w:val="single" w:sz="6" w:space="0" w:color="auto"/>
              <w:right w:val="single" w:sz="6" w:space="0" w:color="auto"/>
            </w:tcBorders>
            <w:shd w:val="clear" w:color="auto" w:fill="auto"/>
          </w:tcPr>
          <w:p w14:paraId="41BE83CF" w14:textId="77777777" w:rsidR="0090335B" w:rsidRPr="004C7FCF" w:rsidRDefault="0090335B" w:rsidP="00D33421">
            <w:pPr>
              <w:spacing w:before="60" w:after="60" w:line="240" w:lineRule="auto"/>
              <w:jc w:val="center"/>
              <w:rPr>
                <w:sz w:val="18"/>
                <w:szCs w:val="18"/>
              </w:rPr>
            </w:pPr>
            <w:r w:rsidRPr="004C7FCF">
              <w:rPr>
                <w:sz w:val="18"/>
                <w:szCs w:val="18"/>
                <w:lang w:val="fr-FR"/>
              </w:rPr>
              <w:t>III</w:t>
            </w:r>
          </w:p>
        </w:tc>
        <w:tc>
          <w:tcPr>
            <w:tcW w:w="686" w:type="dxa"/>
            <w:tcBorders>
              <w:top w:val="single" w:sz="6" w:space="0" w:color="auto"/>
              <w:left w:val="single" w:sz="6" w:space="0" w:color="auto"/>
              <w:bottom w:val="single" w:sz="6" w:space="0" w:color="auto"/>
              <w:right w:val="single" w:sz="6" w:space="0" w:color="auto"/>
            </w:tcBorders>
            <w:shd w:val="clear" w:color="auto" w:fill="auto"/>
            <w:noWrap/>
          </w:tcPr>
          <w:p w14:paraId="44D3839A" w14:textId="77777777" w:rsidR="0090335B" w:rsidRPr="004C7FCF" w:rsidRDefault="0090335B" w:rsidP="00D33421">
            <w:pPr>
              <w:spacing w:before="60" w:after="60" w:line="240" w:lineRule="auto"/>
              <w:jc w:val="center"/>
              <w:rPr>
                <w:sz w:val="18"/>
                <w:szCs w:val="18"/>
              </w:rPr>
            </w:pPr>
            <w:r w:rsidRPr="004C7FCF">
              <w:rPr>
                <w:sz w:val="18"/>
                <w:szCs w:val="18"/>
                <w:lang w:val="fr-FR"/>
              </w:rPr>
              <w:t>3+N2</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016C77E7" w14:textId="77777777" w:rsidR="0090335B" w:rsidRPr="004C7FCF" w:rsidRDefault="0090335B" w:rsidP="00D33421">
            <w:pPr>
              <w:spacing w:before="60" w:after="60" w:line="240" w:lineRule="auto"/>
              <w:ind w:left="-9"/>
              <w:jc w:val="center"/>
              <w:rPr>
                <w:sz w:val="18"/>
                <w:szCs w:val="18"/>
              </w:rPr>
            </w:pPr>
            <w:r w:rsidRPr="004C7FCF">
              <w:rPr>
                <w:sz w:val="18"/>
                <w:szCs w:val="18"/>
                <w:lang w:val="fr-FR"/>
              </w:rPr>
              <w:t>N</w:t>
            </w:r>
          </w:p>
        </w:tc>
        <w:tc>
          <w:tcPr>
            <w:tcW w:w="672" w:type="dxa"/>
            <w:tcBorders>
              <w:top w:val="single" w:sz="6" w:space="0" w:color="auto"/>
              <w:left w:val="single" w:sz="6" w:space="0" w:color="auto"/>
              <w:bottom w:val="single" w:sz="6" w:space="0" w:color="auto"/>
              <w:right w:val="single" w:sz="6" w:space="0" w:color="auto"/>
            </w:tcBorders>
            <w:shd w:val="clear" w:color="auto" w:fill="auto"/>
          </w:tcPr>
          <w:p w14:paraId="39407AF0" w14:textId="77777777" w:rsidR="0090335B" w:rsidRPr="004C7FCF" w:rsidRDefault="0090335B" w:rsidP="00D33421">
            <w:pPr>
              <w:spacing w:before="60" w:after="60" w:line="240" w:lineRule="auto"/>
              <w:jc w:val="center"/>
              <w:rPr>
                <w:sz w:val="18"/>
                <w:szCs w:val="18"/>
              </w:rPr>
            </w:pPr>
            <w:r w:rsidRPr="004C7FCF">
              <w:rPr>
                <w:sz w:val="18"/>
                <w:szCs w:val="18"/>
                <w:lang w:val="fr-FR"/>
              </w:rPr>
              <w:t xml:space="preserve">3 </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79B90E7F" w14:textId="77777777" w:rsidR="0090335B" w:rsidRPr="004C7FCF" w:rsidRDefault="0090335B" w:rsidP="00D33421">
            <w:pPr>
              <w:spacing w:before="60" w:after="60" w:line="240" w:lineRule="auto"/>
              <w:jc w:val="center"/>
              <w:rPr>
                <w:sz w:val="18"/>
                <w:szCs w:val="18"/>
              </w:rPr>
            </w:pPr>
            <w:r w:rsidRPr="004C7FCF">
              <w:rPr>
                <w:sz w:val="18"/>
                <w:szCs w:val="18"/>
                <w:lang w:val="fr-FR"/>
              </w:rPr>
              <w:t>3</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4B6E041D" w14:textId="77777777" w:rsidR="0090335B" w:rsidRPr="004C7FCF" w:rsidRDefault="0090335B" w:rsidP="00D33421">
            <w:pPr>
              <w:spacing w:before="60" w:after="60" w:line="240" w:lineRule="auto"/>
              <w:jc w:val="center"/>
              <w:rPr>
                <w:sz w:val="18"/>
                <w:szCs w:val="18"/>
                <w:lang w:bidi="th-TH"/>
              </w:rPr>
            </w:pP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56A0AE9D" w14:textId="77777777" w:rsidR="0090335B" w:rsidRPr="004C7FCF" w:rsidRDefault="0090335B" w:rsidP="00D33421">
            <w:pPr>
              <w:spacing w:before="60" w:after="60" w:line="240" w:lineRule="auto"/>
              <w:jc w:val="center"/>
              <w:rPr>
                <w:sz w:val="18"/>
                <w:szCs w:val="18"/>
                <w:lang w:bidi="th-TH"/>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6D57B452" w14:textId="77777777" w:rsidR="0090335B" w:rsidRPr="004C7FCF" w:rsidRDefault="0090335B" w:rsidP="00D33421">
            <w:pPr>
              <w:spacing w:before="60" w:after="60" w:line="240" w:lineRule="auto"/>
              <w:jc w:val="center"/>
              <w:rPr>
                <w:sz w:val="18"/>
                <w:szCs w:val="18"/>
              </w:rPr>
            </w:pPr>
            <w:r w:rsidRPr="004C7FCF">
              <w:rPr>
                <w:sz w:val="18"/>
                <w:szCs w:val="18"/>
                <w:lang w:val="fr-FR"/>
              </w:rPr>
              <w:t>97</w:t>
            </w:r>
          </w:p>
        </w:tc>
        <w:tc>
          <w:tcPr>
            <w:tcW w:w="560" w:type="dxa"/>
            <w:tcBorders>
              <w:top w:val="single" w:sz="6" w:space="0" w:color="auto"/>
              <w:left w:val="single" w:sz="6" w:space="0" w:color="auto"/>
              <w:bottom w:val="single" w:sz="6" w:space="0" w:color="auto"/>
              <w:right w:val="single" w:sz="6" w:space="0" w:color="auto"/>
            </w:tcBorders>
            <w:shd w:val="clear" w:color="auto" w:fill="auto"/>
          </w:tcPr>
          <w:p w14:paraId="58AD8E38" w14:textId="77777777" w:rsidR="0090335B" w:rsidRPr="004C7FCF" w:rsidRDefault="0090335B" w:rsidP="00D33421">
            <w:pPr>
              <w:spacing w:before="60" w:after="60" w:line="240" w:lineRule="auto"/>
              <w:rPr>
                <w:sz w:val="18"/>
                <w:szCs w:val="18"/>
                <w:lang w:bidi="th-TH"/>
              </w:rPr>
            </w:pPr>
          </w:p>
        </w:tc>
        <w:tc>
          <w:tcPr>
            <w:tcW w:w="686" w:type="dxa"/>
            <w:tcBorders>
              <w:top w:val="single" w:sz="6" w:space="0" w:color="auto"/>
              <w:left w:val="single" w:sz="6" w:space="0" w:color="auto"/>
              <w:bottom w:val="single" w:sz="6" w:space="0" w:color="auto"/>
              <w:right w:val="single" w:sz="6" w:space="0" w:color="auto"/>
            </w:tcBorders>
            <w:shd w:val="clear" w:color="auto" w:fill="auto"/>
          </w:tcPr>
          <w:p w14:paraId="1535F1DB" w14:textId="77777777" w:rsidR="0090335B" w:rsidRPr="004C7FCF" w:rsidRDefault="0090335B" w:rsidP="00D33421">
            <w:pPr>
              <w:spacing w:before="60" w:after="60" w:line="240" w:lineRule="auto"/>
              <w:jc w:val="center"/>
              <w:rPr>
                <w:sz w:val="18"/>
                <w:szCs w:val="18"/>
              </w:rPr>
            </w:pPr>
            <w:r w:rsidRPr="004C7FCF">
              <w:rPr>
                <w:sz w:val="18"/>
                <w:szCs w:val="18"/>
                <w:lang w:val="fr-FR"/>
              </w:rPr>
              <w:t>3</w:t>
            </w:r>
          </w:p>
        </w:tc>
        <w:tc>
          <w:tcPr>
            <w:tcW w:w="644" w:type="dxa"/>
            <w:tcBorders>
              <w:top w:val="single" w:sz="6" w:space="0" w:color="auto"/>
              <w:left w:val="single" w:sz="6" w:space="0" w:color="auto"/>
              <w:bottom w:val="single" w:sz="6" w:space="0" w:color="auto"/>
              <w:right w:val="single" w:sz="6" w:space="0" w:color="auto"/>
            </w:tcBorders>
            <w:shd w:val="clear" w:color="auto" w:fill="auto"/>
          </w:tcPr>
          <w:p w14:paraId="518C2D88" w14:textId="77777777" w:rsidR="0090335B" w:rsidRPr="004C7FCF" w:rsidRDefault="0090335B" w:rsidP="00D33421">
            <w:pPr>
              <w:spacing w:before="60" w:after="60" w:line="240" w:lineRule="auto"/>
              <w:jc w:val="center"/>
              <w:rPr>
                <w:sz w:val="18"/>
                <w:szCs w:val="18"/>
              </w:rPr>
            </w:pPr>
            <w:r w:rsidRPr="004C7FCF">
              <w:rPr>
                <w:sz w:val="18"/>
                <w:szCs w:val="18"/>
                <w:lang w:val="fr-FR"/>
              </w:rPr>
              <w:t>Oui</w:t>
            </w:r>
          </w:p>
        </w:tc>
        <w:tc>
          <w:tcPr>
            <w:tcW w:w="437" w:type="dxa"/>
            <w:tcBorders>
              <w:top w:val="single" w:sz="6" w:space="0" w:color="auto"/>
              <w:left w:val="single" w:sz="6" w:space="0" w:color="auto"/>
              <w:bottom w:val="single" w:sz="6" w:space="0" w:color="auto"/>
              <w:right w:val="single" w:sz="6" w:space="0" w:color="auto"/>
            </w:tcBorders>
            <w:shd w:val="clear" w:color="auto" w:fill="auto"/>
          </w:tcPr>
          <w:p w14:paraId="09BBA57B" w14:textId="77777777" w:rsidR="0090335B" w:rsidRPr="004C7FCF" w:rsidRDefault="0090335B" w:rsidP="00D33421">
            <w:pPr>
              <w:spacing w:before="60" w:after="60" w:line="240" w:lineRule="auto"/>
              <w:jc w:val="center"/>
              <w:rPr>
                <w:sz w:val="18"/>
                <w:szCs w:val="18"/>
              </w:rPr>
            </w:pPr>
            <w:r w:rsidRPr="004C7FCF">
              <w:rPr>
                <w:sz w:val="18"/>
                <w:szCs w:val="18"/>
                <w:lang w:val="fr-FR"/>
              </w:rPr>
              <w:t>T1</w:t>
            </w:r>
            <w:r w:rsidRPr="00E847F6">
              <w:rPr>
                <w:sz w:val="16"/>
                <w:szCs w:val="16"/>
                <w:vertAlign w:val="superscript"/>
                <w:lang w:val="fr-FR"/>
              </w:rPr>
              <w:t>12</w:t>
            </w:r>
          </w:p>
        </w:tc>
        <w:tc>
          <w:tcPr>
            <w:tcW w:w="541" w:type="dxa"/>
            <w:tcBorders>
              <w:top w:val="single" w:sz="6" w:space="0" w:color="auto"/>
              <w:left w:val="single" w:sz="6" w:space="0" w:color="auto"/>
              <w:bottom w:val="single" w:sz="6" w:space="0" w:color="auto"/>
              <w:right w:val="single" w:sz="6" w:space="0" w:color="auto"/>
            </w:tcBorders>
            <w:shd w:val="clear" w:color="auto" w:fill="auto"/>
          </w:tcPr>
          <w:p w14:paraId="7EC828CF" w14:textId="77777777" w:rsidR="0090335B" w:rsidRPr="004C7FCF" w:rsidRDefault="0090335B" w:rsidP="00D33421">
            <w:pPr>
              <w:spacing w:before="60" w:after="60" w:line="240" w:lineRule="auto"/>
              <w:ind w:left="-45"/>
              <w:jc w:val="center"/>
              <w:rPr>
                <w:sz w:val="18"/>
                <w:szCs w:val="18"/>
              </w:rPr>
            </w:pPr>
            <w:r w:rsidRPr="004C7FCF">
              <w:rPr>
                <w:sz w:val="18"/>
                <w:szCs w:val="18"/>
                <w:lang w:val="fr-FR"/>
              </w:rPr>
              <w:t>IIA</w:t>
            </w:r>
          </w:p>
        </w:tc>
        <w:tc>
          <w:tcPr>
            <w:tcW w:w="533" w:type="dxa"/>
            <w:tcBorders>
              <w:top w:val="single" w:sz="6" w:space="0" w:color="auto"/>
              <w:left w:val="single" w:sz="6" w:space="0" w:color="auto"/>
              <w:bottom w:val="single" w:sz="6" w:space="0" w:color="auto"/>
              <w:right w:val="single" w:sz="6" w:space="0" w:color="auto"/>
            </w:tcBorders>
            <w:shd w:val="clear" w:color="auto" w:fill="auto"/>
          </w:tcPr>
          <w:p w14:paraId="5FD29831" w14:textId="77777777" w:rsidR="0090335B" w:rsidRPr="004C7FCF" w:rsidRDefault="0090335B" w:rsidP="00D33421">
            <w:pPr>
              <w:spacing w:before="60" w:after="60" w:line="240" w:lineRule="auto"/>
              <w:jc w:val="center"/>
              <w:rPr>
                <w:sz w:val="18"/>
                <w:szCs w:val="18"/>
              </w:rPr>
            </w:pPr>
            <w:r w:rsidRPr="004C7FCF">
              <w:rPr>
                <w:sz w:val="18"/>
                <w:szCs w:val="18"/>
                <w:lang w:val="fr-FR"/>
              </w:rPr>
              <w:t>Oui</w:t>
            </w: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2D25678B" w14:textId="77777777" w:rsidR="0090335B" w:rsidRPr="004C7FCF" w:rsidRDefault="0090335B" w:rsidP="00D33421">
            <w:pPr>
              <w:spacing w:before="60" w:after="60" w:line="240" w:lineRule="auto"/>
              <w:jc w:val="center"/>
              <w:rPr>
                <w:sz w:val="18"/>
                <w:szCs w:val="18"/>
              </w:rPr>
            </w:pPr>
            <w:r w:rsidRPr="004C7FCF">
              <w:rPr>
                <w:sz w:val="18"/>
                <w:szCs w:val="18"/>
                <w:lang w:val="fr-FR"/>
              </w:rPr>
              <w:t>PP, EX, A</w:t>
            </w:r>
          </w:p>
        </w:tc>
        <w:tc>
          <w:tcPr>
            <w:tcW w:w="420" w:type="dxa"/>
            <w:tcBorders>
              <w:top w:val="single" w:sz="6" w:space="0" w:color="auto"/>
              <w:left w:val="single" w:sz="6" w:space="0" w:color="auto"/>
              <w:bottom w:val="single" w:sz="6" w:space="0" w:color="auto"/>
              <w:right w:val="single" w:sz="6" w:space="0" w:color="auto"/>
            </w:tcBorders>
            <w:shd w:val="clear" w:color="auto" w:fill="auto"/>
          </w:tcPr>
          <w:p w14:paraId="0F020DE0" w14:textId="77777777" w:rsidR="0090335B" w:rsidRPr="004C7FCF" w:rsidRDefault="0090335B" w:rsidP="00D33421">
            <w:pPr>
              <w:spacing w:before="60" w:after="60" w:line="240" w:lineRule="auto"/>
              <w:jc w:val="center"/>
              <w:rPr>
                <w:sz w:val="18"/>
                <w:szCs w:val="18"/>
              </w:rPr>
            </w:pPr>
            <w:r w:rsidRPr="004C7FCF">
              <w:rPr>
                <w:sz w:val="18"/>
                <w:szCs w:val="18"/>
                <w:lang w:val="fr-FR"/>
              </w:rPr>
              <w:t>0</w:t>
            </w:r>
          </w:p>
        </w:tc>
        <w:tc>
          <w:tcPr>
            <w:tcW w:w="549" w:type="dxa"/>
            <w:tcBorders>
              <w:top w:val="single" w:sz="6" w:space="0" w:color="auto"/>
              <w:left w:val="single" w:sz="6" w:space="0" w:color="auto"/>
              <w:bottom w:val="single" w:sz="6" w:space="0" w:color="auto"/>
              <w:right w:val="single" w:sz="6" w:space="0" w:color="auto"/>
            </w:tcBorders>
            <w:shd w:val="clear" w:color="auto" w:fill="auto"/>
          </w:tcPr>
          <w:p w14:paraId="5CDAFDB3" w14:textId="77777777" w:rsidR="0090335B" w:rsidRPr="004C7FCF" w:rsidRDefault="0090335B" w:rsidP="00D33421">
            <w:pPr>
              <w:spacing w:before="60" w:after="60" w:line="240" w:lineRule="auto"/>
              <w:ind w:left="-12"/>
              <w:jc w:val="center"/>
              <w:rPr>
                <w:sz w:val="18"/>
                <w:szCs w:val="18"/>
                <w:lang w:bidi="th-TH"/>
              </w:rPr>
            </w:pPr>
          </w:p>
        </w:tc>
      </w:tr>
      <w:tr w:rsidR="0090335B" w:rsidRPr="004C7FCF" w14:paraId="32556369" w14:textId="77777777" w:rsidTr="00D33421">
        <w:trPr>
          <w:cantSplit/>
          <w:trHeight w:val="119"/>
        </w:trPr>
        <w:tc>
          <w:tcPr>
            <w:tcW w:w="548" w:type="dxa"/>
            <w:tcBorders>
              <w:top w:val="single" w:sz="6" w:space="0" w:color="auto"/>
              <w:left w:val="single" w:sz="6" w:space="0" w:color="auto"/>
              <w:bottom w:val="single" w:sz="6" w:space="0" w:color="auto"/>
              <w:right w:val="single" w:sz="6" w:space="0" w:color="auto"/>
            </w:tcBorders>
            <w:shd w:val="clear" w:color="auto" w:fill="auto"/>
          </w:tcPr>
          <w:p w14:paraId="3648FB42" w14:textId="77777777" w:rsidR="0090335B" w:rsidRPr="004C7FCF" w:rsidRDefault="0090335B" w:rsidP="00D33421">
            <w:pPr>
              <w:spacing w:before="60" w:after="60" w:line="240" w:lineRule="auto"/>
              <w:jc w:val="center"/>
              <w:rPr>
                <w:sz w:val="18"/>
                <w:szCs w:val="18"/>
              </w:rPr>
            </w:pPr>
            <w:r w:rsidRPr="004C7FCF">
              <w:rPr>
                <w:sz w:val="18"/>
                <w:szCs w:val="18"/>
                <w:lang w:val="fr-FR"/>
              </w:rPr>
              <w:lastRenderedPageBreak/>
              <w:t>1307</w:t>
            </w:r>
          </w:p>
        </w:tc>
        <w:tc>
          <w:tcPr>
            <w:tcW w:w="2422" w:type="dxa"/>
            <w:tcBorders>
              <w:top w:val="single" w:sz="6" w:space="0" w:color="auto"/>
              <w:left w:val="single" w:sz="6" w:space="0" w:color="auto"/>
              <w:bottom w:val="single" w:sz="6" w:space="0" w:color="auto"/>
              <w:right w:val="single" w:sz="6" w:space="0" w:color="auto"/>
            </w:tcBorders>
            <w:shd w:val="clear" w:color="auto" w:fill="auto"/>
          </w:tcPr>
          <w:p w14:paraId="28DBE074" w14:textId="77777777" w:rsidR="0090335B" w:rsidRPr="00D76179" w:rsidRDefault="0090335B" w:rsidP="00D33421">
            <w:pPr>
              <w:spacing w:before="60" w:after="60" w:line="240" w:lineRule="auto"/>
              <w:jc w:val="center"/>
              <w:rPr>
                <w:sz w:val="18"/>
                <w:szCs w:val="18"/>
                <w:lang w:val="fr-FR"/>
              </w:rPr>
            </w:pPr>
            <w:r w:rsidRPr="00FC7DCE">
              <w:rPr>
                <w:spacing w:val="-2"/>
                <w:sz w:val="18"/>
                <w:szCs w:val="18"/>
                <w:lang w:val="fr-FR"/>
              </w:rPr>
              <w:t xml:space="preserve">XYLÈNES (mélanges contenant moins de 0,1 % de cumène </w:t>
            </w:r>
            <w:r w:rsidRPr="00FC7DCE">
              <w:rPr>
                <w:spacing w:val="-2"/>
                <w:sz w:val="18"/>
                <w:szCs w:val="18"/>
                <w:lang w:val="fr-FR"/>
              </w:rPr>
              <w:br/>
              <w:t>dont 0 °C &lt; p. de fusion ≤ 13 °C)</w:t>
            </w:r>
          </w:p>
        </w:tc>
        <w:tc>
          <w:tcPr>
            <w:tcW w:w="392" w:type="dxa"/>
            <w:tcBorders>
              <w:top w:val="single" w:sz="6" w:space="0" w:color="auto"/>
              <w:left w:val="single" w:sz="6" w:space="0" w:color="auto"/>
              <w:bottom w:val="single" w:sz="6" w:space="0" w:color="auto"/>
              <w:right w:val="single" w:sz="4" w:space="0" w:color="auto"/>
            </w:tcBorders>
            <w:shd w:val="clear" w:color="auto" w:fill="auto"/>
          </w:tcPr>
          <w:p w14:paraId="163E94F0" w14:textId="77777777" w:rsidR="0090335B" w:rsidRPr="004C7FCF" w:rsidRDefault="0090335B" w:rsidP="00D33421">
            <w:pPr>
              <w:spacing w:before="60" w:after="60" w:line="240" w:lineRule="auto"/>
              <w:jc w:val="center"/>
              <w:rPr>
                <w:sz w:val="18"/>
                <w:szCs w:val="18"/>
              </w:rPr>
            </w:pPr>
            <w:r w:rsidRPr="004C7FCF">
              <w:rPr>
                <w:sz w:val="18"/>
                <w:szCs w:val="18"/>
                <w:lang w:val="fr-FR"/>
              </w:rPr>
              <w:t>3</w:t>
            </w:r>
          </w:p>
        </w:tc>
        <w:tc>
          <w:tcPr>
            <w:tcW w:w="448" w:type="dxa"/>
            <w:tcBorders>
              <w:top w:val="single" w:sz="6" w:space="0" w:color="auto"/>
              <w:left w:val="single" w:sz="4" w:space="0" w:color="auto"/>
              <w:bottom w:val="single" w:sz="6" w:space="0" w:color="auto"/>
              <w:right w:val="single" w:sz="6" w:space="0" w:color="auto"/>
            </w:tcBorders>
            <w:shd w:val="clear" w:color="auto" w:fill="auto"/>
          </w:tcPr>
          <w:p w14:paraId="79E48A02" w14:textId="77777777" w:rsidR="0090335B" w:rsidRPr="004C7FCF" w:rsidRDefault="0090335B" w:rsidP="00D33421">
            <w:pPr>
              <w:spacing w:before="60" w:after="60" w:line="240" w:lineRule="auto"/>
              <w:jc w:val="center"/>
              <w:rPr>
                <w:sz w:val="18"/>
                <w:szCs w:val="18"/>
              </w:rPr>
            </w:pPr>
            <w:r w:rsidRPr="004C7FCF">
              <w:rPr>
                <w:sz w:val="18"/>
                <w:szCs w:val="18"/>
                <w:lang w:val="fr-FR"/>
              </w:rPr>
              <w:t>F1</w:t>
            </w:r>
          </w:p>
        </w:tc>
        <w:tc>
          <w:tcPr>
            <w:tcW w:w="574" w:type="dxa"/>
            <w:tcBorders>
              <w:top w:val="single" w:sz="6" w:space="0" w:color="auto"/>
              <w:left w:val="single" w:sz="6" w:space="0" w:color="auto"/>
              <w:bottom w:val="single" w:sz="6" w:space="0" w:color="auto"/>
              <w:right w:val="single" w:sz="6" w:space="0" w:color="auto"/>
            </w:tcBorders>
            <w:shd w:val="clear" w:color="auto" w:fill="auto"/>
          </w:tcPr>
          <w:p w14:paraId="4F8F723A" w14:textId="77777777" w:rsidR="0090335B" w:rsidRPr="004C7FCF" w:rsidRDefault="0090335B" w:rsidP="00D33421">
            <w:pPr>
              <w:spacing w:before="60" w:after="60" w:line="240" w:lineRule="auto"/>
              <w:jc w:val="center"/>
              <w:rPr>
                <w:sz w:val="18"/>
                <w:szCs w:val="18"/>
              </w:rPr>
            </w:pPr>
            <w:r w:rsidRPr="004C7FCF">
              <w:rPr>
                <w:sz w:val="18"/>
                <w:szCs w:val="18"/>
                <w:lang w:val="fr-FR"/>
              </w:rPr>
              <w:t>III</w:t>
            </w:r>
          </w:p>
        </w:tc>
        <w:tc>
          <w:tcPr>
            <w:tcW w:w="686" w:type="dxa"/>
            <w:tcBorders>
              <w:top w:val="single" w:sz="6" w:space="0" w:color="auto"/>
              <w:left w:val="single" w:sz="6" w:space="0" w:color="auto"/>
              <w:bottom w:val="single" w:sz="6" w:space="0" w:color="auto"/>
              <w:right w:val="single" w:sz="6" w:space="0" w:color="auto"/>
            </w:tcBorders>
            <w:shd w:val="clear" w:color="auto" w:fill="auto"/>
            <w:noWrap/>
          </w:tcPr>
          <w:p w14:paraId="4D1DEC84" w14:textId="77777777" w:rsidR="0090335B" w:rsidRPr="004C7FCF" w:rsidRDefault="0090335B" w:rsidP="00D33421">
            <w:pPr>
              <w:spacing w:before="60" w:after="60" w:line="240" w:lineRule="auto"/>
              <w:jc w:val="center"/>
              <w:rPr>
                <w:sz w:val="18"/>
                <w:szCs w:val="18"/>
              </w:rPr>
            </w:pPr>
            <w:r w:rsidRPr="004C7FCF">
              <w:rPr>
                <w:sz w:val="18"/>
                <w:szCs w:val="18"/>
                <w:lang w:val="fr-FR"/>
              </w:rPr>
              <w:t>3+N2</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10076ECE" w14:textId="77777777" w:rsidR="0090335B" w:rsidRPr="004C7FCF" w:rsidRDefault="0090335B" w:rsidP="00D33421">
            <w:pPr>
              <w:spacing w:before="60" w:after="60" w:line="240" w:lineRule="auto"/>
              <w:ind w:left="-9"/>
              <w:jc w:val="center"/>
              <w:rPr>
                <w:sz w:val="18"/>
                <w:szCs w:val="18"/>
              </w:rPr>
            </w:pPr>
            <w:r w:rsidRPr="004C7FCF">
              <w:rPr>
                <w:sz w:val="18"/>
                <w:szCs w:val="18"/>
                <w:lang w:val="fr-FR"/>
              </w:rPr>
              <w:t>N</w:t>
            </w:r>
          </w:p>
        </w:tc>
        <w:tc>
          <w:tcPr>
            <w:tcW w:w="672" w:type="dxa"/>
            <w:tcBorders>
              <w:top w:val="single" w:sz="6" w:space="0" w:color="auto"/>
              <w:left w:val="single" w:sz="6" w:space="0" w:color="auto"/>
              <w:bottom w:val="single" w:sz="6" w:space="0" w:color="auto"/>
              <w:right w:val="single" w:sz="6" w:space="0" w:color="auto"/>
            </w:tcBorders>
            <w:shd w:val="clear" w:color="auto" w:fill="auto"/>
          </w:tcPr>
          <w:p w14:paraId="08328911" w14:textId="77777777" w:rsidR="0090335B" w:rsidRPr="004C7FCF" w:rsidRDefault="0090335B" w:rsidP="00D33421">
            <w:pPr>
              <w:spacing w:before="60" w:after="60" w:line="240" w:lineRule="auto"/>
              <w:jc w:val="center"/>
              <w:rPr>
                <w:sz w:val="18"/>
                <w:szCs w:val="18"/>
              </w:rPr>
            </w:pPr>
            <w:r w:rsidRPr="004C7FCF">
              <w:rPr>
                <w:sz w:val="18"/>
                <w:szCs w:val="18"/>
                <w:lang w:val="fr-FR"/>
              </w:rPr>
              <w:t xml:space="preserve">3 </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15C0F572" w14:textId="77777777" w:rsidR="0090335B" w:rsidRPr="004C7FCF" w:rsidRDefault="0090335B" w:rsidP="00D33421">
            <w:pPr>
              <w:spacing w:before="60" w:after="60" w:line="240" w:lineRule="auto"/>
              <w:jc w:val="center"/>
              <w:rPr>
                <w:sz w:val="18"/>
                <w:szCs w:val="18"/>
              </w:rPr>
            </w:pPr>
            <w:r w:rsidRPr="004C7FCF">
              <w:rPr>
                <w:sz w:val="18"/>
                <w:szCs w:val="18"/>
                <w:lang w:val="fr-FR"/>
              </w:rPr>
              <w:t>3</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2694C698" w14:textId="77777777" w:rsidR="0090335B" w:rsidRPr="004C7FCF" w:rsidRDefault="0090335B" w:rsidP="00D33421">
            <w:pPr>
              <w:spacing w:before="60" w:after="60" w:line="240" w:lineRule="auto"/>
              <w:jc w:val="center"/>
              <w:rPr>
                <w:sz w:val="18"/>
                <w:szCs w:val="18"/>
              </w:rPr>
            </w:pPr>
            <w:r w:rsidRPr="004C7FCF">
              <w:rPr>
                <w:sz w:val="18"/>
                <w:szCs w:val="18"/>
                <w:lang w:val="fr-FR"/>
              </w:rPr>
              <w:t>2</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4938731" w14:textId="77777777" w:rsidR="0090335B" w:rsidRPr="004C7FCF" w:rsidRDefault="0090335B" w:rsidP="00D33421">
            <w:pPr>
              <w:spacing w:before="60" w:after="60" w:line="240" w:lineRule="auto"/>
              <w:jc w:val="center"/>
              <w:rPr>
                <w:sz w:val="18"/>
                <w:szCs w:val="18"/>
                <w:lang w:bidi="th-TH"/>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1AB631B4" w14:textId="77777777" w:rsidR="0090335B" w:rsidRPr="004C7FCF" w:rsidRDefault="0090335B" w:rsidP="00D33421">
            <w:pPr>
              <w:spacing w:before="60" w:after="60" w:line="240" w:lineRule="auto"/>
              <w:jc w:val="center"/>
              <w:rPr>
                <w:sz w:val="18"/>
                <w:szCs w:val="18"/>
              </w:rPr>
            </w:pPr>
            <w:r w:rsidRPr="004C7FCF">
              <w:rPr>
                <w:sz w:val="18"/>
                <w:szCs w:val="18"/>
                <w:lang w:val="fr-FR"/>
              </w:rPr>
              <w:t>97</w:t>
            </w:r>
          </w:p>
        </w:tc>
        <w:tc>
          <w:tcPr>
            <w:tcW w:w="560" w:type="dxa"/>
            <w:tcBorders>
              <w:top w:val="single" w:sz="6" w:space="0" w:color="auto"/>
              <w:left w:val="single" w:sz="6" w:space="0" w:color="auto"/>
              <w:bottom w:val="single" w:sz="6" w:space="0" w:color="auto"/>
              <w:right w:val="single" w:sz="6" w:space="0" w:color="auto"/>
            </w:tcBorders>
            <w:shd w:val="clear" w:color="auto" w:fill="auto"/>
          </w:tcPr>
          <w:p w14:paraId="5A9D8421" w14:textId="77777777" w:rsidR="0090335B" w:rsidRPr="004C7FCF" w:rsidRDefault="0090335B" w:rsidP="00D33421">
            <w:pPr>
              <w:spacing w:before="60" w:after="60" w:line="240" w:lineRule="auto"/>
              <w:rPr>
                <w:sz w:val="18"/>
                <w:szCs w:val="18"/>
                <w:lang w:bidi="th-TH"/>
              </w:rPr>
            </w:pPr>
          </w:p>
        </w:tc>
        <w:tc>
          <w:tcPr>
            <w:tcW w:w="686" w:type="dxa"/>
            <w:tcBorders>
              <w:top w:val="single" w:sz="6" w:space="0" w:color="auto"/>
              <w:left w:val="single" w:sz="6" w:space="0" w:color="auto"/>
              <w:bottom w:val="single" w:sz="6" w:space="0" w:color="auto"/>
              <w:right w:val="single" w:sz="6" w:space="0" w:color="auto"/>
            </w:tcBorders>
            <w:shd w:val="clear" w:color="auto" w:fill="auto"/>
          </w:tcPr>
          <w:p w14:paraId="67E2D99A" w14:textId="77777777" w:rsidR="0090335B" w:rsidRPr="004C7FCF" w:rsidRDefault="0090335B" w:rsidP="00D33421">
            <w:pPr>
              <w:spacing w:before="60" w:after="60" w:line="240" w:lineRule="auto"/>
              <w:jc w:val="center"/>
              <w:rPr>
                <w:sz w:val="18"/>
                <w:szCs w:val="18"/>
              </w:rPr>
            </w:pPr>
            <w:r w:rsidRPr="004C7FCF">
              <w:rPr>
                <w:sz w:val="18"/>
                <w:szCs w:val="18"/>
                <w:lang w:val="fr-FR"/>
              </w:rPr>
              <w:t>3</w:t>
            </w:r>
          </w:p>
        </w:tc>
        <w:tc>
          <w:tcPr>
            <w:tcW w:w="644" w:type="dxa"/>
            <w:tcBorders>
              <w:top w:val="single" w:sz="6" w:space="0" w:color="auto"/>
              <w:left w:val="single" w:sz="6" w:space="0" w:color="auto"/>
              <w:bottom w:val="single" w:sz="6" w:space="0" w:color="auto"/>
              <w:right w:val="single" w:sz="6" w:space="0" w:color="auto"/>
            </w:tcBorders>
            <w:shd w:val="clear" w:color="auto" w:fill="auto"/>
          </w:tcPr>
          <w:p w14:paraId="04C2CD34" w14:textId="77777777" w:rsidR="0090335B" w:rsidRPr="004C7FCF" w:rsidRDefault="0090335B" w:rsidP="00D33421">
            <w:pPr>
              <w:spacing w:before="60" w:after="60" w:line="240" w:lineRule="auto"/>
              <w:jc w:val="center"/>
              <w:rPr>
                <w:sz w:val="18"/>
                <w:szCs w:val="18"/>
              </w:rPr>
            </w:pPr>
            <w:r w:rsidRPr="004C7FCF">
              <w:rPr>
                <w:sz w:val="18"/>
                <w:szCs w:val="18"/>
                <w:lang w:val="fr-FR"/>
              </w:rPr>
              <w:t>Oui</w:t>
            </w:r>
          </w:p>
        </w:tc>
        <w:tc>
          <w:tcPr>
            <w:tcW w:w="437" w:type="dxa"/>
            <w:tcBorders>
              <w:top w:val="single" w:sz="6" w:space="0" w:color="auto"/>
              <w:left w:val="single" w:sz="6" w:space="0" w:color="auto"/>
              <w:bottom w:val="single" w:sz="6" w:space="0" w:color="auto"/>
              <w:right w:val="single" w:sz="6" w:space="0" w:color="auto"/>
            </w:tcBorders>
            <w:shd w:val="clear" w:color="auto" w:fill="auto"/>
          </w:tcPr>
          <w:p w14:paraId="4046F8B7" w14:textId="77777777" w:rsidR="0090335B" w:rsidRPr="004C7FCF" w:rsidRDefault="0090335B" w:rsidP="00D33421">
            <w:pPr>
              <w:spacing w:before="60" w:after="60" w:line="240" w:lineRule="auto"/>
              <w:jc w:val="center"/>
              <w:rPr>
                <w:sz w:val="18"/>
                <w:szCs w:val="18"/>
              </w:rPr>
            </w:pPr>
            <w:r w:rsidRPr="004C7FCF">
              <w:rPr>
                <w:sz w:val="18"/>
                <w:szCs w:val="18"/>
                <w:lang w:val="fr-FR"/>
              </w:rPr>
              <w:t>T1</w:t>
            </w:r>
            <w:r w:rsidRPr="00E847F6">
              <w:rPr>
                <w:sz w:val="16"/>
                <w:szCs w:val="16"/>
                <w:vertAlign w:val="superscript"/>
                <w:lang w:val="fr-FR"/>
              </w:rPr>
              <w:t>12</w:t>
            </w:r>
          </w:p>
        </w:tc>
        <w:tc>
          <w:tcPr>
            <w:tcW w:w="541" w:type="dxa"/>
            <w:tcBorders>
              <w:top w:val="single" w:sz="6" w:space="0" w:color="auto"/>
              <w:left w:val="single" w:sz="6" w:space="0" w:color="auto"/>
              <w:bottom w:val="single" w:sz="6" w:space="0" w:color="auto"/>
              <w:right w:val="single" w:sz="6" w:space="0" w:color="auto"/>
            </w:tcBorders>
            <w:shd w:val="clear" w:color="auto" w:fill="auto"/>
          </w:tcPr>
          <w:p w14:paraId="7DC0607D" w14:textId="77777777" w:rsidR="0090335B" w:rsidRPr="004C7FCF" w:rsidRDefault="0090335B" w:rsidP="00D33421">
            <w:pPr>
              <w:spacing w:before="60" w:after="60" w:line="240" w:lineRule="auto"/>
              <w:ind w:left="-45"/>
              <w:jc w:val="center"/>
              <w:rPr>
                <w:sz w:val="18"/>
                <w:szCs w:val="18"/>
              </w:rPr>
            </w:pPr>
            <w:r w:rsidRPr="004C7FCF">
              <w:rPr>
                <w:sz w:val="18"/>
                <w:szCs w:val="18"/>
                <w:lang w:val="fr-FR"/>
              </w:rPr>
              <w:t>IIA</w:t>
            </w:r>
          </w:p>
        </w:tc>
        <w:tc>
          <w:tcPr>
            <w:tcW w:w="533" w:type="dxa"/>
            <w:tcBorders>
              <w:top w:val="single" w:sz="6" w:space="0" w:color="auto"/>
              <w:left w:val="single" w:sz="6" w:space="0" w:color="auto"/>
              <w:bottom w:val="single" w:sz="6" w:space="0" w:color="auto"/>
              <w:right w:val="single" w:sz="6" w:space="0" w:color="auto"/>
            </w:tcBorders>
            <w:shd w:val="clear" w:color="auto" w:fill="auto"/>
          </w:tcPr>
          <w:p w14:paraId="58429DB6" w14:textId="77777777" w:rsidR="0090335B" w:rsidRPr="004C7FCF" w:rsidRDefault="0090335B" w:rsidP="00D33421">
            <w:pPr>
              <w:spacing w:before="60" w:after="60" w:line="240" w:lineRule="auto"/>
              <w:jc w:val="center"/>
              <w:rPr>
                <w:sz w:val="18"/>
                <w:szCs w:val="18"/>
              </w:rPr>
            </w:pPr>
            <w:r w:rsidRPr="004C7FCF">
              <w:rPr>
                <w:sz w:val="18"/>
                <w:szCs w:val="18"/>
                <w:lang w:val="fr-FR"/>
              </w:rPr>
              <w:t>Oui</w:t>
            </w: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0EA9242A" w14:textId="77777777" w:rsidR="0090335B" w:rsidRPr="004C7FCF" w:rsidRDefault="0090335B" w:rsidP="00D33421">
            <w:pPr>
              <w:spacing w:before="60" w:after="60" w:line="240" w:lineRule="auto"/>
              <w:jc w:val="center"/>
              <w:rPr>
                <w:sz w:val="18"/>
                <w:szCs w:val="18"/>
              </w:rPr>
            </w:pPr>
            <w:r w:rsidRPr="004C7FCF">
              <w:rPr>
                <w:sz w:val="18"/>
                <w:szCs w:val="18"/>
                <w:lang w:val="fr-FR"/>
              </w:rPr>
              <w:t>PP, EX, A</w:t>
            </w:r>
          </w:p>
        </w:tc>
        <w:tc>
          <w:tcPr>
            <w:tcW w:w="420" w:type="dxa"/>
            <w:tcBorders>
              <w:top w:val="single" w:sz="6" w:space="0" w:color="auto"/>
              <w:left w:val="single" w:sz="6" w:space="0" w:color="auto"/>
              <w:bottom w:val="single" w:sz="6" w:space="0" w:color="auto"/>
              <w:right w:val="single" w:sz="6" w:space="0" w:color="auto"/>
            </w:tcBorders>
            <w:shd w:val="clear" w:color="auto" w:fill="auto"/>
          </w:tcPr>
          <w:p w14:paraId="09DD18F5" w14:textId="77777777" w:rsidR="0090335B" w:rsidRPr="004C7FCF" w:rsidRDefault="0090335B" w:rsidP="00D33421">
            <w:pPr>
              <w:spacing w:before="60" w:after="60" w:line="240" w:lineRule="auto"/>
              <w:jc w:val="center"/>
              <w:rPr>
                <w:sz w:val="18"/>
                <w:szCs w:val="18"/>
              </w:rPr>
            </w:pPr>
            <w:r w:rsidRPr="004C7FCF">
              <w:rPr>
                <w:sz w:val="18"/>
                <w:szCs w:val="18"/>
                <w:lang w:val="fr-FR"/>
              </w:rPr>
              <w:t>0</w:t>
            </w:r>
          </w:p>
        </w:tc>
        <w:tc>
          <w:tcPr>
            <w:tcW w:w="549" w:type="dxa"/>
            <w:tcBorders>
              <w:top w:val="single" w:sz="6" w:space="0" w:color="auto"/>
              <w:left w:val="single" w:sz="6" w:space="0" w:color="auto"/>
              <w:bottom w:val="single" w:sz="6" w:space="0" w:color="auto"/>
              <w:right w:val="single" w:sz="6" w:space="0" w:color="auto"/>
            </w:tcBorders>
            <w:shd w:val="clear" w:color="auto" w:fill="auto"/>
          </w:tcPr>
          <w:p w14:paraId="02131D3D" w14:textId="77777777" w:rsidR="0090335B" w:rsidRPr="00515757" w:rsidRDefault="0090335B" w:rsidP="00D33421">
            <w:pPr>
              <w:spacing w:before="60" w:after="60" w:line="240" w:lineRule="auto"/>
              <w:ind w:left="-40"/>
              <w:jc w:val="center"/>
              <w:rPr>
                <w:spacing w:val="-4"/>
                <w:sz w:val="18"/>
                <w:szCs w:val="18"/>
              </w:rPr>
            </w:pPr>
            <w:r w:rsidRPr="00515757">
              <w:rPr>
                <w:spacing w:val="-4"/>
                <w:sz w:val="18"/>
                <w:szCs w:val="18"/>
                <w:lang w:val="fr-FR"/>
              </w:rPr>
              <w:t xml:space="preserve">6 : </w:t>
            </w:r>
            <w:r>
              <w:rPr>
                <w:spacing w:val="-4"/>
                <w:sz w:val="18"/>
                <w:szCs w:val="18"/>
                <w:lang w:val="fr-FR"/>
              </w:rPr>
              <w:br/>
            </w:r>
            <w:r w:rsidRPr="00AC655C">
              <w:rPr>
                <w:spacing w:val="-6"/>
                <w:sz w:val="18"/>
                <w:szCs w:val="18"/>
                <w:lang w:val="fr-FR"/>
              </w:rPr>
              <w:t>+17 ºC;</w:t>
            </w:r>
            <w:r w:rsidRPr="00AC655C">
              <w:rPr>
                <w:spacing w:val="-6"/>
                <w:sz w:val="18"/>
                <w:szCs w:val="18"/>
                <w:lang w:val="fr-FR"/>
              </w:rPr>
              <w:br/>
            </w:r>
            <w:r w:rsidRPr="00515757">
              <w:rPr>
                <w:spacing w:val="-4"/>
                <w:sz w:val="18"/>
                <w:szCs w:val="18"/>
                <w:lang w:val="fr-FR"/>
              </w:rPr>
              <w:t>17</w:t>
            </w:r>
          </w:p>
        </w:tc>
      </w:tr>
    </w:tbl>
    <w:p w14:paraId="10D37A1B" w14:textId="00F5AC3F" w:rsidR="0090335B" w:rsidRPr="004F7655" w:rsidRDefault="0090335B" w:rsidP="0090335B">
      <w:pPr>
        <w:pStyle w:val="SingleTxtG"/>
        <w:spacing w:before="120"/>
        <w:rPr>
          <w:lang w:val="fr-FR"/>
        </w:rPr>
      </w:pPr>
      <w:r>
        <w:rPr>
          <w:lang w:val="fr-FR"/>
        </w:rPr>
        <w:t>Ajouter les nouvelles rubriques suivantes</w:t>
      </w:r>
      <w:r w:rsidR="00286348">
        <w:rPr>
          <w:lang w:val="fr-FR"/>
        </w:rPr>
        <w:t> </w:t>
      </w:r>
      <w:r>
        <w:rPr>
          <w:lang w:val="fr-FR"/>
        </w:rPr>
        <w:t xml:space="preserve">: </w:t>
      </w:r>
    </w:p>
    <w:tbl>
      <w:tblPr>
        <w:tblW w:w="13779" w:type="dxa"/>
        <w:tblInd w:w="284" w:type="dxa"/>
        <w:tblLayout w:type="fixed"/>
        <w:tblCellMar>
          <w:top w:w="28" w:type="dxa"/>
          <w:left w:w="28" w:type="dxa"/>
          <w:bottom w:w="28" w:type="dxa"/>
          <w:right w:w="28" w:type="dxa"/>
        </w:tblCellMar>
        <w:tblLook w:val="0000" w:firstRow="0" w:lastRow="0" w:firstColumn="0" w:lastColumn="0" w:noHBand="0" w:noVBand="0"/>
      </w:tblPr>
      <w:tblGrid>
        <w:gridCol w:w="738"/>
        <w:gridCol w:w="2345"/>
        <w:gridCol w:w="368"/>
        <w:gridCol w:w="409"/>
        <w:gridCol w:w="585"/>
        <w:gridCol w:w="625"/>
        <w:gridCol w:w="697"/>
        <w:gridCol w:w="647"/>
        <w:gridCol w:w="599"/>
        <w:gridCol w:w="632"/>
        <w:gridCol w:w="644"/>
        <w:gridCol w:w="658"/>
        <w:gridCol w:w="560"/>
        <w:gridCol w:w="672"/>
        <w:gridCol w:w="658"/>
        <w:gridCol w:w="447"/>
        <w:gridCol w:w="546"/>
        <w:gridCol w:w="532"/>
        <w:gridCol w:w="462"/>
        <w:gridCol w:w="406"/>
        <w:gridCol w:w="549"/>
      </w:tblGrid>
      <w:tr w:rsidR="0090335B" w:rsidRPr="00302C29" w14:paraId="5DB6A6A5" w14:textId="77777777" w:rsidTr="00D33421">
        <w:trPr>
          <w:cantSplit/>
          <w:tblHeader/>
        </w:trPr>
        <w:tc>
          <w:tcPr>
            <w:tcW w:w="738" w:type="dxa"/>
            <w:tcBorders>
              <w:top w:val="single" w:sz="6" w:space="0" w:color="auto"/>
              <w:left w:val="single" w:sz="6" w:space="0" w:color="auto"/>
              <w:bottom w:val="single" w:sz="6" w:space="0" w:color="auto"/>
              <w:right w:val="single" w:sz="6" w:space="0" w:color="auto"/>
            </w:tcBorders>
          </w:tcPr>
          <w:p w14:paraId="1C0028D0" w14:textId="77777777" w:rsidR="0090335B" w:rsidRPr="00302C29" w:rsidRDefault="0090335B" w:rsidP="00D33421">
            <w:pPr>
              <w:spacing w:before="60" w:after="60" w:line="240" w:lineRule="auto"/>
              <w:jc w:val="center"/>
              <w:rPr>
                <w:sz w:val="18"/>
                <w:szCs w:val="18"/>
              </w:rPr>
            </w:pPr>
            <w:r w:rsidRPr="00302C29">
              <w:rPr>
                <w:sz w:val="18"/>
                <w:szCs w:val="18"/>
                <w:lang w:val="fr-FR"/>
              </w:rPr>
              <w:t>(1)</w:t>
            </w:r>
          </w:p>
        </w:tc>
        <w:tc>
          <w:tcPr>
            <w:tcW w:w="2345" w:type="dxa"/>
            <w:tcBorders>
              <w:top w:val="single" w:sz="6" w:space="0" w:color="auto"/>
              <w:left w:val="single" w:sz="6" w:space="0" w:color="auto"/>
              <w:bottom w:val="single" w:sz="6" w:space="0" w:color="auto"/>
              <w:right w:val="single" w:sz="6" w:space="0" w:color="auto"/>
            </w:tcBorders>
          </w:tcPr>
          <w:p w14:paraId="4D2A8695" w14:textId="77777777" w:rsidR="0090335B" w:rsidRPr="00302C29" w:rsidRDefault="0090335B" w:rsidP="00D33421">
            <w:pPr>
              <w:spacing w:before="60" w:after="60" w:line="240" w:lineRule="auto"/>
              <w:jc w:val="center"/>
              <w:rPr>
                <w:sz w:val="18"/>
                <w:szCs w:val="18"/>
              </w:rPr>
            </w:pPr>
            <w:r w:rsidRPr="00302C29">
              <w:rPr>
                <w:sz w:val="18"/>
                <w:szCs w:val="18"/>
                <w:lang w:val="fr-FR"/>
              </w:rPr>
              <w:t>(2)</w:t>
            </w:r>
          </w:p>
        </w:tc>
        <w:tc>
          <w:tcPr>
            <w:tcW w:w="368" w:type="dxa"/>
            <w:tcBorders>
              <w:top w:val="single" w:sz="6" w:space="0" w:color="auto"/>
              <w:left w:val="single" w:sz="6" w:space="0" w:color="auto"/>
              <w:bottom w:val="single" w:sz="6" w:space="0" w:color="auto"/>
              <w:right w:val="single" w:sz="4" w:space="0" w:color="auto"/>
            </w:tcBorders>
          </w:tcPr>
          <w:p w14:paraId="7379E5DB" w14:textId="77777777" w:rsidR="0090335B" w:rsidRPr="00302C29" w:rsidRDefault="0090335B" w:rsidP="00D33421">
            <w:pPr>
              <w:spacing w:before="60" w:after="60" w:line="240" w:lineRule="auto"/>
              <w:jc w:val="center"/>
              <w:rPr>
                <w:sz w:val="18"/>
                <w:szCs w:val="18"/>
              </w:rPr>
            </w:pPr>
            <w:r w:rsidRPr="00302C29">
              <w:rPr>
                <w:sz w:val="18"/>
                <w:szCs w:val="18"/>
                <w:lang w:val="fr-FR"/>
              </w:rPr>
              <w:t>(3a)</w:t>
            </w:r>
          </w:p>
        </w:tc>
        <w:tc>
          <w:tcPr>
            <w:tcW w:w="409" w:type="dxa"/>
            <w:tcBorders>
              <w:top w:val="single" w:sz="6" w:space="0" w:color="auto"/>
              <w:left w:val="single" w:sz="4" w:space="0" w:color="auto"/>
              <w:bottom w:val="single" w:sz="6" w:space="0" w:color="auto"/>
              <w:right w:val="single" w:sz="6" w:space="0" w:color="auto"/>
            </w:tcBorders>
          </w:tcPr>
          <w:p w14:paraId="2673F9B2" w14:textId="77777777" w:rsidR="0090335B" w:rsidRPr="00302C29" w:rsidRDefault="0090335B" w:rsidP="00D33421">
            <w:pPr>
              <w:spacing w:before="60" w:after="60" w:line="240" w:lineRule="auto"/>
              <w:jc w:val="center"/>
              <w:rPr>
                <w:sz w:val="18"/>
                <w:szCs w:val="18"/>
              </w:rPr>
            </w:pPr>
            <w:r w:rsidRPr="00302C29">
              <w:rPr>
                <w:sz w:val="18"/>
                <w:szCs w:val="18"/>
                <w:lang w:val="fr-FR"/>
              </w:rPr>
              <w:t>(3b)</w:t>
            </w:r>
          </w:p>
        </w:tc>
        <w:tc>
          <w:tcPr>
            <w:tcW w:w="585" w:type="dxa"/>
            <w:tcBorders>
              <w:top w:val="single" w:sz="6" w:space="0" w:color="auto"/>
              <w:left w:val="single" w:sz="6" w:space="0" w:color="auto"/>
              <w:bottom w:val="single" w:sz="6" w:space="0" w:color="auto"/>
              <w:right w:val="single" w:sz="6" w:space="0" w:color="auto"/>
            </w:tcBorders>
          </w:tcPr>
          <w:p w14:paraId="4A3EF44F" w14:textId="77777777" w:rsidR="0090335B" w:rsidRPr="00302C29" w:rsidRDefault="0090335B" w:rsidP="00D33421">
            <w:pPr>
              <w:spacing w:before="60" w:after="60" w:line="240" w:lineRule="auto"/>
              <w:ind w:left="-29"/>
              <w:jc w:val="center"/>
              <w:rPr>
                <w:sz w:val="18"/>
                <w:szCs w:val="18"/>
              </w:rPr>
            </w:pPr>
            <w:r w:rsidRPr="00302C29">
              <w:rPr>
                <w:sz w:val="18"/>
                <w:szCs w:val="18"/>
                <w:lang w:val="fr-FR"/>
              </w:rPr>
              <w:t>(4)</w:t>
            </w:r>
          </w:p>
        </w:tc>
        <w:tc>
          <w:tcPr>
            <w:tcW w:w="625" w:type="dxa"/>
            <w:tcBorders>
              <w:top w:val="single" w:sz="6" w:space="0" w:color="auto"/>
              <w:left w:val="single" w:sz="6" w:space="0" w:color="auto"/>
              <w:bottom w:val="single" w:sz="6" w:space="0" w:color="auto"/>
              <w:right w:val="single" w:sz="6" w:space="0" w:color="auto"/>
            </w:tcBorders>
            <w:noWrap/>
          </w:tcPr>
          <w:p w14:paraId="6C2F61F3" w14:textId="77777777" w:rsidR="0090335B" w:rsidRPr="00302C29" w:rsidRDefault="0090335B" w:rsidP="00D33421">
            <w:pPr>
              <w:spacing w:before="60" w:after="60" w:line="240" w:lineRule="auto"/>
              <w:jc w:val="center"/>
              <w:rPr>
                <w:sz w:val="18"/>
                <w:szCs w:val="18"/>
              </w:rPr>
            </w:pPr>
            <w:r w:rsidRPr="00302C29">
              <w:rPr>
                <w:sz w:val="18"/>
                <w:szCs w:val="18"/>
                <w:lang w:val="fr-FR"/>
              </w:rPr>
              <w:t>(5)</w:t>
            </w:r>
          </w:p>
        </w:tc>
        <w:tc>
          <w:tcPr>
            <w:tcW w:w="697" w:type="dxa"/>
            <w:tcBorders>
              <w:top w:val="single" w:sz="6" w:space="0" w:color="auto"/>
              <w:left w:val="single" w:sz="6" w:space="0" w:color="auto"/>
              <w:bottom w:val="single" w:sz="6" w:space="0" w:color="auto"/>
              <w:right w:val="single" w:sz="6" w:space="0" w:color="auto"/>
            </w:tcBorders>
          </w:tcPr>
          <w:p w14:paraId="70CD8CA7" w14:textId="77777777" w:rsidR="0090335B" w:rsidRPr="00302C29" w:rsidRDefault="0090335B" w:rsidP="00D33421">
            <w:pPr>
              <w:spacing w:before="60" w:after="60" w:line="240" w:lineRule="auto"/>
              <w:ind w:left="-69"/>
              <w:jc w:val="center"/>
              <w:rPr>
                <w:sz w:val="18"/>
                <w:szCs w:val="18"/>
              </w:rPr>
            </w:pPr>
            <w:r w:rsidRPr="00302C29">
              <w:rPr>
                <w:sz w:val="18"/>
                <w:szCs w:val="18"/>
                <w:lang w:val="fr-FR"/>
              </w:rPr>
              <w:t>(6)</w:t>
            </w:r>
          </w:p>
        </w:tc>
        <w:tc>
          <w:tcPr>
            <w:tcW w:w="647" w:type="dxa"/>
            <w:tcBorders>
              <w:top w:val="single" w:sz="6" w:space="0" w:color="auto"/>
              <w:left w:val="single" w:sz="6" w:space="0" w:color="auto"/>
              <w:bottom w:val="single" w:sz="6" w:space="0" w:color="auto"/>
              <w:right w:val="single" w:sz="6" w:space="0" w:color="auto"/>
            </w:tcBorders>
          </w:tcPr>
          <w:p w14:paraId="1899D9BB" w14:textId="77777777" w:rsidR="0090335B" w:rsidRPr="00302C29" w:rsidRDefault="0090335B" w:rsidP="00D33421">
            <w:pPr>
              <w:spacing w:before="60" w:after="60" w:line="240" w:lineRule="auto"/>
              <w:jc w:val="center"/>
              <w:rPr>
                <w:sz w:val="18"/>
                <w:szCs w:val="18"/>
              </w:rPr>
            </w:pPr>
            <w:r w:rsidRPr="00302C29">
              <w:rPr>
                <w:sz w:val="18"/>
                <w:szCs w:val="18"/>
                <w:lang w:val="fr-FR"/>
              </w:rPr>
              <w:t>(7)</w:t>
            </w:r>
          </w:p>
        </w:tc>
        <w:tc>
          <w:tcPr>
            <w:tcW w:w="599" w:type="dxa"/>
            <w:tcBorders>
              <w:top w:val="single" w:sz="6" w:space="0" w:color="auto"/>
              <w:left w:val="single" w:sz="6" w:space="0" w:color="auto"/>
              <w:bottom w:val="single" w:sz="6" w:space="0" w:color="auto"/>
              <w:right w:val="single" w:sz="6" w:space="0" w:color="auto"/>
            </w:tcBorders>
          </w:tcPr>
          <w:p w14:paraId="6142A689" w14:textId="77777777" w:rsidR="0090335B" w:rsidRPr="00302C29" w:rsidRDefault="0090335B" w:rsidP="00D33421">
            <w:pPr>
              <w:spacing w:before="60" w:after="60" w:line="240" w:lineRule="auto"/>
              <w:ind w:left="-45" w:right="-33"/>
              <w:jc w:val="center"/>
              <w:rPr>
                <w:sz w:val="18"/>
                <w:szCs w:val="18"/>
              </w:rPr>
            </w:pPr>
            <w:r w:rsidRPr="00302C29">
              <w:rPr>
                <w:sz w:val="18"/>
                <w:szCs w:val="18"/>
                <w:lang w:val="fr-FR"/>
              </w:rPr>
              <w:t>(8)</w:t>
            </w:r>
          </w:p>
        </w:tc>
        <w:tc>
          <w:tcPr>
            <w:tcW w:w="632" w:type="dxa"/>
            <w:tcBorders>
              <w:top w:val="single" w:sz="6" w:space="0" w:color="auto"/>
              <w:left w:val="single" w:sz="6" w:space="0" w:color="auto"/>
              <w:bottom w:val="single" w:sz="6" w:space="0" w:color="auto"/>
              <w:right w:val="single" w:sz="6" w:space="0" w:color="auto"/>
            </w:tcBorders>
          </w:tcPr>
          <w:p w14:paraId="54FBBA2C" w14:textId="77777777" w:rsidR="0090335B" w:rsidRPr="00302C29" w:rsidRDefault="0090335B" w:rsidP="00D33421">
            <w:pPr>
              <w:spacing w:before="60" w:after="60" w:line="240" w:lineRule="auto"/>
              <w:jc w:val="center"/>
              <w:rPr>
                <w:sz w:val="18"/>
                <w:szCs w:val="18"/>
              </w:rPr>
            </w:pPr>
            <w:r w:rsidRPr="00302C29">
              <w:rPr>
                <w:sz w:val="18"/>
                <w:szCs w:val="18"/>
                <w:lang w:val="fr-FR"/>
              </w:rPr>
              <w:t>(9)</w:t>
            </w:r>
          </w:p>
        </w:tc>
        <w:tc>
          <w:tcPr>
            <w:tcW w:w="644" w:type="dxa"/>
            <w:tcBorders>
              <w:top w:val="single" w:sz="6" w:space="0" w:color="auto"/>
              <w:left w:val="single" w:sz="6" w:space="0" w:color="auto"/>
              <w:bottom w:val="single" w:sz="6" w:space="0" w:color="auto"/>
              <w:right w:val="single" w:sz="6" w:space="0" w:color="auto"/>
            </w:tcBorders>
          </w:tcPr>
          <w:p w14:paraId="5822131C" w14:textId="77777777" w:rsidR="0090335B" w:rsidRPr="00302C29" w:rsidRDefault="0090335B" w:rsidP="00D33421">
            <w:pPr>
              <w:spacing w:before="60" w:after="60" w:line="240" w:lineRule="auto"/>
              <w:jc w:val="center"/>
              <w:rPr>
                <w:sz w:val="18"/>
                <w:szCs w:val="18"/>
              </w:rPr>
            </w:pPr>
            <w:r w:rsidRPr="00302C29">
              <w:rPr>
                <w:sz w:val="18"/>
                <w:szCs w:val="18"/>
                <w:lang w:val="fr-FR"/>
              </w:rPr>
              <w:t>(10)</w:t>
            </w:r>
          </w:p>
        </w:tc>
        <w:tc>
          <w:tcPr>
            <w:tcW w:w="658" w:type="dxa"/>
            <w:tcBorders>
              <w:top w:val="single" w:sz="6" w:space="0" w:color="auto"/>
              <w:left w:val="single" w:sz="6" w:space="0" w:color="auto"/>
              <w:bottom w:val="single" w:sz="6" w:space="0" w:color="auto"/>
              <w:right w:val="single" w:sz="6" w:space="0" w:color="auto"/>
            </w:tcBorders>
          </w:tcPr>
          <w:p w14:paraId="2E43ECF1" w14:textId="77777777" w:rsidR="0090335B" w:rsidRPr="00302C29" w:rsidRDefault="0090335B" w:rsidP="00D33421">
            <w:pPr>
              <w:spacing w:before="60" w:after="60" w:line="240" w:lineRule="auto"/>
              <w:jc w:val="center"/>
              <w:rPr>
                <w:sz w:val="18"/>
                <w:szCs w:val="18"/>
              </w:rPr>
            </w:pPr>
            <w:r w:rsidRPr="00302C29">
              <w:rPr>
                <w:sz w:val="18"/>
                <w:szCs w:val="18"/>
                <w:lang w:val="fr-FR"/>
              </w:rPr>
              <w:t>(11)</w:t>
            </w:r>
          </w:p>
        </w:tc>
        <w:tc>
          <w:tcPr>
            <w:tcW w:w="560" w:type="dxa"/>
            <w:tcBorders>
              <w:top w:val="single" w:sz="6" w:space="0" w:color="auto"/>
              <w:left w:val="single" w:sz="6" w:space="0" w:color="auto"/>
              <w:bottom w:val="single" w:sz="6" w:space="0" w:color="auto"/>
              <w:right w:val="single" w:sz="6" w:space="0" w:color="auto"/>
            </w:tcBorders>
          </w:tcPr>
          <w:p w14:paraId="7EE5B63C" w14:textId="77777777" w:rsidR="0090335B" w:rsidRPr="00302C29" w:rsidRDefault="0090335B" w:rsidP="00D33421">
            <w:pPr>
              <w:spacing w:before="60" w:after="60" w:line="240" w:lineRule="auto"/>
              <w:jc w:val="center"/>
              <w:rPr>
                <w:sz w:val="18"/>
                <w:szCs w:val="18"/>
              </w:rPr>
            </w:pPr>
            <w:r w:rsidRPr="00302C29">
              <w:rPr>
                <w:sz w:val="18"/>
                <w:szCs w:val="18"/>
                <w:lang w:val="fr-FR"/>
              </w:rPr>
              <w:t>(12)</w:t>
            </w:r>
          </w:p>
        </w:tc>
        <w:tc>
          <w:tcPr>
            <w:tcW w:w="672" w:type="dxa"/>
            <w:tcBorders>
              <w:top w:val="single" w:sz="6" w:space="0" w:color="auto"/>
              <w:left w:val="single" w:sz="6" w:space="0" w:color="auto"/>
              <w:bottom w:val="single" w:sz="6" w:space="0" w:color="auto"/>
              <w:right w:val="single" w:sz="6" w:space="0" w:color="auto"/>
            </w:tcBorders>
          </w:tcPr>
          <w:p w14:paraId="4D8D1016" w14:textId="77777777" w:rsidR="0090335B" w:rsidRPr="00302C29" w:rsidRDefault="0090335B" w:rsidP="00D33421">
            <w:pPr>
              <w:spacing w:before="60" w:after="60" w:line="240" w:lineRule="auto"/>
              <w:jc w:val="center"/>
              <w:rPr>
                <w:sz w:val="18"/>
                <w:szCs w:val="18"/>
              </w:rPr>
            </w:pPr>
            <w:r w:rsidRPr="00302C29">
              <w:rPr>
                <w:sz w:val="18"/>
                <w:szCs w:val="18"/>
                <w:lang w:val="fr-FR"/>
              </w:rPr>
              <w:t>(13)</w:t>
            </w:r>
          </w:p>
        </w:tc>
        <w:tc>
          <w:tcPr>
            <w:tcW w:w="658" w:type="dxa"/>
            <w:tcBorders>
              <w:top w:val="single" w:sz="6" w:space="0" w:color="auto"/>
              <w:left w:val="single" w:sz="6" w:space="0" w:color="auto"/>
              <w:bottom w:val="single" w:sz="6" w:space="0" w:color="auto"/>
              <w:right w:val="single" w:sz="6" w:space="0" w:color="auto"/>
            </w:tcBorders>
          </w:tcPr>
          <w:p w14:paraId="37AEF23C" w14:textId="77777777" w:rsidR="0090335B" w:rsidRPr="00302C29" w:rsidRDefault="0090335B" w:rsidP="00D33421">
            <w:pPr>
              <w:spacing w:before="60" w:after="60" w:line="240" w:lineRule="auto"/>
              <w:jc w:val="center"/>
              <w:rPr>
                <w:sz w:val="18"/>
                <w:szCs w:val="18"/>
              </w:rPr>
            </w:pPr>
            <w:r w:rsidRPr="00302C29">
              <w:rPr>
                <w:sz w:val="18"/>
                <w:szCs w:val="18"/>
                <w:lang w:val="fr-FR"/>
              </w:rPr>
              <w:t>(14)</w:t>
            </w:r>
          </w:p>
        </w:tc>
        <w:tc>
          <w:tcPr>
            <w:tcW w:w="447" w:type="dxa"/>
            <w:tcBorders>
              <w:top w:val="single" w:sz="6" w:space="0" w:color="auto"/>
              <w:left w:val="single" w:sz="6" w:space="0" w:color="auto"/>
              <w:bottom w:val="single" w:sz="6" w:space="0" w:color="auto"/>
              <w:right w:val="single" w:sz="6" w:space="0" w:color="auto"/>
            </w:tcBorders>
          </w:tcPr>
          <w:p w14:paraId="4D8FC442" w14:textId="77777777" w:rsidR="0090335B" w:rsidRPr="00302C29" w:rsidRDefault="0090335B" w:rsidP="00D33421">
            <w:pPr>
              <w:spacing w:before="60" w:after="60" w:line="240" w:lineRule="auto"/>
              <w:jc w:val="center"/>
              <w:rPr>
                <w:sz w:val="18"/>
                <w:szCs w:val="18"/>
              </w:rPr>
            </w:pPr>
            <w:r w:rsidRPr="00302C29">
              <w:rPr>
                <w:sz w:val="18"/>
                <w:szCs w:val="18"/>
                <w:lang w:val="fr-FR"/>
              </w:rPr>
              <w:t>(15)</w:t>
            </w:r>
          </w:p>
        </w:tc>
        <w:tc>
          <w:tcPr>
            <w:tcW w:w="546" w:type="dxa"/>
            <w:tcBorders>
              <w:top w:val="single" w:sz="6" w:space="0" w:color="auto"/>
              <w:left w:val="single" w:sz="6" w:space="0" w:color="auto"/>
              <w:bottom w:val="single" w:sz="6" w:space="0" w:color="auto"/>
              <w:right w:val="single" w:sz="6" w:space="0" w:color="auto"/>
            </w:tcBorders>
          </w:tcPr>
          <w:p w14:paraId="1F68F75D" w14:textId="77777777" w:rsidR="0090335B" w:rsidRPr="00302C29" w:rsidRDefault="0090335B" w:rsidP="00D33421">
            <w:pPr>
              <w:spacing w:before="60" w:after="60" w:line="240" w:lineRule="auto"/>
              <w:ind w:left="-17"/>
              <w:jc w:val="center"/>
              <w:rPr>
                <w:sz w:val="18"/>
                <w:szCs w:val="18"/>
              </w:rPr>
            </w:pPr>
            <w:r w:rsidRPr="00302C29">
              <w:rPr>
                <w:sz w:val="18"/>
                <w:szCs w:val="18"/>
                <w:lang w:val="fr-FR"/>
              </w:rPr>
              <w:t>(16)</w:t>
            </w:r>
          </w:p>
        </w:tc>
        <w:tc>
          <w:tcPr>
            <w:tcW w:w="532" w:type="dxa"/>
            <w:tcBorders>
              <w:top w:val="single" w:sz="6" w:space="0" w:color="auto"/>
              <w:left w:val="single" w:sz="6" w:space="0" w:color="auto"/>
              <w:bottom w:val="single" w:sz="6" w:space="0" w:color="auto"/>
              <w:right w:val="single" w:sz="6" w:space="0" w:color="auto"/>
            </w:tcBorders>
          </w:tcPr>
          <w:p w14:paraId="18E66708" w14:textId="77777777" w:rsidR="0090335B" w:rsidRPr="00302C29" w:rsidRDefault="0090335B" w:rsidP="00D33421">
            <w:pPr>
              <w:spacing w:before="60" w:after="60" w:line="240" w:lineRule="auto"/>
              <w:ind w:left="-23"/>
              <w:jc w:val="center"/>
              <w:rPr>
                <w:sz w:val="18"/>
                <w:szCs w:val="18"/>
              </w:rPr>
            </w:pPr>
            <w:r w:rsidRPr="00302C29">
              <w:rPr>
                <w:sz w:val="18"/>
                <w:szCs w:val="18"/>
                <w:lang w:val="fr-FR"/>
              </w:rPr>
              <w:t>(17)</w:t>
            </w:r>
          </w:p>
        </w:tc>
        <w:tc>
          <w:tcPr>
            <w:tcW w:w="462" w:type="dxa"/>
            <w:tcBorders>
              <w:top w:val="single" w:sz="6" w:space="0" w:color="auto"/>
              <w:left w:val="single" w:sz="6" w:space="0" w:color="auto"/>
              <w:bottom w:val="single" w:sz="6" w:space="0" w:color="auto"/>
              <w:right w:val="single" w:sz="6" w:space="0" w:color="auto"/>
            </w:tcBorders>
          </w:tcPr>
          <w:p w14:paraId="5A0B52E1" w14:textId="77777777" w:rsidR="0090335B" w:rsidRPr="00302C29" w:rsidRDefault="0090335B" w:rsidP="00D33421">
            <w:pPr>
              <w:spacing w:before="60" w:after="60" w:line="240" w:lineRule="auto"/>
              <w:jc w:val="center"/>
              <w:rPr>
                <w:sz w:val="18"/>
                <w:szCs w:val="18"/>
              </w:rPr>
            </w:pPr>
            <w:r w:rsidRPr="00302C29">
              <w:rPr>
                <w:sz w:val="18"/>
                <w:szCs w:val="18"/>
                <w:lang w:val="fr-FR"/>
              </w:rPr>
              <w:t>(18)</w:t>
            </w:r>
          </w:p>
        </w:tc>
        <w:tc>
          <w:tcPr>
            <w:tcW w:w="406" w:type="dxa"/>
            <w:tcBorders>
              <w:top w:val="single" w:sz="6" w:space="0" w:color="auto"/>
              <w:left w:val="single" w:sz="6" w:space="0" w:color="auto"/>
              <w:bottom w:val="single" w:sz="6" w:space="0" w:color="auto"/>
              <w:right w:val="single" w:sz="6" w:space="0" w:color="auto"/>
            </w:tcBorders>
          </w:tcPr>
          <w:p w14:paraId="7F776BAF" w14:textId="77777777" w:rsidR="0090335B" w:rsidRPr="00302C29" w:rsidRDefault="0090335B" w:rsidP="00D33421">
            <w:pPr>
              <w:spacing w:before="60" w:after="60" w:line="240" w:lineRule="auto"/>
              <w:ind w:left="-16"/>
              <w:jc w:val="center"/>
              <w:rPr>
                <w:sz w:val="18"/>
                <w:szCs w:val="18"/>
              </w:rPr>
            </w:pPr>
            <w:r w:rsidRPr="00302C29">
              <w:rPr>
                <w:sz w:val="18"/>
                <w:szCs w:val="18"/>
                <w:lang w:val="fr-FR"/>
              </w:rPr>
              <w:t>(19)</w:t>
            </w:r>
          </w:p>
        </w:tc>
        <w:tc>
          <w:tcPr>
            <w:tcW w:w="549" w:type="dxa"/>
            <w:tcBorders>
              <w:top w:val="single" w:sz="6" w:space="0" w:color="auto"/>
              <w:left w:val="single" w:sz="6" w:space="0" w:color="auto"/>
              <w:bottom w:val="single" w:sz="6" w:space="0" w:color="auto"/>
              <w:right w:val="single" w:sz="6" w:space="0" w:color="auto"/>
            </w:tcBorders>
          </w:tcPr>
          <w:p w14:paraId="236B12A2" w14:textId="77777777" w:rsidR="0090335B" w:rsidRPr="00302C29" w:rsidRDefault="0090335B" w:rsidP="00D33421">
            <w:pPr>
              <w:spacing w:before="60" w:after="60" w:line="240" w:lineRule="auto"/>
              <w:ind w:left="-12"/>
              <w:jc w:val="center"/>
              <w:rPr>
                <w:sz w:val="18"/>
                <w:szCs w:val="18"/>
              </w:rPr>
            </w:pPr>
            <w:r w:rsidRPr="00302C29">
              <w:rPr>
                <w:sz w:val="18"/>
                <w:szCs w:val="18"/>
                <w:lang w:val="fr-FR"/>
              </w:rPr>
              <w:t>(20)</w:t>
            </w:r>
          </w:p>
        </w:tc>
      </w:tr>
      <w:tr w:rsidR="0090335B" w:rsidRPr="00302C29" w14:paraId="04AE7E44" w14:textId="77777777" w:rsidTr="00D33421">
        <w:trPr>
          <w:cantSplit/>
          <w:tblHeader/>
        </w:trPr>
        <w:tc>
          <w:tcPr>
            <w:tcW w:w="738" w:type="dxa"/>
            <w:tcBorders>
              <w:top w:val="single" w:sz="6" w:space="0" w:color="auto"/>
              <w:left w:val="single" w:sz="6" w:space="0" w:color="auto"/>
              <w:bottom w:val="single" w:sz="6" w:space="0" w:color="auto"/>
              <w:right w:val="single" w:sz="6" w:space="0" w:color="auto"/>
            </w:tcBorders>
          </w:tcPr>
          <w:p w14:paraId="4323E0F5" w14:textId="77777777" w:rsidR="0090335B" w:rsidRPr="00302C29" w:rsidRDefault="0090335B" w:rsidP="00D33421">
            <w:pPr>
              <w:spacing w:before="60" w:after="60" w:line="240" w:lineRule="auto"/>
              <w:jc w:val="center"/>
              <w:rPr>
                <w:b/>
                <w:bCs/>
                <w:sz w:val="18"/>
                <w:szCs w:val="18"/>
                <w:lang w:bidi="th-TH"/>
              </w:rPr>
            </w:pPr>
          </w:p>
        </w:tc>
        <w:tc>
          <w:tcPr>
            <w:tcW w:w="2345" w:type="dxa"/>
            <w:tcBorders>
              <w:top w:val="single" w:sz="6" w:space="0" w:color="auto"/>
              <w:left w:val="single" w:sz="6" w:space="0" w:color="auto"/>
              <w:bottom w:val="single" w:sz="6" w:space="0" w:color="auto"/>
              <w:right w:val="single" w:sz="6" w:space="0" w:color="auto"/>
            </w:tcBorders>
          </w:tcPr>
          <w:p w14:paraId="5279E8C0" w14:textId="77777777" w:rsidR="0090335B" w:rsidRPr="00302C29" w:rsidRDefault="0090335B" w:rsidP="00D33421">
            <w:pPr>
              <w:spacing w:before="60" w:after="60" w:line="240" w:lineRule="auto"/>
              <w:jc w:val="center"/>
              <w:rPr>
                <w:b/>
                <w:bCs/>
                <w:sz w:val="18"/>
                <w:szCs w:val="18"/>
              </w:rPr>
            </w:pPr>
            <w:r w:rsidRPr="00302C29">
              <w:rPr>
                <w:b/>
                <w:bCs/>
                <w:sz w:val="18"/>
                <w:szCs w:val="18"/>
                <w:lang w:val="fr-FR"/>
              </w:rPr>
              <w:t>3.1.2</w:t>
            </w:r>
          </w:p>
        </w:tc>
        <w:tc>
          <w:tcPr>
            <w:tcW w:w="368" w:type="dxa"/>
            <w:tcBorders>
              <w:top w:val="single" w:sz="6" w:space="0" w:color="auto"/>
              <w:left w:val="single" w:sz="6" w:space="0" w:color="auto"/>
              <w:bottom w:val="single" w:sz="6" w:space="0" w:color="auto"/>
              <w:right w:val="single" w:sz="4" w:space="0" w:color="auto"/>
            </w:tcBorders>
          </w:tcPr>
          <w:p w14:paraId="29E2EE1C" w14:textId="77777777" w:rsidR="0090335B" w:rsidRPr="00302C29" w:rsidRDefault="0090335B" w:rsidP="00D33421">
            <w:pPr>
              <w:spacing w:before="60" w:after="60" w:line="240" w:lineRule="auto"/>
              <w:jc w:val="center"/>
              <w:rPr>
                <w:b/>
                <w:bCs/>
                <w:sz w:val="18"/>
                <w:szCs w:val="18"/>
              </w:rPr>
            </w:pPr>
            <w:r w:rsidRPr="00302C29">
              <w:rPr>
                <w:b/>
                <w:bCs/>
                <w:sz w:val="18"/>
                <w:szCs w:val="18"/>
                <w:lang w:val="fr-FR"/>
              </w:rPr>
              <w:t>2.2</w:t>
            </w:r>
          </w:p>
        </w:tc>
        <w:tc>
          <w:tcPr>
            <w:tcW w:w="409" w:type="dxa"/>
            <w:tcBorders>
              <w:top w:val="single" w:sz="6" w:space="0" w:color="auto"/>
              <w:left w:val="single" w:sz="4" w:space="0" w:color="auto"/>
              <w:bottom w:val="single" w:sz="6" w:space="0" w:color="auto"/>
              <w:right w:val="single" w:sz="6" w:space="0" w:color="auto"/>
            </w:tcBorders>
          </w:tcPr>
          <w:p w14:paraId="01D57248" w14:textId="77777777" w:rsidR="0090335B" w:rsidRPr="00302C29" w:rsidRDefault="0090335B" w:rsidP="00D33421">
            <w:pPr>
              <w:spacing w:before="60" w:after="60" w:line="240" w:lineRule="auto"/>
              <w:jc w:val="center"/>
              <w:rPr>
                <w:b/>
                <w:bCs/>
                <w:sz w:val="18"/>
                <w:szCs w:val="18"/>
              </w:rPr>
            </w:pPr>
            <w:r w:rsidRPr="00302C29">
              <w:rPr>
                <w:b/>
                <w:bCs/>
                <w:sz w:val="18"/>
                <w:szCs w:val="18"/>
                <w:lang w:val="fr-FR"/>
              </w:rPr>
              <w:t>2.2</w:t>
            </w:r>
          </w:p>
        </w:tc>
        <w:tc>
          <w:tcPr>
            <w:tcW w:w="585" w:type="dxa"/>
            <w:tcBorders>
              <w:top w:val="single" w:sz="6" w:space="0" w:color="auto"/>
              <w:left w:val="single" w:sz="6" w:space="0" w:color="auto"/>
              <w:bottom w:val="single" w:sz="6" w:space="0" w:color="auto"/>
              <w:right w:val="single" w:sz="6" w:space="0" w:color="auto"/>
            </w:tcBorders>
          </w:tcPr>
          <w:p w14:paraId="748DD9EB" w14:textId="77777777" w:rsidR="0090335B" w:rsidRPr="00302C29" w:rsidRDefault="0090335B" w:rsidP="00D33421">
            <w:pPr>
              <w:spacing w:before="60" w:after="60" w:line="240" w:lineRule="auto"/>
              <w:ind w:left="-29"/>
              <w:jc w:val="center"/>
              <w:rPr>
                <w:b/>
                <w:bCs/>
                <w:sz w:val="18"/>
                <w:szCs w:val="18"/>
              </w:rPr>
            </w:pPr>
            <w:r w:rsidRPr="00302C29">
              <w:rPr>
                <w:b/>
                <w:bCs/>
                <w:sz w:val="18"/>
                <w:szCs w:val="18"/>
                <w:lang w:val="fr-FR"/>
              </w:rPr>
              <w:t>2.1.1.3</w:t>
            </w:r>
          </w:p>
        </w:tc>
        <w:tc>
          <w:tcPr>
            <w:tcW w:w="625" w:type="dxa"/>
            <w:tcBorders>
              <w:top w:val="single" w:sz="6" w:space="0" w:color="auto"/>
              <w:left w:val="single" w:sz="6" w:space="0" w:color="auto"/>
              <w:bottom w:val="single" w:sz="6" w:space="0" w:color="auto"/>
              <w:right w:val="single" w:sz="6" w:space="0" w:color="auto"/>
            </w:tcBorders>
            <w:noWrap/>
          </w:tcPr>
          <w:p w14:paraId="00EDFB32" w14:textId="77777777" w:rsidR="0090335B" w:rsidRPr="00302C29" w:rsidRDefault="0090335B" w:rsidP="00D33421">
            <w:pPr>
              <w:spacing w:before="60" w:after="60" w:line="240" w:lineRule="auto"/>
              <w:jc w:val="center"/>
              <w:rPr>
                <w:b/>
                <w:bCs/>
                <w:sz w:val="18"/>
                <w:szCs w:val="18"/>
              </w:rPr>
            </w:pPr>
            <w:r w:rsidRPr="00302C29">
              <w:rPr>
                <w:b/>
                <w:bCs/>
                <w:sz w:val="18"/>
                <w:szCs w:val="18"/>
                <w:lang w:val="fr-FR"/>
              </w:rPr>
              <w:t>5.2.2/</w:t>
            </w:r>
            <w:r w:rsidRPr="00302C29">
              <w:rPr>
                <w:b/>
                <w:bCs/>
                <w:sz w:val="18"/>
                <w:szCs w:val="18"/>
                <w:lang w:val="fr-FR"/>
              </w:rPr>
              <w:br/>
              <w:t>3.2.3.1</w:t>
            </w:r>
          </w:p>
        </w:tc>
        <w:tc>
          <w:tcPr>
            <w:tcW w:w="697" w:type="dxa"/>
            <w:tcBorders>
              <w:top w:val="single" w:sz="6" w:space="0" w:color="auto"/>
              <w:left w:val="single" w:sz="6" w:space="0" w:color="auto"/>
              <w:bottom w:val="single" w:sz="6" w:space="0" w:color="auto"/>
              <w:right w:val="single" w:sz="6" w:space="0" w:color="auto"/>
            </w:tcBorders>
          </w:tcPr>
          <w:p w14:paraId="44CA6A15" w14:textId="77777777" w:rsidR="0090335B" w:rsidRPr="00302C29" w:rsidRDefault="0090335B" w:rsidP="00D33421">
            <w:pPr>
              <w:spacing w:before="60" w:after="60" w:line="240" w:lineRule="auto"/>
              <w:ind w:left="-69"/>
              <w:jc w:val="center"/>
              <w:rPr>
                <w:b/>
                <w:bCs/>
                <w:sz w:val="18"/>
                <w:szCs w:val="18"/>
              </w:rPr>
            </w:pPr>
            <w:r w:rsidRPr="00302C29">
              <w:rPr>
                <w:b/>
                <w:bCs/>
                <w:sz w:val="18"/>
                <w:szCs w:val="18"/>
                <w:lang w:val="fr-FR"/>
              </w:rPr>
              <w:t>1.2.1/</w:t>
            </w:r>
            <w:r w:rsidRPr="00302C29">
              <w:rPr>
                <w:b/>
                <w:bCs/>
                <w:sz w:val="18"/>
                <w:szCs w:val="18"/>
                <w:lang w:val="fr-FR"/>
              </w:rPr>
              <w:br/>
              <w:t>7.2.2.0.1</w:t>
            </w:r>
          </w:p>
        </w:tc>
        <w:tc>
          <w:tcPr>
            <w:tcW w:w="647" w:type="dxa"/>
            <w:tcBorders>
              <w:top w:val="single" w:sz="6" w:space="0" w:color="auto"/>
              <w:left w:val="single" w:sz="6" w:space="0" w:color="auto"/>
              <w:bottom w:val="single" w:sz="6" w:space="0" w:color="auto"/>
              <w:right w:val="single" w:sz="6" w:space="0" w:color="auto"/>
            </w:tcBorders>
          </w:tcPr>
          <w:p w14:paraId="245474F5" w14:textId="77777777" w:rsidR="0090335B" w:rsidRPr="00302C29" w:rsidRDefault="0090335B" w:rsidP="00D33421">
            <w:pPr>
              <w:spacing w:before="60" w:after="60" w:line="240" w:lineRule="auto"/>
              <w:jc w:val="center"/>
              <w:rPr>
                <w:b/>
                <w:bCs/>
                <w:sz w:val="18"/>
                <w:szCs w:val="18"/>
              </w:rPr>
            </w:pPr>
            <w:r w:rsidRPr="00302C29">
              <w:rPr>
                <w:b/>
                <w:bCs/>
                <w:sz w:val="18"/>
                <w:szCs w:val="18"/>
                <w:lang w:val="fr-FR"/>
              </w:rPr>
              <w:t>3.2.3.1/</w:t>
            </w:r>
            <w:r w:rsidRPr="00302C29">
              <w:rPr>
                <w:b/>
                <w:bCs/>
                <w:sz w:val="18"/>
                <w:szCs w:val="18"/>
                <w:lang w:val="fr-FR"/>
              </w:rPr>
              <w:br/>
              <w:t>1.2.1</w:t>
            </w:r>
          </w:p>
        </w:tc>
        <w:tc>
          <w:tcPr>
            <w:tcW w:w="599" w:type="dxa"/>
            <w:tcBorders>
              <w:top w:val="single" w:sz="6" w:space="0" w:color="auto"/>
              <w:left w:val="single" w:sz="6" w:space="0" w:color="auto"/>
              <w:bottom w:val="single" w:sz="6" w:space="0" w:color="auto"/>
              <w:right w:val="single" w:sz="6" w:space="0" w:color="auto"/>
            </w:tcBorders>
          </w:tcPr>
          <w:p w14:paraId="5717AB53" w14:textId="77777777" w:rsidR="0090335B" w:rsidRPr="00302C29" w:rsidRDefault="0090335B" w:rsidP="00D33421">
            <w:pPr>
              <w:spacing w:before="60" w:after="60" w:line="240" w:lineRule="auto"/>
              <w:ind w:left="-45" w:right="-33"/>
              <w:jc w:val="center"/>
              <w:rPr>
                <w:b/>
                <w:bCs/>
                <w:sz w:val="18"/>
                <w:szCs w:val="18"/>
              </w:rPr>
            </w:pPr>
            <w:r w:rsidRPr="00302C29">
              <w:rPr>
                <w:b/>
                <w:bCs/>
                <w:sz w:val="18"/>
                <w:szCs w:val="18"/>
                <w:lang w:val="fr-FR"/>
              </w:rPr>
              <w:t>3.2.3.1/</w:t>
            </w:r>
            <w:r w:rsidRPr="00302C29">
              <w:rPr>
                <w:b/>
                <w:bCs/>
                <w:sz w:val="18"/>
                <w:szCs w:val="18"/>
                <w:lang w:val="fr-FR"/>
              </w:rPr>
              <w:br/>
              <w:t>1.2.1</w:t>
            </w:r>
          </w:p>
        </w:tc>
        <w:tc>
          <w:tcPr>
            <w:tcW w:w="632" w:type="dxa"/>
            <w:tcBorders>
              <w:top w:val="single" w:sz="6" w:space="0" w:color="auto"/>
              <w:left w:val="single" w:sz="6" w:space="0" w:color="auto"/>
              <w:bottom w:val="single" w:sz="6" w:space="0" w:color="auto"/>
              <w:right w:val="single" w:sz="6" w:space="0" w:color="auto"/>
            </w:tcBorders>
          </w:tcPr>
          <w:p w14:paraId="42148491" w14:textId="77777777" w:rsidR="0090335B" w:rsidRPr="00302C29" w:rsidRDefault="0090335B" w:rsidP="00D33421">
            <w:pPr>
              <w:spacing w:before="60" w:after="60" w:line="240" w:lineRule="auto"/>
              <w:jc w:val="center"/>
              <w:rPr>
                <w:b/>
                <w:bCs/>
                <w:sz w:val="18"/>
                <w:szCs w:val="18"/>
              </w:rPr>
            </w:pPr>
            <w:r w:rsidRPr="00302C29">
              <w:rPr>
                <w:b/>
                <w:bCs/>
                <w:sz w:val="18"/>
                <w:szCs w:val="18"/>
                <w:lang w:val="fr-FR"/>
              </w:rPr>
              <w:t>3.2.3.1/</w:t>
            </w:r>
            <w:r w:rsidRPr="00302C29">
              <w:rPr>
                <w:b/>
                <w:bCs/>
                <w:sz w:val="18"/>
                <w:szCs w:val="18"/>
                <w:lang w:val="fr-FR"/>
              </w:rPr>
              <w:br/>
              <w:t>1.2.1</w:t>
            </w:r>
          </w:p>
        </w:tc>
        <w:tc>
          <w:tcPr>
            <w:tcW w:w="644" w:type="dxa"/>
            <w:tcBorders>
              <w:top w:val="single" w:sz="6" w:space="0" w:color="auto"/>
              <w:left w:val="single" w:sz="6" w:space="0" w:color="auto"/>
              <w:bottom w:val="single" w:sz="6" w:space="0" w:color="auto"/>
              <w:right w:val="single" w:sz="6" w:space="0" w:color="auto"/>
            </w:tcBorders>
          </w:tcPr>
          <w:p w14:paraId="282E7A5B" w14:textId="77777777" w:rsidR="0090335B" w:rsidRPr="00302C29" w:rsidRDefault="0090335B" w:rsidP="00D33421">
            <w:pPr>
              <w:spacing w:before="60" w:after="60" w:line="240" w:lineRule="auto"/>
              <w:jc w:val="center"/>
              <w:rPr>
                <w:b/>
                <w:bCs/>
                <w:sz w:val="18"/>
                <w:szCs w:val="18"/>
              </w:rPr>
            </w:pPr>
            <w:r w:rsidRPr="00302C29">
              <w:rPr>
                <w:b/>
                <w:bCs/>
                <w:sz w:val="18"/>
                <w:szCs w:val="18"/>
                <w:lang w:val="fr-FR"/>
              </w:rPr>
              <w:t>3.2.3.1/</w:t>
            </w:r>
            <w:r w:rsidRPr="00302C29">
              <w:rPr>
                <w:b/>
                <w:bCs/>
                <w:sz w:val="18"/>
                <w:szCs w:val="18"/>
                <w:lang w:val="fr-FR"/>
              </w:rPr>
              <w:br/>
              <w:t>1.2.1</w:t>
            </w:r>
          </w:p>
        </w:tc>
        <w:tc>
          <w:tcPr>
            <w:tcW w:w="658" w:type="dxa"/>
            <w:tcBorders>
              <w:top w:val="single" w:sz="6" w:space="0" w:color="auto"/>
              <w:left w:val="single" w:sz="6" w:space="0" w:color="auto"/>
              <w:bottom w:val="single" w:sz="6" w:space="0" w:color="auto"/>
              <w:right w:val="single" w:sz="6" w:space="0" w:color="auto"/>
            </w:tcBorders>
          </w:tcPr>
          <w:p w14:paraId="1A18BA12" w14:textId="77777777" w:rsidR="0090335B" w:rsidRPr="00302C29" w:rsidRDefault="0090335B" w:rsidP="00D33421">
            <w:pPr>
              <w:spacing w:before="60" w:after="60" w:line="240" w:lineRule="auto"/>
              <w:jc w:val="center"/>
              <w:rPr>
                <w:b/>
                <w:bCs/>
                <w:sz w:val="18"/>
                <w:szCs w:val="18"/>
              </w:rPr>
            </w:pPr>
            <w:r w:rsidRPr="00302C29">
              <w:rPr>
                <w:b/>
                <w:bCs/>
                <w:sz w:val="18"/>
                <w:szCs w:val="18"/>
                <w:lang w:val="fr-FR"/>
              </w:rPr>
              <w:t>7.2.4.21</w:t>
            </w:r>
          </w:p>
        </w:tc>
        <w:tc>
          <w:tcPr>
            <w:tcW w:w="560" w:type="dxa"/>
            <w:tcBorders>
              <w:top w:val="single" w:sz="6" w:space="0" w:color="auto"/>
              <w:left w:val="single" w:sz="6" w:space="0" w:color="auto"/>
              <w:bottom w:val="single" w:sz="6" w:space="0" w:color="auto"/>
              <w:right w:val="single" w:sz="6" w:space="0" w:color="auto"/>
            </w:tcBorders>
          </w:tcPr>
          <w:p w14:paraId="41A7032E" w14:textId="77777777" w:rsidR="0090335B" w:rsidRPr="00302C29" w:rsidRDefault="0090335B" w:rsidP="00D33421">
            <w:pPr>
              <w:spacing w:before="60" w:after="60" w:line="240" w:lineRule="auto"/>
              <w:jc w:val="center"/>
              <w:rPr>
                <w:b/>
                <w:bCs/>
                <w:sz w:val="18"/>
                <w:szCs w:val="18"/>
              </w:rPr>
            </w:pPr>
            <w:r w:rsidRPr="00302C29">
              <w:rPr>
                <w:b/>
                <w:bCs/>
                <w:sz w:val="18"/>
                <w:szCs w:val="18"/>
                <w:lang w:val="fr-FR"/>
              </w:rPr>
              <w:t>3.2.3.1</w:t>
            </w:r>
          </w:p>
        </w:tc>
        <w:tc>
          <w:tcPr>
            <w:tcW w:w="672" w:type="dxa"/>
            <w:tcBorders>
              <w:top w:val="single" w:sz="6" w:space="0" w:color="auto"/>
              <w:left w:val="single" w:sz="6" w:space="0" w:color="auto"/>
              <w:bottom w:val="single" w:sz="6" w:space="0" w:color="auto"/>
              <w:right w:val="single" w:sz="6" w:space="0" w:color="auto"/>
            </w:tcBorders>
          </w:tcPr>
          <w:p w14:paraId="3F31CFDB" w14:textId="77777777" w:rsidR="0090335B" w:rsidRPr="00302C29" w:rsidRDefault="0090335B" w:rsidP="00D33421">
            <w:pPr>
              <w:spacing w:before="60" w:after="60" w:line="240" w:lineRule="auto"/>
              <w:jc w:val="center"/>
              <w:rPr>
                <w:b/>
                <w:bCs/>
                <w:sz w:val="18"/>
                <w:szCs w:val="18"/>
              </w:rPr>
            </w:pPr>
            <w:r w:rsidRPr="00302C29">
              <w:rPr>
                <w:b/>
                <w:bCs/>
                <w:sz w:val="18"/>
                <w:szCs w:val="18"/>
                <w:lang w:val="fr-FR"/>
              </w:rPr>
              <w:t>3.2.3.1/</w:t>
            </w:r>
            <w:r w:rsidRPr="00302C29">
              <w:rPr>
                <w:b/>
                <w:bCs/>
                <w:sz w:val="18"/>
                <w:szCs w:val="18"/>
                <w:lang w:val="fr-FR"/>
              </w:rPr>
              <w:br/>
              <w:t>1.2.1</w:t>
            </w:r>
          </w:p>
        </w:tc>
        <w:tc>
          <w:tcPr>
            <w:tcW w:w="658" w:type="dxa"/>
            <w:tcBorders>
              <w:top w:val="single" w:sz="6" w:space="0" w:color="auto"/>
              <w:left w:val="single" w:sz="6" w:space="0" w:color="auto"/>
              <w:bottom w:val="single" w:sz="6" w:space="0" w:color="auto"/>
              <w:right w:val="single" w:sz="6" w:space="0" w:color="auto"/>
            </w:tcBorders>
          </w:tcPr>
          <w:p w14:paraId="74FFDDB8" w14:textId="77777777" w:rsidR="0090335B" w:rsidRPr="00302C29" w:rsidRDefault="0090335B" w:rsidP="00D33421">
            <w:pPr>
              <w:spacing w:before="60" w:after="60" w:line="240" w:lineRule="auto"/>
              <w:jc w:val="center"/>
              <w:rPr>
                <w:b/>
                <w:bCs/>
                <w:sz w:val="18"/>
                <w:szCs w:val="18"/>
              </w:rPr>
            </w:pPr>
            <w:r w:rsidRPr="00302C29">
              <w:rPr>
                <w:b/>
                <w:bCs/>
                <w:sz w:val="18"/>
                <w:szCs w:val="18"/>
                <w:lang w:val="fr-FR"/>
              </w:rPr>
              <w:t xml:space="preserve">3.2.3.1/1.2.1 </w:t>
            </w:r>
          </w:p>
        </w:tc>
        <w:tc>
          <w:tcPr>
            <w:tcW w:w="447" w:type="dxa"/>
            <w:tcBorders>
              <w:top w:val="single" w:sz="6" w:space="0" w:color="auto"/>
              <w:left w:val="single" w:sz="6" w:space="0" w:color="auto"/>
              <w:bottom w:val="single" w:sz="6" w:space="0" w:color="auto"/>
              <w:right w:val="single" w:sz="6" w:space="0" w:color="auto"/>
            </w:tcBorders>
          </w:tcPr>
          <w:p w14:paraId="16E9E1E5" w14:textId="77777777" w:rsidR="0090335B" w:rsidRPr="00302C29" w:rsidRDefault="0090335B" w:rsidP="00D33421">
            <w:pPr>
              <w:spacing w:before="60" w:after="60" w:line="240" w:lineRule="auto"/>
              <w:jc w:val="center"/>
              <w:rPr>
                <w:b/>
                <w:bCs/>
                <w:sz w:val="18"/>
                <w:szCs w:val="18"/>
              </w:rPr>
            </w:pPr>
            <w:r w:rsidRPr="00302C29">
              <w:rPr>
                <w:b/>
                <w:bCs/>
                <w:sz w:val="18"/>
                <w:szCs w:val="18"/>
                <w:lang w:val="fr-FR"/>
              </w:rPr>
              <w:t>1.2.1</w:t>
            </w:r>
          </w:p>
        </w:tc>
        <w:tc>
          <w:tcPr>
            <w:tcW w:w="546" w:type="dxa"/>
            <w:tcBorders>
              <w:top w:val="single" w:sz="6" w:space="0" w:color="auto"/>
              <w:left w:val="single" w:sz="6" w:space="0" w:color="auto"/>
              <w:bottom w:val="single" w:sz="6" w:space="0" w:color="auto"/>
              <w:right w:val="single" w:sz="6" w:space="0" w:color="auto"/>
            </w:tcBorders>
          </w:tcPr>
          <w:p w14:paraId="258BC005" w14:textId="77777777" w:rsidR="0090335B" w:rsidRPr="00302C29" w:rsidRDefault="0090335B" w:rsidP="00D33421">
            <w:pPr>
              <w:spacing w:before="60" w:after="60" w:line="240" w:lineRule="auto"/>
              <w:ind w:left="-17"/>
              <w:jc w:val="center"/>
              <w:rPr>
                <w:b/>
                <w:bCs/>
                <w:sz w:val="18"/>
                <w:szCs w:val="18"/>
              </w:rPr>
            </w:pPr>
            <w:r w:rsidRPr="00302C29">
              <w:rPr>
                <w:b/>
                <w:bCs/>
                <w:sz w:val="18"/>
                <w:szCs w:val="18"/>
                <w:lang w:val="fr-FR"/>
              </w:rPr>
              <w:t>1.2.1/</w:t>
            </w:r>
            <w:r>
              <w:rPr>
                <w:b/>
                <w:bCs/>
                <w:sz w:val="18"/>
                <w:szCs w:val="18"/>
                <w:lang w:val="fr-FR"/>
              </w:rPr>
              <w:br/>
            </w:r>
            <w:r w:rsidRPr="00302C29">
              <w:rPr>
                <w:b/>
                <w:bCs/>
                <w:sz w:val="18"/>
                <w:szCs w:val="18"/>
                <w:lang w:val="fr-FR"/>
              </w:rPr>
              <w:t xml:space="preserve">3.2.3.3 </w:t>
            </w:r>
          </w:p>
        </w:tc>
        <w:tc>
          <w:tcPr>
            <w:tcW w:w="532" w:type="dxa"/>
            <w:tcBorders>
              <w:top w:val="single" w:sz="6" w:space="0" w:color="auto"/>
              <w:left w:val="single" w:sz="6" w:space="0" w:color="auto"/>
              <w:bottom w:val="single" w:sz="6" w:space="0" w:color="auto"/>
              <w:right w:val="single" w:sz="6" w:space="0" w:color="auto"/>
            </w:tcBorders>
          </w:tcPr>
          <w:p w14:paraId="7D5251A2" w14:textId="77777777" w:rsidR="0090335B" w:rsidRPr="00302C29" w:rsidRDefault="0090335B" w:rsidP="00D33421">
            <w:pPr>
              <w:spacing w:before="60" w:after="60" w:line="240" w:lineRule="auto"/>
              <w:ind w:left="-23"/>
              <w:jc w:val="center"/>
              <w:rPr>
                <w:b/>
                <w:bCs/>
                <w:sz w:val="18"/>
                <w:szCs w:val="18"/>
              </w:rPr>
            </w:pPr>
            <w:r w:rsidRPr="00302C29">
              <w:rPr>
                <w:b/>
                <w:bCs/>
                <w:sz w:val="18"/>
                <w:szCs w:val="18"/>
                <w:lang w:val="fr-FR"/>
              </w:rPr>
              <w:t>1.2.1/</w:t>
            </w:r>
            <w:r>
              <w:rPr>
                <w:b/>
                <w:bCs/>
                <w:sz w:val="18"/>
                <w:szCs w:val="18"/>
                <w:lang w:val="fr-FR"/>
              </w:rPr>
              <w:br/>
            </w:r>
            <w:r w:rsidRPr="00302C29">
              <w:rPr>
                <w:b/>
                <w:bCs/>
                <w:sz w:val="18"/>
                <w:szCs w:val="18"/>
                <w:lang w:val="fr-FR"/>
              </w:rPr>
              <w:t>3.2.3.3</w:t>
            </w:r>
          </w:p>
        </w:tc>
        <w:tc>
          <w:tcPr>
            <w:tcW w:w="462" w:type="dxa"/>
            <w:tcBorders>
              <w:top w:val="single" w:sz="6" w:space="0" w:color="auto"/>
              <w:left w:val="single" w:sz="6" w:space="0" w:color="auto"/>
              <w:bottom w:val="single" w:sz="6" w:space="0" w:color="auto"/>
              <w:right w:val="single" w:sz="6" w:space="0" w:color="auto"/>
            </w:tcBorders>
          </w:tcPr>
          <w:p w14:paraId="5A12C18A" w14:textId="77777777" w:rsidR="0090335B" w:rsidRPr="00302C29" w:rsidRDefault="0090335B" w:rsidP="00D33421">
            <w:pPr>
              <w:spacing w:before="60" w:after="60" w:line="240" w:lineRule="auto"/>
              <w:jc w:val="center"/>
              <w:rPr>
                <w:b/>
                <w:bCs/>
                <w:sz w:val="18"/>
                <w:szCs w:val="18"/>
              </w:rPr>
            </w:pPr>
            <w:r w:rsidRPr="00302C29">
              <w:rPr>
                <w:b/>
                <w:bCs/>
                <w:sz w:val="18"/>
                <w:szCs w:val="18"/>
                <w:lang w:val="fr-FR"/>
              </w:rPr>
              <w:t>8.1.5</w:t>
            </w:r>
          </w:p>
        </w:tc>
        <w:tc>
          <w:tcPr>
            <w:tcW w:w="406" w:type="dxa"/>
            <w:tcBorders>
              <w:top w:val="single" w:sz="6" w:space="0" w:color="auto"/>
              <w:left w:val="single" w:sz="6" w:space="0" w:color="auto"/>
              <w:bottom w:val="single" w:sz="6" w:space="0" w:color="auto"/>
              <w:right w:val="single" w:sz="6" w:space="0" w:color="auto"/>
            </w:tcBorders>
          </w:tcPr>
          <w:p w14:paraId="1C97B78E" w14:textId="77777777" w:rsidR="0090335B" w:rsidRPr="00302C29" w:rsidRDefault="0090335B" w:rsidP="00D33421">
            <w:pPr>
              <w:spacing w:before="60" w:after="60" w:line="240" w:lineRule="auto"/>
              <w:ind w:left="-16"/>
              <w:jc w:val="center"/>
              <w:rPr>
                <w:b/>
                <w:bCs/>
                <w:sz w:val="18"/>
                <w:szCs w:val="18"/>
              </w:rPr>
            </w:pPr>
            <w:r w:rsidRPr="00302C29">
              <w:rPr>
                <w:b/>
                <w:bCs/>
                <w:sz w:val="18"/>
                <w:szCs w:val="18"/>
                <w:lang w:val="fr-FR"/>
              </w:rPr>
              <w:t>7.2.5</w:t>
            </w:r>
          </w:p>
        </w:tc>
        <w:tc>
          <w:tcPr>
            <w:tcW w:w="549" w:type="dxa"/>
            <w:tcBorders>
              <w:top w:val="single" w:sz="6" w:space="0" w:color="auto"/>
              <w:left w:val="single" w:sz="6" w:space="0" w:color="auto"/>
              <w:bottom w:val="single" w:sz="6" w:space="0" w:color="auto"/>
              <w:right w:val="single" w:sz="6" w:space="0" w:color="auto"/>
            </w:tcBorders>
          </w:tcPr>
          <w:p w14:paraId="0369960F" w14:textId="77777777" w:rsidR="0090335B" w:rsidRPr="00302C29" w:rsidRDefault="0090335B" w:rsidP="00D33421">
            <w:pPr>
              <w:spacing w:before="60" w:after="60" w:line="240" w:lineRule="auto"/>
              <w:ind w:left="-12"/>
              <w:jc w:val="center"/>
              <w:rPr>
                <w:b/>
                <w:bCs/>
                <w:sz w:val="18"/>
                <w:szCs w:val="18"/>
              </w:rPr>
            </w:pPr>
            <w:r w:rsidRPr="00302C29">
              <w:rPr>
                <w:b/>
                <w:bCs/>
                <w:sz w:val="18"/>
                <w:szCs w:val="18"/>
                <w:lang w:val="fr-FR"/>
              </w:rPr>
              <w:t>3.2.3.1</w:t>
            </w:r>
          </w:p>
        </w:tc>
      </w:tr>
      <w:tr w:rsidR="0090335B" w:rsidRPr="00302C29" w14:paraId="7214699C" w14:textId="77777777" w:rsidTr="00D33421">
        <w:trPr>
          <w:cantSplit/>
        </w:trPr>
        <w:tc>
          <w:tcPr>
            <w:tcW w:w="738" w:type="dxa"/>
            <w:tcBorders>
              <w:top w:val="single" w:sz="6" w:space="0" w:color="auto"/>
              <w:left w:val="single" w:sz="6" w:space="0" w:color="auto"/>
              <w:bottom w:val="single" w:sz="6" w:space="0" w:color="auto"/>
              <w:right w:val="single" w:sz="6" w:space="0" w:color="auto"/>
            </w:tcBorders>
            <w:shd w:val="clear" w:color="auto" w:fill="auto"/>
          </w:tcPr>
          <w:p w14:paraId="352EAEC0"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1307</w:t>
            </w:r>
          </w:p>
        </w:tc>
        <w:tc>
          <w:tcPr>
            <w:tcW w:w="2345" w:type="dxa"/>
            <w:tcBorders>
              <w:top w:val="single" w:sz="6" w:space="0" w:color="auto"/>
              <w:left w:val="single" w:sz="6" w:space="0" w:color="auto"/>
              <w:bottom w:val="single" w:sz="6" w:space="0" w:color="auto"/>
              <w:right w:val="single" w:sz="6" w:space="0" w:color="auto"/>
            </w:tcBorders>
            <w:shd w:val="clear" w:color="auto" w:fill="auto"/>
          </w:tcPr>
          <w:p w14:paraId="5AF2D07E" w14:textId="77777777" w:rsidR="0090335B" w:rsidRPr="00302C29" w:rsidRDefault="0090335B" w:rsidP="00D33421">
            <w:pPr>
              <w:spacing w:before="60" w:after="60" w:line="240" w:lineRule="auto"/>
              <w:jc w:val="center"/>
              <w:rPr>
                <w:rFonts w:asciiTheme="majorBidi" w:hAnsiTheme="majorBidi" w:cstheme="majorBidi"/>
                <w:sz w:val="18"/>
                <w:szCs w:val="18"/>
                <w:lang w:val="fr-FR"/>
              </w:rPr>
            </w:pPr>
            <w:r w:rsidRPr="00302C29">
              <w:rPr>
                <w:sz w:val="18"/>
                <w:szCs w:val="18"/>
                <w:lang w:val="fr-FR"/>
              </w:rPr>
              <w:t xml:space="preserve">XYLÈNES (mélanges contenant au moins 0,1 % </w:t>
            </w:r>
            <w:r>
              <w:rPr>
                <w:sz w:val="18"/>
                <w:szCs w:val="18"/>
                <w:lang w:val="fr-FR"/>
              </w:rPr>
              <w:br/>
            </w:r>
            <w:r w:rsidRPr="00302C29">
              <w:rPr>
                <w:sz w:val="18"/>
                <w:szCs w:val="18"/>
                <w:lang w:val="fr-FR"/>
              </w:rPr>
              <w:t xml:space="preserve">de cumène dont p. de fusion </w:t>
            </w:r>
            <w:r>
              <w:rPr>
                <w:sz w:val="18"/>
                <w:szCs w:val="18"/>
                <w:lang w:val="fr-FR"/>
              </w:rPr>
              <w:br/>
            </w:r>
            <w:r w:rsidRPr="00302C29">
              <w:rPr>
                <w:sz w:val="18"/>
                <w:szCs w:val="18"/>
                <w:lang w:val="fr-FR"/>
              </w:rPr>
              <w:t>≤</w:t>
            </w:r>
            <w:r>
              <w:rPr>
                <w:sz w:val="18"/>
                <w:szCs w:val="18"/>
                <w:lang w:val="fr-FR"/>
              </w:rPr>
              <w:t xml:space="preserve"> </w:t>
            </w:r>
            <w:r w:rsidRPr="00302C29">
              <w:rPr>
                <w:sz w:val="18"/>
                <w:szCs w:val="18"/>
                <w:lang w:val="fr-FR"/>
              </w:rPr>
              <w:t>0 °C)</w:t>
            </w:r>
          </w:p>
        </w:tc>
        <w:tc>
          <w:tcPr>
            <w:tcW w:w="368" w:type="dxa"/>
            <w:tcBorders>
              <w:top w:val="single" w:sz="6" w:space="0" w:color="auto"/>
              <w:left w:val="single" w:sz="6" w:space="0" w:color="auto"/>
              <w:bottom w:val="single" w:sz="6" w:space="0" w:color="auto"/>
              <w:right w:val="single" w:sz="4" w:space="0" w:color="auto"/>
            </w:tcBorders>
            <w:shd w:val="clear" w:color="auto" w:fill="auto"/>
          </w:tcPr>
          <w:p w14:paraId="30355C53"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3</w:t>
            </w:r>
          </w:p>
        </w:tc>
        <w:tc>
          <w:tcPr>
            <w:tcW w:w="409" w:type="dxa"/>
            <w:tcBorders>
              <w:top w:val="single" w:sz="6" w:space="0" w:color="auto"/>
              <w:left w:val="single" w:sz="4" w:space="0" w:color="auto"/>
              <w:bottom w:val="single" w:sz="6" w:space="0" w:color="auto"/>
              <w:right w:val="single" w:sz="6" w:space="0" w:color="auto"/>
            </w:tcBorders>
            <w:shd w:val="clear" w:color="auto" w:fill="auto"/>
          </w:tcPr>
          <w:p w14:paraId="0A239ADF"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F1</w:t>
            </w:r>
          </w:p>
        </w:tc>
        <w:tc>
          <w:tcPr>
            <w:tcW w:w="585" w:type="dxa"/>
            <w:tcBorders>
              <w:top w:val="single" w:sz="6" w:space="0" w:color="auto"/>
              <w:left w:val="single" w:sz="6" w:space="0" w:color="auto"/>
              <w:bottom w:val="single" w:sz="6" w:space="0" w:color="auto"/>
              <w:right w:val="single" w:sz="6" w:space="0" w:color="auto"/>
            </w:tcBorders>
            <w:shd w:val="clear" w:color="auto" w:fill="auto"/>
          </w:tcPr>
          <w:p w14:paraId="12F911C4" w14:textId="77777777" w:rsidR="0090335B" w:rsidRPr="00302C29" w:rsidRDefault="0090335B" w:rsidP="00D33421">
            <w:pPr>
              <w:spacing w:before="60" w:after="60" w:line="240" w:lineRule="auto"/>
              <w:ind w:left="-29"/>
              <w:jc w:val="center"/>
              <w:rPr>
                <w:rFonts w:asciiTheme="majorBidi" w:hAnsiTheme="majorBidi" w:cstheme="majorBidi"/>
                <w:sz w:val="18"/>
                <w:szCs w:val="18"/>
              </w:rPr>
            </w:pPr>
            <w:r w:rsidRPr="00302C29">
              <w:rPr>
                <w:sz w:val="18"/>
                <w:szCs w:val="18"/>
                <w:lang w:val="fr-FR"/>
              </w:rPr>
              <w:t>II</w:t>
            </w:r>
          </w:p>
        </w:tc>
        <w:tc>
          <w:tcPr>
            <w:tcW w:w="625" w:type="dxa"/>
            <w:tcBorders>
              <w:top w:val="single" w:sz="6" w:space="0" w:color="auto"/>
              <w:left w:val="single" w:sz="6" w:space="0" w:color="auto"/>
              <w:bottom w:val="single" w:sz="6" w:space="0" w:color="auto"/>
              <w:right w:val="single" w:sz="6" w:space="0" w:color="auto"/>
            </w:tcBorders>
            <w:shd w:val="clear" w:color="auto" w:fill="auto"/>
            <w:noWrap/>
          </w:tcPr>
          <w:p w14:paraId="782B3AE1"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3+N2+</w:t>
            </w:r>
          </w:p>
          <w:p w14:paraId="2D7ED029"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CMR</w:t>
            </w:r>
          </w:p>
        </w:tc>
        <w:tc>
          <w:tcPr>
            <w:tcW w:w="697" w:type="dxa"/>
            <w:tcBorders>
              <w:top w:val="single" w:sz="6" w:space="0" w:color="auto"/>
              <w:left w:val="single" w:sz="6" w:space="0" w:color="auto"/>
              <w:bottom w:val="single" w:sz="6" w:space="0" w:color="auto"/>
              <w:right w:val="single" w:sz="6" w:space="0" w:color="auto"/>
            </w:tcBorders>
            <w:shd w:val="clear" w:color="auto" w:fill="auto"/>
          </w:tcPr>
          <w:p w14:paraId="750489A3" w14:textId="77777777" w:rsidR="0090335B" w:rsidRPr="00302C29" w:rsidRDefault="0090335B" w:rsidP="00D33421">
            <w:pPr>
              <w:spacing w:before="60" w:after="60" w:line="240" w:lineRule="auto"/>
              <w:ind w:left="-69"/>
              <w:jc w:val="center"/>
              <w:rPr>
                <w:rFonts w:asciiTheme="majorBidi" w:hAnsiTheme="majorBidi" w:cstheme="majorBidi"/>
                <w:sz w:val="18"/>
                <w:szCs w:val="18"/>
              </w:rPr>
            </w:pPr>
            <w:r w:rsidRPr="00302C29">
              <w:rPr>
                <w:sz w:val="18"/>
                <w:szCs w:val="18"/>
                <w:lang w:val="fr-FR"/>
              </w:rPr>
              <w:t>N</w:t>
            </w:r>
          </w:p>
        </w:tc>
        <w:tc>
          <w:tcPr>
            <w:tcW w:w="647" w:type="dxa"/>
            <w:tcBorders>
              <w:top w:val="single" w:sz="6" w:space="0" w:color="auto"/>
              <w:left w:val="single" w:sz="6" w:space="0" w:color="auto"/>
              <w:bottom w:val="single" w:sz="6" w:space="0" w:color="auto"/>
              <w:right w:val="single" w:sz="6" w:space="0" w:color="auto"/>
            </w:tcBorders>
            <w:shd w:val="clear" w:color="auto" w:fill="auto"/>
          </w:tcPr>
          <w:p w14:paraId="4A211CC3"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2</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73594A11" w14:textId="77777777" w:rsidR="0090335B" w:rsidRPr="00302C29" w:rsidRDefault="0090335B" w:rsidP="00D33421">
            <w:pPr>
              <w:spacing w:before="60" w:after="60" w:line="240" w:lineRule="auto"/>
              <w:ind w:left="-45" w:right="-33"/>
              <w:jc w:val="center"/>
              <w:rPr>
                <w:rFonts w:asciiTheme="majorBidi" w:hAnsiTheme="majorBidi" w:cstheme="majorBidi"/>
                <w:sz w:val="18"/>
                <w:szCs w:val="18"/>
              </w:rPr>
            </w:pPr>
            <w:r w:rsidRPr="00302C29">
              <w:rPr>
                <w:sz w:val="18"/>
                <w:szCs w:val="18"/>
                <w:lang w:val="fr-FR"/>
              </w:rPr>
              <w:t>3</w:t>
            </w:r>
          </w:p>
        </w:tc>
        <w:tc>
          <w:tcPr>
            <w:tcW w:w="632" w:type="dxa"/>
            <w:tcBorders>
              <w:top w:val="single" w:sz="6" w:space="0" w:color="auto"/>
              <w:left w:val="single" w:sz="6" w:space="0" w:color="auto"/>
              <w:bottom w:val="single" w:sz="6" w:space="0" w:color="auto"/>
              <w:right w:val="single" w:sz="6" w:space="0" w:color="auto"/>
            </w:tcBorders>
            <w:shd w:val="clear" w:color="auto" w:fill="auto"/>
          </w:tcPr>
          <w:p w14:paraId="437B573A" w14:textId="77777777" w:rsidR="0090335B" w:rsidRPr="00302C29" w:rsidRDefault="0090335B" w:rsidP="00D33421">
            <w:pPr>
              <w:spacing w:before="60" w:after="60" w:line="240" w:lineRule="auto"/>
              <w:jc w:val="center"/>
              <w:rPr>
                <w:rFonts w:asciiTheme="majorBidi" w:hAnsiTheme="majorBidi" w:cstheme="majorBidi"/>
                <w:sz w:val="18"/>
                <w:szCs w:val="18"/>
                <w:lang w:bidi="th-TH"/>
              </w:rPr>
            </w:pPr>
          </w:p>
        </w:tc>
        <w:tc>
          <w:tcPr>
            <w:tcW w:w="644" w:type="dxa"/>
            <w:tcBorders>
              <w:top w:val="single" w:sz="6" w:space="0" w:color="auto"/>
              <w:left w:val="single" w:sz="6" w:space="0" w:color="auto"/>
              <w:bottom w:val="single" w:sz="6" w:space="0" w:color="auto"/>
              <w:right w:val="single" w:sz="6" w:space="0" w:color="auto"/>
            </w:tcBorders>
            <w:shd w:val="clear" w:color="auto" w:fill="auto"/>
          </w:tcPr>
          <w:p w14:paraId="6DCE1905" w14:textId="77777777" w:rsidR="0090335B" w:rsidRPr="00302C29" w:rsidRDefault="0090335B" w:rsidP="00D33421">
            <w:pPr>
              <w:spacing w:before="60" w:after="60" w:line="240" w:lineRule="auto"/>
              <w:jc w:val="center"/>
              <w:rPr>
                <w:rFonts w:asciiTheme="majorBidi" w:hAnsiTheme="majorBidi" w:cstheme="majorBidi"/>
                <w:sz w:val="18"/>
                <w:szCs w:val="18"/>
                <w:lang w:bidi="th-TH"/>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16A2C390"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97</w:t>
            </w:r>
          </w:p>
        </w:tc>
        <w:tc>
          <w:tcPr>
            <w:tcW w:w="560" w:type="dxa"/>
            <w:tcBorders>
              <w:top w:val="single" w:sz="6" w:space="0" w:color="auto"/>
              <w:left w:val="single" w:sz="6" w:space="0" w:color="auto"/>
              <w:bottom w:val="single" w:sz="6" w:space="0" w:color="auto"/>
              <w:right w:val="single" w:sz="6" w:space="0" w:color="auto"/>
            </w:tcBorders>
            <w:shd w:val="clear" w:color="auto" w:fill="auto"/>
          </w:tcPr>
          <w:p w14:paraId="7D3530C5" w14:textId="77777777" w:rsidR="0090335B" w:rsidRPr="00302C29" w:rsidRDefault="0090335B" w:rsidP="00D33421">
            <w:pPr>
              <w:spacing w:before="60" w:after="60" w:line="240" w:lineRule="auto"/>
              <w:rPr>
                <w:rFonts w:asciiTheme="majorBidi" w:hAnsiTheme="majorBidi" w:cstheme="majorBidi"/>
                <w:sz w:val="18"/>
                <w:szCs w:val="18"/>
                <w:lang w:bidi="th-TH"/>
              </w:rPr>
            </w:pPr>
          </w:p>
        </w:tc>
        <w:tc>
          <w:tcPr>
            <w:tcW w:w="672" w:type="dxa"/>
            <w:tcBorders>
              <w:top w:val="single" w:sz="6" w:space="0" w:color="auto"/>
              <w:left w:val="single" w:sz="6" w:space="0" w:color="auto"/>
              <w:bottom w:val="single" w:sz="6" w:space="0" w:color="auto"/>
              <w:right w:val="single" w:sz="6" w:space="0" w:color="auto"/>
            </w:tcBorders>
            <w:shd w:val="clear" w:color="auto" w:fill="auto"/>
          </w:tcPr>
          <w:p w14:paraId="7C9CDE03"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2</w:t>
            </w: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28FE2163"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Oui</w:t>
            </w:r>
          </w:p>
        </w:tc>
        <w:tc>
          <w:tcPr>
            <w:tcW w:w="447" w:type="dxa"/>
            <w:tcBorders>
              <w:top w:val="single" w:sz="6" w:space="0" w:color="auto"/>
              <w:left w:val="single" w:sz="6" w:space="0" w:color="auto"/>
              <w:bottom w:val="single" w:sz="6" w:space="0" w:color="auto"/>
              <w:right w:val="single" w:sz="6" w:space="0" w:color="auto"/>
            </w:tcBorders>
            <w:shd w:val="clear" w:color="auto" w:fill="auto"/>
          </w:tcPr>
          <w:p w14:paraId="38539607"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T1</w:t>
            </w:r>
            <w:r w:rsidRPr="00E847F6">
              <w:rPr>
                <w:sz w:val="16"/>
                <w:szCs w:val="16"/>
                <w:vertAlign w:val="superscript"/>
                <w:lang w:val="fr-FR"/>
              </w:rPr>
              <w:t>12</w:t>
            </w:r>
          </w:p>
        </w:tc>
        <w:tc>
          <w:tcPr>
            <w:tcW w:w="546" w:type="dxa"/>
            <w:tcBorders>
              <w:top w:val="single" w:sz="6" w:space="0" w:color="auto"/>
              <w:left w:val="single" w:sz="6" w:space="0" w:color="auto"/>
              <w:bottom w:val="single" w:sz="6" w:space="0" w:color="auto"/>
              <w:right w:val="single" w:sz="6" w:space="0" w:color="auto"/>
            </w:tcBorders>
            <w:shd w:val="clear" w:color="auto" w:fill="auto"/>
          </w:tcPr>
          <w:p w14:paraId="79AF53D2" w14:textId="77777777" w:rsidR="0090335B" w:rsidRPr="00302C29" w:rsidRDefault="0090335B" w:rsidP="00D33421">
            <w:pPr>
              <w:spacing w:before="60" w:after="60" w:line="240" w:lineRule="auto"/>
              <w:ind w:left="-17"/>
              <w:jc w:val="center"/>
              <w:rPr>
                <w:rFonts w:asciiTheme="majorBidi" w:hAnsiTheme="majorBidi" w:cstheme="majorBidi"/>
                <w:sz w:val="18"/>
                <w:szCs w:val="18"/>
              </w:rPr>
            </w:pPr>
            <w:r w:rsidRPr="00302C29">
              <w:rPr>
                <w:sz w:val="18"/>
                <w:szCs w:val="18"/>
                <w:lang w:val="fr-FR"/>
              </w:rPr>
              <w:t>IIA</w:t>
            </w:r>
          </w:p>
        </w:tc>
        <w:tc>
          <w:tcPr>
            <w:tcW w:w="532" w:type="dxa"/>
            <w:tcBorders>
              <w:top w:val="single" w:sz="6" w:space="0" w:color="auto"/>
              <w:left w:val="single" w:sz="6" w:space="0" w:color="auto"/>
              <w:bottom w:val="single" w:sz="6" w:space="0" w:color="auto"/>
              <w:right w:val="single" w:sz="6" w:space="0" w:color="auto"/>
            </w:tcBorders>
            <w:shd w:val="clear" w:color="auto" w:fill="auto"/>
          </w:tcPr>
          <w:p w14:paraId="562F91DA" w14:textId="77777777" w:rsidR="0090335B" w:rsidRPr="00302C29" w:rsidRDefault="0090335B" w:rsidP="00D33421">
            <w:pPr>
              <w:spacing w:before="60" w:after="60" w:line="240" w:lineRule="auto"/>
              <w:ind w:left="-23"/>
              <w:jc w:val="center"/>
              <w:rPr>
                <w:rFonts w:asciiTheme="majorBidi" w:hAnsiTheme="majorBidi" w:cstheme="majorBidi"/>
                <w:sz w:val="18"/>
                <w:szCs w:val="18"/>
              </w:rPr>
            </w:pPr>
            <w:r w:rsidRPr="00302C29">
              <w:rPr>
                <w:sz w:val="18"/>
                <w:szCs w:val="18"/>
                <w:lang w:val="fr-FR"/>
              </w:rPr>
              <w:t>Oui</w:t>
            </w: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79FB4E0E" w14:textId="77777777" w:rsidR="0090335B" w:rsidRPr="008E1BFF" w:rsidRDefault="0090335B" w:rsidP="00D33421">
            <w:pPr>
              <w:spacing w:before="60" w:after="60" w:line="240" w:lineRule="auto"/>
              <w:ind w:left="-24"/>
              <w:jc w:val="center"/>
              <w:rPr>
                <w:rFonts w:asciiTheme="majorBidi" w:hAnsiTheme="majorBidi" w:cstheme="majorBidi"/>
                <w:spacing w:val="-2"/>
                <w:sz w:val="18"/>
                <w:szCs w:val="18"/>
              </w:rPr>
            </w:pPr>
            <w:r w:rsidRPr="008E1BFF">
              <w:rPr>
                <w:spacing w:val="-2"/>
                <w:sz w:val="18"/>
                <w:szCs w:val="18"/>
                <w:lang w:val="fr-FR"/>
              </w:rPr>
              <w:t>PP, EP, EX, TOX, A</w:t>
            </w:r>
          </w:p>
        </w:tc>
        <w:tc>
          <w:tcPr>
            <w:tcW w:w="406" w:type="dxa"/>
            <w:tcBorders>
              <w:top w:val="single" w:sz="6" w:space="0" w:color="auto"/>
              <w:left w:val="single" w:sz="6" w:space="0" w:color="auto"/>
              <w:bottom w:val="single" w:sz="6" w:space="0" w:color="auto"/>
              <w:right w:val="single" w:sz="6" w:space="0" w:color="auto"/>
            </w:tcBorders>
            <w:shd w:val="clear" w:color="auto" w:fill="auto"/>
          </w:tcPr>
          <w:p w14:paraId="38EE6493" w14:textId="77777777" w:rsidR="0090335B" w:rsidRPr="00302C29" w:rsidRDefault="0090335B" w:rsidP="00D33421">
            <w:pPr>
              <w:spacing w:before="60" w:after="60" w:line="240" w:lineRule="auto"/>
              <w:ind w:left="-16"/>
              <w:jc w:val="center"/>
              <w:rPr>
                <w:rFonts w:asciiTheme="majorBidi" w:hAnsiTheme="majorBidi" w:cstheme="majorBidi"/>
                <w:sz w:val="18"/>
                <w:szCs w:val="18"/>
              </w:rPr>
            </w:pPr>
            <w:r w:rsidRPr="00302C29">
              <w:rPr>
                <w:sz w:val="18"/>
                <w:szCs w:val="18"/>
                <w:lang w:val="fr-FR"/>
              </w:rPr>
              <w:t>1</w:t>
            </w:r>
          </w:p>
        </w:tc>
        <w:tc>
          <w:tcPr>
            <w:tcW w:w="549" w:type="dxa"/>
            <w:tcBorders>
              <w:top w:val="single" w:sz="6" w:space="0" w:color="auto"/>
              <w:left w:val="single" w:sz="6" w:space="0" w:color="auto"/>
              <w:bottom w:val="single" w:sz="6" w:space="0" w:color="auto"/>
              <w:right w:val="single" w:sz="6" w:space="0" w:color="auto"/>
            </w:tcBorders>
            <w:shd w:val="clear" w:color="auto" w:fill="auto"/>
          </w:tcPr>
          <w:p w14:paraId="2C952E0D" w14:textId="77777777" w:rsidR="0090335B" w:rsidRPr="00302C29" w:rsidRDefault="0090335B" w:rsidP="00D33421">
            <w:pPr>
              <w:spacing w:before="60" w:after="60" w:line="240" w:lineRule="auto"/>
              <w:ind w:left="-12"/>
              <w:jc w:val="center"/>
              <w:rPr>
                <w:rFonts w:asciiTheme="majorBidi" w:hAnsiTheme="majorBidi" w:cstheme="majorBidi"/>
                <w:sz w:val="18"/>
                <w:szCs w:val="18"/>
                <w:lang w:bidi="th-TH"/>
              </w:rPr>
            </w:pPr>
          </w:p>
        </w:tc>
      </w:tr>
      <w:tr w:rsidR="0090335B" w:rsidRPr="00302C29" w14:paraId="37D5CD4A" w14:textId="77777777" w:rsidTr="00D33421">
        <w:trPr>
          <w:cantSplit/>
        </w:trPr>
        <w:tc>
          <w:tcPr>
            <w:tcW w:w="738" w:type="dxa"/>
            <w:tcBorders>
              <w:top w:val="single" w:sz="6" w:space="0" w:color="auto"/>
              <w:left w:val="single" w:sz="6" w:space="0" w:color="auto"/>
              <w:bottom w:val="single" w:sz="6" w:space="0" w:color="auto"/>
              <w:right w:val="single" w:sz="6" w:space="0" w:color="auto"/>
            </w:tcBorders>
            <w:shd w:val="clear" w:color="auto" w:fill="auto"/>
          </w:tcPr>
          <w:p w14:paraId="14246B0E"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1307</w:t>
            </w:r>
          </w:p>
        </w:tc>
        <w:tc>
          <w:tcPr>
            <w:tcW w:w="2345" w:type="dxa"/>
            <w:tcBorders>
              <w:top w:val="single" w:sz="6" w:space="0" w:color="auto"/>
              <w:left w:val="single" w:sz="6" w:space="0" w:color="auto"/>
              <w:bottom w:val="single" w:sz="6" w:space="0" w:color="auto"/>
              <w:right w:val="single" w:sz="6" w:space="0" w:color="auto"/>
            </w:tcBorders>
            <w:shd w:val="clear" w:color="auto" w:fill="auto"/>
          </w:tcPr>
          <w:p w14:paraId="542BA26B" w14:textId="77777777" w:rsidR="0090335B" w:rsidRPr="00302C29" w:rsidRDefault="0090335B" w:rsidP="00D33421">
            <w:pPr>
              <w:spacing w:before="60" w:after="60" w:line="240" w:lineRule="auto"/>
              <w:jc w:val="center"/>
              <w:rPr>
                <w:rFonts w:asciiTheme="majorBidi" w:hAnsiTheme="majorBidi" w:cstheme="majorBidi"/>
                <w:sz w:val="18"/>
                <w:szCs w:val="18"/>
                <w:lang w:val="fr-FR"/>
              </w:rPr>
            </w:pPr>
            <w:r w:rsidRPr="00302C29">
              <w:rPr>
                <w:sz w:val="18"/>
                <w:szCs w:val="18"/>
                <w:lang w:val="fr-FR"/>
              </w:rPr>
              <w:t xml:space="preserve">XYLÈNES (mélanges contenant au moins 0,1 % </w:t>
            </w:r>
            <w:r>
              <w:rPr>
                <w:sz w:val="18"/>
                <w:szCs w:val="18"/>
                <w:lang w:val="fr-FR"/>
              </w:rPr>
              <w:br/>
            </w:r>
            <w:r w:rsidRPr="00302C29">
              <w:rPr>
                <w:sz w:val="18"/>
                <w:szCs w:val="18"/>
                <w:lang w:val="fr-FR"/>
              </w:rPr>
              <w:t>de cumène dont p. de fusion</w:t>
            </w:r>
            <w:r>
              <w:rPr>
                <w:sz w:val="18"/>
                <w:szCs w:val="18"/>
                <w:lang w:val="fr-FR"/>
              </w:rPr>
              <w:br/>
            </w:r>
            <w:r w:rsidRPr="00302C29">
              <w:rPr>
                <w:sz w:val="18"/>
                <w:szCs w:val="18"/>
                <w:lang w:val="fr-FR"/>
              </w:rPr>
              <w:t xml:space="preserve"> ≤</w:t>
            </w:r>
            <w:r>
              <w:rPr>
                <w:sz w:val="18"/>
                <w:szCs w:val="18"/>
                <w:lang w:val="fr-FR"/>
              </w:rPr>
              <w:t xml:space="preserve"> </w:t>
            </w:r>
            <w:r w:rsidRPr="00302C29">
              <w:rPr>
                <w:sz w:val="18"/>
                <w:szCs w:val="18"/>
                <w:lang w:val="fr-FR"/>
              </w:rPr>
              <w:t>0 °C)</w:t>
            </w:r>
          </w:p>
        </w:tc>
        <w:tc>
          <w:tcPr>
            <w:tcW w:w="368" w:type="dxa"/>
            <w:tcBorders>
              <w:top w:val="single" w:sz="6" w:space="0" w:color="auto"/>
              <w:left w:val="single" w:sz="6" w:space="0" w:color="auto"/>
              <w:bottom w:val="single" w:sz="6" w:space="0" w:color="auto"/>
              <w:right w:val="single" w:sz="4" w:space="0" w:color="auto"/>
            </w:tcBorders>
            <w:shd w:val="clear" w:color="auto" w:fill="auto"/>
          </w:tcPr>
          <w:p w14:paraId="2902D4C4"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3</w:t>
            </w:r>
          </w:p>
        </w:tc>
        <w:tc>
          <w:tcPr>
            <w:tcW w:w="409" w:type="dxa"/>
            <w:tcBorders>
              <w:top w:val="single" w:sz="6" w:space="0" w:color="auto"/>
              <w:left w:val="single" w:sz="4" w:space="0" w:color="auto"/>
              <w:bottom w:val="single" w:sz="6" w:space="0" w:color="auto"/>
              <w:right w:val="single" w:sz="6" w:space="0" w:color="auto"/>
            </w:tcBorders>
            <w:shd w:val="clear" w:color="auto" w:fill="auto"/>
          </w:tcPr>
          <w:p w14:paraId="6CA91A46"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F1</w:t>
            </w:r>
          </w:p>
        </w:tc>
        <w:tc>
          <w:tcPr>
            <w:tcW w:w="585" w:type="dxa"/>
            <w:tcBorders>
              <w:top w:val="single" w:sz="6" w:space="0" w:color="auto"/>
              <w:left w:val="single" w:sz="6" w:space="0" w:color="auto"/>
              <w:bottom w:val="single" w:sz="6" w:space="0" w:color="auto"/>
              <w:right w:val="single" w:sz="6" w:space="0" w:color="auto"/>
            </w:tcBorders>
            <w:shd w:val="clear" w:color="auto" w:fill="auto"/>
          </w:tcPr>
          <w:p w14:paraId="2E61DCAD" w14:textId="77777777" w:rsidR="0090335B" w:rsidRPr="00302C29" w:rsidRDefault="0090335B" w:rsidP="00D33421">
            <w:pPr>
              <w:spacing w:before="60" w:after="60" w:line="240" w:lineRule="auto"/>
              <w:ind w:left="-29"/>
              <w:jc w:val="center"/>
              <w:rPr>
                <w:rFonts w:asciiTheme="majorBidi" w:hAnsiTheme="majorBidi" w:cstheme="majorBidi"/>
                <w:sz w:val="18"/>
                <w:szCs w:val="18"/>
              </w:rPr>
            </w:pPr>
            <w:r w:rsidRPr="00302C29">
              <w:rPr>
                <w:sz w:val="18"/>
                <w:szCs w:val="18"/>
                <w:lang w:val="fr-FR"/>
              </w:rPr>
              <w:t>III</w:t>
            </w:r>
          </w:p>
        </w:tc>
        <w:tc>
          <w:tcPr>
            <w:tcW w:w="625" w:type="dxa"/>
            <w:tcBorders>
              <w:top w:val="single" w:sz="6" w:space="0" w:color="auto"/>
              <w:left w:val="single" w:sz="6" w:space="0" w:color="auto"/>
              <w:bottom w:val="single" w:sz="6" w:space="0" w:color="auto"/>
              <w:right w:val="single" w:sz="6" w:space="0" w:color="auto"/>
            </w:tcBorders>
            <w:shd w:val="clear" w:color="auto" w:fill="auto"/>
            <w:noWrap/>
          </w:tcPr>
          <w:p w14:paraId="7B5BAC64"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3+N2+</w:t>
            </w:r>
          </w:p>
          <w:p w14:paraId="06F1667A"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CMR</w:t>
            </w:r>
          </w:p>
        </w:tc>
        <w:tc>
          <w:tcPr>
            <w:tcW w:w="697" w:type="dxa"/>
            <w:tcBorders>
              <w:top w:val="single" w:sz="6" w:space="0" w:color="auto"/>
              <w:left w:val="single" w:sz="6" w:space="0" w:color="auto"/>
              <w:bottom w:val="single" w:sz="6" w:space="0" w:color="auto"/>
              <w:right w:val="single" w:sz="6" w:space="0" w:color="auto"/>
            </w:tcBorders>
            <w:shd w:val="clear" w:color="auto" w:fill="auto"/>
          </w:tcPr>
          <w:p w14:paraId="75F50A64" w14:textId="77777777" w:rsidR="0090335B" w:rsidRPr="00302C29" w:rsidRDefault="0090335B" w:rsidP="00D33421">
            <w:pPr>
              <w:spacing w:before="60" w:after="60" w:line="240" w:lineRule="auto"/>
              <w:ind w:left="-69"/>
              <w:jc w:val="center"/>
              <w:rPr>
                <w:rFonts w:asciiTheme="majorBidi" w:hAnsiTheme="majorBidi" w:cstheme="majorBidi"/>
                <w:sz w:val="18"/>
                <w:szCs w:val="18"/>
              </w:rPr>
            </w:pPr>
            <w:r w:rsidRPr="00302C29">
              <w:rPr>
                <w:sz w:val="18"/>
                <w:szCs w:val="18"/>
                <w:lang w:val="fr-FR"/>
              </w:rPr>
              <w:t>N</w:t>
            </w:r>
          </w:p>
        </w:tc>
        <w:tc>
          <w:tcPr>
            <w:tcW w:w="647" w:type="dxa"/>
            <w:tcBorders>
              <w:top w:val="single" w:sz="6" w:space="0" w:color="auto"/>
              <w:left w:val="single" w:sz="6" w:space="0" w:color="auto"/>
              <w:bottom w:val="single" w:sz="6" w:space="0" w:color="auto"/>
              <w:right w:val="single" w:sz="6" w:space="0" w:color="auto"/>
            </w:tcBorders>
            <w:shd w:val="clear" w:color="auto" w:fill="auto"/>
          </w:tcPr>
          <w:p w14:paraId="549CA7BF" w14:textId="77777777" w:rsidR="0090335B" w:rsidRPr="00302C29" w:rsidRDefault="0090335B" w:rsidP="00D33421">
            <w:pPr>
              <w:spacing w:before="60" w:after="60" w:line="240" w:lineRule="auto"/>
              <w:jc w:val="center"/>
              <w:rPr>
                <w:rFonts w:asciiTheme="majorBidi" w:hAnsiTheme="majorBidi" w:cstheme="majorBidi"/>
                <w:strike/>
                <w:sz w:val="18"/>
                <w:szCs w:val="18"/>
              </w:rPr>
            </w:pPr>
            <w:r w:rsidRPr="00302C29">
              <w:rPr>
                <w:sz w:val="18"/>
                <w:szCs w:val="18"/>
                <w:lang w:val="fr-FR"/>
              </w:rPr>
              <w:t>2</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18DC2953" w14:textId="77777777" w:rsidR="0090335B" w:rsidRPr="00302C29" w:rsidRDefault="0090335B" w:rsidP="00D33421">
            <w:pPr>
              <w:spacing w:before="60" w:after="60" w:line="240" w:lineRule="auto"/>
              <w:ind w:left="-45" w:right="-33"/>
              <w:jc w:val="center"/>
              <w:rPr>
                <w:rFonts w:asciiTheme="majorBidi" w:hAnsiTheme="majorBidi" w:cstheme="majorBidi"/>
                <w:sz w:val="18"/>
                <w:szCs w:val="18"/>
              </w:rPr>
            </w:pPr>
            <w:r w:rsidRPr="00302C29">
              <w:rPr>
                <w:sz w:val="18"/>
                <w:szCs w:val="18"/>
                <w:lang w:val="fr-FR"/>
              </w:rPr>
              <w:t>3</w:t>
            </w:r>
          </w:p>
        </w:tc>
        <w:tc>
          <w:tcPr>
            <w:tcW w:w="632" w:type="dxa"/>
            <w:tcBorders>
              <w:top w:val="single" w:sz="6" w:space="0" w:color="auto"/>
              <w:left w:val="single" w:sz="6" w:space="0" w:color="auto"/>
              <w:bottom w:val="single" w:sz="6" w:space="0" w:color="auto"/>
              <w:right w:val="single" w:sz="6" w:space="0" w:color="auto"/>
            </w:tcBorders>
            <w:shd w:val="clear" w:color="auto" w:fill="auto"/>
          </w:tcPr>
          <w:p w14:paraId="512A0DF3" w14:textId="77777777" w:rsidR="0090335B" w:rsidRPr="00302C29" w:rsidRDefault="0090335B" w:rsidP="00D33421">
            <w:pPr>
              <w:spacing w:before="60" w:after="60" w:line="240" w:lineRule="auto"/>
              <w:jc w:val="center"/>
              <w:rPr>
                <w:rFonts w:asciiTheme="majorBidi" w:hAnsiTheme="majorBidi" w:cstheme="majorBidi"/>
                <w:sz w:val="18"/>
                <w:szCs w:val="18"/>
                <w:lang w:bidi="th-TH"/>
              </w:rPr>
            </w:pPr>
          </w:p>
        </w:tc>
        <w:tc>
          <w:tcPr>
            <w:tcW w:w="644" w:type="dxa"/>
            <w:tcBorders>
              <w:top w:val="single" w:sz="6" w:space="0" w:color="auto"/>
              <w:left w:val="single" w:sz="6" w:space="0" w:color="auto"/>
              <w:bottom w:val="single" w:sz="6" w:space="0" w:color="auto"/>
              <w:right w:val="single" w:sz="6" w:space="0" w:color="auto"/>
            </w:tcBorders>
            <w:shd w:val="clear" w:color="auto" w:fill="auto"/>
          </w:tcPr>
          <w:p w14:paraId="5565F0FA" w14:textId="77777777" w:rsidR="0090335B" w:rsidRPr="00302C29" w:rsidRDefault="0090335B" w:rsidP="00D33421">
            <w:pPr>
              <w:spacing w:before="60" w:after="60" w:line="240" w:lineRule="auto"/>
              <w:jc w:val="center"/>
              <w:rPr>
                <w:rFonts w:asciiTheme="majorBidi" w:hAnsiTheme="majorBidi" w:cstheme="majorBidi"/>
                <w:sz w:val="18"/>
                <w:szCs w:val="18"/>
                <w:lang w:bidi="th-TH"/>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42DA8E85"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97</w:t>
            </w:r>
          </w:p>
        </w:tc>
        <w:tc>
          <w:tcPr>
            <w:tcW w:w="560" w:type="dxa"/>
            <w:tcBorders>
              <w:top w:val="single" w:sz="6" w:space="0" w:color="auto"/>
              <w:left w:val="single" w:sz="6" w:space="0" w:color="auto"/>
              <w:bottom w:val="single" w:sz="6" w:space="0" w:color="auto"/>
              <w:right w:val="single" w:sz="6" w:space="0" w:color="auto"/>
            </w:tcBorders>
            <w:shd w:val="clear" w:color="auto" w:fill="auto"/>
          </w:tcPr>
          <w:p w14:paraId="559A6D24" w14:textId="77777777" w:rsidR="0090335B" w:rsidRPr="00302C29" w:rsidRDefault="0090335B" w:rsidP="00D33421">
            <w:pPr>
              <w:spacing w:before="60" w:after="60" w:line="240" w:lineRule="auto"/>
              <w:rPr>
                <w:rFonts w:asciiTheme="majorBidi" w:hAnsiTheme="majorBidi" w:cstheme="majorBidi"/>
                <w:sz w:val="18"/>
                <w:szCs w:val="18"/>
                <w:lang w:bidi="th-TH"/>
              </w:rPr>
            </w:pPr>
          </w:p>
        </w:tc>
        <w:tc>
          <w:tcPr>
            <w:tcW w:w="672" w:type="dxa"/>
            <w:tcBorders>
              <w:top w:val="single" w:sz="6" w:space="0" w:color="auto"/>
              <w:left w:val="single" w:sz="6" w:space="0" w:color="auto"/>
              <w:bottom w:val="single" w:sz="6" w:space="0" w:color="auto"/>
              <w:right w:val="single" w:sz="6" w:space="0" w:color="auto"/>
            </w:tcBorders>
            <w:shd w:val="clear" w:color="auto" w:fill="auto"/>
          </w:tcPr>
          <w:p w14:paraId="2059DC57"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2</w:t>
            </w: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3266BC6A"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Oui</w:t>
            </w:r>
          </w:p>
        </w:tc>
        <w:tc>
          <w:tcPr>
            <w:tcW w:w="447" w:type="dxa"/>
            <w:tcBorders>
              <w:top w:val="single" w:sz="6" w:space="0" w:color="auto"/>
              <w:left w:val="single" w:sz="6" w:space="0" w:color="auto"/>
              <w:bottom w:val="single" w:sz="6" w:space="0" w:color="auto"/>
              <w:right w:val="single" w:sz="6" w:space="0" w:color="auto"/>
            </w:tcBorders>
            <w:shd w:val="clear" w:color="auto" w:fill="auto"/>
          </w:tcPr>
          <w:p w14:paraId="2A56FAF0"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T1</w:t>
            </w:r>
            <w:r w:rsidRPr="00E847F6">
              <w:rPr>
                <w:sz w:val="16"/>
                <w:szCs w:val="16"/>
                <w:vertAlign w:val="superscript"/>
                <w:lang w:val="fr-FR"/>
              </w:rPr>
              <w:t>12</w:t>
            </w:r>
          </w:p>
        </w:tc>
        <w:tc>
          <w:tcPr>
            <w:tcW w:w="546" w:type="dxa"/>
            <w:tcBorders>
              <w:top w:val="single" w:sz="6" w:space="0" w:color="auto"/>
              <w:left w:val="single" w:sz="6" w:space="0" w:color="auto"/>
              <w:bottom w:val="single" w:sz="6" w:space="0" w:color="auto"/>
              <w:right w:val="single" w:sz="6" w:space="0" w:color="auto"/>
            </w:tcBorders>
            <w:shd w:val="clear" w:color="auto" w:fill="auto"/>
          </w:tcPr>
          <w:p w14:paraId="65E58727" w14:textId="77777777" w:rsidR="0090335B" w:rsidRPr="00302C29" w:rsidRDefault="0090335B" w:rsidP="00D33421">
            <w:pPr>
              <w:spacing w:before="60" w:after="60" w:line="240" w:lineRule="auto"/>
              <w:ind w:left="-17"/>
              <w:jc w:val="center"/>
              <w:rPr>
                <w:rFonts w:asciiTheme="majorBidi" w:hAnsiTheme="majorBidi" w:cstheme="majorBidi"/>
                <w:sz w:val="18"/>
                <w:szCs w:val="18"/>
              </w:rPr>
            </w:pPr>
            <w:r w:rsidRPr="00302C29">
              <w:rPr>
                <w:sz w:val="18"/>
                <w:szCs w:val="18"/>
                <w:lang w:val="fr-FR"/>
              </w:rPr>
              <w:t>IIA</w:t>
            </w:r>
          </w:p>
        </w:tc>
        <w:tc>
          <w:tcPr>
            <w:tcW w:w="532" w:type="dxa"/>
            <w:tcBorders>
              <w:top w:val="single" w:sz="6" w:space="0" w:color="auto"/>
              <w:left w:val="single" w:sz="6" w:space="0" w:color="auto"/>
              <w:bottom w:val="single" w:sz="6" w:space="0" w:color="auto"/>
              <w:right w:val="single" w:sz="6" w:space="0" w:color="auto"/>
            </w:tcBorders>
            <w:shd w:val="clear" w:color="auto" w:fill="auto"/>
          </w:tcPr>
          <w:p w14:paraId="317EC553" w14:textId="77777777" w:rsidR="0090335B" w:rsidRPr="00302C29" w:rsidRDefault="0090335B" w:rsidP="00D33421">
            <w:pPr>
              <w:spacing w:before="60" w:after="60" w:line="240" w:lineRule="auto"/>
              <w:ind w:left="-23"/>
              <w:jc w:val="center"/>
              <w:rPr>
                <w:rFonts w:asciiTheme="majorBidi" w:hAnsiTheme="majorBidi" w:cstheme="majorBidi"/>
                <w:sz w:val="18"/>
                <w:szCs w:val="18"/>
              </w:rPr>
            </w:pPr>
            <w:r w:rsidRPr="00302C29">
              <w:rPr>
                <w:sz w:val="18"/>
                <w:szCs w:val="18"/>
                <w:lang w:val="fr-FR"/>
              </w:rPr>
              <w:t>Oui</w:t>
            </w: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6764D90B" w14:textId="77777777" w:rsidR="0090335B" w:rsidRPr="008E1BFF" w:rsidRDefault="0090335B" w:rsidP="00D33421">
            <w:pPr>
              <w:spacing w:before="60" w:after="60" w:line="240" w:lineRule="auto"/>
              <w:ind w:left="-24"/>
              <w:jc w:val="center"/>
              <w:rPr>
                <w:rFonts w:asciiTheme="majorBidi" w:hAnsiTheme="majorBidi" w:cstheme="majorBidi"/>
                <w:spacing w:val="-2"/>
                <w:sz w:val="18"/>
                <w:szCs w:val="18"/>
              </w:rPr>
            </w:pPr>
            <w:r w:rsidRPr="008E1BFF">
              <w:rPr>
                <w:spacing w:val="-2"/>
                <w:sz w:val="18"/>
                <w:szCs w:val="18"/>
                <w:lang w:val="fr-FR"/>
              </w:rPr>
              <w:t>PP, EP, EX, TOX, A</w:t>
            </w:r>
          </w:p>
        </w:tc>
        <w:tc>
          <w:tcPr>
            <w:tcW w:w="406" w:type="dxa"/>
            <w:tcBorders>
              <w:top w:val="single" w:sz="6" w:space="0" w:color="auto"/>
              <w:left w:val="single" w:sz="6" w:space="0" w:color="auto"/>
              <w:bottom w:val="single" w:sz="6" w:space="0" w:color="auto"/>
              <w:right w:val="single" w:sz="6" w:space="0" w:color="auto"/>
            </w:tcBorders>
            <w:shd w:val="clear" w:color="auto" w:fill="auto"/>
          </w:tcPr>
          <w:p w14:paraId="22E7574F" w14:textId="77777777" w:rsidR="0090335B" w:rsidRPr="00302C29" w:rsidRDefault="0090335B" w:rsidP="00D33421">
            <w:pPr>
              <w:spacing w:before="60" w:after="60" w:line="240" w:lineRule="auto"/>
              <w:ind w:left="-16"/>
              <w:jc w:val="center"/>
              <w:rPr>
                <w:rFonts w:asciiTheme="majorBidi" w:hAnsiTheme="majorBidi" w:cstheme="majorBidi"/>
                <w:sz w:val="18"/>
                <w:szCs w:val="18"/>
              </w:rPr>
            </w:pPr>
            <w:r w:rsidRPr="00302C29">
              <w:rPr>
                <w:sz w:val="18"/>
                <w:szCs w:val="18"/>
                <w:lang w:val="fr-FR"/>
              </w:rPr>
              <w:t>0</w:t>
            </w:r>
          </w:p>
        </w:tc>
        <w:tc>
          <w:tcPr>
            <w:tcW w:w="549" w:type="dxa"/>
            <w:tcBorders>
              <w:top w:val="single" w:sz="6" w:space="0" w:color="auto"/>
              <w:left w:val="single" w:sz="6" w:space="0" w:color="auto"/>
              <w:bottom w:val="single" w:sz="6" w:space="0" w:color="auto"/>
              <w:right w:val="single" w:sz="6" w:space="0" w:color="auto"/>
            </w:tcBorders>
            <w:shd w:val="clear" w:color="auto" w:fill="auto"/>
          </w:tcPr>
          <w:p w14:paraId="200D4326" w14:textId="77777777" w:rsidR="0090335B" w:rsidRPr="00302C29" w:rsidRDefault="0090335B" w:rsidP="00D33421">
            <w:pPr>
              <w:spacing w:before="60" w:after="60" w:line="240" w:lineRule="auto"/>
              <w:ind w:left="-12"/>
              <w:jc w:val="center"/>
              <w:rPr>
                <w:rFonts w:asciiTheme="majorBidi" w:hAnsiTheme="majorBidi" w:cstheme="majorBidi"/>
                <w:sz w:val="18"/>
                <w:szCs w:val="18"/>
                <w:lang w:bidi="th-TH"/>
              </w:rPr>
            </w:pPr>
          </w:p>
        </w:tc>
      </w:tr>
      <w:tr w:rsidR="0090335B" w:rsidRPr="00302C29" w14:paraId="6311C5B8" w14:textId="77777777" w:rsidTr="00D33421">
        <w:trPr>
          <w:cantSplit/>
        </w:trPr>
        <w:tc>
          <w:tcPr>
            <w:tcW w:w="738" w:type="dxa"/>
            <w:tcBorders>
              <w:top w:val="single" w:sz="6" w:space="0" w:color="auto"/>
              <w:left w:val="single" w:sz="6" w:space="0" w:color="auto"/>
              <w:bottom w:val="single" w:sz="6" w:space="0" w:color="auto"/>
              <w:right w:val="single" w:sz="6" w:space="0" w:color="auto"/>
            </w:tcBorders>
            <w:shd w:val="clear" w:color="auto" w:fill="auto"/>
          </w:tcPr>
          <w:p w14:paraId="20316A79"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1307</w:t>
            </w:r>
          </w:p>
        </w:tc>
        <w:tc>
          <w:tcPr>
            <w:tcW w:w="2345" w:type="dxa"/>
            <w:tcBorders>
              <w:top w:val="single" w:sz="6" w:space="0" w:color="auto"/>
              <w:left w:val="single" w:sz="6" w:space="0" w:color="auto"/>
              <w:bottom w:val="single" w:sz="6" w:space="0" w:color="auto"/>
              <w:right w:val="single" w:sz="6" w:space="0" w:color="auto"/>
            </w:tcBorders>
            <w:shd w:val="clear" w:color="auto" w:fill="auto"/>
          </w:tcPr>
          <w:p w14:paraId="22CE6E96" w14:textId="77777777" w:rsidR="0090335B" w:rsidRPr="00302C29" w:rsidRDefault="0090335B" w:rsidP="00D33421">
            <w:pPr>
              <w:spacing w:before="60" w:after="60" w:line="240" w:lineRule="auto"/>
              <w:jc w:val="center"/>
              <w:rPr>
                <w:rFonts w:asciiTheme="majorBidi" w:hAnsiTheme="majorBidi" w:cstheme="majorBidi"/>
                <w:sz w:val="18"/>
                <w:szCs w:val="18"/>
                <w:lang w:val="fr-FR"/>
              </w:rPr>
            </w:pPr>
            <w:r w:rsidRPr="00302C29">
              <w:rPr>
                <w:sz w:val="18"/>
                <w:szCs w:val="18"/>
                <w:lang w:val="fr-FR"/>
              </w:rPr>
              <w:t xml:space="preserve">XYLÈNES (mélanges contenant au moins 0,1 % </w:t>
            </w:r>
            <w:r>
              <w:rPr>
                <w:sz w:val="18"/>
                <w:szCs w:val="18"/>
                <w:lang w:val="fr-FR"/>
              </w:rPr>
              <w:br/>
            </w:r>
            <w:r w:rsidRPr="00302C29">
              <w:rPr>
                <w:sz w:val="18"/>
                <w:szCs w:val="18"/>
                <w:lang w:val="fr-FR"/>
              </w:rPr>
              <w:t xml:space="preserve">de cumène dont </w:t>
            </w:r>
            <w:r>
              <w:rPr>
                <w:sz w:val="18"/>
                <w:szCs w:val="18"/>
                <w:lang w:val="fr-FR"/>
              </w:rPr>
              <w:br/>
            </w:r>
            <w:r w:rsidRPr="00302C29">
              <w:rPr>
                <w:sz w:val="18"/>
                <w:szCs w:val="18"/>
                <w:lang w:val="fr-FR"/>
              </w:rPr>
              <w:t>0° C &lt; p. de fusion ≤</w:t>
            </w:r>
            <w:r>
              <w:rPr>
                <w:sz w:val="18"/>
                <w:szCs w:val="18"/>
                <w:lang w:val="fr-FR"/>
              </w:rPr>
              <w:t xml:space="preserve"> 13</w:t>
            </w:r>
            <w:r w:rsidRPr="00302C29">
              <w:rPr>
                <w:sz w:val="18"/>
                <w:szCs w:val="18"/>
                <w:lang w:val="fr-FR"/>
              </w:rPr>
              <w:t xml:space="preserve"> °C)</w:t>
            </w:r>
          </w:p>
        </w:tc>
        <w:tc>
          <w:tcPr>
            <w:tcW w:w="368" w:type="dxa"/>
            <w:tcBorders>
              <w:top w:val="single" w:sz="6" w:space="0" w:color="auto"/>
              <w:left w:val="single" w:sz="6" w:space="0" w:color="auto"/>
              <w:bottom w:val="single" w:sz="6" w:space="0" w:color="auto"/>
              <w:right w:val="single" w:sz="4" w:space="0" w:color="auto"/>
            </w:tcBorders>
            <w:shd w:val="clear" w:color="auto" w:fill="auto"/>
          </w:tcPr>
          <w:p w14:paraId="64754708"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3</w:t>
            </w:r>
          </w:p>
        </w:tc>
        <w:tc>
          <w:tcPr>
            <w:tcW w:w="409" w:type="dxa"/>
            <w:tcBorders>
              <w:top w:val="single" w:sz="6" w:space="0" w:color="auto"/>
              <w:left w:val="single" w:sz="4" w:space="0" w:color="auto"/>
              <w:bottom w:val="single" w:sz="6" w:space="0" w:color="auto"/>
              <w:right w:val="single" w:sz="6" w:space="0" w:color="auto"/>
            </w:tcBorders>
            <w:shd w:val="clear" w:color="auto" w:fill="auto"/>
          </w:tcPr>
          <w:p w14:paraId="0232F63F"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F1</w:t>
            </w:r>
          </w:p>
        </w:tc>
        <w:tc>
          <w:tcPr>
            <w:tcW w:w="585" w:type="dxa"/>
            <w:tcBorders>
              <w:top w:val="single" w:sz="6" w:space="0" w:color="auto"/>
              <w:left w:val="single" w:sz="6" w:space="0" w:color="auto"/>
              <w:bottom w:val="single" w:sz="6" w:space="0" w:color="auto"/>
              <w:right w:val="single" w:sz="6" w:space="0" w:color="auto"/>
            </w:tcBorders>
            <w:shd w:val="clear" w:color="auto" w:fill="auto"/>
          </w:tcPr>
          <w:p w14:paraId="781D776B" w14:textId="77777777" w:rsidR="0090335B" w:rsidRPr="00302C29" w:rsidRDefault="0090335B" w:rsidP="00D33421">
            <w:pPr>
              <w:spacing w:before="60" w:after="60" w:line="240" w:lineRule="auto"/>
              <w:ind w:left="-29"/>
              <w:jc w:val="center"/>
              <w:rPr>
                <w:rFonts w:asciiTheme="majorBidi" w:hAnsiTheme="majorBidi" w:cstheme="majorBidi"/>
                <w:sz w:val="18"/>
                <w:szCs w:val="18"/>
              </w:rPr>
            </w:pPr>
            <w:r w:rsidRPr="00302C29">
              <w:rPr>
                <w:sz w:val="18"/>
                <w:szCs w:val="18"/>
                <w:lang w:val="fr-FR"/>
              </w:rPr>
              <w:t>III</w:t>
            </w:r>
          </w:p>
        </w:tc>
        <w:tc>
          <w:tcPr>
            <w:tcW w:w="625" w:type="dxa"/>
            <w:tcBorders>
              <w:top w:val="single" w:sz="6" w:space="0" w:color="auto"/>
              <w:left w:val="single" w:sz="6" w:space="0" w:color="auto"/>
              <w:bottom w:val="single" w:sz="6" w:space="0" w:color="auto"/>
              <w:right w:val="single" w:sz="6" w:space="0" w:color="auto"/>
            </w:tcBorders>
            <w:shd w:val="clear" w:color="auto" w:fill="auto"/>
            <w:noWrap/>
          </w:tcPr>
          <w:p w14:paraId="1D7B4E58"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3+N2+</w:t>
            </w:r>
          </w:p>
          <w:p w14:paraId="1E7943F0"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CMR</w:t>
            </w:r>
          </w:p>
        </w:tc>
        <w:tc>
          <w:tcPr>
            <w:tcW w:w="697" w:type="dxa"/>
            <w:tcBorders>
              <w:top w:val="single" w:sz="6" w:space="0" w:color="auto"/>
              <w:left w:val="single" w:sz="6" w:space="0" w:color="auto"/>
              <w:bottom w:val="single" w:sz="6" w:space="0" w:color="auto"/>
              <w:right w:val="single" w:sz="6" w:space="0" w:color="auto"/>
            </w:tcBorders>
            <w:shd w:val="clear" w:color="auto" w:fill="auto"/>
          </w:tcPr>
          <w:p w14:paraId="2D3009FB" w14:textId="77777777" w:rsidR="0090335B" w:rsidRPr="00302C29" w:rsidRDefault="0090335B" w:rsidP="00D33421">
            <w:pPr>
              <w:spacing w:before="60" w:after="60" w:line="240" w:lineRule="auto"/>
              <w:ind w:left="-69"/>
              <w:jc w:val="center"/>
              <w:rPr>
                <w:rFonts w:asciiTheme="majorBidi" w:hAnsiTheme="majorBidi" w:cstheme="majorBidi"/>
                <w:sz w:val="18"/>
                <w:szCs w:val="18"/>
              </w:rPr>
            </w:pPr>
            <w:r w:rsidRPr="00302C29">
              <w:rPr>
                <w:sz w:val="18"/>
                <w:szCs w:val="18"/>
                <w:lang w:val="fr-FR"/>
              </w:rPr>
              <w:t>N</w:t>
            </w:r>
          </w:p>
        </w:tc>
        <w:tc>
          <w:tcPr>
            <w:tcW w:w="647" w:type="dxa"/>
            <w:tcBorders>
              <w:top w:val="single" w:sz="6" w:space="0" w:color="auto"/>
              <w:left w:val="single" w:sz="6" w:space="0" w:color="auto"/>
              <w:bottom w:val="single" w:sz="6" w:space="0" w:color="auto"/>
              <w:right w:val="single" w:sz="6" w:space="0" w:color="auto"/>
            </w:tcBorders>
            <w:shd w:val="clear" w:color="auto" w:fill="auto"/>
          </w:tcPr>
          <w:p w14:paraId="26FBBA14" w14:textId="77777777" w:rsidR="0090335B" w:rsidRPr="00302C29" w:rsidRDefault="0090335B" w:rsidP="00D33421">
            <w:pPr>
              <w:spacing w:before="60" w:after="60" w:line="240" w:lineRule="auto"/>
              <w:jc w:val="center"/>
              <w:rPr>
                <w:rFonts w:asciiTheme="majorBidi" w:hAnsiTheme="majorBidi" w:cstheme="majorBidi"/>
                <w:strike/>
                <w:sz w:val="18"/>
                <w:szCs w:val="18"/>
              </w:rPr>
            </w:pPr>
            <w:r w:rsidRPr="00302C29">
              <w:rPr>
                <w:sz w:val="18"/>
                <w:szCs w:val="18"/>
                <w:lang w:val="fr-FR"/>
              </w:rPr>
              <w:t>2</w:t>
            </w:r>
          </w:p>
        </w:tc>
        <w:tc>
          <w:tcPr>
            <w:tcW w:w="599" w:type="dxa"/>
            <w:tcBorders>
              <w:top w:val="single" w:sz="6" w:space="0" w:color="auto"/>
              <w:left w:val="single" w:sz="6" w:space="0" w:color="auto"/>
              <w:bottom w:val="single" w:sz="6" w:space="0" w:color="auto"/>
              <w:right w:val="single" w:sz="6" w:space="0" w:color="auto"/>
            </w:tcBorders>
            <w:shd w:val="clear" w:color="auto" w:fill="auto"/>
          </w:tcPr>
          <w:p w14:paraId="221E4737" w14:textId="77777777" w:rsidR="0090335B" w:rsidRPr="00302C29" w:rsidRDefault="0090335B" w:rsidP="00D33421">
            <w:pPr>
              <w:spacing w:before="60" w:after="60" w:line="240" w:lineRule="auto"/>
              <w:ind w:left="-45" w:right="-33"/>
              <w:jc w:val="center"/>
              <w:rPr>
                <w:rFonts w:asciiTheme="majorBidi" w:hAnsiTheme="majorBidi" w:cstheme="majorBidi"/>
                <w:sz w:val="18"/>
                <w:szCs w:val="18"/>
              </w:rPr>
            </w:pPr>
            <w:r w:rsidRPr="00302C29">
              <w:rPr>
                <w:sz w:val="18"/>
                <w:szCs w:val="18"/>
                <w:lang w:val="fr-FR"/>
              </w:rPr>
              <w:t>3</w:t>
            </w:r>
          </w:p>
        </w:tc>
        <w:tc>
          <w:tcPr>
            <w:tcW w:w="632" w:type="dxa"/>
            <w:tcBorders>
              <w:top w:val="single" w:sz="6" w:space="0" w:color="auto"/>
              <w:left w:val="single" w:sz="6" w:space="0" w:color="auto"/>
              <w:bottom w:val="single" w:sz="6" w:space="0" w:color="auto"/>
              <w:right w:val="single" w:sz="6" w:space="0" w:color="auto"/>
            </w:tcBorders>
            <w:shd w:val="clear" w:color="auto" w:fill="auto"/>
          </w:tcPr>
          <w:p w14:paraId="7E9EDA6D"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2</w:t>
            </w:r>
          </w:p>
        </w:tc>
        <w:tc>
          <w:tcPr>
            <w:tcW w:w="644" w:type="dxa"/>
            <w:tcBorders>
              <w:top w:val="single" w:sz="6" w:space="0" w:color="auto"/>
              <w:left w:val="single" w:sz="6" w:space="0" w:color="auto"/>
              <w:bottom w:val="single" w:sz="6" w:space="0" w:color="auto"/>
              <w:right w:val="single" w:sz="6" w:space="0" w:color="auto"/>
            </w:tcBorders>
            <w:shd w:val="clear" w:color="auto" w:fill="auto"/>
          </w:tcPr>
          <w:p w14:paraId="2F2E7272" w14:textId="77777777" w:rsidR="0090335B" w:rsidRPr="00302C29" w:rsidRDefault="0090335B" w:rsidP="00D33421">
            <w:pPr>
              <w:spacing w:before="60" w:after="60" w:line="240" w:lineRule="auto"/>
              <w:jc w:val="center"/>
              <w:rPr>
                <w:rFonts w:asciiTheme="majorBidi" w:hAnsiTheme="majorBidi" w:cstheme="majorBidi"/>
                <w:sz w:val="18"/>
                <w:szCs w:val="18"/>
                <w:lang w:bidi="th-TH"/>
              </w:rPr>
            </w:pP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23E95A27"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97</w:t>
            </w:r>
          </w:p>
        </w:tc>
        <w:tc>
          <w:tcPr>
            <w:tcW w:w="560" w:type="dxa"/>
            <w:tcBorders>
              <w:top w:val="single" w:sz="6" w:space="0" w:color="auto"/>
              <w:left w:val="single" w:sz="6" w:space="0" w:color="auto"/>
              <w:bottom w:val="single" w:sz="6" w:space="0" w:color="auto"/>
              <w:right w:val="single" w:sz="6" w:space="0" w:color="auto"/>
            </w:tcBorders>
            <w:shd w:val="clear" w:color="auto" w:fill="auto"/>
          </w:tcPr>
          <w:p w14:paraId="4A3462BC" w14:textId="77777777" w:rsidR="0090335B" w:rsidRPr="00302C29" w:rsidRDefault="0090335B" w:rsidP="00D33421">
            <w:pPr>
              <w:spacing w:before="60" w:after="60" w:line="240" w:lineRule="auto"/>
              <w:rPr>
                <w:rFonts w:asciiTheme="majorBidi" w:hAnsiTheme="majorBidi" w:cstheme="majorBidi"/>
                <w:sz w:val="18"/>
                <w:szCs w:val="18"/>
                <w:lang w:bidi="th-TH"/>
              </w:rPr>
            </w:pPr>
          </w:p>
        </w:tc>
        <w:tc>
          <w:tcPr>
            <w:tcW w:w="672" w:type="dxa"/>
            <w:tcBorders>
              <w:top w:val="single" w:sz="6" w:space="0" w:color="auto"/>
              <w:left w:val="single" w:sz="6" w:space="0" w:color="auto"/>
              <w:bottom w:val="single" w:sz="6" w:space="0" w:color="auto"/>
              <w:right w:val="single" w:sz="6" w:space="0" w:color="auto"/>
            </w:tcBorders>
            <w:shd w:val="clear" w:color="auto" w:fill="auto"/>
          </w:tcPr>
          <w:p w14:paraId="56BC9499"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2</w:t>
            </w:r>
          </w:p>
        </w:tc>
        <w:tc>
          <w:tcPr>
            <w:tcW w:w="658" w:type="dxa"/>
            <w:tcBorders>
              <w:top w:val="single" w:sz="6" w:space="0" w:color="auto"/>
              <w:left w:val="single" w:sz="6" w:space="0" w:color="auto"/>
              <w:bottom w:val="single" w:sz="6" w:space="0" w:color="auto"/>
              <w:right w:val="single" w:sz="6" w:space="0" w:color="auto"/>
            </w:tcBorders>
            <w:shd w:val="clear" w:color="auto" w:fill="auto"/>
          </w:tcPr>
          <w:p w14:paraId="1B9D844E"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Oui</w:t>
            </w:r>
          </w:p>
        </w:tc>
        <w:tc>
          <w:tcPr>
            <w:tcW w:w="447" w:type="dxa"/>
            <w:tcBorders>
              <w:top w:val="single" w:sz="6" w:space="0" w:color="auto"/>
              <w:left w:val="single" w:sz="6" w:space="0" w:color="auto"/>
              <w:bottom w:val="single" w:sz="6" w:space="0" w:color="auto"/>
              <w:right w:val="single" w:sz="6" w:space="0" w:color="auto"/>
            </w:tcBorders>
            <w:shd w:val="clear" w:color="auto" w:fill="auto"/>
          </w:tcPr>
          <w:p w14:paraId="04E96C32" w14:textId="77777777" w:rsidR="0090335B" w:rsidRPr="00302C29" w:rsidRDefault="0090335B" w:rsidP="00D33421">
            <w:pPr>
              <w:spacing w:before="60" w:after="60" w:line="240" w:lineRule="auto"/>
              <w:jc w:val="center"/>
              <w:rPr>
                <w:rFonts w:asciiTheme="majorBidi" w:hAnsiTheme="majorBidi" w:cstheme="majorBidi"/>
                <w:sz w:val="18"/>
                <w:szCs w:val="18"/>
              </w:rPr>
            </w:pPr>
            <w:r w:rsidRPr="00302C29">
              <w:rPr>
                <w:sz w:val="18"/>
                <w:szCs w:val="18"/>
                <w:lang w:val="fr-FR"/>
              </w:rPr>
              <w:t>T1</w:t>
            </w:r>
            <w:r w:rsidRPr="00E847F6">
              <w:rPr>
                <w:sz w:val="16"/>
                <w:szCs w:val="16"/>
                <w:vertAlign w:val="superscript"/>
                <w:lang w:val="fr-FR"/>
              </w:rPr>
              <w:t>12</w:t>
            </w:r>
          </w:p>
        </w:tc>
        <w:tc>
          <w:tcPr>
            <w:tcW w:w="546" w:type="dxa"/>
            <w:tcBorders>
              <w:top w:val="single" w:sz="6" w:space="0" w:color="auto"/>
              <w:left w:val="single" w:sz="6" w:space="0" w:color="auto"/>
              <w:bottom w:val="single" w:sz="6" w:space="0" w:color="auto"/>
              <w:right w:val="single" w:sz="6" w:space="0" w:color="auto"/>
            </w:tcBorders>
            <w:shd w:val="clear" w:color="auto" w:fill="auto"/>
          </w:tcPr>
          <w:p w14:paraId="09E87510" w14:textId="77777777" w:rsidR="0090335B" w:rsidRPr="00302C29" w:rsidRDefault="0090335B" w:rsidP="00D33421">
            <w:pPr>
              <w:spacing w:before="60" w:after="60" w:line="240" w:lineRule="auto"/>
              <w:ind w:left="-17"/>
              <w:jc w:val="center"/>
              <w:rPr>
                <w:rFonts w:asciiTheme="majorBidi" w:hAnsiTheme="majorBidi" w:cstheme="majorBidi"/>
                <w:sz w:val="18"/>
                <w:szCs w:val="18"/>
              </w:rPr>
            </w:pPr>
            <w:r w:rsidRPr="00302C29">
              <w:rPr>
                <w:sz w:val="18"/>
                <w:szCs w:val="18"/>
                <w:lang w:val="fr-FR"/>
              </w:rPr>
              <w:t>IIA</w:t>
            </w:r>
          </w:p>
        </w:tc>
        <w:tc>
          <w:tcPr>
            <w:tcW w:w="532" w:type="dxa"/>
            <w:tcBorders>
              <w:top w:val="single" w:sz="6" w:space="0" w:color="auto"/>
              <w:left w:val="single" w:sz="6" w:space="0" w:color="auto"/>
              <w:bottom w:val="single" w:sz="6" w:space="0" w:color="auto"/>
              <w:right w:val="single" w:sz="6" w:space="0" w:color="auto"/>
            </w:tcBorders>
            <w:shd w:val="clear" w:color="auto" w:fill="auto"/>
          </w:tcPr>
          <w:p w14:paraId="35DF9173" w14:textId="77777777" w:rsidR="0090335B" w:rsidRPr="00302C29" w:rsidRDefault="0090335B" w:rsidP="00D33421">
            <w:pPr>
              <w:spacing w:before="60" w:after="60" w:line="240" w:lineRule="auto"/>
              <w:ind w:left="-23"/>
              <w:jc w:val="center"/>
              <w:rPr>
                <w:rFonts w:asciiTheme="majorBidi" w:hAnsiTheme="majorBidi" w:cstheme="majorBidi"/>
                <w:sz w:val="18"/>
                <w:szCs w:val="18"/>
              </w:rPr>
            </w:pPr>
            <w:r w:rsidRPr="00302C29">
              <w:rPr>
                <w:sz w:val="18"/>
                <w:szCs w:val="18"/>
                <w:lang w:val="fr-FR"/>
              </w:rPr>
              <w:t>Oui</w:t>
            </w: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5CDBA9D0" w14:textId="77777777" w:rsidR="0090335B" w:rsidRPr="008E1BFF" w:rsidRDefault="0090335B" w:rsidP="00D33421">
            <w:pPr>
              <w:spacing w:before="60" w:after="60" w:line="240" w:lineRule="auto"/>
              <w:ind w:left="-24"/>
              <w:jc w:val="center"/>
              <w:rPr>
                <w:rFonts w:asciiTheme="majorBidi" w:hAnsiTheme="majorBidi" w:cstheme="majorBidi"/>
                <w:spacing w:val="-2"/>
                <w:sz w:val="18"/>
                <w:szCs w:val="18"/>
              </w:rPr>
            </w:pPr>
            <w:r w:rsidRPr="008E1BFF">
              <w:rPr>
                <w:spacing w:val="-2"/>
                <w:sz w:val="18"/>
                <w:szCs w:val="18"/>
                <w:lang w:val="fr-FR"/>
              </w:rPr>
              <w:t>PP, EP, EX, TOX, A</w:t>
            </w:r>
          </w:p>
        </w:tc>
        <w:tc>
          <w:tcPr>
            <w:tcW w:w="406" w:type="dxa"/>
            <w:tcBorders>
              <w:top w:val="single" w:sz="6" w:space="0" w:color="auto"/>
              <w:left w:val="single" w:sz="6" w:space="0" w:color="auto"/>
              <w:bottom w:val="single" w:sz="6" w:space="0" w:color="auto"/>
              <w:right w:val="single" w:sz="6" w:space="0" w:color="auto"/>
            </w:tcBorders>
            <w:shd w:val="clear" w:color="auto" w:fill="auto"/>
          </w:tcPr>
          <w:p w14:paraId="720E83E0" w14:textId="77777777" w:rsidR="0090335B" w:rsidRPr="00302C29" w:rsidRDefault="0090335B" w:rsidP="00D33421">
            <w:pPr>
              <w:spacing w:before="60" w:after="60" w:line="240" w:lineRule="auto"/>
              <w:ind w:left="-16"/>
              <w:jc w:val="center"/>
              <w:rPr>
                <w:rFonts w:asciiTheme="majorBidi" w:hAnsiTheme="majorBidi" w:cstheme="majorBidi"/>
                <w:sz w:val="18"/>
                <w:szCs w:val="18"/>
              </w:rPr>
            </w:pPr>
            <w:r w:rsidRPr="00302C29">
              <w:rPr>
                <w:sz w:val="18"/>
                <w:szCs w:val="18"/>
                <w:lang w:val="fr-FR"/>
              </w:rPr>
              <w:t>0</w:t>
            </w:r>
          </w:p>
        </w:tc>
        <w:tc>
          <w:tcPr>
            <w:tcW w:w="549" w:type="dxa"/>
            <w:tcBorders>
              <w:top w:val="single" w:sz="6" w:space="0" w:color="auto"/>
              <w:left w:val="single" w:sz="6" w:space="0" w:color="auto"/>
              <w:bottom w:val="single" w:sz="6" w:space="0" w:color="auto"/>
              <w:right w:val="single" w:sz="6" w:space="0" w:color="auto"/>
            </w:tcBorders>
            <w:shd w:val="clear" w:color="auto" w:fill="auto"/>
          </w:tcPr>
          <w:p w14:paraId="31E6171F" w14:textId="77777777" w:rsidR="0090335B" w:rsidRPr="00302C29" w:rsidRDefault="0090335B" w:rsidP="00D33421">
            <w:pPr>
              <w:spacing w:before="60" w:after="60" w:line="240" w:lineRule="auto"/>
              <w:ind w:left="-40"/>
              <w:jc w:val="center"/>
              <w:rPr>
                <w:rFonts w:asciiTheme="majorBidi" w:hAnsiTheme="majorBidi" w:cstheme="majorBidi"/>
                <w:sz w:val="18"/>
                <w:szCs w:val="18"/>
              </w:rPr>
            </w:pPr>
            <w:r w:rsidRPr="00515757">
              <w:rPr>
                <w:spacing w:val="-4"/>
                <w:sz w:val="18"/>
                <w:szCs w:val="18"/>
                <w:lang w:val="fr-FR"/>
              </w:rPr>
              <w:t xml:space="preserve">6 : </w:t>
            </w:r>
            <w:r>
              <w:rPr>
                <w:spacing w:val="-4"/>
                <w:sz w:val="18"/>
                <w:szCs w:val="18"/>
                <w:lang w:val="fr-FR"/>
              </w:rPr>
              <w:br/>
            </w:r>
            <w:r w:rsidRPr="00AC655C">
              <w:rPr>
                <w:spacing w:val="-6"/>
                <w:sz w:val="18"/>
                <w:szCs w:val="18"/>
                <w:lang w:val="fr-FR"/>
              </w:rPr>
              <w:t>+17 ºC;</w:t>
            </w:r>
            <w:r w:rsidRPr="00AC655C">
              <w:rPr>
                <w:spacing w:val="-6"/>
                <w:sz w:val="18"/>
                <w:szCs w:val="18"/>
                <w:lang w:val="fr-FR"/>
              </w:rPr>
              <w:br/>
            </w:r>
            <w:r w:rsidRPr="00515757">
              <w:rPr>
                <w:spacing w:val="-4"/>
                <w:sz w:val="18"/>
                <w:szCs w:val="18"/>
                <w:lang w:val="fr-FR"/>
              </w:rPr>
              <w:t>17</w:t>
            </w:r>
          </w:p>
        </w:tc>
      </w:tr>
    </w:tbl>
    <w:p w14:paraId="2EF629DA" w14:textId="2DA640C2" w:rsidR="00F266B0" w:rsidRDefault="0090335B" w:rsidP="0090335B">
      <w:pPr>
        <w:pStyle w:val="SingleTxtG"/>
        <w:spacing w:before="120" w:line="276" w:lineRule="auto"/>
        <w:rPr>
          <w:i/>
          <w:iCs/>
          <w:lang w:val="fr-FR"/>
        </w:rPr>
      </w:pPr>
      <w:r>
        <w:rPr>
          <w:i/>
          <w:iCs/>
          <w:lang w:val="fr-FR"/>
        </w:rPr>
        <w:t>(Document de référence</w:t>
      </w:r>
      <w:r w:rsidR="00286348">
        <w:rPr>
          <w:i/>
          <w:iCs/>
          <w:lang w:val="fr-FR"/>
        </w:rPr>
        <w:t> </w:t>
      </w:r>
      <w:r>
        <w:rPr>
          <w:i/>
          <w:iCs/>
          <w:lang w:val="fr-FR"/>
        </w:rPr>
        <w:t>: ECE/TRANS/WP.15/AC.2/2024/18 tel que modifié)</w:t>
      </w:r>
    </w:p>
    <w:p w14:paraId="46FFF034" w14:textId="2B19B2CA" w:rsidR="0090335B" w:rsidRPr="0090335B" w:rsidRDefault="0090335B" w:rsidP="0090335B">
      <w:pPr>
        <w:pStyle w:val="SingleTxtG"/>
        <w:spacing w:before="240" w:after="0"/>
        <w:jc w:val="center"/>
        <w:rPr>
          <w:u w:val="single"/>
        </w:rPr>
      </w:pPr>
      <w:r>
        <w:rPr>
          <w:u w:val="single"/>
        </w:rPr>
        <w:tab/>
      </w:r>
      <w:r>
        <w:rPr>
          <w:u w:val="single"/>
        </w:rPr>
        <w:tab/>
      </w:r>
      <w:r>
        <w:rPr>
          <w:u w:val="single"/>
        </w:rPr>
        <w:tab/>
      </w:r>
      <w:r>
        <w:rPr>
          <w:u w:val="single"/>
        </w:rPr>
        <w:tab/>
      </w:r>
    </w:p>
    <w:sectPr w:rsidR="0090335B" w:rsidRPr="0090335B" w:rsidSect="0090335B">
      <w:headerReference w:type="even" r:id="rId14"/>
      <w:headerReference w:type="default" r:id="rId15"/>
      <w:footerReference w:type="even" r:id="rId16"/>
      <w:footerReference w:type="default" r:id="rId17"/>
      <w:endnotePr>
        <w:numFmt w:val="decimal"/>
      </w:endnotePr>
      <w:pgSz w:w="16838" w:h="11906" w:orient="landscape" w:code="9"/>
      <w:pgMar w:top="1134" w:right="141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1DC79" w14:textId="77777777" w:rsidR="006B5D1D" w:rsidRDefault="006B5D1D" w:rsidP="00F95C08">
      <w:pPr>
        <w:spacing w:line="240" w:lineRule="auto"/>
      </w:pPr>
    </w:p>
  </w:endnote>
  <w:endnote w:type="continuationSeparator" w:id="0">
    <w:p w14:paraId="43F52652" w14:textId="77777777" w:rsidR="006B5D1D" w:rsidRPr="00AC3823" w:rsidRDefault="006B5D1D" w:rsidP="00AC3823">
      <w:pPr>
        <w:pStyle w:val="Pieddepage"/>
      </w:pPr>
    </w:p>
  </w:endnote>
  <w:endnote w:type="continuationNotice" w:id="1">
    <w:p w14:paraId="5E5B1DAE" w14:textId="77777777" w:rsidR="006B5D1D" w:rsidRDefault="006B5D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F6779" w14:textId="393A7D79" w:rsidR="00100D40" w:rsidRPr="00100D40" w:rsidRDefault="00100D40" w:rsidP="00100D40">
    <w:pPr>
      <w:pStyle w:val="Pieddepage"/>
      <w:tabs>
        <w:tab w:val="right" w:pos="9638"/>
      </w:tabs>
    </w:pPr>
    <w:r w:rsidRPr="00100D40">
      <w:rPr>
        <w:b/>
        <w:sz w:val="18"/>
      </w:rPr>
      <w:fldChar w:fldCharType="begin"/>
    </w:r>
    <w:r w:rsidRPr="00100D40">
      <w:rPr>
        <w:b/>
        <w:sz w:val="18"/>
      </w:rPr>
      <w:instrText xml:space="preserve"> PAGE  \* MERGEFORMAT </w:instrText>
    </w:r>
    <w:r w:rsidRPr="00100D40">
      <w:rPr>
        <w:b/>
        <w:sz w:val="18"/>
      </w:rPr>
      <w:fldChar w:fldCharType="separate"/>
    </w:r>
    <w:r w:rsidRPr="00100D40">
      <w:rPr>
        <w:b/>
        <w:noProof/>
        <w:sz w:val="18"/>
      </w:rPr>
      <w:t>2</w:t>
    </w:r>
    <w:r w:rsidRPr="00100D40">
      <w:rPr>
        <w:b/>
        <w:sz w:val="18"/>
      </w:rPr>
      <w:fldChar w:fldCharType="end"/>
    </w:r>
    <w:r>
      <w:rPr>
        <w:b/>
        <w:sz w:val="18"/>
      </w:rPr>
      <w:tab/>
    </w:r>
    <w:r>
      <w:t>GE.24-03511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7E93" w14:textId="72A5B25F" w:rsidR="00100D40" w:rsidRPr="00100D40" w:rsidRDefault="00100D40" w:rsidP="00100D40">
    <w:pPr>
      <w:pStyle w:val="Pieddepage"/>
      <w:tabs>
        <w:tab w:val="right" w:pos="9638"/>
      </w:tabs>
      <w:rPr>
        <w:b/>
        <w:sz w:val="18"/>
      </w:rPr>
    </w:pPr>
    <w:r>
      <w:t>GE.24-03511</w:t>
    </w:r>
    <w:r>
      <w:tab/>
    </w:r>
    <w:r w:rsidRPr="00100D40">
      <w:rPr>
        <w:b/>
        <w:sz w:val="18"/>
      </w:rPr>
      <w:fldChar w:fldCharType="begin"/>
    </w:r>
    <w:r w:rsidRPr="00100D40">
      <w:rPr>
        <w:b/>
        <w:sz w:val="18"/>
      </w:rPr>
      <w:instrText xml:space="preserve"> PAGE  \* MERGEFORMAT </w:instrText>
    </w:r>
    <w:r w:rsidRPr="00100D40">
      <w:rPr>
        <w:b/>
        <w:sz w:val="18"/>
      </w:rPr>
      <w:fldChar w:fldCharType="separate"/>
    </w:r>
    <w:r w:rsidRPr="00100D40">
      <w:rPr>
        <w:b/>
        <w:noProof/>
        <w:sz w:val="18"/>
      </w:rPr>
      <w:t>3</w:t>
    </w:r>
    <w:r w:rsidRPr="00100D4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7CBE4" w14:textId="6515CBB2" w:rsidR="007F20FA" w:rsidRPr="00100D40" w:rsidRDefault="00100D40" w:rsidP="00100D40">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4F944C84" wp14:editId="285974E5">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24-03511  (F)</w:t>
    </w:r>
    <w:r>
      <w:rPr>
        <w:noProof/>
        <w:sz w:val="20"/>
      </w:rPr>
      <w:drawing>
        <wp:anchor distT="0" distB="0" distL="114300" distR="114300" simplePos="0" relativeHeight="251660288" behindDoc="0" locked="0" layoutInCell="1" allowOverlap="1" wp14:anchorId="52849E28" wp14:editId="05083362">
          <wp:simplePos x="0" y="0"/>
          <wp:positionH relativeFrom="margin">
            <wp:posOffset>5489575</wp:posOffset>
          </wp:positionH>
          <wp:positionV relativeFrom="margin">
            <wp:posOffset>8891905</wp:posOffset>
          </wp:positionV>
          <wp:extent cx="628650" cy="628650"/>
          <wp:effectExtent l="0" t="0" r="0" b="0"/>
          <wp:wrapNone/>
          <wp:docPr id="1330829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65CC">
      <w:rPr>
        <w:sz w:val="20"/>
      </w:rPr>
      <w:t xml:space="preserve">    240524    240524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321A" w14:textId="32B8A9C2" w:rsidR="0090335B" w:rsidRPr="0090335B" w:rsidRDefault="0090335B" w:rsidP="0090335B">
    <w:pPr>
      <w:pStyle w:val="Pieddepage"/>
    </w:pPr>
    <w:r>
      <w:rPr>
        <w:noProof/>
      </w:rPr>
      <mc:AlternateContent>
        <mc:Choice Requires="wps">
          <w:drawing>
            <wp:anchor distT="0" distB="0" distL="114300" distR="114300" simplePos="0" relativeHeight="251662336" behindDoc="0" locked="0" layoutInCell="1" allowOverlap="1" wp14:anchorId="715555CF" wp14:editId="38C55BA4">
              <wp:simplePos x="0" y="0"/>
              <wp:positionH relativeFrom="margin">
                <wp:posOffset>-431800</wp:posOffset>
              </wp:positionH>
              <wp:positionV relativeFrom="margin">
                <wp:posOffset>0</wp:posOffset>
              </wp:positionV>
              <wp:extent cx="215900" cy="6120130"/>
              <wp:effectExtent l="0" t="0" r="0" b="0"/>
              <wp:wrapNone/>
              <wp:docPr id="264691765" name="Zone de texte 2"/>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AA1BC9E" w14:textId="77777777" w:rsidR="0090335B" w:rsidRPr="00100D40" w:rsidRDefault="0090335B" w:rsidP="0090335B">
                          <w:pPr>
                            <w:pStyle w:val="Pieddepage"/>
                            <w:tabs>
                              <w:tab w:val="right" w:pos="9638"/>
                            </w:tabs>
                          </w:pPr>
                          <w:r w:rsidRPr="00100D40">
                            <w:rPr>
                              <w:b/>
                              <w:sz w:val="18"/>
                            </w:rPr>
                            <w:fldChar w:fldCharType="begin"/>
                          </w:r>
                          <w:r w:rsidRPr="00100D40">
                            <w:rPr>
                              <w:b/>
                              <w:sz w:val="18"/>
                            </w:rPr>
                            <w:instrText xml:space="preserve"> PAGE  \* MERGEFORMAT </w:instrText>
                          </w:r>
                          <w:r w:rsidRPr="00100D40">
                            <w:rPr>
                              <w:b/>
                              <w:sz w:val="18"/>
                            </w:rPr>
                            <w:fldChar w:fldCharType="separate"/>
                          </w:r>
                          <w:r>
                            <w:rPr>
                              <w:b/>
                              <w:sz w:val="18"/>
                            </w:rPr>
                            <w:t>34</w:t>
                          </w:r>
                          <w:r w:rsidRPr="00100D40">
                            <w:rPr>
                              <w:b/>
                              <w:sz w:val="18"/>
                            </w:rPr>
                            <w:fldChar w:fldCharType="end"/>
                          </w:r>
                          <w:r>
                            <w:rPr>
                              <w:b/>
                              <w:sz w:val="18"/>
                            </w:rPr>
                            <w:tab/>
                          </w:r>
                          <w:r>
                            <w:t>GE.24-03511</w:t>
                          </w:r>
                        </w:p>
                        <w:p w14:paraId="4C0AA62A" w14:textId="77777777" w:rsidR="0090335B" w:rsidRDefault="0090335B"/>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15555CF" id="_x0000_t202" coordsize="21600,21600" o:spt="202" path="m,l,21600r21600,l21600,xe">
              <v:stroke joinstyle="miter"/>
              <v:path gradientshapeok="t" o:connecttype="rect"/>
            </v:shapetype>
            <v:shape id="Zone de texte 2" o:spid="_x0000_s1028" type="#_x0000_t202" style="position:absolute;margin-left:-34pt;margin-top:0;width:17pt;height:481.9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" fillcolor="#4f81bd [3204]" stroked="f" strokeweight=".5pt">
              <v:fill opacity="0"/>
              <v:stroke joinstyle="round"/>
              <v:textbox style="layout-flow:vertical" inset="0,0,0,0">
                <w:txbxContent>
                  <w:p w14:paraId="4AA1BC9E" w14:textId="77777777" w:rsidR="0090335B" w:rsidRPr="00100D40" w:rsidRDefault="0090335B" w:rsidP="0090335B">
                    <w:pPr>
                      <w:pStyle w:val="Pieddepage"/>
                      <w:tabs>
                        <w:tab w:val="right" w:pos="9638"/>
                      </w:tabs>
                    </w:pPr>
                    <w:r w:rsidRPr="00100D40">
                      <w:rPr>
                        <w:b/>
                        <w:sz w:val="18"/>
                      </w:rPr>
                      <w:fldChar w:fldCharType="begin"/>
                    </w:r>
                    <w:r w:rsidRPr="00100D40">
                      <w:rPr>
                        <w:b/>
                        <w:sz w:val="18"/>
                      </w:rPr>
                      <w:instrText xml:space="preserve"> PAGE  \* MERGEFORMAT </w:instrText>
                    </w:r>
                    <w:r w:rsidRPr="00100D40">
                      <w:rPr>
                        <w:b/>
                        <w:sz w:val="18"/>
                      </w:rPr>
                      <w:fldChar w:fldCharType="separate"/>
                    </w:r>
                    <w:r>
                      <w:rPr>
                        <w:b/>
                        <w:sz w:val="18"/>
                      </w:rPr>
                      <w:t>34</w:t>
                    </w:r>
                    <w:r w:rsidRPr="00100D40">
                      <w:rPr>
                        <w:b/>
                        <w:sz w:val="18"/>
                      </w:rPr>
                      <w:fldChar w:fldCharType="end"/>
                    </w:r>
                    <w:r>
                      <w:rPr>
                        <w:b/>
                        <w:sz w:val="18"/>
                      </w:rPr>
                      <w:tab/>
                    </w:r>
                    <w:r>
                      <w:t>GE.24-03511</w:t>
                    </w:r>
                  </w:p>
                  <w:p w14:paraId="4C0AA62A" w14:textId="77777777" w:rsidR="0090335B" w:rsidRDefault="0090335B"/>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8B5D6" w14:textId="45E19767" w:rsidR="0090335B" w:rsidRPr="0090335B" w:rsidRDefault="0090335B" w:rsidP="0090335B">
    <w:pPr>
      <w:pStyle w:val="Pieddepage"/>
    </w:pPr>
    <w:r>
      <w:rPr>
        <w:noProof/>
      </w:rPr>
      <mc:AlternateContent>
        <mc:Choice Requires="wps">
          <w:drawing>
            <wp:anchor distT="0" distB="0" distL="114300" distR="114300" simplePos="0" relativeHeight="251664384" behindDoc="0" locked="0" layoutInCell="1" allowOverlap="1" wp14:anchorId="7A7A23F4" wp14:editId="4624172F">
              <wp:simplePos x="0" y="0"/>
              <wp:positionH relativeFrom="margin">
                <wp:posOffset>-431800</wp:posOffset>
              </wp:positionH>
              <wp:positionV relativeFrom="margin">
                <wp:posOffset>0</wp:posOffset>
              </wp:positionV>
              <wp:extent cx="215900" cy="6120130"/>
              <wp:effectExtent l="0" t="0" r="0" b="0"/>
              <wp:wrapNone/>
              <wp:docPr id="658753388" name="Zone de texte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EB356F1" w14:textId="77777777" w:rsidR="0090335B" w:rsidRPr="00100D40" w:rsidRDefault="0090335B" w:rsidP="0090335B">
                          <w:pPr>
                            <w:pStyle w:val="Pieddepage"/>
                            <w:tabs>
                              <w:tab w:val="right" w:pos="9638"/>
                            </w:tabs>
                            <w:rPr>
                              <w:b/>
                              <w:sz w:val="18"/>
                            </w:rPr>
                          </w:pPr>
                          <w:r>
                            <w:t>GE.24-03511</w:t>
                          </w:r>
                          <w:r>
                            <w:tab/>
                          </w:r>
                          <w:r w:rsidRPr="00100D40">
                            <w:rPr>
                              <w:b/>
                              <w:sz w:val="18"/>
                            </w:rPr>
                            <w:fldChar w:fldCharType="begin"/>
                          </w:r>
                          <w:r w:rsidRPr="00100D40">
                            <w:rPr>
                              <w:b/>
                              <w:sz w:val="18"/>
                            </w:rPr>
                            <w:instrText xml:space="preserve"> PAGE  \* MERGEFORMAT </w:instrText>
                          </w:r>
                          <w:r w:rsidRPr="00100D40">
                            <w:rPr>
                              <w:b/>
                              <w:sz w:val="18"/>
                            </w:rPr>
                            <w:fldChar w:fldCharType="separate"/>
                          </w:r>
                          <w:r>
                            <w:rPr>
                              <w:b/>
                              <w:sz w:val="18"/>
                            </w:rPr>
                            <w:t>35</w:t>
                          </w:r>
                          <w:r w:rsidRPr="00100D40">
                            <w:rPr>
                              <w:b/>
                              <w:sz w:val="18"/>
                            </w:rPr>
                            <w:fldChar w:fldCharType="end"/>
                          </w:r>
                        </w:p>
                        <w:p w14:paraId="141DFFD3" w14:textId="77777777" w:rsidR="0090335B" w:rsidRDefault="0090335B"/>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A7A23F4" id="_x0000_t202" coordsize="21600,21600" o:spt="202" path="m,l,21600r21600,l21600,xe">
              <v:stroke joinstyle="miter"/>
              <v:path gradientshapeok="t" o:connecttype="rect"/>
            </v:shapetype>
            <v:shape id="Zone de texte 4" o:spid="_x0000_s1029" type="#_x0000_t202" style="position:absolute;margin-left:-34pt;margin-top:0;width:17pt;height:481.9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2EB356F1" w14:textId="77777777" w:rsidR="0090335B" w:rsidRPr="00100D40" w:rsidRDefault="0090335B" w:rsidP="0090335B">
                    <w:pPr>
                      <w:pStyle w:val="Pieddepage"/>
                      <w:tabs>
                        <w:tab w:val="right" w:pos="9638"/>
                      </w:tabs>
                      <w:rPr>
                        <w:b/>
                        <w:sz w:val="18"/>
                      </w:rPr>
                    </w:pPr>
                    <w:r>
                      <w:t>GE.24-03511</w:t>
                    </w:r>
                    <w:r>
                      <w:tab/>
                    </w:r>
                    <w:r w:rsidRPr="00100D40">
                      <w:rPr>
                        <w:b/>
                        <w:sz w:val="18"/>
                      </w:rPr>
                      <w:fldChar w:fldCharType="begin"/>
                    </w:r>
                    <w:r w:rsidRPr="00100D40">
                      <w:rPr>
                        <w:b/>
                        <w:sz w:val="18"/>
                      </w:rPr>
                      <w:instrText xml:space="preserve"> PAGE  \* MERGEFORMAT </w:instrText>
                    </w:r>
                    <w:r w:rsidRPr="00100D40">
                      <w:rPr>
                        <w:b/>
                        <w:sz w:val="18"/>
                      </w:rPr>
                      <w:fldChar w:fldCharType="separate"/>
                    </w:r>
                    <w:r>
                      <w:rPr>
                        <w:b/>
                        <w:sz w:val="18"/>
                      </w:rPr>
                      <w:t>35</w:t>
                    </w:r>
                    <w:r w:rsidRPr="00100D40">
                      <w:rPr>
                        <w:b/>
                        <w:sz w:val="18"/>
                      </w:rPr>
                      <w:fldChar w:fldCharType="end"/>
                    </w:r>
                  </w:p>
                  <w:p w14:paraId="141DFFD3" w14:textId="77777777" w:rsidR="0090335B" w:rsidRDefault="0090335B"/>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FC5B1" w14:textId="77777777" w:rsidR="006B5D1D" w:rsidRPr="00AC3823" w:rsidRDefault="006B5D1D" w:rsidP="00AC3823">
      <w:pPr>
        <w:pStyle w:val="Pieddepage"/>
        <w:tabs>
          <w:tab w:val="right" w:pos="2155"/>
        </w:tabs>
        <w:spacing w:after="80" w:line="240" w:lineRule="atLeast"/>
        <w:ind w:left="680"/>
        <w:rPr>
          <w:u w:val="single"/>
        </w:rPr>
      </w:pPr>
      <w:r>
        <w:rPr>
          <w:u w:val="single"/>
        </w:rPr>
        <w:tab/>
      </w:r>
    </w:p>
  </w:footnote>
  <w:footnote w:type="continuationSeparator" w:id="0">
    <w:p w14:paraId="5656CC37" w14:textId="77777777" w:rsidR="006B5D1D" w:rsidRPr="00AC3823" w:rsidRDefault="006B5D1D" w:rsidP="00AC3823">
      <w:pPr>
        <w:pStyle w:val="Pieddepage"/>
        <w:tabs>
          <w:tab w:val="right" w:pos="2155"/>
        </w:tabs>
        <w:spacing w:after="80" w:line="240" w:lineRule="atLeast"/>
        <w:ind w:left="680"/>
        <w:rPr>
          <w:u w:val="single"/>
        </w:rPr>
      </w:pPr>
      <w:r>
        <w:rPr>
          <w:u w:val="single"/>
        </w:rPr>
        <w:tab/>
      </w:r>
    </w:p>
  </w:footnote>
  <w:footnote w:type="continuationNotice" w:id="1">
    <w:p w14:paraId="25E23263" w14:textId="77777777" w:rsidR="006B5D1D" w:rsidRPr="00AC3823" w:rsidRDefault="006B5D1D">
      <w:pPr>
        <w:spacing w:line="240" w:lineRule="auto"/>
        <w:rPr>
          <w:sz w:val="2"/>
          <w:szCs w:val="2"/>
        </w:rPr>
      </w:pPr>
    </w:p>
  </w:footnote>
  <w:footnote w:id="2">
    <w:p w14:paraId="124B9F60" w14:textId="4D21121E" w:rsidR="00743B1E" w:rsidRPr="00743B1E" w:rsidRDefault="00743B1E">
      <w:pPr>
        <w:pStyle w:val="Notedebasdepage"/>
      </w:pPr>
      <w:r>
        <w:rPr>
          <w:rStyle w:val="Appelnotedebasdep"/>
        </w:rPr>
        <w:tab/>
      </w:r>
      <w:r w:rsidRPr="00743B1E">
        <w:rPr>
          <w:rStyle w:val="Appelnotedebasdep"/>
          <w:sz w:val="20"/>
          <w:vertAlign w:val="baseline"/>
        </w:rPr>
        <w:t>*</w:t>
      </w:r>
      <w:r>
        <w:rPr>
          <w:rStyle w:val="Appelnotedebasdep"/>
          <w:sz w:val="20"/>
          <w:vertAlign w:val="baseline"/>
        </w:rPr>
        <w:tab/>
      </w:r>
      <w:r>
        <w:rPr>
          <w:lang w:val="fr-FR"/>
        </w:rPr>
        <w:t xml:space="preserve">Diffusé en allemand par la Commission centrale pour la navigation du Rhin </w:t>
      </w:r>
      <w:r w:rsidR="005765CC">
        <w:rPr>
          <w:lang w:val="fr-FR"/>
        </w:rPr>
        <w:br/>
      </w:r>
      <w:r>
        <w:rPr>
          <w:lang w:val="fr-FR"/>
        </w:rPr>
        <w:t>sous la cote CCNR-ZKR/ADN/WP.15/AC.2/88.</w:t>
      </w:r>
    </w:p>
  </w:footnote>
  <w:footnote w:id="3">
    <w:p w14:paraId="2063EF29" w14:textId="26E08E6C" w:rsidR="00583410" w:rsidRPr="00A25304" w:rsidRDefault="00583410" w:rsidP="00583410">
      <w:pPr>
        <w:pStyle w:val="Notedebasdepage"/>
        <w:rPr>
          <w:lang w:val="fr-FR"/>
        </w:rPr>
      </w:pPr>
      <w:r>
        <w:rPr>
          <w:lang w:val="fr-FR"/>
        </w:rPr>
        <w:tab/>
      </w:r>
      <w:r w:rsidRPr="00E41115">
        <w:rPr>
          <w:rStyle w:val="Appelnotedebasdep"/>
        </w:rPr>
        <w:footnoteRef/>
      </w:r>
      <w:r>
        <w:rPr>
          <w:lang w:val="fr-FR"/>
        </w:rPr>
        <w:tab/>
      </w:r>
      <w:hyperlink r:id="rId1" w:history="1">
        <w:r w:rsidRPr="00C10725">
          <w:rPr>
            <w:rStyle w:val="Lienhypertexte"/>
            <w:lang w:val="fr-FR"/>
          </w:rPr>
          <w:t>https://unece.org/info/Transport/Inland-Tran</w:t>
        </w:r>
        <w:r w:rsidRPr="00C10725">
          <w:rPr>
            <w:rStyle w:val="Lienhypertexte"/>
            <w:lang w:val="fr-FR"/>
          </w:rPr>
          <w:t>s</w:t>
        </w:r>
        <w:r w:rsidRPr="00C10725">
          <w:rPr>
            <w:rStyle w:val="Lienhypertexte"/>
            <w:lang w:val="fr-FR"/>
          </w:rPr>
          <w:t>port-Committee/events/385922</w:t>
        </w:r>
      </w:hyperlink>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10313" w14:textId="0B605830" w:rsidR="00100D40" w:rsidRPr="00100D40" w:rsidRDefault="00590E93">
    <w:pPr>
      <w:pStyle w:val="En-tte"/>
    </w:pPr>
    <w:r>
      <w:fldChar w:fldCharType="begin"/>
    </w:r>
    <w:r>
      <w:instrText xml:space="preserve"> TITLE  \* MERGEFORMAT </w:instrText>
    </w:r>
    <w:r>
      <w:fldChar w:fldCharType="separate"/>
    </w:r>
    <w:r>
      <w:t>ECE/TRANS/WP.15/AC.2/88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7DFCA" w14:textId="1DB3851D" w:rsidR="00100D40" w:rsidRPr="00100D40" w:rsidRDefault="00590E93" w:rsidP="00100D40">
    <w:pPr>
      <w:pStyle w:val="En-tte"/>
      <w:jc w:val="right"/>
    </w:pPr>
    <w:r>
      <w:fldChar w:fldCharType="begin"/>
    </w:r>
    <w:r>
      <w:instrText xml:space="preserve"> TITLE  \* MERGEFORMAT </w:instrText>
    </w:r>
    <w:r>
      <w:fldChar w:fldCharType="separate"/>
    </w:r>
    <w:r>
      <w:t>ECE/TRANS/WP.15/AC.2/88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FB92D" w14:textId="7E557978" w:rsidR="0090335B" w:rsidRPr="0090335B" w:rsidRDefault="0090335B" w:rsidP="0090335B">
    <w:r>
      <w:rPr>
        <w:noProof/>
      </w:rPr>
      <mc:AlternateContent>
        <mc:Choice Requires="wps">
          <w:drawing>
            <wp:anchor distT="0" distB="0" distL="114300" distR="114300" simplePos="0" relativeHeight="251661312" behindDoc="0" locked="0" layoutInCell="1" allowOverlap="1" wp14:anchorId="3021FA77" wp14:editId="7EFF0990">
              <wp:simplePos x="0" y="0"/>
              <wp:positionH relativeFrom="page">
                <wp:posOffset>9935845</wp:posOffset>
              </wp:positionH>
              <wp:positionV relativeFrom="margin">
                <wp:posOffset>0</wp:posOffset>
              </wp:positionV>
              <wp:extent cx="215900" cy="6120130"/>
              <wp:effectExtent l="0" t="0" r="0" b="0"/>
              <wp:wrapNone/>
              <wp:docPr id="1914032264" name="Zone de texte 1"/>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084B20A5" w14:textId="0E648B2E" w:rsidR="0090335B" w:rsidRPr="00100D40" w:rsidRDefault="0090335B" w:rsidP="0090335B">
                          <w:pPr>
                            <w:pStyle w:val="En-tte"/>
                          </w:pPr>
                          <w:r>
                            <w:fldChar w:fldCharType="begin"/>
                          </w:r>
                          <w:r>
                            <w:instrText xml:space="preserve"> TITLE  \* MERGEFORMAT </w:instrText>
                          </w:r>
                          <w:r>
                            <w:fldChar w:fldCharType="separate"/>
                          </w:r>
                          <w:r w:rsidR="00590E93">
                            <w:t>ECE/TRANS/WP.15/AC.2/88</w:t>
                          </w:r>
                          <w:r>
                            <w:fldChar w:fldCharType="end"/>
                          </w:r>
                        </w:p>
                        <w:p w14:paraId="0A787FD9" w14:textId="77777777" w:rsidR="0090335B" w:rsidRDefault="0090335B"/>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3021FA77" id="_x0000_t202" coordsize="21600,21600" o:spt="202" path="m,l,21600r21600,l21600,xe">
              <v:stroke joinstyle="miter"/>
              <v:path gradientshapeok="t" o:connecttype="rect"/>
            </v:shapetype>
            <v:shape id="Zone de texte 1" o:spid="_x0000_s1026" type="#_x0000_t202" style="position:absolute;margin-left:782.35pt;margin-top:0;width:17pt;height:481.9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" fillcolor="#4f81bd [3204]" stroked="f" strokeweight=".5pt">
              <v:fill opacity="0"/>
              <v:stroke joinstyle="round"/>
              <v:textbox style="layout-flow:vertical" inset="0,0,0,0">
                <w:txbxContent>
                  <w:p w14:paraId="084B20A5" w14:textId="0E648B2E" w:rsidR="0090335B" w:rsidRPr="00100D40" w:rsidRDefault="0090335B" w:rsidP="0090335B">
                    <w:pPr>
                      <w:pStyle w:val="En-tte"/>
                    </w:pPr>
                    <w:r>
                      <w:fldChar w:fldCharType="begin"/>
                    </w:r>
                    <w:r>
                      <w:instrText xml:space="preserve"> TITLE  \* MERGEFORMAT </w:instrText>
                    </w:r>
                    <w:r>
                      <w:fldChar w:fldCharType="separate"/>
                    </w:r>
                    <w:r w:rsidR="00590E93">
                      <w:t>ECE/TRANS/WP.15/AC.2/88</w:t>
                    </w:r>
                    <w:r>
                      <w:fldChar w:fldCharType="end"/>
                    </w:r>
                  </w:p>
                  <w:p w14:paraId="0A787FD9" w14:textId="77777777" w:rsidR="0090335B" w:rsidRDefault="0090335B"/>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677F" w14:textId="7C3F5EC0" w:rsidR="0090335B" w:rsidRPr="0090335B" w:rsidRDefault="0090335B" w:rsidP="0090335B">
    <w:r>
      <w:rPr>
        <w:noProof/>
      </w:rPr>
      <mc:AlternateContent>
        <mc:Choice Requires="wps">
          <w:drawing>
            <wp:anchor distT="0" distB="0" distL="114300" distR="114300" simplePos="0" relativeHeight="251663360" behindDoc="0" locked="0" layoutInCell="1" allowOverlap="1" wp14:anchorId="2622F445" wp14:editId="17FA75C0">
              <wp:simplePos x="0" y="0"/>
              <wp:positionH relativeFrom="page">
                <wp:posOffset>9935845</wp:posOffset>
              </wp:positionH>
              <wp:positionV relativeFrom="margin">
                <wp:posOffset>0</wp:posOffset>
              </wp:positionV>
              <wp:extent cx="215900" cy="6120130"/>
              <wp:effectExtent l="0" t="0" r="0" b="0"/>
              <wp:wrapNone/>
              <wp:docPr id="148878071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51934F32" w14:textId="1566A8B8" w:rsidR="0090335B" w:rsidRPr="00100D40" w:rsidRDefault="0090335B" w:rsidP="0090335B">
                          <w:pPr>
                            <w:pStyle w:val="En-tte"/>
                            <w:jc w:val="right"/>
                          </w:pPr>
                          <w:r>
                            <w:fldChar w:fldCharType="begin"/>
                          </w:r>
                          <w:r>
                            <w:instrText xml:space="preserve"> TITLE  \* MERGEFORMAT </w:instrText>
                          </w:r>
                          <w:r>
                            <w:fldChar w:fldCharType="separate"/>
                          </w:r>
                          <w:r w:rsidR="00590E93">
                            <w:t>ECE/TRANS/WP.15/AC.2/88</w:t>
                          </w:r>
                          <w:r>
                            <w:fldChar w:fldCharType="end"/>
                          </w:r>
                        </w:p>
                        <w:p w14:paraId="11F211A8" w14:textId="77777777" w:rsidR="0090335B" w:rsidRDefault="0090335B"/>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622F445" id="_x0000_t202" coordsize="21600,21600" o:spt="202" path="m,l,21600r21600,l21600,xe">
              <v:stroke joinstyle="miter"/>
              <v:path gradientshapeok="t" o:connecttype="rect"/>
            </v:shapetype>
            <v:shape id="Zone de texte 3" o:spid="_x0000_s1027" type="#_x0000_t202" style="position:absolute;margin-left:782.35pt;margin-top:0;width:17pt;height:481.9pt;z-index:25166336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" fillcolor="#4f81bd [3204]" stroked="f" strokeweight=".5pt">
              <v:fill opacity="0"/>
              <v:path arrowok="t"/>
              <v:textbox style="layout-flow:vertical" inset="0,0,0,0">
                <w:txbxContent>
                  <w:p w14:paraId="51934F32" w14:textId="1566A8B8" w:rsidR="0090335B" w:rsidRPr="00100D40" w:rsidRDefault="0090335B" w:rsidP="0090335B">
                    <w:pPr>
                      <w:pStyle w:val="En-tte"/>
                      <w:jc w:val="right"/>
                    </w:pPr>
                    <w:r>
                      <w:fldChar w:fldCharType="begin"/>
                    </w:r>
                    <w:r>
                      <w:instrText xml:space="preserve"> TITLE  \* MERGEFORMAT </w:instrText>
                    </w:r>
                    <w:r>
                      <w:fldChar w:fldCharType="separate"/>
                    </w:r>
                    <w:r w:rsidR="00590E93">
                      <w:t>ECE/TRANS/WP.15/AC.2/88</w:t>
                    </w:r>
                    <w:r>
                      <w:fldChar w:fldCharType="end"/>
                    </w:r>
                  </w:p>
                  <w:p w14:paraId="11F211A8" w14:textId="77777777" w:rsidR="0090335B" w:rsidRDefault="0090335B"/>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706952"/>
    <w:multiLevelType w:val="hybridMultilevel"/>
    <w:tmpl w:val="64FED27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9" w15:restartNumberingAfterBreak="0">
    <w:nsid w:val="518400FC"/>
    <w:multiLevelType w:val="hybridMultilevel"/>
    <w:tmpl w:val="D02E222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319502918">
    <w:abstractNumId w:val="20"/>
  </w:num>
  <w:num w:numId="2" w16cid:durableId="166406844">
    <w:abstractNumId w:val="18"/>
  </w:num>
  <w:num w:numId="3" w16cid:durableId="2111273200">
    <w:abstractNumId w:val="12"/>
  </w:num>
  <w:num w:numId="4" w16cid:durableId="1062171323">
    <w:abstractNumId w:val="8"/>
  </w:num>
  <w:num w:numId="5" w16cid:durableId="1697198814">
    <w:abstractNumId w:val="3"/>
  </w:num>
  <w:num w:numId="6" w16cid:durableId="1122192391">
    <w:abstractNumId w:val="2"/>
  </w:num>
  <w:num w:numId="7" w16cid:durableId="498034597">
    <w:abstractNumId w:val="1"/>
  </w:num>
  <w:num w:numId="8" w16cid:durableId="296759097">
    <w:abstractNumId w:val="0"/>
  </w:num>
  <w:num w:numId="9" w16cid:durableId="1513715779">
    <w:abstractNumId w:val="9"/>
  </w:num>
  <w:num w:numId="10" w16cid:durableId="383022476">
    <w:abstractNumId w:val="7"/>
  </w:num>
  <w:num w:numId="11" w16cid:durableId="1308708724">
    <w:abstractNumId w:val="6"/>
  </w:num>
  <w:num w:numId="12" w16cid:durableId="1598521087">
    <w:abstractNumId w:val="5"/>
  </w:num>
  <w:num w:numId="13" w16cid:durableId="1913005436">
    <w:abstractNumId w:val="4"/>
  </w:num>
  <w:num w:numId="14" w16cid:durableId="689455874">
    <w:abstractNumId w:val="20"/>
  </w:num>
  <w:num w:numId="15" w16cid:durableId="467937608">
    <w:abstractNumId w:val="18"/>
  </w:num>
  <w:num w:numId="16" w16cid:durableId="1491866219">
    <w:abstractNumId w:val="12"/>
  </w:num>
  <w:num w:numId="17" w16cid:durableId="376659854">
    <w:abstractNumId w:val="16"/>
  </w:num>
  <w:num w:numId="18" w16cid:durableId="210390094">
    <w:abstractNumId w:val="15"/>
  </w:num>
  <w:num w:numId="19" w16cid:durableId="237521844">
    <w:abstractNumId w:val="10"/>
  </w:num>
  <w:num w:numId="20" w16cid:durableId="25563782">
    <w:abstractNumId w:val="13"/>
  </w:num>
  <w:num w:numId="21" w16cid:durableId="1470979856">
    <w:abstractNumId w:val="17"/>
  </w:num>
  <w:num w:numId="22" w16cid:durableId="313339509">
    <w:abstractNumId w:val="14"/>
  </w:num>
  <w:num w:numId="23" w16cid:durableId="2070616258">
    <w:abstractNumId w:val="11"/>
  </w:num>
  <w:num w:numId="24" w16cid:durableId="5734656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1D"/>
    <w:rsid w:val="00017F94"/>
    <w:rsid w:val="00023842"/>
    <w:rsid w:val="000334F9"/>
    <w:rsid w:val="00045FEB"/>
    <w:rsid w:val="0007796D"/>
    <w:rsid w:val="000B67D5"/>
    <w:rsid w:val="000B7790"/>
    <w:rsid w:val="00100D40"/>
    <w:rsid w:val="00111F2F"/>
    <w:rsid w:val="001339CF"/>
    <w:rsid w:val="0014365E"/>
    <w:rsid w:val="00143C66"/>
    <w:rsid w:val="00176178"/>
    <w:rsid w:val="001F525A"/>
    <w:rsid w:val="00201148"/>
    <w:rsid w:val="00223272"/>
    <w:rsid w:val="0024779E"/>
    <w:rsid w:val="00257168"/>
    <w:rsid w:val="002744B8"/>
    <w:rsid w:val="002832AC"/>
    <w:rsid w:val="00286348"/>
    <w:rsid w:val="002D0D1E"/>
    <w:rsid w:val="002D7C93"/>
    <w:rsid w:val="00305801"/>
    <w:rsid w:val="00324693"/>
    <w:rsid w:val="00362336"/>
    <w:rsid w:val="003916DE"/>
    <w:rsid w:val="00421996"/>
    <w:rsid w:val="00441C3B"/>
    <w:rsid w:val="00446FE5"/>
    <w:rsid w:val="00452396"/>
    <w:rsid w:val="00455DF8"/>
    <w:rsid w:val="00477EB2"/>
    <w:rsid w:val="004837D8"/>
    <w:rsid w:val="004C4EB8"/>
    <w:rsid w:val="004E2EED"/>
    <w:rsid w:val="004E468C"/>
    <w:rsid w:val="00526711"/>
    <w:rsid w:val="005505B7"/>
    <w:rsid w:val="005562AE"/>
    <w:rsid w:val="00573BE5"/>
    <w:rsid w:val="005765CC"/>
    <w:rsid w:val="00583410"/>
    <w:rsid w:val="00586ED3"/>
    <w:rsid w:val="00590E93"/>
    <w:rsid w:val="00592178"/>
    <w:rsid w:val="00596AA9"/>
    <w:rsid w:val="006B5D1D"/>
    <w:rsid w:val="006E1538"/>
    <w:rsid w:val="00713734"/>
    <w:rsid w:val="0071601D"/>
    <w:rsid w:val="00743B1E"/>
    <w:rsid w:val="007A2B23"/>
    <w:rsid w:val="007A62E6"/>
    <w:rsid w:val="007E52F7"/>
    <w:rsid w:val="007F20FA"/>
    <w:rsid w:val="008043E4"/>
    <w:rsid w:val="0080684C"/>
    <w:rsid w:val="0086309A"/>
    <w:rsid w:val="00871C75"/>
    <w:rsid w:val="008776DC"/>
    <w:rsid w:val="0088568E"/>
    <w:rsid w:val="008A2D47"/>
    <w:rsid w:val="008B3A36"/>
    <w:rsid w:val="008D5EF9"/>
    <w:rsid w:val="0090335B"/>
    <w:rsid w:val="009446C0"/>
    <w:rsid w:val="009705C8"/>
    <w:rsid w:val="009C1CF4"/>
    <w:rsid w:val="009F6B74"/>
    <w:rsid w:val="00A3029F"/>
    <w:rsid w:val="00A30353"/>
    <w:rsid w:val="00A751C5"/>
    <w:rsid w:val="00AA1762"/>
    <w:rsid w:val="00AA38F0"/>
    <w:rsid w:val="00AC3823"/>
    <w:rsid w:val="00AE323C"/>
    <w:rsid w:val="00AF0CB5"/>
    <w:rsid w:val="00B00181"/>
    <w:rsid w:val="00B00B0D"/>
    <w:rsid w:val="00B14C9D"/>
    <w:rsid w:val="00B45F2E"/>
    <w:rsid w:val="00B765F7"/>
    <w:rsid w:val="00B77993"/>
    <w:rsid w:val="00BA02D6"/>
    <w:rsid w:val="00BA0CA9"/>
    <w:rsid w:val="00BE543A"/>
    <w:rsid w:val="00BF360A"/>
    <w:rsid w:val="00C02897"/>
    <w:rsid w:val="00C10725"/>
    <w:rsid w:val="00C97039"/>
    <w:rsid w:val="00D3439C"/>
    <w:rsid w:val="00D7622E"/>
    <w:rsid w:val="00DB1831"/>
    <w:rsid w:val="00DD3BFD"/>
    <w:rsid w:val="00DE72EB"/>
    <w:rsid w:val="00DF6678"/>
    <w:rsid w:val="00DF6FB0"/>
    <w:rsid w:val="00E0299A"/>
    <w:rsid w:val="00E0780A"/>
    <w:rsid w:val="00E2353B"/>
    <w:rsid w:val="00E5166A"/>
    <w:rsid w:val="00E51FCA"/>
    <w:rsid w:val="00E85C74"/>
    <w:rsid w:val="00EA6547"/>
    <w:rsid w:val="00ED7237"/>
    <w:rsid w:val="00EF2E22"/>
    <w:rsid w:val="00F20048"/>
    <w:rsid w:val="00F266B0"/>
    <w:rsid w:val="00F35BAF"/>
    <w:rsid w:val="00F35FA1"/>
    <w:rsid w:val="00F65AFF"/>
    <w:rsid w:val="00F660DF"/>
    <w:rsid w:val="00F84143"/>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56819"/>
  <w15:docId w15:val="{7609B88E-9297-484D-9D1A-132CE7AE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paragraph" w:styleId="Titre">
    <w:name w:val="Title"/>
    <w:basedOn w:val="Normal"/>
    <w:next w:val="Normal"/>
    <w:link w:val="TitreCar"/>
    <w:uiPriority w:val="10"/>
    <w:semiHidden/>
    <w:rsid w:val="0058341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semiHidden/>
    <w:rsid w:val="00583410"/>
    <w:rPr>
      <w:rFonts w:asciiTheme="majorHAnsi" w:eastAsiaTheme="majorEastAsia" w:hAnsiTheme="majorHAnsi" w:cstheme="majorBidi"/>
      <w:spacing w:val="-10"/>
      <w:kern w:val="28"/>
      <w:sz w:val="56"/>
      <w:szCs w:val="56"/>
      <w:lang w:eastAsia="en-US"/>
      <w14:ligatures w14:val="standardContextual"/>
    </w:rPr>
  </w:style>
  <w:style w:type="paragraph" w:styleId="Sous-titre">
    <w:name w:val="Subtitle"/>
    <w:basedOn w:val="Normal"/>
    <w:next w:val="Normal"/>
    <w:link w:val="Sous-titreCar"/>
    <w:uiPriority w:val="11"/>
    <w:semiHidden/>
    <w:qFormat/>
    <w:rsid w:val="00583410"/>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semiHidden/>
    <w:rsid w:val="00583410"/>
    <w:rPr>
      <w:rFonts w:eastAsiaTheme="majorEastAsia" w:cstheme="majorBidi"/>
      <w:color w:val="595959" w:themeColor="text1" w:themeTint="A6"/>
      <w:spacing w:val="15"/>
      <w:kern w:val="2"/>
      <w:sz w:val="28"/>
      <w:szCs w:val="28"/>
      <w:lang w:eastAsia="en-US"/>
      <w14:ligatures w14:val="standardContextual"/>
    </w:rPr>
  </w:style>
  <w:style w:type="paragraph" w:styleId="Citation">
    <w:name w:val="Quote"/>
    <w:basedOn w:val="Normal"/>
    <w:next w:val="Normal"/>
    <w:link w:val="CitationCar"/>
    <w:uiPriority w:val="29"/>
    <w:semiHidden/>
    <w:rsid w:val="00583410"/>
    <w:pPr>
      <w:spacing w:before="160" w:after="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semiHidden/>
    <w:rsid w:val="00583410"/>
    <w:rPr>
      <w:rFonts w:ascii="Times New Roman" w:eastAsiaTheme="minorHAnsi" w:hAnsi="Times New Roman" w:cs="Times New Roman"/>
      <w:i/>
      <w:iCs/>
      <w:color w:val="404040" w:themeColor="text1" w:themeTint="BF"/>
      <w:kern w:val="2"/>
      <w:sz w:val="20"/>
      <w:szCs w:val="20"/>
      <w:lang w:eastAsia="en-US"/>
      <w14:ligatures w14:val="standardContextual"/>
    </w:rPr>
  </w:style>
  <w:style w:type="paragraph" w:styleId="Paragraphedeliste">
    <w:name w:val="List Paragraph"/>
    <w:basedOn w:val="Normal"/>
    <w:uiPriority w:val="34"/>
    <w:semiHidden/>
    <w:rsid w:val="00583410"/>
    <w:pPr>
      <w:ind w:left="720"/>
      <w:contextualSpacing/>
    </w:pPr>
    <w:rPr>
      <w:kern w:val="2"/>
      <w14:ligatures w14:val="standardContextual"/>
    </w:rPr>
  </w:style>
  <w:style w:type="character" w:styleId="Accentuationintense">
    <w:name w:val="Intense Emphasis"/>
    <w:basedOn w:val="Policepardfaut"/>
    <w:uiPriority w:val="21"/>
    <w:semiHidden/>
    <w:rsid w:val="00583410"/>
    <w:rPr>
      <w:i/>
      <w:iCs/>
      <w:color w:val="365F91" w:themeColor="accent1" w:themeShade="BF"/>
    </w:rPr>
  </w:style>
  <w:style w:type="paragraph" w:styleId="Citationintense">
    <w:name w:val="Intense Quote"/>
    <w:basedOn w:val="Normal"/>
    <w:next w:val="Normal"/>
    <w:link w:val="CitationintenseCar"/>
    <w:uiPriority w:val="30"/>
    <w:semiHidden/>
    <w:rsid w:val="005834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kern w:val="2"/>
      <w14:ligatures w14:val="standardContextual"/>
    </w:rPr>
  </w:style>
  <w:style w:type="character" w:customStyle="1" w:styleId="CitationintenseCar">
    <w:name w:val="Citation intense Car"/>
    <w:basedOn w:val="Policepardfaut"/>
    <w:link w:val="Citationintense"/>
    <w:uiPriority w:val="30"/>
    <w:semiHidden/>
    <w:rsid w:val="00583410"/>
    <w:rPr>
      <w:rFonts w:ascii="Times New Roman" w:eastAsiaTheme="minorHAnsi" w:hAnsi="Times New Roman" w:cs="Times New Roman"/>
      <w:i/>
      <w:iCs/>
      <w:color w:val="365F91" w:themeColor="accent1" w:themeShade="BF"/>
      <w:kern w:val="2"/>
      <w:sz w:val="20"/>
      <w:szCs w:val="20"/>
      <w:lang w:eastAsia="en-US"/>
      <w14:ligatures w14:val="standardContextual"/>
    </w:rPr>
  </w:style>
  <w:style w:type="character" w:styleId="Rfrenceintense">
    <w:name w:val="Intense Reference"/>
    <w:basedOn w:val="Policepardfaut"/>
    <w:uiPriority w:val="32"/>
    <w:semiHidden/>
    <w:rsid w:val="00583410"/>
    <w:rPr>
      <w:b/>
      <w:bCs/>
      <w:smallCaps/>
      <w:color w:val="365F91" w:themeColor="accent1" w:themeShade="BF"/>
      <w:spacing w:val="5"/>
    </w:rPr>
  </w:style>
  <w:style w:type="character" w:customStyle="1" w:styleId="SingleTxtGChar">
    <w:name w:val="_ Single Txt_G Char"/>
    <w:link w:val="SingleTxtG"/>
    <w:qFormat/>
    <w:locked/>
    <w:rsid w:val="00583410"/>
    <w:rPr>
      <w:rFonts w:ascii="Times New Roman" w:eastAsiaTheme="minorHAnsi" w:hAnsi="Times New Roman" w:cs="Times New Roman"/>
      <w:sz w:val="20"/>
      <w:szCs w:val="20"/>
      <w:lang w:eastAsia="en-US"/>
    </w:rPr>
  </w:style>
  <w:style w:type="character" w:customStyle="1" w:styleId="HChGChar">
    <w:name w:val="_ H _Ch_G Char"/>
    <w:link w:val="HChG"/>
    <w:rsid w:val="00583410"/>
    <w:rPr>
      <w:rFonts w:ascii="Times New Roman" w:eastAsiaTheme="minorHAnsi" w:hAnsi="Times New Roman" w:cs="Times New Roman"/>
      <w:b/>
      <w:sz w:val="28"/>
      <w:szCs w:val="20"/>
      <w:lang w:eastAsia="en-US"/>
    </w:rPr>
  </w:style>
  <w:style w:type="character" w:customStyle="1" w:styleId="H1GChar">
    <w:name w:val="_ H_1_G Char"/>
    <w:link w:val="H1G"/>
    <w:qFormat/>
    <w:rsid w:val="00583410"/>
    <w:rPr>
      <w:rFonts w:ascii="Times New Roman" w:eastAsiaTheme="minorHAnsi" w:hAnsi="Times New Roman" w:cs="Times New Roman"/>
      <w:b/>
      <w:sz w:val="24"/>
      <w:szCs w:val="20"/>
      <w:lang w:eastAsia="en-US"/>
    </w:rPr>
  </w:style>
  <w:style w:type="character" w:customStyle="1" w:styleId="H23GChar">
    <w:name w:val="_ H_2/3_G Char"/>
    <w:link w:val="H23G"/>
    <w:rsid w:val="00583410"/>
    <w:rPr>
      <w:rFonts w:ascii="Times New Roman" w:eastAsiaTheme="minorHAnsi" w:hAnsi="Times New Roman" w:cs="Times New Roman"/>
      <w:b/>
      <w:sz w:val="20"/>
      <w:szCs w:val="20"/>
      <w:lang w:eastAsia="en-US"/>
    </w:rPr>
  </w:style>
  <w:style w:type="character" w:styleId="Marquedecommentaire">
    <w:name w:val="annotation reference"/>
    <w:basedOn w:val="Policepardfaut"/>
    <w:uiPriority w:val="99"/>
    <w:unhideWhenUsed/>
    <w:rsid w:val="00583410"/>
    <w:rPr>
      <w:sz w:val="16"/>
      <w:szCs w:val="16"/>
    </w:rPr>
  </w:style>
  <w:style w:type="paragraph" w:styleId="Commentaire">
    <w:name w:val="annotation text"/>
    <w:basedOn w:val="Normal"/>
    <w:link w:val="CommentaireCar"/>
    <w:uiPriority w:val="99"/>
    <w:unhideWhenUsed/>
    <w:rsid w:val="00583410"/>
    <w:pPr>
      <w:suppressAutoHyphens w:val="0"/>
      <w:kinsoku/>
      <w:overflowPunct/>
      <w:autoSpaceDE/>
      <w:autoSpaceDN/>
      <w:adjustRightInd/>
      <w:snapToGrid/>
      <w:spacing w:line="240" w:lineRule="auto"/>
    </w:pPr>
    <w:rPr>
      <w:rFonts w:eastAsia="Times New Roman"/>
      <w:lang w:val="en-GB" w:eastAsia="fr-FR"/>
    </w:rPr>
  </w:style>
  <w:style w:type="character" w:customStyle="1" w:styleId="CommentaireCar">
    <w:name w:val="Commentaire Car"/>
    <w:basedOn w:val="Policepardfaut"/>
    <w:link w:val="Commentaire"/>
    <w:uiPriority w:val="99"/>
    <w:rsid w:val="00583410"/>
    <w:rPr>
      <w:rFonts w:ascii="Times New Roman" w:hAnsi="Times New Roman"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583410"/>
    <w:rPr>
      <w:b/>
      <w:bCs/>
    </w:rPr>
  </w:style>
  <w:style w:type="character" w:customStyle="1" w:styleId="ObjetducommentaireCar">
    <w:name w:val="Objet du commentaire Car"/>
    <w:basedOn w:val="CommentaireCar"/>
    <w:link w:val="Objetducommentaire"/>
    <w:uiPriority w:val="99"/>
    <w:semiHidden/>
    <w:rsid w:val="00583410"/>
    <w:rPr>
      <w:rFonts w:ascii="Times New Roman" w:hAnsi="Times New Roman" w:cs="Times New Roman"/>
      <w:b/>
      <w:bCs/>
      <w:sz w:val="20"/>
      <w:szCs w:val="20"/>
      <w:lang w:val="en-GB" w:eastAsia="fr-FR"/>
    </w:rPr>
  </w:style>
  <w:style w:type="character" w:customStyle="1" w:styleId="field-content">
    <w:name w:val="field-content"/>
    <w:basedOn w:val="Policepardfaut"/>
    <w:rsid w:val="00583410"/>
  </w:style>
  <w:style w:type="character" w:customStyle="1" w:styleId="ui-provider">
    <w:name w:val="ui-provider"/>
    <w:basedOn w:val="Policepardfaut"/>
    <w:rsid w:val="00583410"/>
  </w:style>
  <w:style w:type="paragraph" w:styleId="Rvision">
    <w:name w:val="Revision"/>
    <w:hidden/>
    <w:uiPriority w:val="99"/>
    <w:semiHidden/>
    <w:rsid w:val="00583410"/>
    <w:pPr>
      <w:spacing w:after="0" w:line="240" w:lineRule="auto"/>
    </w:pPr>
    <w:rPr>
      <w:rFonts w:ascii="Times New Roman" w:hAnsi="Times New Roman" w:cs="Times New Roman"/>
      <w:sz w:val="20"/>
      <w:szCs w:val="20"/>
      <w:lang w:val="en-GB" w:eastAsia="fr-FR"/>
    </w:rPr>
  </w:style>
  <w:style w:type="character" w:styleId="Accentuation">
    <w:name w:val="Emphasis"/>
    <w:qFormat/>
    <w:rsid w:val="00583410"/>
    <w:rPr>
      <w:i/>
      <w:iCs/>
    </w:rPr>
  </w:style>
  <w:style w:type="character" w:customStyle="1" w:styleId="contentpasted3">
    <w:name w:val="contentpasted3"/>
    <w:basedOn w:val="Policepardfaut"/>
    <w:rsid w:val="00583410"/>
  </w:style>
  <w:style w:type="character" w:styleId="Mentionnonrsolue">
    <w:name w:val="Unresolved Mention"/>
    <w:basedOn w:val="Policepardfaut"/>
    <w:uiPriority w:val="99"/>
    <w:semiHidden/>
    <w:unhideWhenUsed/>
    <w:rsid w:val="00C10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ce.org/classification-societies"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info/Transport/Inland-Transport-Committee/events/3859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8C1A8-1047-4DAB-B39A-90D472063D86}"/>
</file>

<file path=customXml/itemProps2.xml><?xml version="1.0" encoding="utf-8"?>
<ds:datastoreItem xmlns:ds="http://schemas.openxmlformats.org/officeDocument/2006/customXml" ds:itemID="{9534DDD6-D326-4B2D-8660-00D72A21B29D}"/>
</file>

<file path=docProps/app.xml><?xml version="1.0" encoding="utf-8"?>
<Properties xmlns="http://schemas.openxmlformats.org/officeDocument/2006/extended-properties" xmlns:vt="http://schemas.openxmlformats.org/officeDocument/2006/docPropsVTypes">
  <Template>ECE_TRANS.dotm</Template>
  <TotalTime>2</TotalTime>
  <Pages>35</Pages>
  <Words>12873</Words>
  <Characters>70802</Characters>
  <Application>Microsoft Office Word</Application>
  <DocSecurity>0</DocSecurity>
  <Lines>590</Lines>
  <Paragraphs>167</Paragraphs>
  <ScaleCrop>false</ScaleCrop>
  <HeadingPairs>
    <vt:vector size="2" baseType="variant">
      <vt:variant>
        <vt:lpstr>Titre</vt:lpstr>
      </vt:variant>
      <vt:variant>
        <vt:i4>1</vt:i4>
      </vt:variant>
    </vt:vector>
  </HeadingPairs>
  <TitlesOfParts>
    <vt:vector size="1" baseType="lpstr">
      <vt:lpstr>ECE/TRANS/WP.15/AC.2/88</vt:lpstr>
    </vt:vector>
  </TitlesOfParts>
  <Company>DCM</Company>
  <LinksUpToDate>false</LinksUpToDate>
  <CharactersWithSpaces>83508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ECE/TRANS/WP.15/AC.2/88</dc:title>
  <dc:subject/>
  <dc:creator>Julien OKRZESIK</dc:creator>
  <cp:keywords/>
  <cp:lastModifiedBy>Julien OKRZESIK</cp:lastModifiedBy>
  <cp:revision>3</cp:revision>
  <cp:lastPrinted>2024-05-24T15:53:00Z</cp:lastPrinted>
  <dcterms:created xsi:type="dcterms:W3CDTF">2024-05-24T15:53:00Z</dcterms:created>
  <dcterms:modified xsi:type="dcterms:W3CDTF">2024-05-24T15:56:00Z</dcterms:modified>
</cp:coreProperties>
</file>