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horzAnchor="page" w:tblpX="1134" w:tblpY="284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717266" w14:paraId="038FE79C" w14:textId="77777777" w:rsidTr="000D1B89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D677BD2" w14:textId="77777777" w:rsidR="00717266" w:rsidRDefault="00717266" w:rsidP="000D1B89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605F01E" w14:textId="77777777" w:rsidR="00717266" w:rsidRPr="00B97172" w:rsidRDefault="00717266" w:rsidP="000D1B89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3CD99E05" w14:textId="77777777" w:rsidR="00717266" w:rsidRPr="00D47EEA" w:rsidRDefault="000E2B28" w:rsidP="000E2B28">
            <w:pPr>
              <w:suppressAutoHyphens w:val="0"/>
              <w:spacing w:after="20"/>
              <w:jc w:val="right"/>
            </w:pPr>
            <w:r w:rsidRPr="000E2B28">
              <w:rPr>
                <w:sz w:val="40"/>
              </w:rPr>
              <w:t>ECE</w:t>
            </w:r>
            <w:r>
              <w:t>/TRANS/WP.11/2024/5</w:t>
            </w:r>
          </w:p>
        </w:tc>
      </w:tr>
      <w:tr w:rsidR="00717266" w14:paraId="31FD29DF" w14:textId="77777777" w:rsidTr="000D1B89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2B4EB38" w14:textId="77777777" w:rsidR="00717266" w:rsidRDefault="00717266" w:rsidP="000D1B89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0D42773" wp14:editId="75FA4350">
                  <wp:extent cx="714375" cy="590550"/>
                  <wp:effectExtent l="0" t="0" r="9525" b="0"/>
                  <wp:docPr id="1" name="Picture 1" descr="United Na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1B088E1" w14:textId="77777777" w:rsidR="00717266" w:rsidRPr="00D773DF" w:rsidRDefault="00717266" w:rsidP="000D1B89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B0BED66" w14:textId="77777777" w:rsidR="000E2B28" w:rsidRPr="000A7A70" w:rsidRDefault="000E2B28" w:rsidP="000E2B28">
            <w:pPr>
              <w:spacing w:before="240" w:line="240" w:lineRule="exact"/>
              <w:rPr>
                <w:lang w:val="en-CA"/>
              </w:rPr>
            </w:pPr>
            <w:r>
              <w:t>Distr.: General</w:t>
            </w:r>
          </w:p>
          <w:p w14:paraId="339F1635" w14:textId="77777777" w:rsidR="000E2B28" w:rsidRPr="000A7A70" w:rsidRDefault="000E2B28" w:rsidP="000E2B28">
            <w:pPr>
              <w:spacing w:line="240" w:lineRule="exact"/>
              <w:rPr>
                <w:lang w:val="en-CA"/>
              </w:rPr>
            </w:pPr>
            <w:r>
              <w:t>7 August 2024</w:t>
            </w:r>
          </w:p>
          <w:p w14:paraId="7923B2E9" w14:textId="77777777" w:rsidR="000E2B28" w:rsidRPr="000A7A70" w:rsidRDefault="000E2B28" w:rsidP="000E2B28">
            <w:pPr>
              <w:spacing w:line="240" w:lineRule="exact"/>
              <w:rPr>
                <w:lang w:val="en-CA"/>
              </w:rPr>
            </w:pPr>
          </w:p>
          <w:p w14:paraId="699395AB" w14:textId="77777777" w:rsidR="000E2B28" w:rsidRDefault="000E2B28" w:rsidP="000E2B28">
            <w:pPr>
              <w:spacing w:line="240" w:lineRule="exact"/>
            </w:pPr>
            <w:r>
              <w:t xml:space="preserve">English </w:t>
            </w:r>
          </w:p>
          <w:p w14:paraId="61DE8E12" w14:textId="5DE1B93B" w:rsidR="000E2B28" w:rsidRDefault="000E2B28" w:rsidP="000E2B28">
            <w:pPr>
              <w:suppressAutoHyphens w:val="0"/>
            </w:pPr>
            <w:r>
              <w:t>Original: French</w:t>
            </w:r>
          </w:p>
        </w:tc>
      </w:tr>
    </w:tbl>
    <w:p w14:paraId="1F805F10" w14:textId="77777777" w:rsidR="000E2B28" w:rsidRPr="000E2B28" w:rsidRDefault="000E2B28" w:rsidP="000E2B28">
      <w:pPr>
        <w:spacing w:before="120"/>
        <w:rPr>
          <w:b/>
          <w:sz w:val="28"/>
          <w:szCs w:val="28"/>
          <w:lang w:val="en-CA"/>
        </w:rPr>
      </w:pPr>
      <w:r w:rsidRPr="000E2B28">
        <w:rPr>
          <w:b/>
          <w:bCs/>
          <w:sz w:val="28"/>
          <w:szCs w:val="28"/>
        </w:rPr>
        <w:t>Economic Commission for Europe</w:t>
      </w:r>
    </w:p>
    <w:p w14:paraId="1ACBAAAD" w14:textId="77777777" w:rsidR="000E2B28" w:rsidRPr="000E2B28" w:rsidRDefault="000E2B28" w:rsidP="000E2B28">
      <w:pPr>
        <w:spacing w:before="120"/>
        <w:rPr>
          <w:sz w:val="28"/>
          <w:szCs w:val="28"/>
          <w:lang w:val="en-CA"/>
        </w:rPr>
      </w:pPr>
      <w:r w:rsidRPr="000E2B28">
        <w:rPr>
          <w:sz w:val="28"/>
          <w:szCs w:val="28"/>
        </w:rPr>
        <w:t>Inland Transport Committee</w:t>
      </w:r>
    </w:p>
    <w:p w14:paraId="125F7BBA" w14:textId="77777777" w:rsidR="000E2B28" w:rsidRPr="000E2B28" w:rsidRDefault="000E2B28" w:rsidP="000E2B28">
      <w:pPr>
        <w:spacing w:before="120"/>
        <w:rPr>
          <w:b/>
          <w:sz w:val="24"/>
          <w:szCs w:val="24"/>
          <w:lang w:val="en-CA"/>
        </w:rPr>
      </w:pPr>
      <w:r w:rsidRPr="000E2B28">
        <w:rPr>
          <w:b/>
          <w:bCs/>
          <w:sz w:val="24"/>
          <w:szCs w:val="24"/>
        </w:rPr>
        <w:t>Working Party on the Transport of Perishable Foodstuffs</w:t>
      </w:r>
    </w:p>
    <w:p w14:paraId="741A4FFB" w14:textId="77777777" w:rsidR="000E2B28" w:rsidRPr="000A7A70" w:rsidRDefault="000E2B28" w:rsidP="000E2B28">
      <w:pPr>
        <w:spacing w:before="120"/>
        <w:rPr>
          <w:b/>
          <w:lang w:val="en-CA"/>
        </w:rPr>
      </w:pPr>
      <w:r>
        <w:rPr>
          <w:b/>
          <w:bCs/>
        </w:rPr>
        <w:t>Eighty-first session</w:t>
      </w:r>
    </w:p>
    <w:p w14:paraId="307B3FFA" w14:textId="3D10157B" w:rsidR="000E2B28" w:rsidRPr="000A7A70" w:rsidRDefault="000E2B28" w:rsidP="000E2B28">
      <w:pPr>
        <w:rPr>
          <w:bCs/>
          <w:lang w:val="en-CA"/>
        </w:rPr>
      </w:pPr>
      <w:r>
        <w:t>Geneva, 29 October</w:t>
      </w:r>
      <w:r>
        <w:t>–</w:t>
      </w:r>
      <w:r>
        <w:t>1 November 2024</w:t>
      </w:r>
    </w:p>
    <w:p w14:paraId="035233F7" w14:textId="77777777" w:rsidR="000E2B28" w:rsidRPr="000A7A70" w:rsidRDefault="000E2B28" w:rsidP="000E2B28">
      <w:pPr>
        <w:rPr>
          <w:lang w:val="en-CA"/>
        </w:rPr>
      </w:pPr>
      <w:r>
        <w:t>Item 5 (a) of the provisional agenda</w:t>
      </w:r>
    </w:p>
    <w:p w14:paraId="03A02B8E" w14:textId="77777777" w:rsidR="000E2B28" w:rsidRPr="000A7A70" w:rsidRDefault="000E2B28" w:rsidP="000E2B28">
      <w:pPr>
        <w:pStyle w:val="Heading2"/>
        <w:spacing w:before="15"/>
        <w:rPr>
          <w:b/>
          <w:bCs/>
          <w:lang w:val="en-CA"/>
        </w:rPr>
      </w:pPr>
      <w:r>
        <w:rPr>
          <w:b/>
          <w:bCs/>
        </w:rPr>
        <w:t>Proposals for amendments to ATP:</w:t>
      </w:r>
    </w:p>
    <w:p w14:paraId="32B38922" w14:textId="77777777" w:rsidR="000E2B28" w:rsidRPr="000A7A70" w:rsidRDefault="000E2B28" w:rsidP="000E2B28">
      <w:pPr>
        <w:rPr>
          <w:b/>
          <w:lang w:val="en-CA"/>
        </w:rPr>
      </w:pPr>
      <w:r>
        <w:rPr>
          <w:b/>
          <w:bCs/>
        </w:rPr>
        <w:t>Pending proposals</w:t>
      </w:r>
    </w:p>
    <w:p w14:paraId="2CA09DB5" w14:textId="77777777" w:rsidR="000E2B28" w:rsidRPr="000A7A70" w:rsidRDefault="000E2B28" w:rsidP="000E2B28">
      <w:pPr>
        <w:pStyle w:val="HChG"/>
        <w:rPr>
          <w:lang w:val="en-CA"/>
        </w:rPr>
      </w:pPr>
      <w:r>
        <w:tab/>
      </w:r>
      <w:r>
        <w:tab/>
      </w:r>
      <w:r>
        <w:rPr>
          <w:bCs/>
        </w:rPr>
        <w:t>Proposed amendment to annex 1, paragraph 7</w:t>
      </w:r>
    </w:p>
    <w:p w14:paraId="28CEF478" w14:textId="77777777" w:rsidR="000E2B28" w:rsidRDefault="000E2B28" w:rsidP="000E2B28">
      <w:pPr>
        <w:pStyle w:val="H1G"/>
        <w:rPr>
          <w:bCs/>
        </w:rPr>
      </w:pPr>
      <w:r>
        <w:tab/>
      </w:r>
      <w:r>
        <w:tab/>
      </w:r>
      <w:r>
        <w:rPr>
          <w:bCs/>
        </w:rPr>
        <w:t>Transmitted by the Government of France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629"/>
      </w:tblGrid>
      <w:tr w:rsidR="00E02A90" w14:paraId="5E1CCB1B" w14:textId="77777777" w:rsidTr="00E02A90">
        <w:trPr>
          <w:jc w:val="center"/>
        </w:trPr>
        <w:tc>
          <w:tcPr>
            <w:tcW w:w="9637" w:type="dxa"/>
            <w:tcBorders>
              <w:bottom w:val="nil"/>
            </w:tcBorders>
          </w:tcPr>
          <w:p w14:paraId="642798C6" w14:textId="64E7BCD0" w:rsidR="00E02A90" w:rsidRPr="00E02A90" w:rsidRDefault="00E02A90" w:rsidP="00E02A90">
            <w:pPr>
              <w:tabs>
                <w:tab w:val="left" w:pos="255"/>
              </w:tabs>
              <w:suppressAutoHyphens w:val="0"/>
              <w:spacing w:before="240" w:after="120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>Summary</w:t>
            </w:r>
          </w:p>
        </w:tc>
      </w:tr>
      <w:tr w:rsidR="00E02A90" w14:paraId="0E709E17" w14:textId="77777777" w:rsidTr="00E02A90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11A8A939" w14:textId="1F9A2750" w:rsidR="00E02A90" w:rsidRDefault="00964CAA" w:rsidP="00964CAA">
            <w:pPr>
              <w:pStyle w:val="SingleTxtG"/>
              <w:tabs>
                <w:tab w:val="clear" w:pos="1701"/>
                <w:tab w:val="clear" w:pos="2268"/>
              </w:tabs>
              <w:spacing w:after="60"/>
              <w:ind w:left="2552" w:hanging="2268"/>
            </w:pPr>
            <w:r>
              <w:rPr>
                <w:b/>
                <w:bCs/>
              </w:rPr>
              <w:t>Executive summary</w:t>
            </w:r>
            <w:r>
              <w:t>:</w:t>
            </w:r>
            <w:r>
              <w:tab/>
            </w:r>
            <w:r w:rsidRPr="00964CAA">
              <w:rPr>
                <w:rFonts w:eastAsia="Times New Roman"/>
                <w:bCs/>
                <w:lang w:eastAsia="en-US"/>
              </w:rPr>
              <w:t>Proposal</w:t>
            </w:r>
            <w:r>
              <w:t xml:space="preserve"> to amend the definition of equipment and to include a definition of new equipment.</w:t>
            </w:r>
          </w:p>
        </w:tc>
      </w:tr>
      <w:tr w:rsidR="00E02A90" w14:paraId="5E64EA69" w14:textId="77777777" w:rsidTr="00E02A90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19654DC3" w14:textId="727F0E98" w:rsidR="00E02A90" w:rsidRDefault="00964CAA" w:rsidP="00964CAA">
            <w:pPr>
              <w:pStyle w:val="SingleTxtG"/>
              <w:tabs>
                <w:tab w:val="clear" w:pos="1701"/>
                <w:tab w:val="clear" w:pos="2268"/>
              </w:tabs>
              <w:spacing w:after="60"/>
              <w:ind w:left="2552" w:hanging="2268"/>
            </w:pPr>
            <w:r>
              <w:rPr>
                <w:b/>
                <w:bCs/>
              </w:rPr>
              <w:t>Action to be taken</w:t>
            </w:r>
            <w:r>
              <w:t>:</w:t>
            </w:r>
            <w:r>
              <w:tab/>
              <w:t xml:space="preserve">In </w:t>
            </w:r>
            <w:r w:rsidRPr="00964CAA">
              <w:rPr>
                <w:rFonts w:eastAsia="Times New Roman"/>
                <w:bCs/>
                <w:lang w:eastAsia="en-US"/>
              </w:rPr>
              <w:t>annex</w:t>
            </w:r>
            <w:r>
              <w:t xml:space="preserve"> 1, paragraph 7, amend the definition of equipment and introduce a definition of new equipment.</w:t>
            </w:r>
          </w:p>
        </w:tc>
      </w:tr>
      <w:tr w:rsidR="00E02A90" w14:paraId="2F554BF9" w14:textId="77777777" w:rsidTr="00E02A90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677C8709" w14:textId="05346248" w:rsidR="00E02A90" w:rsidRDefault="00964CAA" w:rsidP="00964CAA">
            <w:pPr>
              <w:pStyle w:val="SingleTxtG"/>
              <w:tabs>
                <w:tab w:val="clear" w:pos="1701"/>
                <w:tab w:val="clear" w:pos="2268"/>
              </w:tabs>
              <w:spacing w:after="60"/>
              <w:ind w:left="2552" w:hanging="2268"/>
            </w:pPr>
            <w:r>
              <w:rPr>
                <w:b/>
                <w:bCs/>
              </w:rPr>
              <w:t>Related documents</w:t>
            </w:r>
            <w:r>
              <w:t>:</w:t>
            </w:r>
            <w:r>
              <w:tab/>
            </w:r>
            <w:r w:rsidRPr="00964CAA">
              <w:rPr>
                <w:rFonts w:eastAsia="Times New Roman"/>
                <w:bCs/>
                <w:lang w:eastAsia="en-US"/>
              </w:rPr>
              <w:t>None</w:t>
            </w:r>
          </w:p>
        </w:tc>
      </w:tr>
      <w:tr w:rsidR="00E02A90" w14:paraId="351B3F36" w14:textId="77777777" w:rsidTr="00E02A90">
        <w:trPr>
          <w:jc w:val="center"/>
        </w:trPr>
        <w:tc>
          <w:tcPr>
            <w:tcW w:w="9637" w:type="dxa"/>
            <w:tcBorders>
              <w:top w:val="nil"/>
            </w:tcBorders>
          </w:tcPr>
          <w:p w14:paraId="116D9C8B" w14:textId="77777777" w:rsidR="00E02A90" w:rsidRDefault="00E02A90" w:rsidP="00E02A90">
            <w:pPr>
              <w:suppressAutoHyphens w:val="0"/>
            </w:pPr>
          </w:p>
        </w:tc>
      </w:tr>
    </w:tbl>
    <w:p w14:paraId="2CFE3670" w14:textId="14F54FE9" w:rsidR="000E2B28" w:rsidRDefault="000E2B28" w:rsidP="000E2B28">
      <w:pPr>
        <w:pStyle w:val="HChG"/>
      </w:pPr>
      <w:r>
        <w:tab/>
      </w:r>
      <w:r>
        <w:tab/>
      </w:r>
      <w:r>
        <w:rPr>
          <w:bCs/>
        </w:rPr>
        <w:t>Introduction</w:t>
      </w:r>
    </w:p>
    <w:p w14:paraId="2F7B2926" w14:textId="69DE5BAE" w:rsidR="000E2B28" w:rsidRPr="000A7A70" w:rsidRDefault="000E2B28" w:rsidP="000E2B28">
      <w:pPr>
        <w:pStyle w:val="SingleTxtG"/>
        <w:rPr>
          <w:lang w:val="en-CA"/>
        </w:rPr>
      </w:pPr>
      <w:r>
        <w:t>1.</w:t>
      </w:r>
      <w:r>
        <w:tab/>
        <w:t>The ATP agreement defines the requirements for the certification of temperature</w:t>
      </w:r>
      <w:r w:rsidR="005123FF">
        <w:noBreakHyphen/>
      </w:r>
      <w:r>
        <w:t>controlled transport equipment. Inadequate explanation of these requirements can lead to differences in interpretation.</w:t>
      </w:r>
    </w:p>
    <w:p w14:paraId="22E67511" w14:textId="57B2AE5B" w:rsidR="000E2B28" w:rsidRPr="000A7A70" w:rsidRDefault="000E2B28" w:rsidP="000E2B28">
      <w:pPr>
        <w:pStyle w:val="SingleTxtG"/>
        <w:rPr>
          <w:lang w:val="en-CA"/>
        </w:rPr>
      </w:pPr>
      <w:r>
        <w:t>2.</w:t>
      </w:r>
      <w:r>
        <w:tab/>
        <w:t xml:space="preserve">For example, the term </w:t>
      </w:r>
      <w:r w:rsidR="002D04A2">
        <w:t>“</w:t>
      </w:r>
      <w:r>
        <w:t>new equipment</w:t>
      </w:r>
      <w:r w:rsidR="002D04A2">
        <w:t>”</w:t>
      </w:r>
      <w:r>
        <w:t xml:space="preserve"> appears in ATP in several places:</w:t>
      </w:r>
    </w:p>
    <w:p w14:paraId="7E25D3FB" w14:textId="77777777" w:rsidR="000E2B28" w:rsidRDefault="000E2B28" w:rsidP="000E2B28">
      <w:pPr>
        <w:pStyle w:val="Bullet1G"/>
        <w:suppressAutoHyphens w:val="0"/>
      </w:pPr>
      <w:r>
        <w:t>Annex 1, appendix 1, paragraph 6 (a)</w:t>
      </w:r>
    </w:p>
    <w:p w14:paraId="0C4236FA" w14:textId="77777777" w:rsidR="000E2B28" w:rsidRDefault="000E2B28" w:rsidP="000E2B28">
      <w:pPr>
        <w:pStyle w:val="Bullet1G"/>
        <w:suppressAutoHyphens w:val="0"/>
      </w:pPr>
      <w:r w:rsidRPr="000A7A70">
        <w:t>Annex 1, appendix 2, paragraph 3.1.3 (a) &amp; (b)</w:t>
      </w:r>
    </w:p>
    <w:p w14:paraId="6343D2C9" w14:textId="1D4A5A93" w:rsidR="000E2B28" w:rsidRPr="000A7A70" w:rsidRDefault="000E2B28" w:rsidP="000E2B28">
      <w:pPr>
        <w:pStyle w:val="SingleTxtG"/>
        <w:rPr>
          <w:lang w:val="en-CA"/>
        </w:rPr>
      </w:pPr>
      <w:r>
        <w:t xml:space="preserve">However, the definition given in annex 1, paragraph 7, is only of the word </w:t>
      </w:r>
      <w:r w:rsidR="002D04A2">
        <w:t>“</w:t>
      </w:r>
      <w:r>
        <w:t>equipment</w:t>
      </w:r>
      <w:r w:rsidR="002D04A2">
        <w:t>”</w:t>
      </w:r>
      <w:r>
        <w:t>.</w:t>
      </w:r>
    </w:p>
    <w:p w14:paraId="3BFA4B2D" w14:textId="6A429F33" w:rsidR="000E2B28" w:rsidRPr="000A7A70" w:rsidRDefault="000E2B28" w:rsidP="000E2B28">
      <w:pPr>
        <w:pStyle w:val="SingleTxtG"/>
        <w:rPr>
          <w:lang w:val="en-CA"/>
        </w:rPr>
      </w:pPr>
      <w:r>
        <w:t>3.</w:t>
      </w:r>
      <w:r>
        <w:tab/>
        <w:t xml:space="preserve">This lack of a clear definition of </w:t>
      </w:r>
      <w:r w:rsidR="002D04A2">
        <w:t>“</w:t>
      </w:r>
      <w:r>
        <w:t>new equipment</w:t>
      </w:r>
      <w:r w:rsidR="002D04A2">
        <w:t>”</w:t>
      </w:r>
      <w:r>
        <w:t xml:space="preserve"> may lead to differing interpretations by the competent authorities as to the period of validity of the initial ATP certification for a piece of equipment. Cases have been detected of certificates valid for six years being issued for equipment fitted with used thermal appliances.</w:t>
      </w:r>
    </w:p>
    <w:p w14:paraId="0C22D53E" w14:textId="77777777" w:rsidR="000E2B28" w:rsidRPr="000A7A70" w:rsidRDefault="000E2B28" w:rsidP="000E2B28">
      <w:pPr>
        <w:pStyle w:val="SingleTxtG"/>
        <w:rPr>
          <w:lang w:val="en-CA"/>
        </w:rPr>
      </w:pPr>
      <w:r>
        <w:t>4.</w:t>
      </w:r>
      <w:r>
        <w:tab/>
        <w:t>For the purpose of harmonization, it is proposed:</w:t>
      </w:r>
    </w:p>
    <w:p w14:paraId="2F5B6179" w14:textId="5488C868" w:rsidR="000E2B28" w:rsidRPr="000A7A70" w:rsidRDefault="000E2B28" w:rsidP="000E2B28">
      <w:pPr>
        <w:pStyle w:val="Bullet1G"/>
        <w:suppressAutoHyphens w:val="0"/>
        <w:rPr>
          <w:lang w:val="en-CA"/>
        </w:rPr>
      </w:pPr>
      <w:r>
        <w:t xml:space="preserve"> To amend the existing definition of </w:t>
      </w:r>
      <w:r w:rsidR="002D04A2">
        <w:t>“</w:t>
      </w:r>
      <w:r>
        <w:t>equipment</w:t>
      </w:r>
      <w:r w:rsidR="002D04A2">
        <w:t>”</w:t>
      </w:r>
    </w:p>
    <w:p w14:paraId="5FB73067" w14:textId="45A1F383" w:rsidR="000E2B28" w:rsidRPr="000A7A70" w:rsidRDefault="000E2B28" w:rsidP="000E2B28">
      <w:pPr>
        <w:pStyle w:val="Bullet1G"/>
        <w:suppressAutoHyphens w:val="0"/>
        <w:rPr>
          <w:lang w:val="en-CA"/>
        </w:rPr>
      </w:pPr>
      <w:r>
        <w:t xml:space="preserve">To add a definition of </w:t>
      </w:r>
      <w:r w:rsidR="002D04A2">
        <w:t>“</w:t>
      </w:r>
      <w:r>
        <w:t>new equipment</w:t>
      </w:r>
      <w:r w:rsidR="002D04A2">
        <w:t>”</w:t>
      </w:r>
    </w:p>
    <w:p w14:paraId="11C8CA45" w14:textId="77777777" w:rsidR="000E2B28" w:rsidRPr="000A7A70" w:rsidRDefault="000E2B28" w:rsidP="000E2B28">
      <w:pPr>
        <w:pStyle w:val="HChG"/>
        <w:rPr>
          <w:lang w:val="en-CA"/>
        </w:rPr>
      </w:pPr>
      <w:r>
        <w:rPr>
          <w:bCs/>
        </w:rPr>
        <w:lastRenderedPageBreak/>
        <w:tab/>
        <w:t>I.</w:t>
      </w:r>
      <w:r>
        <w:tab/>
      </w:r>
      <w:r>
        <w:rPr>
          <w:bCs/>
        </w:rPr>
        <w:t>Proposal</w:t>
      </w:r>
    </w:p>
    <w:p w14:paraId="5F046D4A" w14:textId="754CCE32" w:rsidR="000E2B28" w:rsidRPr="000A7A70" w:rsidRDefault="000E2B28" w:rsidP="000E2B28">
      <w:pPr>
        <w:pStyle w:val="SingleTxtG"/>
        <w:rPr>
          <w:lang w:val="en-CA"/>
        </w:rPr>
      </w:pPr>
      <w:r>
        <w:t>5.</w:t>
      </w:r>
      <w:r>
        <w:tab/>
        <w:t xml:space="preserve">Amend the definition of </w:t>
      </w:r>
      <w:r w:rsidR="002D04A2">
        <w:t>“</w:t>
      </w:r>
      <w:r>
        <w:t>equipment</w:t>
      </w:r>
      <w:r w:rsidR="002D04A2">
        <w:t>”</w:t>
      </w:r>
      <w:r>
        <w:t xml:space="preserve"> in annex 1, paragraph 7.</w:t>
      </w:r>
    </w:p>
    <w:p w14:paraId="47E1A0E0" w14:textId="77777777" w:rsidR="000E2B28" w:rsidRDefault="000E2B28" w:rsidP="000E2B28">
      <w:pPr>
        <w:pStyle w:val="Bullet1G"/>
        <w:suppressAutoHyphens w:val="0"/>
      </w:pPr>
      <w:r>
        <w:t xml:space="preserve">Current definition: </w:t>
      </w:r>
    </w:p>
    <w:p w14:paraId="35E587EB" w14:textId="2F81A986" w:rsidR="000E2B28" w:rsidRDefault="002D04A2" w:rsidP="000E2B28">
      <w:pPr>
        <w:pStyle w:val="SingleTxtG"/>
        <w:ind w:left="1701"/>
      </w:pPr>
      <w:r>
        <w:t>“</w:t>
      </w:r>
      <w:r w:rsidR="000E2B28">
        <w:t>An assembly of parts forming an insulated body and its supportive structure needed for carriage on road and rail. Thermal appliances may be part of the assembly.</w:t>
      </w:r>
      <w:r>
        <w:t>”</w:t>
      </w:r>
      <w:r w:rsidR="000E2B28">
        <w:t xml:space="preserve"> </w:t>
      </w:r>
    </w:p>
    <w:p w14:paraId="419C1458" w14:textId="77777777" w:rsidR="000E2B28" w:rsidRPr="000A7A70" w:rsidRDefault="000E2B28" w:rsidP="000E2B28">
      <w:pPr>
        <w:pStyle w:val="Bullet1G"/>
        <w:suppressAutoHyphens w:val="0"/>
        <w:rPr>
          <w:lang w:val="en-CA"/>
        </w:rPr>
      </w:pPr>
      <w:r>
        <w:t xml:space="preserve">Proposed amended definition: </w:t>
      </w:r>
    </w:p>
    <w:p w14:paraId="1BC542DF" w14:textId="551923E3" w:rsidR="000E2B28" w:rsidRPr="000A7A70" w:rsidRDefault="002D04A2" w:rsidP="000E2B28">
      <w:pPr>
        <w:pStyle w:val="SingleTxtG"/>
        <w:ind w:left="1701"/>
        <w:rPr>
          <w:lang w:val="en-CA"/>
        </w:rPr>
      </w:pPr>
      <w:r>
        <w:t>“</w:t>
      </w:r>
      <w:r w:rsidR="000E2B28">
        <w:t>An assembly of parts forming an insulated body and its supportive structure needed for carriage on road and rail. If fitted, a thermal appliance forms part of the assembly.</w:t>
      </w:r>
      <w:r>
        <w:t>”</w:t>
      </w:r>
      <w:r w:rsidR="000E2B28">
        <w:t xml:space="preserve"> </w:t>
      </w:r>
    </w:p>
    <w:p w14:paraId="79A322C0" w14:textId="41543427" w:rsidR="000E2B28" w:rsidRPr="000A7A70" w:rsidRDefault="000E2B28" w:rsidP="000E2B28">
      <w:pPr>
        <w:pStyle w:val="SingleTxtG"/>
        <w:rPr>
          <w:lang w:val="en-CA"/>
        </w:rPr>
      </w:pPr>
      <w:r>
        <w:t>6.</w:t>
      </w:r>
      <w:r>
        <w:tab/>
        <w:t xml:space="preserve">Introduce a definition of new equipment in annex 1, paragraph 7, below the definition of </w:t>
      </w:r>
      <w:r w:rsidR="002D04A2">
        <w:t>“</w:t>
      </w:r>
      <w:r>
        <w:t>Equipment</w:t>
      </w:r>
      <w:r w:rsidR="002D04A2">
        <w:t>”</w:t>
      </w:r>
      <w:r>
        <w:t>:</w:t>
      </w:r>
    </w:p>
    <w:p w14:paraId="0279135E" w14:textId="249FD45A" w:rsidR="000E2B28" w:rsidRPr="000A7A70" w:rsidRDefault="002D04A2" w:rsidP="000E2B28">
      <w:pPr>
        <w:pStyle w:val="SingleTxtG"/>
        <w:ind w:left="1701"/>
        <w:rPr>
          <w:lang w:val="en-CA"/>
        </w:rPr>
      </w:pPr>
      <w:r>
        <w:t>“</w:t>
      </w:r>
      <w:r w:rsidR="000E2B28">
        <w:t>New equipment: Equipment where the insulated body was put into service less than 6 months previously and the thermal appliance, if fitted, can be considered to be new, i.e. first put into service less than 6 months previously.</w:t>
      </w:r>
      <w:r>
        <w:t>”</w:t>
      </w:r>
    </w:p>
    <w:p w14:paraId="705F29B1" w14:textId="2D63C0CB" w:rsidR="000E2B28" w:rsidRPr="006B5113" w:rsidRDefault="000E2B28" w:rsidP="00E95C2B">
      <w:pPr>
        <w:pStyle w:val="HChG"/>
      </w:pPr>
      <w:r>
        <w:rPr>
          <w:bCs/>
        </w:rPr>
        <w:tab/>
        <w:t>II.</w:t>
      </w:r>
      <w:r>
        <w:tab/>
      </w:r>
      <w:r>
        <w:rPr>
          <w:bCs/>
        </w:rPr>
        <w:t>Impact</w:t>
      </w:r>
    </w:p>
    <w:tbl>
      <w:tblPr>
        <w:tblW w:w="7370" w:type="dxa"/>
        <w:tblInd w:w="1134" w:type="dxa"/>
        <w:tblLayout w:type="fixed"/>
        <w:tblLook w:val="01E0" w:firstRow="1" w:lastRow="1" w:firstColumn="1" w:lastColumn="1" w:noHBand="0" w:noVBand="0"/>
      </w:tblPr>
      <w:tblGrid>
        <w:gridCol w:w="1601"/>
        <w:gridCol w:w="5769"/>
      </w:tblGrid>
      <w:tr w:rsidR="000E2B28" w:rsidRPr="00FC610E" w14:paraId="770CEF2D" w14:textId="77777777" w:rsidTr="00D158EA"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DCF5A46" w14:textId="77777777" w:rsidR="000E2B28" w:rsidRPr="00796052" w:rsidRDefault="000E2B28" w:rsidP="00D158EA">
            <w:pPr>
              <w:spacing w:before="40" w:after="40" w:line="220" w:lineRule="exact"/>
              <w:jc w:val="both"/>
              <w:rPr>
                <w:rFonts w:asciiTheme="majorBidi" w:hAnsiTheme="majorBidi" w:cstheme="majorBidi"/>
              </w:rPr>
            </w:pPr>
            <w:r w:rsidRPr="00796052">
              <w:rPr>
                <w:rFonts w:asciiTheme="majorBidi" w:hAnsiTheme="majorBidi" w:cstheme="majorBidi"/>
              </w:rPr>
              <w:t>Cost:</w:t>
            </w:r>
          </w:p>
        </w:tc>
        <w:tc>
          <w:tcPr>
            <w:tcW w:w="576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6C6E35A" w14:textId="77777777" w:rsidR="000E2B28" w:rsidRPr="00796052" w:rsidRDefault="000E2B28" w:rsidP="00D158EA">
            <w:pPr>
              <w:spacing w:before="40" w:after="40" w:line="220" w:lineRule="exact"/>
              <w:jc w:val="both"/>
              <w:rPr>
                <w:rFonts w:asciiTheme="majorBidi" w:hAnsiTheme="majorBidi" w:cstheme="majorBidi"/>
              </w:rPr>
            </w:pPr>
            <w:r w:rsidRPr="00796052">
              <w:rPr>
                <w:rFonts w:asciiTheme="majorBidi" w:hAnsiTheme="majorBidi" w:cstheme="majorBidi"/>
              </w:rPr>
              <w:t>No impact.</w:t>
            </w:r>
          </w:p>
        </w:tc>
      </w:tr>
      <w:tr w:rsidR="000E2B28" w:rsidRPr="003A1E19" w14:paraId="46C6D230" w14:textId="77777777" w:rsidTr="00D158EA">
        <w:tc>
          <w:tcPr>
            <w:tcW w:w="1601" w:type="dxa"/>
            <w:shd w:val="clear" w:color="auto" w:fill="auto"/>
          </w:tcPr>
          <w:p w14:paraId="46407860" w14:textId="77777777" w:rsidR="000E2B28" w:rsidRPr="00796052" w:rsidRDefault="000E2B28" w:rsidP="00D158EA">
            <w:pPr>
              <w:spacing w:before="40" w:after="40" w:line="220" w:lineRule="exact"/>
              <w:jc w:val="both"/>
              <w:rPr>
                <w:rFonts w:asciiTheme="majorBidi" w:hAnsiTheme="majorBidi" w:cstheme="majorBidi"/>
              </w:rPr>
            </w:pPr>
            <w:r w:rsidRPr="00796052">
              <w:rPr>
                <w:rFonts w:asciiTheme="majorBidi" w:hAnsiTheme="majorBidi" w:cstheme="majorBidi"/>
              </w:rPr>
              <w:t>Environment:</w:t>
            </w:r>
          </w:p>
        </w:tc>
        <w:tc>
          <w:tcPr>
            <w:tcW w:w="5769" w:type="dxa"/>
            <w:shd w:val="clear" w:color="auto" w:fill="auto"/>
            <w:vAlign w:val="bottom"/>
          </w:tcPr>
          <w:p w14:paraId="3256CB6D" w14:textId="77777777" w:rsidR="000E2B28" w:rsidRPr="00796052" w:rsidRDefault="000E2B28" w:rsidP="00D158EA">
            <w:pPr>
              <w:spacing w:before="40" w:after="40" w:line="220" w:lineRule="exact"/>
              <w:jc w:val="both"/>
              <w:rPr>
                <w:rFonts w:asciiTheme="majorBidi" w:hAnsiTheme="majorBidi" w:cstheme="majorBidi"/>
                <w:lang w:val="en-CA"/>
              </w:rPr>
            </w:pPr>
            <w:r w:rsidRPr="00796052">
              <w:rPr>
                <w:rFonts w:asciiTheme="majorBidi" w:hAnsiTheme="majorBidi" w:cstheme="majorBidi"/>
              </w:rPr>
              <w:t>This proposal aims to harmonize the interpretation of ATP and prevent distortions of competition.</w:t>
            </w:r>
          </w:p>
        </w:tc>
      </w:tr>
      <w:tr w:rsidR="000E2B28" w:rsidRPr="003A1E19" w14:paraId="0D454759" w14:textId="77777777" w:rsidTr="00D158EA">
        <w:tc>
          <w:tcPr>
            <w:tcW w:w="1601" w:type="dxa"/>
            <w:shd w:val="clear" w:color="auto" w:fill="auto"/>
          </w:tcPr>
          <w:p w14:paraId="547A611D" w14:textId="77777777" w:rsidR="000E2B28" w:rsidRPr="00796052" w:rsidRDefault="000E2B28" w:rsidP="00D158EA">
            <w:pPr>
              <w:spacing w:before="40" w:after="40" w:line="220" w:lineRule="exact"/>
              <w:jc w:val="both"/>
              <w:rPr>
                <w:rFonts w:asciiTheme="majorBidi" w:hAnsiTheme="majorBidi" w:cstheme="majorBidi"/>
              </w:rPr>
            </w:pPr>
            <w:r w:rsidRPr="00796052">
              <w:rPr>
                <w:rFonts w:asciiTheme="majorBidi" w:hAnsiTheme="majorBidi" w:cstheme="majorBidi"/>
              </w:rPr>
              <w:t>Feasibility:</w:t>
            </w:r>
          </w:p>
        </w:tc>
        <w:tc>
          <w:tcPr>
            <w:tcW w:w="5769" w:type="dxa"/>
            <w:shd w:val="clear" w:color="auto" w:fill="auto"/>
            <w:vAlign w:val="bottom"/>
          </w:tcPr>
          <w:p w14:paraId="75EC8207" w14:textId="77777777" w:rsidR="000E2B28" w:rsidRPr="00796052" w:rsidRDefault="000E2B28" w:rsidP="00D158EA">
            <w:pPr>
              <w:spacing w:before="40" w:after="40" w:line="220" w:lineRule="exact"/>
              <w:jc w:val="both"/>
              <w:rPr>
                <w:rFonts w:asciiTheme="majorBidi" w:hAnsiTheme="majorBidi" w:cstheme="majorBidi"/>
                <w:lang w:val="en-CA"/>
              </w:rPr>
            </w:pPr>
            <w:r w:rsidRPr="00796052">
              <w:rPr>
                <w:rFonts w:asciiTheme="majorBidi" w:hAnsiTheme="majorBidi" w:cstheme="majorBidi"/>
              </w:rPr>
              <w:t xml:space="preserve">The proposed amendment may </w:t>
            </w:r>
            <w:r>
              <w:rPr>
                <w:rFonts w:asciiTheme="majorBidi" w:hAnsiTheme="majorBidi" w:cstheme="majorBidi"/>
              </w:rPr>
              <w:t xml:space="preserve">entail </w:t>
            </w:r>
            <w:r w:rsidRPr="00796052">
              <w:rPr>
                <w:rFonts w:asciiTheme="majorBidi" w:hAnsiTheme="majorBidi" w:cstheme="majorBidi"/>
              </w:rPr>
              <w:t>a change in certification methods for some competent authorities and the purchase of new equipment for the carriers concerned.</w:t>
            </w:r>
          </w:p>
        </w:tc>
      </w:tr>
      <w:tr w:rsidR="000E2B28" w:rsidRPr="003A1E19" w14:paraId="03E2C0D9" w14:textId="77777777" w:rsidTr="00D158EA"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35CEDE1A" w14:textId="77777777" w:rsidR="000E2B28" w:rsidRPr="00796052" w:rsidRDefault="000E2B28" w:rsidP="00D158EA">
            <w:pPr>
              <w:spacing w:before="40" w:after="40" w:line="220" w:lineRule="exact"/>
              <w:jc w:val="both"/>
              <w:rPr>
                <w:rFonts w:asciiTheme="majorBidi" w:hAnsiTheme="majorBidi" w:cstheme="majorBidi"/>
              </w:rPr>
            </w:pPr>
            <w:r w:rsidRPr="00796052">
              <w:rPr>
                <w:rFonts w:asciiTheme="majorBidi" w:hAnsiTheme="majorBidi" w:cstheme="majorBidi"/>
              </w:rPr>
              <w:t>Enforceability:</w:t>
            </w:r>
          </w:p>
        </w:tc>
        <w:tc>
          <w:tcPr>
            <w:tcW w:w="576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C2B4AD5" w14:textId="77777777" w:rsidR="000E2B28" w:rsidRPr="00796052" w:rsidRDefault="000E2B28" w:rsidP="00D158EA">
            <w:pPr>
              <w:spacing w:before="40" w:after="40" w:line="220" w:lineRule="exact"/>
              <w:jc w:val="both"/>
              <w:rPr>
                <w:rFonts w:asciiTheme="majorBidi" w:hAnsiTheme="majorBidi" w:cstheme="majorBidi"/>
                <w:lang w:val="en-CA"/>
              </w:rPr>
            </w:pPr>
            <w:r w:rsidRPr="00796052">
              <w:rPr>
                <w:rFonts w:asciiTheme="majorBidi" w:hAnsiTheme="majorBidi" w:cstheme="majorBidi"/>
              </w:rPr>
              <w:t>It is proposed to introduce a two-year delay before the implementation of this proposal, without retroactive effect for equipment already manufactured.</w:t>
            </w:r>
          </w:p>
        </w:tc>
      </w:tr>
    </w:tbl>
    <w:p w14:paraId="2D0CF4CA" w14:textId="77777777" w:rsidR="000E2B28" w:rsidRPr="000A7A70" w:rsidRDefault="000E2B28" w:rsidP="000E2B28">
      <w:pPr>
        <w:spacing w:before="240"/>
        <w:jc w:val="center"/>
        <w:rPr>
          <w:u w:val="single"/>
          <w:lang w:val="en-CA"/>
        </w:rPr>
      </w:pPr>
      <w:r w:rsidRPr="000A7A70">
        <w:rPr>
          <w:u w:val="single"/>
          <w:lang w:val="en-CA"/>
        </w:rPr>
        <w:tab/>
      </w:r>
      <w:r w:rsidRPr="000A7A70">
        <w:rPr>
          <w:u w:val="single"/>
          <w:lang w:val="en-CA"/>
        </w:rPr>
        <w:tab/>
      </w:r>
      <w:r w:rsidRPr="000A7A70">
        <w:rPr>
          <w:u w:val="single"/>
          <w:lang w:val="en-CA"/>
        </w:rPr>
        <w:tab/>
      </w:r>
    </w:p>
    <w:sectPr w:rsidR="000E2B28" w:rsidRPr="000A7A70" w:rsidSect="0058769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4C42" w14:textId="77777777" w:rsidR="002953E6" w:rsidRPr="00FB1744" w:rsidRDefault="002953E6" w:rsidP="00FB1744">
      <w:pPr>
        <w:pStyle w:val="Footer"/>
      </w:pPr>
    </w:p>
  </w:endnote>
  <w:endnote w:type="continuationSeparator" w:id="0">
    <w:p w14:paraId="30F9EEC5" w14:textId="77777777" w:rsidR="002953E6" w:rsidRPr="00FB1744" w:rsidRDefault="002953E6" w:rsidP="00FB1744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60B4" w14:textId="77777777" w:rsidR="000E2B28" w:rsidRDefault="000E2B28" w:rsidP="000E2B28">
    <w:pPr>
      <w:pStyle w:val="Footer"/>
      <w:tabs>
        <w:tab w:val="right" w:pos="9638"/>
      </w:tabs>
    </w:pPr>
    <w:r w:rsidRPr="000E2B28">
      <w:rPr>
        <w:b/>
        <w:bCs/>
        <w:sz w:val="18"/>
      </w:rPr>
      <w:fldChar w:fldCharType="begin"/>
    </w:r>
    <w:r w:rsidRPr="000E2B28">
      <w:rPr>
        <w:b/>
        <w:bCs/>
        <w:sz w:val="18"/>
      </w:rPr>
      <w:instrText xml:space="preserve"> PAGE  \* MERGEFORMAT </w:instrText>
    </w:r>
    <w:r w:rsidRPr="000E2B28">
      <w:rPr>
        <w:b/>
        <w:bCs/>
        <w:sz w:val="18"/>
      </w:rPr>
      <w:fldChar w:fldCharType="separate"/>
    </w:r>
    <w:r w:rsidRPr="000E2B28">
      <w:rPr>
        <w:b/>
        <w:bCs/>
        <w:noProof/>
        <w:sz w:val="18"/>
      </w:rPr>
      <w:t>2</w:t>
    </w:r>
    <w:r w:rsidRPr="000E2B28">
      <w:rPr>
        <w:b/>
        <w:bCs/>
        <w:sz w:val="18"/>
      </w:rPr>
      <w:fldChar w:fldCharType="end"/>
    </w:r>
    <w:r>
      <w:tab/>
      <w:t>GE.24-14322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FBF0" w14:textId="77777777" w:rsidR="000E2B28" w:rsidRDefault="000E2B28" w:rsidP="000E2B28">
    <w:pPr>
      <w:pStyle w:val="Footer"/>
      <w:tabs>
        <w:tab w:val="right" w:pos="9638"/>
      </w:tabs>
    </w:pPr>
    <w:r>
      <w:t>GE.24-14322</w:t>
    </w:r>
    <w:r>
      <w:tab/>
    </w:r>
    <w:r w:rsidRPr="000E2B28">
      <w:rPr>
        <w:b/>
        <w:bCs/>
        <w:sz w:val="18"/>
      </w:rPr>
      <w:fldChar w:fldCharType="begin"/>
    </w:r>
    <w:r w:rsidRPr="000E2B28">
      <w:rPr>
        <w:b/>
        <w:bCs/>
        <w:sz w:val="18"/>
      </w:rPr>
      <w:instrText xml:space="preserve"> PAGE  \* MERGEFORMAT </w:instrText>
    </w:r>
    <w:r w:rsidRPr="000E2B28">
      <w:rPr>
        <w:b/>
        <w:bCs/>
        <w:sz w:val="18"/>
      </w:rPr>
      <w:fldChar w:fldCharType="separate"/>
    </w:r>
    <w:r w:rsidRPr="000E2B28">
      <w:rPr>
        <w:b/>
        <w:bCs/>
        <w:noProof/>
        <w:sz w:val="18"/>
      </w:rPr>
      <w:t>3</w:t>
    </w:r>
    <w:r w:rsidRPr="000E2B28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CF8F" w14:textId="77777777" w:rsidR="00C448F7" w:rsidRDefault="000E2B28">
    <w:pPr>
      <w:pStyle w:val="Footer"/>
      <w:rPr>
        <w:sz w:val="20"/>
      </w:rPr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070EE362" wp14:editId="6135E670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7C9024" w14:textId="1FFE2312" w:rsidR="000E2B28" w:rsidRPr="000E2B28" w:rsidRDefault="000E2B28" w:rsidP="000E2B28">
    <w:pPr>
      <w:pStyle w:val="Footer"/>
      <w:tabs>
        <w:tab w:val="right" w:pos="7370"/>
      </w:tabs>
      <w:rPr>
        <w:sz w:val="20"/>
      </w:rPr>
    </w:pPr>
    <w:r>
      <w:rPr>
        <w:sz w:val="20"/>
      </w:rPr>
      <w:t>GE.24-14322  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BD64D99" wp14:editId="176BCA8A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120824    120824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34D5" w14:textId="77777777" w:rsidR="002953E6" w:rsidRPr="00FB1744" w:rsidRDefault="002953E6" w:rsidP="00FB1744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14:paraId="6E8803AE" w14:textId="77777777" w:rsidR="002953E6" w:rsidRPr="00FB1744" w:rsidRDefault="002953E6" w:rsidP="00FB1744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1418" w14:textId="77777777" w:rsidR="000E2B28" w:rsidRDefault="000E2B28" w:rsidP="000E2B28">
    <w:pPr>
      <w:pStyle w:val="Header"/>
    </w:pPr>
    <w:r>
      <w:t>ECE/TRANS/WP.11/2024/5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7463" w14:textId="77777777" w:rsidR="000E2B28" w:rsidRDefault="000E2B28" w:rsidP="000E2B28">
    <w:pPr>
      <w:pStyle w:val="Header"/>
      <w:jc w:val="right"/>
    </w:pPr>
    <w:r>
      <w:t>ECE/TRANS/WP.11/2024/5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6420049">
    <w:abstractNumId w:val="3"/>
  </w:num>
  <w:num w:numId="2" w16cid:durableId="1990133326">
    <w:abstractNumId w:val="2"/>
  </w:num>
  <w:num w:numId="3" w16cid:durableId="1373188429">
    <w:abstractNumId w:val="0"/>
  </w:num>
  <w:num w:numId="4" w16cid:durableId="1309820503">
    <w:abstractNumId w:val="4"/>
  </w:num>
  <w:num w:numId="5" w16cid:durableId="1199244417">
    <w:abstractNumId w:val="5"/>
  </w:num>
  <w:num w:numId="6" w16cid:durableId="645858604">
    <w:abstractNumId w:val="6"/>
  </w:num>
  <w:num w:numId="7" w16cid:durableId="118131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1NjcxNzAwMzKwNDFU0lEKTi0uzszPAykwrAUArDjlOiwAAAA="/>
  </w:docVars>
  <w:rsids>
    <w:rsidRoot w:val="002953E6"/>
    <w:rsid w:val="00046E92"/>
    <w:rsid w:val="00091A1A"/>
    <w:rsid w:val="000D1B89"/>
    <w:rsid w:val="000E2B28"/>
    <w:rsid w:val="000F6E29"/>
    <w:rsid w:val="001170DC"/>
    <w:rsid w:val="00247E2C"/>
    <w:rsid w:val="002953E6"/>
    <w:rsid w:val="002D04A2"/>
    <w:rsid w:val="002D6C53"/>
    <w:rsid w:val="002F5595"/>
    <w:rsid w:val="00334F6A"/>
    <w:rsid w:val="00342AC8"/>
    <w:rsid w:val="003B4550"/>
    <w:rsid w:val="003E6A42"/>
    <w:rsid w:val="0043448D"/>
    <w:rsid w:val="00461253"/>
    <w:rsid w:val="005042C2"/>
    <w:rsid w:val="00506C12"/>
    <w:rsid w:val="005123FF"/>
    <w:rsid w:val="0056599A"/>
    <w:rsid w:val="00585AE1"/>
    <w:rsid w:val="00587690"/>
    <w:rsid w:val="00671529"/>
    <w:rsid w:val="006A5598"/>
    <w:rsid w:val="006B5113"/>
    <w:rsid w:val="00706A55"/>
    <w:rsid w:val="00717266"/>
    <w:rsid w:val="007268F9"/>
    <w:rsid w:val="007610E7"/>
    <w:rsid w:val="007C52B0"/>
    <w:rsid w:val="009411B4"/>
    <w:rsid w:val="00964CAA"/>
    <w:rsid w:val="009D0139"/>
    <w:rsid w:val="009F5CDC"/>
    <w:rsid w:val="00A429CD"/>
    <w:rsid w:val="00A775CF"/>
    <w:rsid w:val="00AB3C7E"/>
    <w:rsid w:val="00B06045"/>
    <w:rsid w:val="00B65648"/>
    <w:rsid w:val="00BB3F6A"/>
    <w:rsid w:val="00C35A27"/>
    <w:rsid w:val="00C448F7"/>
    <w:rsid w:val="00E02A90"/>
    <w:rsid w:val="00E02C2B"/>
    <w:rsid w:val="00E665C4"/>
    <w:rsid w:val="00E929D6"/>
    <w:rsid w:val="00E95C2B"/>
    <w:rsid w:val="00ED6C48"/>
    <w:rsid w:val="00EF76C5"/>
    <w:rsid w:val="00F65F5D"/>
    <w:rsid w:val="00F86A3A"/>
    <w:rsid w:val="00FB1744"/>
    <w:rsid w:val="00FC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9F4A7"/>
  <w15:docId w15:val="{234894AA-478B-445D-BDD4-928670B1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0E7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semiHidden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EF76C5"/>
    <w:pPr>
      <w:tabs>
        <w:tab w:val="left" w:pos="1701"/>
        <w:tab w:val="left" w:pos="2268"/>
      </w:tabs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rFonts w:eastAsia="SimSun"/>
      <w:b/>
      <w:sz w:val="40"/>
      <w:lang w:eastAsia="zh-CN"/>
    </w:rPr>
  </w:style>
  <w:style w:type="paragraph" w:customStyle="1" w:styleId="Bullet1G">
    <w:name w:val="_Bullet 1_G"/>
    <w:basedOn w:val="Normal"/>
    <w:qFormat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="SimSu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"/>
    <w:rsid w:val="007268F9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71726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2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26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basedOn w:val="DefaultParagraphFont"/>
    <w:link w:val="SingleTxtG"/>
    <w:rsid w:val="00EF76C5"/>
    <w:rPr>
      <w:rFonts w:ascii="Times New Roman" w:hAnsi="Times New Roman" w:cs="Times New Roman"/>
      <w:sz w:val="20"/>
      <w:szCs w:val="20"/>
    </w:rPr>
  </w:style>
  <w:style w:type="character" w:customStyle="1" w:styleId="HChGChar">
    <w:name w:val="_ H _Ch_G Char"/>
    <w:link w:val="HChG"/>
    <w:rsid w:val="000E2B28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ListParagraph">
    <w:name w:val="List Paragraph"/>
    <w:basedOn w:val="Normal"/>
    <w:uiPriority w:val="1"/>
    <w:semiHidden/>
    <w:qFormat/>
    <w:rsid w:val="000E2B28"/>
    <w:pPr>
      <w:widowControl w:val="0"/>
      <w:suppressAutoHyphens w:val="0"/>
      <w:autoSpaceDE w:val="0"/>
      <w:autoSpaceDN w:val="0"/>
      <w:spacing w:before="120" w:line="240" w:lineRule="auto"/>
      <w:ind w:left="1834" w:hanging="209"/>
    </w:pPr>
    <w:rPr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%20without%20Compatibility\COVERPAGES\CESC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8B45D5-B923-4B30-B681-C387A64BFE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5E346-65BD-4E5C-9C48-8B0420A763B8}"/>
</file>

<file path=customXml/itemProps3.xml><?xml version="1.0" encoding="utf-8"?>
<ds:datastoreItem xmlns:ds="http://schemas.openxmlformats.org/officeDocument/2006/customXml" ds:itemID="{2B020CCE-AD45-4041-ABB7-1B746336BB50}"/>
</file>

<file path=docProps/app.xml><?xml version="1.0" encoding="utf-8"?>
<Properties xmlns="http://schemas.openxmlformats.org/officeDocument/2006/extended-properties" xmlns:vt="http://schemas.openxmlformats.org/officeDocument/2006/docPropsVTypes">
  <Template>CESCR.dotm</Template>
  <TotalTime>0</TotalTime>
  <Pages>2</Pages>
  <Words>450</Words>
  <Characters>2502</Characters>
  <Application>Microsoft Office Word</Application>
  <DocSecurity>0</DocSecurity>
  <Lines>70</Lines>
  <Paragraphs>48</Paragraphs>
  <ScaleCrop>false</ScaleCrop>
  <Company>DCM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ECE/TRANS/WP.11/2024/5</dc:title>
  <dc:subject>2414322</dc:subject>
  <dc:creator>cg</dc:creator>
  <cp:keywords/>
  <dc:description/>
  <cp:lastModifiedBy>Maria Rosario Corazon Gatmaytan</cp:lastModifiedBy>
  <cp:revision>2</cp:revision>
  <dcterms:created xsi:type="dcterms:W3CDTF">2024-08-12T09:54:00Z</dcterms:created>
  <dcterms:modified xsi:type="dcterms:W3CDTF">2024-08-12T09:54:00Z</dcterms:modified>
</cp:coreProperties>
</file>