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69C0513" w14:textId="77777777" w:rsidTr="00B20551">
        <w:trPr>
          <w:cantSplit/>
          <w:trHeight w:hRule="exact" w:val="851"/>
        </w:trPr>
        <w:tc>
          <w:tcPr>
            <w:tcW w:w="1276" w:type="dxa"/>
            <w:tcBorders>
              <w:bottom w:val="single" w:sz="4" w:space="0" w:color="auto"/>
            </w:tcBorders>
            <w:vAlign w:val="bottom"/>
          </w:tcPr>
          <w:p w14:paraId="7F78945D" w14:textId="77777777" w:rsidR="009E6CB7" w:rsidRDefault="009E6CB7" w:rsidP="00B20551">
            <w:pPr>
              <w:spacing w:after="80"/>
            </w:pPr>
          </w:p>
        </w:tc>
        <w:tc>
          <w:tcPr>
            <w:tcW w:w="2268" w:type="dxa"/>
            <w:tcBorders>
              <w:bottom w:val="single" w:sz="4" w:space="0" w:color="auto"/>
            </w:tcBorders>
            <w:vAlign w:val="bottom"/>
          </w:tcPr>
          <w:p w14:paraId="4FE0B01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9D04961" w14:textId="4CE5B8C2" w:rsidR="009E6CB7" w:rsidRPr="00D47EEA" w:rsidRDefault="000667CC" w:rsidP="000667CC">
            <w:pPr>
              <w:jc w:val="right"/>
            </w:pPr>
            <w:r w:rsidRPr="000667CC">
              <w:rPr>
                <w:sz w:val="40"/>
              </w:rPr>
              <w:t>ECE</w:t>
            </w:r>
            <w:r>
              <w:t>/TRANS/WP.15/2024/17</w:t>
            </w:r>
          </w:p>
        </w:tc>
      </w:tr>
      <w:tr w:rsidR="009E6CB7" w14:paraId="783B073B" w14:textId="77777777" w:rsidTr="00B20551">
        <w:trPr>
          <w:cantSplit/>
          <w:trHeight w:hRule="exact" w:val="2835"/>
        </w:trPr>
        <w:tc>
          <w:tcPr>
            <w:tcW w:w="1276" w:type="dxa"/>
            <w:tcBorders>
              <w:top w:val="single" w:sz="4" w:space="0" w:color="auto"/>
              <w:bottom w:val="single" w:sz="12" w:space="0" w:color="auto"/>
            </w:tcBorders>
          </w:tcPr>
          <w:p w14:paraId="6A7B8709" w14:textId="77777777" w:rsidR="009E6CB7" w:rsidRDefault="00686A48" w:rsidP="00B20551">
            <w:pPr>
              <w:spacing w:before="120"/>
            </w:pPr>
            <w:r>
              <w:rPr>
                <w:noProof/>
                <w:lang w:val="fr-CH" w:eastAsia="fr-CH"/>
              </w:rPr>
              <w:drawing>
                <wp:inline distT="0" distB="0" distL="0" distR="0" wp14:anchorId="612BF3DC" wp14:editId="6E372C7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FF85C0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95645CB" w14:textId="77777777" w:rsidR="009E6CB7" w:rsidRDefault="000667CC" w:rsidP="000667CC">
            <w:pPr>
              <w:spacing w:before="240" w:line="240" w:lineRule="exact"/>
            </w:pPr>
            <w:r>
              <w:t>Distr.: General</w:t>
            </w:r>
          </w:p>
          <w:p w14:paraId="4326459B" w14:textId="15840FCF" w:rsidR="000667CC" w:rsidRDefault="000667CC" w:rsidP="000667CC">
            <w:pPr>
              <w:spacing w:line="240" w:lineRule="exact"/>
            </w:pPr>
            <w:r>
              <w:t>1</w:t>
            </w:r>
            <w:r w:rsidR="009053EF">
              <w:t>5</w:t>
            </w:r>
            <w:r>
              <w:t xml:space="preserve"> August 2024</w:t>
            </w:r>
          </w:p>
          <w:p w14:paraId="47371392" w14:textId="77777777" w:rsidR="000667CC" w:rsidRDefault="000667CC" w:rsidP="000667CC">
            <w:pPr>
              <w:spacing w:line="240" w:lineRule="exact"/>
            </w:pPr>
          </w:p>
          <w:p w14:paraId="15EE763F" w14:textId="26F6AAF2" w:rsidR="000667CC" w:rsidRDefault="000667CC" w:rsidP="000667CC">
            <w:pPr>
              <w:spacing w:line="240" w:lineRule="exact"/>
            </w:pPr>
            <w:r>
              <w:t>Original: English</w:t>
            </w:r>
          </w:p>
        </w:tc>
      </w:tr>
    </w:tbl>
    <w:p w14:paraId="4B7A8382" w14:textId="77777777" w:rsidR="000667CC" w:rsidRDefault="000667CC" w:rsidP="00C411EB">
      <w:pPr>
        <w:spacing w:before="120"/>
        <w:rPr>
          <w:b/>
          <w:sz w:val="28"/>
          <w:szCs w:val="28"/>
        </w:rPr>
      </w:pPr>
      <w:r>
        <w:rPr>
          <w:b/>
          <w:sz w:val="28"/>
          <w:szCs w:val="28"/>
        </w:rPr>
        <w:t>Economic Commission for Europe</w:t>
      </w:r>
    </w:p>
    <w:p w14:paraId="3613F8E1" w14:textId="77777777" w:rsidR="000667CC" w:rsidRDefault="000667CC" w:rsidP="00C411EB">
      <w:pPr>
        <w:spacing w:before="120"/>
        <w:rPr>
          <w:sz w:val="28"/>
          <w:szCs w:val="28"/>
        </w:rPr>
      </w:pPr>
      <w:r>
        <w:rPr>
          <w:sz w:val="28"/>
          <w:szCs w:val="28"/>
        </w:rPr>
        <w:t>Inland Transport Committee</w:t>
      </w:r>
    </w:p>
    <w:p w14:paraId="373FA3BC" w14:textId="77777777" w:rsidR="000667CC" w:rsidRPr="001330DE" w:rsidRDefault="000667CC" w:rsidP="00C411EB">
      <w:pPr>
        <w:spacing w:before="120"/>
        <w:rPr>
          <w:b/>
          <w:sz w:val="24"/>
          <w:szCs w:val="24"/>
        </w:rPr>
      </w:pPr>
      <w:r>
        <w:rPr>
          <w:b/>
          <w:sz w:val="24"/>
          <w:szCs w:val="24"/>
        </w:rPr>
        <w:t xml:space="preserve">Working Party on the Transport </w:t>
      </w:r>
      <w:r w:rsidRPr="001330DE">
        <w:rPr>
          <w:b/>
          <w:sz w:val="24"/>
          <w:szCs w:val="24"/>
        </w:rPr>
        <w:t>of Dangerous Goods</w:t>
      </w:r>
    </w:p>
    <w:p w14:paraId="1F792E87" w14:textId="608B1D00" w:rsidR="000667CC" w:rsidRPr="001330DE" w:rsidRDefault="003136FB" w:rsidP="00C411EB">
      <w:pPr>
        <w:spacing w:before="120"/>
        <w:rPr>
          <w:rFonts w:eastAsia="SimSun"/>
          <w:b/>
        </w:rPr>
      </w:pPr>
      <w:r>
        <w:rPr>
          <w:rFonts w:eastAsia="SimSun"/>
          <w:b/>
        </w:rPr>
        <w:t>116th</w:t>
      </w:r>
      <w:r w:rsidR="000667CC">
        <w:rPr>
          <w:rFonts w:eastAsia="SimSun"/>
          <w:b/>
        </w:rPr>
        <w:t xml:space="preserve"> </w:t>
      </w:r>
      <w:r w:rsidR="000667CC" w:rsidRPr="001330DE">
        <w:rPr>
          <w:rFonts w:eastAsia="SimSun"/>
          <w:b/>
        </w:rPr>
        <w:t xml:space="preserve">session </w:t>
      </w:r>
    </w:p>
    <w:p w14:paraId="06FAB29C" w14:textId="5FB052A2" w:rsidR="000667CC" w:rsidRPr="00BA64A8" w:rsidRDefault="000667CC" w:rsidP="00C411EB">
      <w:pPr>
        <w:rPr>
          <w:rFonts w:eastAsia="SimSun"/>
        </w:rPr>
      </w:pPr>
      <w:r w:rsidRPr="00BA64A8">
        <w:rPr>
          <w:rFonts w:eastAsia="SimSun"/>
        </w:rPr>
        <w:t>Geneva,</w:t>
      </w:r>
      <w:r w:rsidR="003136FB">
        <w:rPr>
          <w:rFonts w:eastAsia="SimSun"/>
        </w:rPr>
        <w:t xml:space="preserve"> 5-8 November 2024</w:t>
      </w:r>
    </w:p>
    <w:p w14:paraId="5AA2BBAC" w14:textId="7BDDE032" w:rsidR="000667CC" w:rsidRPr="00C521A6" w:rsidRDefault="000667CC" w:rsidP="00C411EB">
      <w:pPr>
        <w:autoSpaceDE w:val="0"/>
        <w:autoSpaceDN w:val="0"/>
        <w:adjustRightInd w:val="0"/>
      </w:pPr>
      <w:r w:rsidRPr="005466C4">
        <w:t xml:space="preserve">Item </w:t>
      </w:r>
      <w:r w:rsidR="00E429FF" w:rsidRPr="005466C4">
        <w:t>4</w:t>
      </w:r>
      <w:r w:rsidR="00974F76" w:rsidRPr="005466C4">
        <w:t xml:space="preserve"> (a)</w:t>
      </w:r>
      <w:r w:rsidRPr="005466C4">
        <w:t xml:space="preserve"> of the provisional agenda</w:t>
      </w:r>
    </w:p>
    <w:p w14:paraId="5FAD1DB2" w14:textId="77777777" w:rsidR="00A40B4B" w:rsidRPr="00975A7B" w:rsidRDefault="00A40B4B" w:rsidP="00A40B4B">
      <w:pPr>
        <w:rPr>
          <w:b/>
          <w:bCs/>
        </w:rPr>
      </w:pPr>
      <w:r w:rsidRPr="00975A7B">
        <w:rPr>
          <w:b/>
          <w:bCs/>
        </w:rPr>
        <w:t>Proposals for amendments to annexes A and B of ADR:</w:t>
      </w:r>
    </w:p>
    <w:p w14:paraId="2CEEE051" w14:textId="0F59126E" w:rsidR="001C6663" w:rsidRDefault="00A40B4B" w:rsidP="00A40B4B">
      <w:pPr>
        <w:rPr>
          <w:b/>
          <w:bCs/>
        </w:rPr>
      </w:pPr>
      <w:r w:rsidRPr="00975A7B">
        <w:rPr>
          <w:b/>
          <w:bCs/>
        </w:rPr>
        <w:t>Construction and approval of vehicles</w:t>
      </w:r>
    </w:p>
    <w:p w14:paraId="76A12033" w14:textId="2B688CD9" w:rsidR="00A40B4B" w:rsidRDefault="00A40B4B" w:rsidP="00A40B4B">
      <w:pPr>
        <w:pStyle w:val="HChG"/>
      </w:pPr>
      <w:r>
        <w:tab/>
      </w:r>
      <w:r>
        <w:tab/>
      </w:r>
      <w:r w:rsidR="0051099F" w:rsidRPr="000A2858">
        <w:t xml:space="preserve">Report </w:t>
      </w:r>
      <w:r w:rsidR="0051099F">
        <w:t xml:space="preserve">and proposal </w:t>
      </w:r>
      <w:r w:rsidR="0051099F" w:rsidRPr="000A2858">
        <w:t>from the informal working group on the reduction of the risk of a BLEVE</w:t>
      </w:r>
    </w:p>
    <w:p w14:paraId="010486CE" w14:textId="065F69B9" w:rsidR="0051099F" w:rsidRDefault="005600A8" w:rsidP="0051099F">
      <w:pPr>
        <w:pStyle w:val="H1G"/>
      </w:pPr>
      <w:r>
        <w:tab/>
      </w:r>
      <w:r>
        <w:tab/>
      </w:r>
      <w:r w:rsidRPr="000A2858">
        <w:t xml:space="preserve">Transmitted by the Government of the United Kingdom </w:t>
      </w:r>
      <w:r w:rsidR="00B635C7">
        <w:t>of Great Britain an</w:t>
      </w:r>
      <w:r w:rsidR="00B24279">
        <w:t>d</w:t>
      </w:r>
      <w:r w:rsidR="00B635C7">
        <w:t xml:space="preserve"> Northern Ireland </w:t>
      </w:r>
      <w:r w:rsidRPr="000A2858">
        <w:t xml:space="preserve">on behalf of the BLEVE </w:t>
      </w:r>
      <w:r>
        <w:t xml:space="preserve">Informal </w:t>
      </w:r>
      <w:r w:rsidRPr="000A2858">
        <w:t>Working Group</w:t>
      </w:r>
      <w:r w:rsidR="0060048E" w:rsidRPr="00867D3E">
        <w:rPr>
          <w:rStyle w:val="FootnoteReference"/>
          <w:sz w:val="20"/>
        </w:rPr>
        <w:footnoteReference w:customMarkFollows="1" w:id="2"/>
        <w:t>*</w:t>
      </w:r>
    </w:p>
    <w:p w14:paraId="1B1AD5AC" w14:textId="3AFE0020" w:rsidR="00C13E8C" w:rsidRPr="00C56F84" w:rsidRDefault="00182F89" w:rsidP="00182F89">
      <w:pPr>
        <w:pStyle w:val="HChG"/>
      </w:pPr>
      <w:r>
        <w:tab/>
      </w:r>
      <w:r w:rsidRPr="00C56F84">
        <w:t>I.</w:t>
      </w:r>
      <w:r w:rsidRPr="00C56F84">
        <w:tab/>
      </w:r>
      <w:r w:rsidR="00C13E8C" w:rsidRPr="00C56F84">
        <w:t>Introduction</w:t>
      </w:r>
    </w:p>
    <w:p w14:paraId="32680A8A" w14:textId="543CEC58" w:rsidR="00C13E8C" w:rsidRPr="000A2858" w:rsidRDefault="00182F89" w:rsidP="00182F89">
      <w:pPr>
        <w:pStyle w:val="SingleTxtG"/>
      </w:pPr>
      <w:r w:rsidRPr="000A2858">
        <w:t>1.</w:t>
      </w:r>
      <w:r w:rsidRPr="000A2858">
        <w:tab/>
      </w:r>
      <w:r w:rsidR="00C13E8C">
        <w:t xml:space="preserve">Under </w:t>
      </w:r>
      <w:r w:rsidR="00C13E8C" w:rsidRPr="000A2858">
        <w:t xml:space="preserve">a mandate from </w:t>
      </w:r>
      <w:r w:rsidR="002A4A14">
        <w:t>the Working Party</w:t>
      </w:r>
      <w:r w:rsidR="00C13E8C">
        <w:t xml:space="preserve">, the </w:t>
      </w:r>
      <w:r w:rsidR="00C13E8C" w:rsidRPr="000A2858">
        <w:t>informal working group on the reduction of the risk of a Boiling Liquid Expanding Vapor Explosion (</w:t>
      </w:r>
      <w:r w:rsidR="00C13E8C">
        <w:t xml:space="preserve">the </w:t>
      </w:r>
      <w:r w:rsidR="00C13E8C" w:rsidRPr="000A2858">
        <w:t>BLEVE</w:t>
      </w:r>
      <w:r w:rsidR="00C13E8C">
        <w:t xml:space="preserve"> WG</w:t>
      </w:r>
      <w:r w:rsidR="00C13E8C" w:rsidRPr="000A2858">
        <w:t>)</w:t>
      </w:r>
      <w:r w:rsidR="00C13E8C">
        <w:t xml:space="preserve"> </w:t>
      </w:r>
      <w:r w:rsidR="00C13E8C" w:rsidRPr="000A2858">
        <w:t>has</w:t>
      </w:r>
      <w:r w:rsidR="00C13E8C">
        <w:t xml:space="preserve"> been developing the technical requirements </w:t>
      </w:r>
      <w:r w:rsidR="00C13E8C" w:rsidRPr="000A2858">
        <w:t xml:space="preserve">for </w:t>
      </w:r>
      <w:r w:rsidR="00172FDF">
        <w:t>“</w:t>
      </w:r>
      <w:r w:rsidR="00C13E8C" w:rsidRPr="000A2858">
        <w:t>Automatic engine fire suppression systems</w:t>
      </w:r>
      <w:r w:rsidR="00172FDF">
        <w:t>”</w:t>
      </w:r>
      <w:r w:rsidR="00C13E8C" w:rsidRPr="000A2858">
        <w:t xml:space="preserve"> (</w:t>
      </w:r>
      <w:r w:rsidR="00C13E8C">
        <w:t xml:space="preserve">ADR </w:t>
      </w:r>
      <w:r w:rsidR="00C13E8C" w:rsidRPr="000A2858">
        <w:t>9.7.9.1) and thermal shields (</w:t>
      </w:r>
      <w:r w:rsidR="00C13E8C">
        <w:t xml:space="preserve">ADR </w:t>
      </w:r>
      <w:r w:rsidR="00C13E8C" w:rsidRPr="000A2858">
        <w:t xml:space="preserve">9.7.9.2). </w:t>
      </w:r>
    </w:p>
    <w:p w14:paraId="5C690EFF" w14:textId="17881881" w:rsidR="00C13E8C" w:rsidRDefault="00182F89" w:rsidP="00182F89">
      <w:pPr>
        <w:pStyle w:val="SingleTxtG"/>
      </w:pPr>
      <w:r>
        <w:t>2.</w:t>
      </w:r>
      <w:r>
        <w:tab/>
      </w:r>
      <w:r w:rsidR="00C13E8C">
        <w:t xml:space="preserve">The fitment of these devices will be mandatory for </w:t>
      </w:r>
      <w:r w:rsidR="00C13E8C" w:rsidRPr="000A2858">
        <w:t xml:space="preserve">all new FL and EX/III vehicles from </w:t>
      </w:r>
      <w:r w:rsidR="00C13E8C">
        <w:t xml:space="preserve">1 January </w:t>
      </w:r>
      <w:r w:rsidR="00C13E8C" w:rsidRPr="000A2858">
        <w:t>2029</w:t>
      </w:r>
      <w:r w:rsidR="00C13E8C">
        <w:t xml:space="preserve"> (see 1.6.5.23 to 1.6.5.25). </w:t>
      </w:r>
      <w:r w:rsidR="00C13E8C" w:rsidRPr="000A2858">
        <w:t xml:space="preserve">There is no mandatory requirement for vehicles </w:t>
      </w:r>
      <w:r w:rsidR="00C13E8C">
        <w:t xml:space="preserve">entering </w:t>
      </w:r>
      <w:r w:rsidR="00C13E8C" w:rsidRPr="000A2858">
        <w:t xml:space="preserve">into service before </w:t>
      </w:r>
      <w:r w:rsidR="00C13E8C">
        <w:t xml:space="preserve">1 January </w:t>
      </w:r>
      <w:r w:rsidR="00C13E8C" w:rsidRPr="000A2858">
        <w:t>2029</w:t>
      </w:r>
      <w:r w:rsidR="00C13E8C">
        <w:t xml:space="preserve"> to be retrofitted with such devices. </w:t>
      </w:r>
    </w:p>
    <w:p w14:paraId="23256DBE" w14:textId="03FA5459" w:rsidR="00C13E8C" w:rsidRPr="000A2858" w:rsidRDefault="00182F89" w:rsidP="002A4A14">
      <w:pPr>
        <w:pStyle w:val="SingleTxtG"/>
      </w:pPr>
      <w:r>
        <w:t>3.</w:t>
      </w:r>
      <w:r>
        <w:tab/>
      </w:r>
      <w:r w:rsidR="00C13E8C">
        <w:t>At the time of writing the BLEVE WG has met three times since the 115</w:t>
      </w:r>
      <w:r w:rsidR="00F3665D">
        <w:t>th</w:t>
      </w:r>
      <w:r w:rsidR="00C13E8C">
        <w:t xml:space="preserve"> session. This paper </w:t>
      </w:r>
      <w:r w:rsidR="00C13E8C" w:rsidRPr="00182F89">
        <w:t>updates</w:t>
      </w:r>
      <w:r w:rsidR="00C13E8C">
        <w:t xml:space="preserve"> </w:t>
      </w:r>
      <w:r w:rsidR="002A4A14">
        <w:t>the Working Party</w:t>
      </w:r>
      <w:r w:rsidR="00C13E8C">
        <w:t xml:space="preserve"> on the progress made and </w:t>
      </w:r>
      <w:r w:rsidR="00662097">
        <w:t>makes</w:t>
      </w:r>
      <w:r w:rsidR="00C13E8C">
        <w:t xml:space="preserve"> proposals to amend ADR 9.7.9.2 with technical requirements for thermal shields.</w:t>
      </w:r>
    </w:p>
    <w:p w14:paraId="6DEFCC77" w14:textId="4BDE50AB" w:rsidR="00C13E8C" w:rsidRPr="009174B6" w:rsidRDefault="00BF02F4" w:rsidP="00BF02F4">
      <w:pPr>
        <w:pStyle w:val="HChG"/>
      </w:pPr>
      <w:r>
        <w:tab/>
        <w:t>II.</w:t>
      </w:r>
      <w:r>
        <w:tab/>
      </w:r>
      <w:r w:rsidR="00C13E8C" w:rsidRPr="009174B6">
        <w:t>Automatic fire suppression systems for engine compartments (ADR 9.7.9.1)</w:t>
      </w:r>
    </w:p>
    <w:p w14:paraId="15FA9649" w14:textId="026B7617" w:rsidR="00C13E8C" w:rsidRPr="000A2858" w:rsidRDefault="00182F89" w:rsidP="00FA1E0B">
      <w:pPr>
        <w:pStyle w:val="SingleTxtG"/>
      </w:pPr>
      <w:r w:rsidRPr="000A2858">
        <w:t>4.</w:t>
      </w:r>
      <w:r w:rsidRPr="000A2858">
        <w:tab/>
      </w:r>
      <w:r w:rsidR="00C13E8C" w:rsidRPr="000A2858">
        <w:t xml:space="preserve">As </w:t>
      </w:r>
      <w:r w:rsidR="00C13E8C" w:rsidRPr="009174B6">
        <w:t>advised</w:t>
      </w:r>
      <w:r w:rsidR="00C13E8C">
        <w:t xml:space="preserve"> </w:t>
      </w:r>
      <w:r w:rsidR="00C13E8C" w:rsidRPr="000A2858">
        <w:t xml:space="preserve">in </w:t>
      </w:r>
      <w:r w:rsidR="000C20EC">
        <w:t xml:space="preserve">informal document </w:t>
      </w:r>
      <w:r w:rsidR="00C13E8C" w:rsidRPr="000A2858">
        <w:t xml:space="preserve">INF.9 submitted to the April 2024 session, a first draft of the document “Automatic fire suppression systems for engine compartments of FL and EX/III vehicles–requirements and test methods” was submitted </w:t>
      </w:r>
      <w:r w:rsidR="00FA1E0B">
        <w:t xml:space="preserve">to the </w:t>
      </w:r>
      <w:r w:rsidR="00FA1E0B" w:rsidRPr="00985A46">
        <w:t>Working Party on General Safety Provisions</w:t>
      </w:r>
      <w:r w:rsidR="00FA1E0B">
        <w:t xml:space="preserve"> (GRSG) of the </w:t>
      </w:r>
      <w:r w:rsidR="00FA1E0B" w:rsidRPr="00434979">
        <w:t>World Forum for Harmonization of Vehicle Regulations</w:t>
      </w:r>
      <w:r w:rsidR="00FA1E0B">
        <w:t xml:space="preserve"> (WP.29)</w:t>
      </w:r>
      <w:r w:rsidR="00C13E8C">
        <w:t>,</w:t>
      </w:r>
      <w:r w:rsidR="00C13E8C" w:rsidRPr="000A2858">
        <w:t xml:space="preserve"> for </w:t>
      </w:r>
      <w:r w:rsidR="00C13E8C">
        <w:t xml:space="preserve">consideration at </w:t>
      </w:r>
      <w:r w:rsidR="00C13E8C" w:rsidRPr="000A2858">
        <w:t xml:space="preserve">their </w:t>
      </w:r>
      <w:r w:rsidR="00C2798F">
        <w:t>127th session (</w:t>
      </w:r>
      <w:r w:rsidR="00C13E8C">
        <w:t>1</w:t>
      </w:r>
      <w:r w:rsidR="00C13E8C" w:rsidRPr="000A2858">
        <w:t>5 to 19 April</w:t>
      </w:r>
      <w:r w:rsidR="00C13E8C">
        <w:t xml:space="preserve"> 2024</w:t>
      </w:r>
      <w:r w:rsidR="00C2798F">
        <w:t>)</w:t>
      </w:r>
      <w:r w:rsidR="00C13E8C">
        <w:t>.</w:t>
      </w:r>
    </w:p>
    <w:p w14:paraId="496419D4" w14:textId="0B046E33" w:rsidR="00C13E8C" w:rsidRPr="000A2858" w:rsidRDefault="00182F89" w:rsidP="009174B6">
      <w:pPr>
        <w:pStyle w:val="SingleTxtG"/>
      </w:pPr>
      <w:r w:rsidRPr="000A2858">
        <w:lastRenderedPageBreak/>
        <w:t>5.</w:t>
      </w:r>
      <w:r w:rsidRPr="000A2858">
        <w:tab/>
      </w:r>
      <w:r w:rsidR="00C13E8C" w:rsidRPr="000A2858">
        <w:t>GRSG agreed</w:t>
      </w:r>
      <w:r w:rsidR="00323722">
        <w:rPr>
          <w:rStyle w:val="FootnoteReference"/>
        </w:rPr>
        <w:footnoteReference w:id="3"/>
      </w:r>
      <w:r w:rsidR="00C13E8C" w:rsidRPr="000A2858">
        <w:t xml:space="preserve"> </w:t>
      </w:r>
      <w:r w:rsidR="00C13E8C">
        <w:t>to establish a Task Force that would t</w:t>
      </w:r>
      <w:r w:rsidR="00C13E8C" w:rsidRPr="000A2858">
        <w:t xml:space="preserve">ake forward the engine fire suppression system requirements developed by the BLEVE </w:t>
      </w:r>
      <w:r w:rsidR="00C13E8C">
        <w:t>WG</w:t>
      </w:r>
      <w:r w:rsidR="00C13E8C" w:rsidRPr="000A2858">
        <w:t xml:space="preserve">. </w:t>
      </w:r>
      <w:r w:rsidR="00C13E8C">
        <w:t>The expectation is for t</w:t>
      </w:r>
      <w:r w:rsidR="00C13E8C" w:rsidRPr="000A2858">
        <w:t>he</w:t>
      </w:r>
      <w:r w:rsidR="00C13E8C">
        <w:t>se</w:t>
      </w:r>
      <w:r w:rsidR="00C13E8C" w:rsidRPr="000A2858">
        <w:t xml:space="preserve"> requirements </w:t>
      </w:r>
      <w:r w:rsidR="00C13E8C">
        <w:t xml:space="preserve">to </w:t>
      </w:r>
      <w:r w:rsidR="00C13E8C" w:rsidRPr="000A2858">
        <w:t xml:space="preserve">be inserted into </w:t>
      </w:r>
      <w:r w:rsidR="00C13E8C">
        <w:t xml:space="preserve">a </w:t>
      </w:r>
      <w:r w:rsidR="00C13E8C" w:rsidRPr="000A2858">
        <w:t>UN regulation</w:t>
      </w:r>
      <w:r w:rsidR="00C13E8C">
        <w:t xml:space="preserve"> </w:t>
      </w:r>
      <w:r w:rsidR="00C13E8C" w:rsidRPr="000A2858">
        <w:t xml:space="preserve">(R105 or a new </w:t>
      </w:r>
      <w:r w:rsidR="00C13E8C">
        <w:t>r</w:t>
      </w:r>
      <w:r w:rsidR="00C13E8C" w:rsidRPr="000A2858">
        <w:t xml:space="preserve">egulation) </w:t>
      </w:r>
      <w:r w:rsidR="00C13E8C">
        <w:t xml:space="preserve">made </w:t>
      </w:r>
      <w:r w:rsidR="00C13E8C" w:rsidRPr="000A2858">
        <w:t>under the 1958 Agreement.</w:t>
      </w:r>
    </w:p>
    <w:p w14:paraId="203FB368" w14:textId="2B307435" w:rsidR="00C13E8C" w:rsidRDefault="00182F89" w:rsidP="00E77B87">
      <w:pPr>
        <w:pStyle w:val="SingleTxtG"/>
      </w:pPr>
      <w:r>
        <w:t>6.</w:t>
      </w:r>
      <w:r>
        <w:tab/>
      </w:r>
      <w:r w:rsidR="00C13E8C" w:rsidRPr="000A2858">
        <w:t xml:space="preserve">The GRSG delegate of Spain has volunteered to coordinate and chair the Task Force and it is anticipated the meetings will be </w:t>
      </w:r>
      <w:r w:rsidR="00C13E8C">
        <w:t xml:space="preserve">at times and dates </w:t>
      </w:r>
      <w:r w:rsidR="00C13E8C" w:rsidRPr="000A2858">
        <w:t xml:space="preserve">agreed </w:t>
      </w:r>
      <w:r w:rsidR="00C13E8C">
        <w:t xml:space="preserve">by the those </w:t>
      </w:r>
      <w:r w:rsidR="00C13E8C" w:rsidRPr="000A2858">
        <w:t>participa</w:t>
      </w:r>
      <w:r w:rsidR="00C13E8C">
        <w:t>ting.</w:t>
      </w:r>
    </w:p>
    <w:p w14:paraId="46D26B02" w14:textId="1DA3F8EA" w:rsidR="00C13E8C" w:rsidRDefault="00182F89" w:rsidP="00E77B87">
      <w:pPr>
        <w:pStyle w:val="SingleTxtG"/>
      </w:pPr>
      <w:r>
        <w:t>7.</w:t>
      </w:r>
      <w:r>
        <w:tab/>
      </w:r>
      <w:r w:rsidR="00C13E8C">
        <w:t xml:space="preserve">Once the technical </w:t>
      </w:r>
      <w:r w:rsidR="00C13E8C" w:rsidRPr="00E77B87">
        <w:t>requirements</w:t>
      </w:r>
      <w:r w:rsidR="00C13E8C">
        <w:t xml:space="preserve"> have been inserted in a </w:t>
      </w:r>
      <w:r w:rsidR="00C13E8C" w:rsidRPr="000A2858">
        <w:t xml:space="preserve">UN regulation </w:t>
      </w:r>
      <w:r w:rsidR="00C13E8C">
        <w:t xml:space="preserve">made </w:t>
      </w:r>
      <w:r w:rsidR="00C13E8C" w:rsidRPr="000A2858">
        <w:t>under the 1958 Agreement</w:t>
      </w:r>
      <w:r w:rsidR="00C13E8C">
        <w:t>, it is anticipated the BLEVE WG will propose amendments to ADR that will apply the requirements set out in the regulation.</w:t>
      </w:r>
    </w:p>
    <w:p w14:paraId="29A5F5AA" w14:textId="0BAFFC36" w:rsidR="00C13E8C" w:rsidRDefault="00BF02F4" w:rsidP="00BF02F4">
      <w:pPr>
        <w:pStyle w:val="HChG"/>
        <w:rPr>
          <w:lang w:val="en-US"/>
        </w:rPr>
      </w:pPr>
      <w:r>
        <w:rPr>
          <w:lang w:val="en-US"/>
        </w:rPr>
        <w:tab/>
        <w:t>III.</w:t>
      </w:r>
      <w:r>
        <w:rPr>
          <w:lang w:val="en-US"/>
        </w:rPr>
        <w:tab/>
      </w:r>
      <w:r w:rsidR="00C13E8C" w:rsidRPr="000A2858">
        <w:rPr>
          <w:lang w:val="en-US"/>
        </w:rPr>
        <w:t>Thermal shields (</w:t>
      </w:r>
      <w:r w:rsidR="00C13E8C">
        <w:rPr>
          <w:lang w:val="en-US"/>
        </w:rPr>
        <w:t xml:space="preserve">ADR </w:t>
      </w:r>
      <w:r w:rsidR="00C13E8C" w:rsidRPr="000A2858">
        <w:rPr>
          <w:lang w:val="en-US"/>
        </w:rPr>
        <w:t>9.7.9.2)</w:t>
      </w:r>
    </w:p>
    <w:p w14:paraId="27DEB950" w14:textId="7CE6D085" w:rsidR="00C13E8C" w:rsidRDefault="00182F89" w:rsidP="00E77B87">
      <w:pPr>
        <w:pStyle w:val="SingleTxtG"/>
      </w:pPr>
      <w:r>
        <w:t>8.</w:t>
      </w:r>
      <w:r>
        <w:tab/>
      </w:r>
      <w:r w:rsidR="00C13E8C">
        <w:t xml:space="preserve">Given the next steps for introducing the technical requirements for engine fire suppression systems currently rest with GRSG, the BLEVE WG has focussed on the development of </w:t>
      </w:r>
      <w:r w:rsidR="00C13E8C" w:rsidRPr="000A2858">
        <w:t xml:space="preserve">the technical requirements for </w:t>
      </w:r>
      <w:r w:rsidR="00C13E8C">
        <w:t>t</w:t>
      </w:r>
      <w:r w:rsidR="00C13E8C" w:rsidRPr="000A2858">
        <w:t>hermal shields.</w:t>
      </w:r>
    </w:p>
    <w:p w14:paraId="267807B5" w14:textId="76C31124" w:rsidR="00C13E8C" w:rsidRDefault="00182F89" w:rsidP="00E40E24">
      <w:pPr>
        <w:pStyle w:val="SingleTxtG"/>
      </w:pPr>
      <w:r>
        <w:t>9.</w:t>
      </w:r>
      <w:r>
        <w:tab/>
      </w:r>
      <w:r w:rsidR="00C13E8C">
        <w:t xml:space="preserve">Significant </w:t>
      </w:r>
      <w:r w:rsidR="00C13E8C" w:rsidRPr="00E77B87">
        <w:t>progress</w:t>
      </w:r>
      <w:r w:rsidR="00C13E8C">
        <w:t xml:space="preserve"> has been made, </w:t>
      </w:r>
      <w:r w:rsidR="00E40E24" w:rsidRPr="00E40E24">
        <w:t>leading to</w:t>
      </w:r>
      <w:r w:rsidR="00E40E24">
        <w:t xml:space="preserve"> </w:t>
      </w:r>
      <w:r w:rsidR="00C13E8C">
        <w:t xml:space="preserve">the proposals below. Considerable discussion has taken place in the development of these proposals and therefore, to assist </w:t>
      </w:r>
      <w:r w:rsidR="00E40E24">
        <w:t>the Working Party</w:t>
      </w:r>
      <w:r w:rsidR="00C13E8C">
        <w:t>, the reasons for including some key aspects of the proposals are set out below.</w:t>
      </w:r>
    </w:p>
    <w:p w14:paraId="65CC75D4" w14:textId="42E007ED" w:rsidR="00C13E8C" w:rsidRDefault="00182F89" w:rsidP="00E77B87">
      <w:pPr>
        <w:pStyle w:val="SingleTxtG"/>
      </w:pPr>
      <w:r>
        <w:t>10.</w:t>
      </w:r>
      <w:r>
        <w:tab/>
      </w:r>
      <w:r w:rsidR="00C13E8C">
        <w:t xml:space="preserve">From </w:t>
      </w:r>
      <w:r w:rsidR="00C13E8C" w:rsidRPr="00E77B87">
        <w:t>reports</w:t>
      </w:r>
      <w:r w:rsidR="00C13E8C">
        <w:t xml:space="preserve"> of laboratory tests that determined tyre fire temperatures and duration, the group consider</w:t>
      </w:r>
      <w:r w:rsidR="00E40E24">
        <w:t>ed</w:t>
      </w:r>
      <w:r w:rsidR="00C13E8C">
        <w:t xml:space="preserve"> a baseline requirement of steel mudguards between all wheels and the cabin and load to be appropriate. Those within the group representing industry sectors welcomed this solution and considered </w:t>
      </w:r>
      <w:r w:rsidR="004722B4">
        <w:t xml:space="preserve">that </w:t>
      </w:r>
      <w:r w:rsidR="00C13E8C">
        <w:t xml:space="preserve">there </w:t>
      </w:r>
      <w:r w:rsidR="004722B4">
        <w:t xml:space="preserve">was </w:t>
      </w:r>
      <w:r w:rsidR="00C13E8C">
        <w:t xml:space="preserve">no cost premium for such mudguards </w:t>
      </w:r>
      <w:r w:rsidR="006669B9">
        <w:t>compared to mudguards</w:t>
      </w:r>
      <w:r w:rsidR="00C13E8C">
        <w:t xml:space="preserve"> made </w:t>
      </w:r>
      <w:r w:rsidR="006669B9">
        <w:t>of</w:t>
      </w:r>
      <w:r w:rsidR="00C13E8C">
        <w:t xml:space="preserve"> other materials, such as plastic</w:t>
      </w:r>
      <w:r w:rsidR="006669B9">
        <w:t>s</w:t>
      </w:r>
      <w:r w:rsidR="00C13E8C">
        <w:t>.</w:t>
      </w:r>
    </w:p>
    <w:p w14:paraId="6FD1465D" w14:textId="3BB9444A" w:rsidR="00C13E8C" w:rsidRPr="00C365BC" w:rsidRDefault="00182F89" w:rsidP="00BC2E59">
      <w:pPr>
        <w:pStyle w:val="SingleTxtG"/>
        <w:rPr>
          <w:b/>
          <w:bCs/>
          <w:u w:val="single"/>
        </w:rPr>
      </w:pPr>
      <w:r w:rsidRPr="00C365BC">
        <w:t>11.</w:t>
      </w:r>
      <w:r w:rsidRPr="00C365BC">
        <w:tab/>
      </w:r>
      <w:r w:rsidR="00C13E8C">
        <w:t xml:space="preserve">However, to provide the freedom for alternative materials to be used for mudguards or to allow </w:t>
      </w:r>
      <w:r w:rsidR="00C13E8C" w:rsidRPr="00BC2E59">
        <w:t>the</w:t>
      </w:r>
      <w:r w:rsidR="00C13E8C">
        <w:t xml:space="preserve"> development of other designs of thermal shield which may be positioned between the wheels and the load or cabin, the group considered it appropriate for the proposals to also include a performance-based requirement. This allows o</w:t>
      </w:r>
      <w:r w:rsidR="00C13E8C" w:rsidRPr="00C365BC">
        <w:t>ther types of thermal shield or alternative materials</w:t>
      </w:r>
      <w:r w:rsidR="00C13E8C">
        <w:t xml:space="preserve"> to be used </w:t>
      </w:r>
      <w:r w:rsidR="00C13E8C" w:rsidRPr="00C365BC">
        <w:t xml:space="preserve">provided they are resistant to </w:t>
      </w:r>
      <w:r w:rsidR="00C13E8C">
        <w:t xml:space="preserve">a </w:t>
      </w:r>
      <w:r w:rsidR="00C13E8C" w:rsidRPr="00C365BC">
        <w:t xml:space="preserve">tyre fire reaching 1200 </w:t>
      </w:r>
      <w:r w:rsidR="006669B9">
        <w:t>°</w:t>
      </w:r>
      <w:r w:rsidR="00C13E8C" w:rsidRPr="00C365BC">
        <w:t>C for 45 minutes</w:t>
      </w:r>
      <w:r w:rsidR="00C13E8C">
        <w:t>. These values have been derived from the reports of laboratory tests that were considered.</w:t>
      </w:r>
    </w:p>
    <w:p w14:paraId="4A8563C2" w14:textId="510061A9" w:rsidR="00C13E8C" w:rsidRDefault="00182F89" w:rsidP="00BC2E59">
      <w:pPr>
        <w:pStyle w:val="SingleTxtG"/>
      </w:pPr>
      <w:r>
        <w:t>12.</w:t>
      </w:r>
      <w:r>
        <w:tab/>
      </w:r>
      <w:r w:rsidR="00C13E8C">
        <w:t xml:space="preserve">The baseline requirement for steel mudguards does however present technical difficulties </w:t>
      </w:r>
      <w:r w:rsidR="00C13E8C" w:rsidRPr="00BC2E59">
        <w:t>for</w:t>
      </w:r>
      <w:r w:rsidR="00C13E8C">
        <w:t xml:space="preserve"> wheels that are under the cabin. In most cases there is very limited space between the wheels and the underside of the cabin, particularly when there is a need to permit suspension deflection, allow the wheels to steer and permit movement of the cabin relative to the chassis. </w:t>
      </w:r>
    </w:p>
    <w:p w14:paraId="7A50DA9F" w14:textId="13A50BC3" w:rsidR="00C13E8C" w:rsidRDefault="00182F89" w:rsidP="00BC2E59">
      <w:pPr>
        <w:pStyle w:val="SingleTxtG"/>
      </w:pPr>
      <w:r>
        <w:t>13.</w:t>
      </w:r>
      <w:r>
        <w:tab/>
      </w:r>
      <w:r w:rsidR="00C13E8C">
        <w:t xml:space="preserve">In theory at least, it is possible </w:t>
      </w:r>
      <w:r w:rsidR="00543C37">
        <w:t xml:space="preserve">to overcome </w:t>
      </w:r>
      <w:r w:rsidR="00C13E8C">
        <w:t xml:space="preserve">these technical difficulties but this would </w:t>
      </w:r>
      <w:r w:rsidR="00BB43CC">
        <w:t>probably</w:t>
      </w:r>
      <w:r w:rsidR="00C13E8C">
        <w:t xml:space="preserve"> </w:t>
      </w:r>
      <w:r w:rsidR="00C13E8C" w:rsidRPr="000A2858">
        <w:t>require a considerable redesign of the cab</w:t>
      </w:r>
      <w:r w:rsidR="00C13E8C">
        <w:t xml:space="preserve">in and </w:t>
      </w:r>
      <w:r w:rsidR="00BB43CC">
        <w:t>result in</w:t>
      </w:r>
      <w:r w:rsidR="00C13E8C">
        <w:t xml:space="preserve"> a significant cost premium being applied </w:t>
      </w:r>
      <w:r w:rsidR="00BB43CC">
        <w:t xml:space="preserve">to </w:t>
      </w:r>
      <w:r w:rsidR="00C13E8C">
        <w:t xml:space="preserve">new dangerous goods vehicles. It was thought this could result in existing vehicles </w:t>
      </w:r>
      <w:r w:rsidR="00BB43CC">
        <w:t>with</w:t>
      </w:r>
      <w:r w:rsidR="00C13E8C">
        <w:t xml:space="preserve"> fewer safety features remaining in service for longer.</w:t>
      </w:r>
    </w:p>
    <w:p w14:paraId="0ADFFB1A" w14:textId="7691BCB1" w:rsidR="00C13E8C" w:rsidRDefault="00182F89" w:rsidP="00BC2E59">
      <w:pPr>
        <w:pStyle w:val="SingleTxtG"/>
      </w:pPr>
      <w:r>
        <w:t>14.</w:t>
      </w:r>
      <w:r>
        <w:tab/>
      </w:r>
      <w:r w:rsidR="00C13E8C">
        <w:t xml:space="preserve">The group considered the likelihood of front wheel tyre fire to be low but given their position, there would be a high risk of such a fire propagating to the cabin. Therefore, as an alternative to </w:t>
      </w:r>
      <w:r w:rsidR="00E747F3">
        <w:t>requiri</w:t>
      </w:r>
      <w:r w:rsidR="00942F9A">
        <w:t xml:space="preserve">ng </w:t>
      </w:r>
      <w:r w:rsidR="00C13E8C">
        <w:t xml:space="preserve">thermal shields for these wheels, consideration </w:t>
      </w:r>
      <w:r w:rsidR="00942F9A">
        <w:t>was</w:t>
      </w:r>
      <w:r w:rsidR="00C13E8C">
        <w:t xml:space="preserve"> given to electronic systems that </w:t>
      </w:r>
      <w:r w:rsidR="00942F9A">
        <w:t>could</w:t>
      </w:r>
      <w:r w:rsidR="00C13E8C">
        <w:t xml:space="preserve"> detect an increase in wheel temperature, and alert the driver, before any component failure might lead to a tyre fire.</w:t>
      </w:r>
    </w:p>
    <w:p w14:paraId="4DB0D94E" w14:textId="2BDF0109" w:rsidR="00C13E8C" w:rsidRDefault="00182F89" w:rsidP="006260B8">
      <w:pPr>
        <w:pStyle w:val="SingleTxtG"/>
      </w:pPr>
      <w:r>
        <w:t>15.</w:t>
      </w:r>
      <w:r>
        <w:tab/>
      </w:r>
      <w:r w:rsidR="00C13E8C">
        <w:t xml:space="preserve">As an </w:t>
      </w:r>
      <w:r w:rsidR="00C13E8C" w:rsidRPr="00BC2E59">
        <w:t>alternative</w:t>
      </w:r>
      <w:r w:rsidR="00C13E8C">
        <w:t xml:space="preserve"> therefore, the proposals allow </w:t>
      </w:r>
      <w:r w:rsidR="00C13E8C" w:rsidRPr="00DE618A">
        <w:t xml:space="preserve">front wheels not positioned under the load </w:t>
      </w:r>
      <w:r w:rsidR="00C13E8C">
        <w:t xml:space="preserve">to </w:t>
      </w:r>
      <w:r w:rsidR="00C13E8C" w:rsidRPr="00DE618A">
        <w:t xml:space="preserve">be exempt from the requirement for thermal protection </w:t>
      </w:r>
      <w:r w:rsidR="00C13E8C">
        <w:t xml:space="preserve">if (1) </w:t>
      </w:r>
      <w:r w:rsidR="006260B8">
        <w:t xml:space="preserve">they </w:t>
      </w:r>
      <w:r w:rsidR="00C13E8C">
        <w:t xml:space="preserve">have a </w:t>
      </w:r>
      <w:r w:rsidR="00C13E8C" w:rsidRPr="006D06B4">
        <w:t>monitoring system</w:t>
      </w:r>
      <w:r w:rsidR="00C13E8C">
        <w:t xml:space="preserve"> which provides the driver with an audible or visual </w:t>
      </w:r>
      <w:r w:rsidR="00C13E8C" w:rsidRPr="006D06B4">
        <w:t>warn</w:t>
      </w:r>
      <w:r w:rsidR="00C13E8C">
        <w:t xml:space="preserve">ing </w:t>
      </w:r>
      <w:r w:rsidR="00C13E8C" w:rsidRPr="006D06B4">
        <w:t>if the temperature or pressure of a wheel or tyre is outside its normal operating range</w:t>
      </w:r>
      <w:r w:rsidR="006260B8">
        <w:t>;</w:t>
      </w:r>
      <w:r w:rsidR="00C13E8C">
        <w:t xml:space="preserve"> and (2) </w:t>
      </w:r>
      <w:r w:rsidR="00C13E8C" w:rsidRPr="00E24E7D">
        <w:t xml:space="preserve">the cabin is </w:t>
      </w:r>
      <w:r w:rsidR="00C13E8C">
        <w:t xml:space="preserve">constructed from </w:t>
      </w:r>
      <w:r w:rsidR="00C13E8C" w:rsidRPr="00E24E7D">
        <w:t xml:space="preserve">steel </w:t>
      </w:r>
      <w:r w:rsidR="00C13E8C">
        <w:t xml:space="preserve">and has a rear wall without </w:t>
      </w:r>
      <w:r w:rsidR="00C13E8C" w:rsidRPr="00E24E7D">
        <w:t>windows or openings.</w:t>
      </w:r>
    </w:p>
    <w:p w14:paraId="148D5C68" w14:textId="005F6C68" w:rsidR="00C13E8C" w:rsidRDefault="00182F89" w:rsidP="00BC2E59">
      <w:pPr>
        <w:pStyle w:val="SingleTxtG"/>
      </w:pPr>
      <w:r>
        <w:t>16.</w:t>
      </w:r>
      <w:r>
        <w:tab/>
      </w:r>
      <w:r w:rsidR="00C13E8C">
        <w:t xml:space="preserve">These alternative requirements were considered by industry representatives to add minimal cost increases to new vehicles. This is largely due to tyre pressure monitoring </w:t>
      </w:r>
      <w:r w:rsidR="00C13E8C">
        <w:lastRenderedPageBreak/>
        <w:t>systems already being mandatory and cabins either not having rear windows or this already being an optional fitment.</w:t>
      </w:r>
    </w:p>
    <w:p w14:paraId="0E1EB7CF" w14:textId="286EC29C" w:rsidR="00C13E8C" w:rsidRDefault="00182F89" w:rsidP="00BC2E59">
      <w:pPr>
        <w:pStyle w:val="SingleTxtG"/>
        <w:rPr>
          <w:lang w:val="en-US"/>
        </w:rPr>
      </w:pPr>
      <w:r>
        <w:rPr>
          <w:lang w:val="en-US"/>
        </w:rPr>
        <w:t>17.</w:t>
      </w:r>
      <w:r>
        <w:rPr>
          <w:lang w:val="en-US"/>
        </w:rPr>
        <w:tab/>
      </w:r>
      <w:r w:rsidR="00C13E8C">
        <w:t xml:space="preserve">Finally, as indicated in paragraph 2, the fitment of thermal shields will be mandatory for </w:t>
      </w:r>
      <w:r w:rsidR="00C13E8C" w:rsidRPr="000A2858">
        <w:t xml:space="preserve">new </w:t>
      </w:r>
      <w:r w:rsidR="00C13E8C" w:rsidRPr="00BC2E59">
        <w:t>FL</w:t>
      </w:r>
      <w:r w:rsidR="00C13E8C" w:rsidRPr="000A2858">
        <w:t xml:space="preserve"> and EX/III vehicles from </w:t>
      </w:r>
      <w:r w:rsidR="00C13E8C">
        <w:t xml:space="preserve">1 January </w:t>
      </w:r>
      <w:r w:rsidR="00C13E8C" w:rsidRPr="000A2858">
        <w:t>2029</w:t>
      </w:r>
      <w:r w:rsidR="00C13E8C">
        <w:t xml:space="preserve">. Following a request for </w:t>
      </w:r>
      <w:r w:rsidR="00C13E8C" w:rsidRPr="00245FDD">
        <w:rPr>
          <w:lang w:val="en-US"/>
        </w:rPr>
        <w:t>clarification</w:t>
      </w:r>
      <w:r w:rsidR="00C13E8C">
        <w:rPr>
          <w:lang w:val="en-US"/>
        </w:rPr>
        <w:t xml:space="preserve"> on the application of these provisions, the group confirmed </w:t>
      </w:r>
      <w:r w:rsidR="00C13E8C" w:rsidRPr="009C28E6">
        <w:rPr>
          <w:lang w:val="en-US"/>
        </w:rPr>
        <w:t xml:space="preserve">that 9.7.9.2 does not apply to </w:t>
      </w:r>
      <w:r w:rsidR="00C13E8C">
        <w:rPr>
          <w:lang w:val="en-US"/>
        </w:rPr>
        <w:t xml:space="preserve">vehicles carrying tanks for the carriage of </w:t>
      </w:r>
      <w:r w:rsidR="00C13E8C" w:rsidRPr="009C28E6">
        <w:rPr>
          <w:lang w:val="en-US"/>
        </w:rPr>
        <w:t>refrigerated liquefied gases.</w:t>
      </w:r>
    </w:p>
    <w:p w14:paraId="435AA7FA" w14:textId="5EB0F8A3" w:rsidR="00C13E8C" w:rsidRDefault="00BC2E59" w:rsidP="00BC2E59">
      <w:pPr>
        <w:pStyle w:val="HChG"/>
      </w:pPr>
      <w:r>
        <w:tab/>
        <w:t>I</w:t>
      </w:r>
      <w:r w:rsidR="00B848FD">
        <w:t>V</w:t>
      </w:r>
      <w:r>
        <w:t>.</w:t>
      </w:r>
      <w:r>
        <w:tab/>
      </w:r>
      <w:r w:rsidR="00C13E8C" w:rsidRPr="00E21C31">
        <w:t xml:space="preserve">Proposals </w:t>
      </w:r>
    </w:p>
    <w:p w14:paraId="0F571DEE" w14:textId="10CDC108" w:rsidR="00C13E8C" w:rsidRDefault="00182F89" w:rsidP="00C319CA">
      <w:pPr>
        <w:pStyle w:val="SingleTxtG"/>
      </w:pPr>
      <w:r w:rsidRPr="000A2858">
        <w:t>18.</w:t>
      </w:r>
      <w:r w:rsidRPr="000A2858">
        <w:tab/>
      </w:r>
      <w:r w:rsidR="00C13E8C">
        <w:t xml:space="preserve">Proposed amendments to </w:t>
      </w:r>
      <w:r w:rsidR="00C13E8C" w:rsidRPr="00C319CA">
        <w:t>ADR</w:t>
      </w:r>
      <w:r w:rsidR="00C13E8C">
        <w:t xml:space="preserve"> 9.7.9.2 (proposed amendments in BOLD and underlined)</w:t>
      </w:r>
      <w:r w:rsidR="00C319CA">
        <w:t>:</w:t>
      </w:r>
    </w:p>
    <w:p w14:paraId="1C23E0F2" w14:textId="6D4DC5F8" w:rsidR="00C13E8C" w:rsidRPr="00C105C2" w:rsidRDefault="00C13E8C" w:rsidP="00C319CA">
      <w:pPr>
        <w:pStyle w:val="SingleTxtG"/>
      </w:pPr>
      <w:r>
        <w:t>“</w:t>
      </w:r>
      <w:r w:rsidRPr="00C105C2">
        <w:t>9.7.9.2</w:t>
      </w:r>
      <w:r w:rsidR="00C319CA">
        <w:tab/>
      </w:r>
      <w:r w:rsidRPr="00C105C2">
        <w:t>The following vehicles shall be fitted with thermal protection capable of</w:t>
      </w:r>
      <w:r>
        <w:t xml:space="preserve"> </w:t>
      </w:r>
      <w:r w:rsidRPr="00C105C2">
        <w:t>mitigating the propagation</w:t>
      </w:r>
      <w:r>
        <w:t xml:space="preserve"> </w:t>
      </w:r>
      <w:r w:rsidRPr="00C105C2">
        <w:t xml:space="preserve">of a fire from all the wheels: </w:t>
      </w:r>
    </w:p>
    <w:p w14:paraId="27796135" w14:textId="480F2273" w:rsidR="00C13E8C" w:rsidRPr="00C105C2" w:rsidRDefault="00C319CA" w:rsidP="00C319CA">
      <w:pPr>
        <w:pStyle w:val="SingleTxtG"/>
      </w:pPr>
      <w:r>
        <w:tab/>
      </w:r>
      <w:r w:rsidR="00182F89" w:rsidRPr="00C105C2">
        <w:t>(a)</w:t>
      </w:r>
      <w:r w:rsidR="00182F89" w:rsidRPr="00C105C2">
        <w:tab/>
      </w:r>
      <w:r w:rsidR="00C13E8C" w:rsidRPr="00C105C2">
        <w:t xml:space="preserve">FL vehicles carrying liquefied and compressed flammable gases with a classification code including an F; </w:t>
      </w:r>
    </w:p>
    <w:p w14:paraId="7692F80E" w14:textId="722E293C" w:rsidR="00C13E8C" w:rsidRPr="00C105C2" w:rsidRDefault="00C319CA" w:rsidP="00C319CA">
      <w:pPr>
        <w:pStyle w:val="SingleTxtG"/>
      </w:pPr>
      <w:r>
        <w:tab/>
      </w:r>
      <w:r w:rsidR="00182F89" w:rsidRPr="00C105C2">
        <w:t>(b)</w:t>
      </w:r>
      <w:r w:rsidR="00182F89" w:rsidRPr="00C105C2">
        <w:tab/>
      </w:r>
      <w:r w:rsidR="00C13E8C" w:rsidRPr="00C105C2">
        <w:t>FL vehicles carrying packing group I or packing group II flammable liquids; and</w:t>
      </w:r>
    </w:p>
    <w:p w14:paraId="7F432E10" w14:textId="2746E840" w:rsidR="00C13E8C" w:rsidRPr="00C105C2" w:rsidRDefault="00C319CA" w:rsidP="00C319CA">
      <w:pPr>
        <w:pStyle w:val="SingleTxtG"/>
      </w:pPr>
      <w:r>
        <w:tab/>
      </w:r>
      <w:r w:rsidR="00C13E8C" w:rsidRPr="00C105C2">
        <w:t>(c)</w:t>
      </w:r>
      <w:r w:rsidR="00C13E8C">
        <w:tab/>
      </w:r>
      <w:r w:rsidR="00C13E8C" w:rsidRPr="00C105C2">
        <w:t>EX/III vehicles.</w:t>
      </w:r>
    </w:p>
    <w:p w14:paraId="4F4B1B1D" w14:textId="77777777" w:rsidR="00C13E8C" w:rsidRPr="0063725C" w:rsidRDefault="00C13E8C" w:rsidP="0056091B">
      <w:pPr>
        <w:pStyle w:val="SingleTxtG"/>
        <w:rPr>
          <w:i/>
          <w:iCs/>
        </w:rPr>
      </w:pPr>
      <w:r w:rsidRPr="0063725C">
        <w:rPr>
          <w:b/>
          <w:bCs/>
          <w:i/>
          <w:iCs/>
        </w:rPr>
        <w:t>NOTE</w:t>
      </w:r>
      <w:r w:rsidRPr="0063725C">
        <w:rPr>
          <w:i/>
          <w:iCs/>
        </w:rPr>
        <w:t xml:space="preserve">: The aim is to avoid the propagation of the fire to the load, for example with    thermal shields or other equivalent systems, either: </w:t>
      </w:r>
    </w:p>
    <w:p w14:paraId="0F5C18C1" w14:textId="2AEA2F69" w:rsidR="00C13E8C" w:rsidRPr="0063725C" w:rsidRDefault="00DD36C7" w:rsidP="0056091B">
      <w:pPr>
        <w:pStyle w:val="SingleTxtG"/>
        <w:rPr>
          <w:i/>
          <w:iCs/>
        </w:rPr>
      </w:pPr>
      <w:r>
        <w:rPr>
          <w:i/>
          <w:iCs/>
        </w:rPr>
        <w:tab/>
      </w:r>
      <w:r w:rsidR="00182F89" w:rsidRPr="0063725C">
        <w:rPr>
          <w:i/>
          <w:iCs/>
        </w:rPr>
        <w:t>(a)</w:t>
      </w:r>
      <w:r w:rsidR="00182F89" w:rsidRPr="0063725C">
        <w:rPr>
          <w:i/>
          <w:iCs/>
        </w:rPr>
        <w:tab/>
      </w:r>
      <w:r w:rsidR="00C13E8C" w:rsidRPr="0063725C">
        <w:rPr>
          <w:i/>
          <w:iCs/>
        </w:rPr>
        <w:t>by direct spread from the wheel to the load; or</w:t>
      </w:r>
    </w:p>
    <w:p w14:paraId="5B2E6932" w14:textId="56032E3B" w:rsidR="00C13E8C" w:rsidRPr="0063725C" w:rsidRDefault="00DD36C7" w:rsidP="0056091B">
      <w:pPr>
        <w:pStyle w:val="SingleTxtG"/>
        <w:rPr>
          <w:i/>
          <w:iCs/>
        </w:rPr>
      </w:pPr>
      <w:r>
        <w:rPr>
          <w:i/>
          <w:iCs/>
        </w:rPr>
        <w:tab/>
      </w:r>
      <w:r w:rsidR="00C13E8C" w:rsidRPr="0063725C">
        <w:rPr>
          <w:i/>
          <w:iCs/>
        </w:rPr>
        <w:t>(b)</w:t>
      </w:r>
      <w:r w:rsidR="00C13E8C" w:rsidRPr="0063725C">
        <w:rPr>
          <w:i/>
          <w:iCs/>
        </w:rPr>
        <w:tab/>
        <w:t>by indirect spread from the wheel to the cabin and further to the load.</w:t>
      </w:r>
    </w:p>
    <w:p w14:paraId="1E868F23" w14:textId="77777777" w:rsidR="00C13E8C" w:rsidRPr="0063725C" w:rsidRDefault="00C13E8C" w:rsidP="0063725C">
      <w:pPr>
        <w:pStyle w:val="SingleTxtG"/>
        <w:rPr>
          <w:b/>
          <w:bCs/>
          <w:u w:val="single"/>
        </w:rPr>
      </w:pPr>
      <w:r w:rsidRPr="0063725C">
        <w:rPr>
          <w:b/>
          <w:bCs/>
          <w:u w:val="single"/>
        </w:rPr>
        <w:t>This requirement is considered met if vehicles have steel mudguards, with steel mountings, covering the top of each wheel on every vehicle axle. Other types of thermal shield or alternative materials may be used provided they are resistant to a tyre fire reaching at least 1200 ºC for 45 minutes.</w:t>
      </w:r>
    </w:p>
    <w:p w14:paraId="2B2E01BD" w14:textId="77777777" w:rsidR="00C13E8C" w:rsidRPr="0063725C" w:rsidRDefault="00C13E8C" w:rsidP="0063725C">
      <w:pPr>
        <w:pStyle w:val="SingleTxtG"/>
        <w:rPr>
          <w:rFonts w:eastAsia="Calibri"/>
          <w:b/>
          <w:bCs/>
          <w:i/>
          <w:u w:val="single"/>
          <w14:ligatures w14:val="standardContextual"/>
        </w:rPr>
      </w:pPr>
      <w:r w:rsidRPr="0063725C">
        <w:rPr>
          <w:rFonts w:eastAsia="Calibri"/>
          <w:b/>
          <w:bCs/>
          <w:u w:val="single"/>
          <w14:ligatures w14:val="standardContextual"/>
        </w:rPr>
        <w:t>The front wheels of vehicles that are not positioned under the load may be exempted from the requirement for thermal protection if:</w:t>
      </w:r>
    </w:p>
    <w:p w14:paraId="326D45B1" w14:textId="5311823F" w:rsidR="00C13E8C" w:rsidRPr="0063725C" w:rsidRDefault="00DD36C7" w:rsidP="0063725C">
      <w:pPr>
        <w:pStyle w:val="SingleTxtG"/>
        <w:rPr>
          <w:b/>
          <w:bCs/>
          <w:u w:val="single"/>
        </w:rPr>
      </w:pPr>
      <w:r>
        <w:rPr>
          <w:b/>
          <w:bCs/>
          <w:u w:val="single"/>
        </w:rPr>
        <w:tab/>
      </w:r>
      <w:r w:rsidR="00182F89" w:rsidRPr="0063725C">
        <w:rPr>
          <w:b/>
          <w:bCs/>
          <w:u w:val="single"/>
        </w:rPr>
        <w:t>(a)</w:t>
      </w:r>
      <w:r w:rsidR="00182F89" w:rsidRPr="0063725C">
        <w:rPr>
          <w:b/>
          <w:bCs/>
          <w:u w:val="single"/>
        </w:rPr>
        <w:tab/>
      </w:r>
      <w:r w:rsidR="00C13E8C" w:rsidRPr="0063725C">
        <w:rPr>
          <w:b/>
          <w:bCs/>
          <w:u w:val="single"/>
        </w:rPr>
        <w:t>they are provided with pressure and temperature monitoring systems that warn the driver with an audible or visual warning if the temperature or pressure of a wheel or tyre is outside its normal operating range; and</w:t>
      </w:r>
    </w:p>
    <w:p w14:paraId="25175AD0" w14:textId="61BE8B8B" w:rsidR="00C13E8C" w:rsidRPr="0063725C" w:rsidRDefault="00DD36C7" w:rsidP="0063725C">
      <w:pPr>
        <w:pStyle w:val="SingleTxtG"/>
        <w:rPr>
          <w:b/>
          <w:bCs/>
          <w:u w:val="single"/>
        </w:rPr>
      </w:pPr>
      <w:r>
        <w:rPr>
          <w:b/>
          <w:bCs/>
          <w:u w:val="single"/>
        </w:rPr>
        <w:tab/>
      </w:r>
      <w:r w:rsidR="00182F89" w:rsidRPr="0063725C">
        <w:rPr>
          <w:b/>
          <w:bCs/>
          <w:u w:val="single"/>
        </w:rPr>
        <w:t>(b)</w:t>
      </w:r>
      <w:r w:rsidR="00182F89" w:rsidRPr="0063725C">
        <w:rPr>
          <w:b/>
          <w:bCs/>
          <w:u w:val="single"/>
        </w:rPr>
        <w:tab/>
      </w:r>
      <w:r w:rsidR="00C13E8C" w:rsidRPr="0063725C">
        <w:rPr>
          <w:b/>
          <w:bCs/>
          <w:u w:val="single"/>
        </w:rPr>
        <w:t xml:space="preserve">the structure of the cabin is made of steel and has a rear wall that does not have windows or openings.” </w:t>
      </w:r>
    </w:p>
    <w:p w14:paraId="0C03AA4B" w14:textId="1E473610" w:rsidR="00C13E8C" w:rsidRPr="009C2D86" w:rsidRDefault="0063725C" w:rsidP="0063725C">
      <w:pPr>
        <w:pStyle w:val="HChG"/>
      </w:pPr>
      <w:r>
        <w:tab/>
        <w:t>I</w:t>
      </w:r>
      <w:r w:rsidR="00C503FE">
        <w:t>V</w:t>
      </w:r>
      <w:r>
        <w:t>.</w:t>
      </w:r>
      <w:r>
        <w:tab/>
      </w:r>
      <w:r w:rsidR="00D56604">
        <w:t>Reasoning</w:t>
      </w:r>
    </w:p>
    <w:p w14:paraId="79DD34E0" w14:textId="75D98440" w:rsidR="00C13E8C" w:rsidRDefault="00182F89" w:rsidP="0063725C">
      <w:pPr>
        <w:pStyle w:val="SingleTxtG"/>
      </w:pPr>
      <w:r>
        <w:t>19.</w:t>
      </w:r>
      <w:r>
        <w:tab/>
      </w:r>
      <w:r w:rsidR="00C13E8C" w:rsidRPr="00262F88">
        <w:t xml:space="preserve">The aim of the BLEVE WG is to </w:t>
      </w:r>
      <w:r w:rsidR="00C13E8C">
        <w:t xml:space="preserve">develop </w:t>
      </w:r>
      <w:r w:rsidR="00C13E8C" w:rsidRPr="00262F88">
        <w:t xml:space="preserve">technical requirements </w:t>
      </w:r>
      <w:r w:rsidR="00C13E8C">
        <w:t xml:space="preserve">for inclusion in </w:t>
      </w:r>
      <w:r w:rsidR="00C13E8C" w:rsidRPr="00262F88">
        <w:t xml:space="preserve">ADR </w:t>
      </w:r>
      <w:r w:rsidR="00C13E8C">
        <w:t xml:space="preserve">which </w:t>
      </w:r>
      <w:r w:rsidR="00C13E8C" w:rsidRPr="00262F88">
        <w:t xml:space="preserve">reduce the likelihood of a BLEVE occurring and </w:t>
      </w:r>
      <w:r w:rsidR="00C13E8C">
        <w:t xml:space="preserve">in this way, </w:t>
      </w:r>
      <w:r w:rsidR="00C13E8C" w:rsidRPr="00262F88">
        <w:t>contributes to the United Nations Sustainable Development Goal 11</w:t>
      </w:r>
      <w:r w:rsidR="00D56604">
        <w:t xml:space="preserve">, </w:t>
      </w:r>
      <w:r w:rsidR="00C13E8C" w:rsidRPr="00D56604">
        <w:rPr>
          <w:i/>
          <w:iCs/>
        </w:rPr>
        <w:t>Sustainable Transport</w:t>
      </w:r>
      <w:r w:rsidR="00C13E8C" w:rsidRPr="00262F88">
        <w:t xml:space="preserve">. </w:t>
      </w:r>
    </w:p>
    <w:p w14:paraId="51F1364D" w14:textId="2331A752" w:rsidR="005600A8" w:rsidRDefault="0063725C" w:rsidP="0063725C">
      <w:pPr>
        <w:pStyle w:val="SingleTxtG"/>
      </w:pPr>
      <w:r>
        <w:t>20.</w:t>
      </w:r>
      <w:r>
        <w:tab/>
      </w:r>
      <w:r w:rsidR="00C13E8C">
        <w:t>Th</w:t>
      </w:r>
      <w:r w:rsidR="00C13E8C" w:rsidRPr="00262F88">
        <w:t>e BLEVE WG also contributes to achieving Sustainable Development Goal 3</w:t>
      </w:r>
      <w:r w:rsidR="00DA0C76">
        <w:t xml:space="preserve">, </w:t>
      </w:r>
      <w:r w:rsidR="00C13E8C" w:rsidRPr="00DA0C76">
        <w:rPr>
          <w:i/>
          <w:iCs/>
        </w:rPr>
        <w:t>Good health and well-being</w:t>
      </w:r>
      <w:r w:rsidR="00C13E8C" w:rsidRPr="00262F88">
        <w:t xml:space="preserve">, </w:t>
      </w:r>
      <w:r w:rsidR="00C13E8C">
        <w:t xml:space="preserve">as </w:t>
      </w:r>
      <w:r w:rsidR="00C13E8C" w:rsidRPr="00262F88">
        <w:t xml:space="preserve">the safety and health of people are fundamental </w:t>
      </w:r>
      <w:r w:rsidR="00C13E8C">
        <w:t xml:space="preserve">principles of </w:t>
      </w:r>
      <w:r w:rsidR="00C13E8C" w:rsidRPr="00262F88">
        <w:t>dangerous goods</w:t>
      </w:r>
      <w:r w:rsidR="00C13E8C">
        <w:t xml:space="preserve"> transportation</w:t>
      </w:r>
      <w:r w:rsidR="00C13E8C" w:rsidRPr="00262F88">
        <w:t xml:space="preserve">. </w:t>
      </w:r>
      <w:r w:rsidR="00C13E8C">
        <w:t>Requiring a</w:t>
      </w:r>
      <w:r w:rsidR="00C13E8C" w:rsidRPr="00262F88">
        <w:t xml:space="preserve">n effective </w:t>
      </w:r>
      <w:r w:rsidR="00C13E8C">
        <w:t xml:space="preserve">engine </w:t>
      </w:r>
      <w:r w:rsidR="00C13E8C" w:rsidRPr="00262F88">
        <w:t xml:space="preserve">fire </w:t>
      </w:r>
      <w:r w:rsidR="00C13E8C">
        <w:t xml:space="preserve">suppression system and thermal shields </w:t>
      </w:r>
      <w:r w:rsidR="00C13E8C" w:rsidRPr="00262F88">
        <w:t xml:space="preserve">can </w:t>
      </w:r>
      <w:r w:rsidR="00C13E8C">
        <w:t xml:space="preserve">help reduce </w:t>
      </w:r>
      <w:r w:rsidR="00C13E8C" w:rsidRPr="00262F88">
        <w:t xml:space="preserve">the risk of injury or illness </w:t>
      </w:r>
      <w:r w:rsidR="00C13E8C">
        <w:t xml:space="preserve">from </w:t>
      </w:r>
      <w:r w:rsidR="00C13E8C" w:rsidRPr="00262F88">
        <w:t>exposure to hazardous substances.</w:t>
      </w:r>
    </w:p>
    <w:p w14:paraId="3E3EA559" w14:textId="045A2FDC" w:rsidR="00C13E8C" w:rsidRPr="00C13E8C" w:rsidRDefault="00C13E8C" w:rsidP="00C13E8C">
      <w:pPr>
        <w:spacing w:before="240"/>
        <w:jc w:val="center"/>
        <w:rPr>
          <w:u w:val="single"/>
        </w:rPr>
      </w:pPr>
      <w:r>
        <w:rPr>
          <w:u w:val="single"/>
        </w:rPr>
        <w:tab/>
      </w:r>
      <w:r>
        <w:rPr>
          <w:u w:val="single"/>
        </w:rPr>
        <w:tab/>
      </w:r>
      <w:r>
        <w:rPr>
          <w:u w:val="single"/>
        </w:rPr>
        <w:tab/>
      </w:r>
    </w:p>
    <w:sectPr w:rsidR="00C13E8C" w:rsidRPr="00C13E8C" w:rsidSect="000667CC">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1B8D2" w14:textId="77777777" w:rsidR="00E60CB9" w:rsidRDefault="00E60CB9"/>
  </w:endnote>
  <w:endnote w:type="continuationSeparator" w:id="0">
    <w:p w14:paraId="14785DC6" w14:textId="77777777" w:rsidR="00E60CB9" w:rsidRDefault="00E60CB9"/>
  </w:endnote>
  <w:endnote w:type="continuationNotice" w:id="1">
    <w:p w14:paraId="1845F29E" w14:textId="77777777" w:rsidR="00E60CB9" w:rsidRDefault="00E60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DFBA" w14:textId="58BB59C6" w:rsidR="000667CC" w:rsidRPr="000667CC" w:rsidRDefault="000667CC" w:rsidP="000667CC">
    <w:pPr>
      <w:pStyle w:val="Footer"/>
      <w:tabs>
        <w:tab w:val="right" w:pos="9638"/>
      </w:tabs>
      <w:rPr>
        <w:sz w:val="18"/>
      </w:rPr>
    </w:pPr>
    <w:r w:rsidRPr="000667CC">
      <w:rPr>
        <w:b/>
        <w:sz w:val="18"/>
      </w:rPr>
      <w:fldChar w:fldCharType="begin"/>
    </w:r>
    <w:r w:rsidRPr="000667CC">
      <w:rPr>
        <w:b/>
        <w:sz w:val="18"/>
      </w:rPr>
      <w:instrText xml:space="preserve"> PAGE  \* MERGEFORMAT </w:instrText>
    </w:r>
    <w:r w:rsidRPr="000667CC">
      <w:rPr>
        <w:b/>
        <w:sz w:val="18"/>
      </w:rPr>
      <w:fldChar w:fldCharType="separate"/>
    </w:r>
    <w:r w:rsidRPr="000667CC">
      <w:rPr>
        <w:b/>
        <w:noProof/>
        <w:sz w:val="18"/>
      </w:rPr>
      <w:t>2</w:t>
    </w:r>
    <w:r w:rsidRPr="000667C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7505" w14:textId="2C040585" w:rsidR="000667CC" w:rsidRPr="000667CC" w:rsidRDefault="000667CC" w:rsidP="000667CC">
    <w:pPr>
      <w:pStyle w:val="Footer"/>
      <w:tabs>
        <w:tab w:val="right" w:pos="9638"/>
      </w:tabs>
      <w:rPr>
        <w:b/>
        <w:sz w:val="18"/>
      </w:rPr>
    </w:pPr>
    <w:r>
      <w:tab/>
    </w:r>
    <w:r w:rsidRPr="000667CC">
      <w:rPr>
        <w:b/>
        <w:sz w:val="18"/>
      </w:rPr>
      <w:fldChar w:fldCharType="begin"/>
    </w:r>
    <w:r w:rsidRPr="000667CC">
      <w:rPr>
        <w:b/>
        <w:sz w:val="18"/>
      </w:rPr>
      <w:instrText xml:space="preserve"> PAGE  \* MERGEFORMAT </w:instrText>
    </w:r>
    <w:r w:rsidRPr="000667CC">
      <w:rPr>
        <w:b/>
        <w:sz w:val="18"/>
      </w:rPr>
      <w:fldChar w:fldCharType="separate"/>
    </w:r>
    <w:r w:rsidRPr="000667CC">
      <w:rPr>
        <w:b/>
        <w:noProof/>
        <w:sz w:val="18"/>
      </w:rPr>
      <w:t>3</w:t>
    </w:r>
    <w:r w:rsidRPr="000667C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4F02" w14:textId="77777777" w:rsidR="0035223F" w:rsidRPr="000667CC" w:rsidRDefault="00686A48">
    <w:pPr>
      <w:pStyle w:val="Footer"/>
      <w:rPr>
        <w:sz w:val="20"/>
      </w:rPr>
    </w:pPr>
    <w:r>
      <w:rPr>
        <w:noProof/>
        <w:lang w:val="fr-CH" w:eastAsia="fr-CH"/>
      </w:rPr>
      <w:drawing>
        <wp:anchor distT="0" distB="0" distL="114300" distR="114300" simplePos="0" relativeHeight="251658240" behindDoc="0" locked="1" layoutInCell="1" allowOverlap="1" wp14:anchorId="78FDF299" wp14:editId="4150DFBA">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E97AE" w14:textId="77777777" w:rsidR="00E60CB9" w:rsidRPr="000B175B" w:rsidRDefault="00E60CB9" w:rsidP="000B175B">
      <w:pPr>
        <w:tabs>
          <w:tab w:val="right" w:pos="2155"/>
        </w:tabs>
        <w:spacing w:after="80"/>
        <w:ind w:left="680"/>
        <w:rPr>
          <w:u w:val="single"/>
        </w:rPr>
      </w:pPr>
      <w:r>
        <w:rPr>
          <w:u w:val="single"/>
        </w:rPr>
        <w:tab/>
      </w:r>
    </w:p>
  </w:footnote>
  <w:footnote w:type="continuationSeparator" w:id="0">
    <w:p w14:paraId="68DEB6F1" w14:textId="77777777" w:rsidR="00E60CB9" w:rsidRPr="00FC68B7" w:rsidRDefault="00E60CB9" w:rsidP="00FC68B7">
      <w:pPr>
        <w:tabs>
          <w:tab w:val="left" w:pos="2155"/>
        </w:tabs>
        <w:spacing w:after="80"/>
        <w:ind w:left="680"/>
        <w:rPr>
          <w:u w:val="single"/>
        </w:rPr>
      </w:pPr>
      <w:r>
        <w:rPr>
          <w:u w:val="single"/>
        </w:rPr>
        <w:tab/>
      </w:r>
    </w:p>
  </w:footnote>
  <w:footnote w:type="continuationNotice" w:id="1">
    <w:p w14:paraId="4FB03925" w14:textId="77777777" w:rsidR="00E60CB9" w:rsidRDefault="00E60CB9"/>
  </w:footnote>
  <w:footnote w:id="2">
    <w:p w14:paraId="194F6DDD" w14:textId="77777777" w:rsidR="00867D3E" w:rsidRPr="00A77F30" w:rsidRDefault="0060048E" w:rsidP="00867D3E">
      <w:pPr>
        <w:pStyle w:val="FootnoteText"/>
        <w:rPr>
          <w:lang w:val="fr-CH"/>
        </w:rPr>
      </w:pPr>
      <w:r>
        <w:rPr>
          <w:rStyle w:val="FootnoteReference"/>
        </w:rPr>
        <w:tab/>
      </w:r>
      <w:r w:rsidRPr="00867D3E">
        <w:rPr>
          <w:rStyle w:val="FootnoteReference"/>
          <w:sz w:val="20"/>
        </w:rPr>
        <w:t>*</w:t>
      </w:r>
      <w:r>
        <w:rPr>
          <w:rStyle w:val="FootnoteReference"/>
          <w:sz w:val="20"/>
          <w:vertAlign w:val="baseline"/>
        </w:rPr>
        <w:tab/>
      </w:r>
      <w:r w:rsidR="00867D3E" w:rsidRPr="0082113E">
        <w:t>A/78/6 (Sect. 20), table 20.5</w:t>
      </w:r>
      <w:r w:rsidR="00867D3E">
        <w:t>.</w:t>
      </w:r>
    </w:p>
    <w:p w14:paraId="738BFFDF" w14:textId="17366944" w:rsidR="0060048E" w:rsidRPr="0060048E" w:rsidRDefault="0060048E">
      <w:pPr>
        <w:pStyle w:val="FootnoteText"/>
        <w:rPr>
          <w:lang w:val="fr-CH"/>
        </w:rPr>
      </w:pPr>
    </w:p>
  </w:footnote>
  <w:footnote w:id="3">
    <w:p w14:paraId="44044DC7" w14:textId="782C2BB3" w:rsidR="00323722" w:rsidRPr="00323722" w:rsidRDefault="00323722" w:rsidP="00323722">
      <w:pPr>
        <w:pStyle w:val="FootnoteText"/>
        <w:widowControl w:val="0"/>
        <w:tabs>
          <w:tab w:val="clear" w:pos="1021"/>
          <w:tab w:val="right" w:pos="1020"/>
        </w:tabs>
        <w:suppressAutoHyphens/>
        <w:rPr>
          <w:lang w:val="fr-CH"/>
        </w:rPr>
      </w:pPr>
      <w:r>
        <w:tab/>
      </w:r>
      <w:r>
        <w:rPr>
          <w:rStyle w:val="FootnoteReference"/>
        </w:rPr>
        <w:footnoteRef/>
      </w:r>
      <w:r>
        <w:tab/>
      </w:r>
      <w:r w:rsidRPr="00BD09AC">
        <w:rPr>
          <w:sz w:val="16"/>
          <w:szCs w:val="16"/>
        </w:rPr>
        <w:t>See GRSG meeting report ECE/TRANS/WP.29/GRSG/106</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CDD7" w14:textId="3AFCD3B1" w:rsidR="000667CC" w:rsidRPr="000667CC" w:rsidRDefault="00571305">
    <w:pPr>
      <w:pStyle w:val="Header"/>
    </w:pPr>
    <w:fldSimple w:instr=" TITLE  \* MERGEFORMAT ">
      <w:r w:rsidR="000667CC">
        <w:t>ECE/TRANS/WP.15/2024/17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0770" w14:textId="5C4F33F2" w:rsidR="000667CC" w:rsidRPr="000667CC" w:rsidRDefault="00571305" w:rsidP="000667CC">
    <w:pPr>
      <w:pStyle w:val="Header"/>
      <w:jc w:val="right"/>
    </w:pPr>
    <w:fldSimple w:instr=" TITLE  \* MERGEFORMAT ">
      <w:r w:rsidR="000667CC">
        <w:t>ECE/TRANS/WP.15/2024/17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7EC6A4F"/>
    <w:multiLevelType w:val="hybridMultilevel"/>
    <w:tmpl w:val="EC6442E6"/>
    <w:lvl w:ilvl="0" w:tplc="B6BA814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F16E12"/>
    <w:multiLevelType w:val="hybridMultilevel"/>
    <w:tmpl w:val="679C34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264F3D"/>
    <w:multiLevelType w:val="hybridMultilevel"/>
    <w:tmpl w:val="3800CE9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5E774140"/>
    <w:multiLevelType w:val="hybridMultilevel"/>
    <w:tmpl w:val="D8BA04F6"/>
    <w:lvl w:ilvl="0" w:tplc="7F5A197E">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430FE"/>
    <w:multiLevelType w:val="hybridMultilevel"/>
    <w:tmpl w:val="797C16DA"/>
    <w:lvl w:ilvl="0" w:tplc="26C0FC6E">
      <w:start w:val="1"/>
      <w:numFmt w:val="decimal"/>
      <w:lvlText w:val="%1."/>
      <w:lvlJc w:val="left"/>
      <w:pPr>
        <w:ind w:left="1566" w:hanging="432"/>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968006424">
    <w:abstractNumId w:val="1"/>
  </w:num>
  <w:num w:numId="2" w16cid:durableId="326173163">
    <w:abstractNumId w:val="0"/>
  </w:num>
  <w:num w:numId="3" w16cid:durableId="1810711533">
    <w:abstractNumId w:val="2"/>
  </w:num>
  <w:num w:numId="4" w16cid:durableId="679937962">
    <w:abstractNumId w:val="3"/>
  </w:num>
  <w:num w:numId="5" w16cid:durableId="1770199565">
    <w:abstractNumId w:val="8"/>
  </w:num>
  <w:num w:numId="6" w16cid:durableId="1045449595">
    <w:abstractNumId w:val="9"/>
  </w:num>
  <w:num w:numId="7" w16cid:durableId="766120340">
    <w:abstractNumId w:val="7"/>
  </w:num>
  <w:num w:numId="8" w16cid:durableId="2009406772">
    <w:abstractNumId w:val="6"/>
  </w:num>
  <w:num w:numId="9" w16cid:durableId="876813506">
    <w:abstractNumId w:val="5"/>
  </w:num>
  <w:num w:numId="10" w16cid:durableId="858858284">
    <w:abstractNumId w:val="4"/>
  </w:num>
  <w:num w:numId="11" w16cid:durableId="142046176">
    <w:abstractNumId w:val="17"/>
  </w:num>
  <w:num w:numId="12" w16cid:durableId="300307004">
    <w:abstractNumId w:val="15"/>
  </w:num>
  <w:num w:numId="13" w16cid:durableId="18243129">
    <w:abstractNumId w:val="10"/>
  </w:num>
  <w:num w:numId="14" w16cid:durableId="276103753">
    <w:abstractNumId w:val="13"/>
  </w:num>
  <w:num w:numId="15" w16cid:durableId="1085614950">
    <w:abstractNumId w:val="18"/>
  </w:num>
  <w:num w:numId="16" w16cid:durableId="1887176383">
    <w:abstractNumId w:val="14"/>
  </w:num>
  <w:num w:numId="17" w16cid:durableId="1509443281">
    <w:abstractNumId w:val="21"/>
  </w:num>
  <w:num w:numId="18" w16cid:durableId="665403591">
    <w:abstractNumId w:val="22"/>
  </w:num>
  <w:num w:numId="19" w16cid:durableId="326789916">
    <w:abstractNumId w:val="11"/>
  </w:num>
  <w:num w:numId="20" w16cid:durableId="1233203217">
    <w:abstractNumId w:val="11"/>
  </w:num>
  <w:num w:numId="21" w16cid:durableId="2122068553">
    <w:abstractNumId w:val="23"/>
  </w:num>
  <w:num w:numId="22" w16cid:durableId="71122063">
    <w:abstractNumId w:val="16"/>
  </w:num>
  <w:num w:numId="23" w16cid:durableId="2002730961">
    <w:abstractNumId w:val="20"/>
  </w:num>
  <w:num w:numId="24" w16cid:durableId="473260569">
    <w:abstractNumId w:val="19"/>
  </w:num>
  <w:num w:numId="25" w16cid:durableId="153938837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CC"/>
    <w:rsid w:val="00002A7D"/>
    <w:rsid w:val="000038A8"/>
    <w:rsid w:val="00006790"/>
    <w:rsid w:val="00027624"/>
    <w:rsid w:val="00045EFE"/>
    <w:rsid w:val="00050F6B"/>
    <w:rsid w:val="000667CC"/>
    <w:rsid w:val="000678CD"/>
    <w:rsid w:val="00072C8C"/>
    <w:rsid w:val="00081CE0"/>
    <w:rsid w:val="00084D30"/>
    <w:rsid w:val="00090320"/>
    <w:rsid w:val="000931C0"/>
    <w:rsid w:val="0009732C"/>
    <w:rsid w:val="000A01F9"/>
    <w:rsid w:val="000A2E09"/>
    <w:rsid w:val="000B175B"/>
    <w:rsid w:val="000B3A0F"/>
    <w:rsid w:val="000C20EC"/>
    <w:rsid w:val="000E0415"/>
    <w:rsid w:val="000F7715"/>
    <w:rsid w:val="00133CDC"/>
    <w:rsid w:val="00156B99"/>
    <w:rsid w:val="00166124"/>
    <w:rsid w:val="00172FDF"/>
    <w:rsid w:val="00182F89"/>
    <w:rsid w:val="00184DDA"/>
    <w:rsid w:val="001900CD"/>
    <w:rsid w:val="001A0452"/>
    <w:rsid w:val="001B4B04"/>
    <w:rsid w:val="001B5875"/>
    <w:rsid w:val="001C4B9C"/>
    <w:rsid w:val="001C6663"/>
    <w:rsid w:val="001C7895"/>
    <w:rsid w:val="001D2112"/>
    <w:rsid w:val="001D26DF"/>
    <w:rsid w:val="001E555D"/>
    <w:rsid w:val="001F1599"/>
    <w:rsid w:val="001F19C4"/>
    <w:rsid w:val="002043F0"/>
    <w:rsid w:val="00211E0B"/>
    <w:rsid w:val="00232234"/>
    <w:rsid w:val="00232575"/>
    <w:rsid w:val="00247258"/>
    <w:rsid w:val="0025323D"/>
    <w:rsid w:val="00257CAC"/>
    <w:rsid w:val="00264441"/>
    <w:rsid w:val="0027237A"/>
    <w:rsid w:val="002974E9"/>
    <w:rsid w:val="002A4A14"/>
    <w:rsid w:val="002A7CA2"/>
    <w:rsid w:val="002A7F94"/>
    <w:rsid w:val="002B109A"/>
    <w:rsid w:val="002C6D45"/>
    <w:rsid w:val="002D6E53"/>
    <w:rsid w:val="002E02FB"/>
    <w:rsid w:val="002F046D"/>
    <w:rsid w:val="002F3023"/>
    <w:rsid w:val="002F79EE"/>
    <w:rsid w:val="00301764"/>
    <w:rsid w:val="00306DCC"/>
    <w:rsid w:val="003136FB"/>
    <w:rsid w:val="003229D8"/>
    <w:rsid w:val="00323722"/>
    <w:rsid w:val="00336C97"/>
    <w:rsid w:val="00337F88"/>
    <w:rsid w:val="00342432"/>
    <w:rsid w:val="0035223F"/>
    <w:rsid w:val="00352D4B"/>
    <w:rsid w:val="0035638C"/>
    <w:rsid w:val="003807B7"/>
    <w:rsid w:val="00382646"/>
    <w:rsid w:val="003A46BB"/>
    <w:rsid w:val="003A4EC7"/>
    <w:rsid w:val="003A7295"/>
    <w:rsid w:val="003B1F60"/>
    <w:rsid w:val="003C2CC4"/>
    <w:rsid w:val="003D4B23"/>
    <w:rsid w:val="003E278A"/>
    <w:rsid w:val="00413520"/>
    <w:rsid w:val="00430D57"/>
    <w:rsid w:val="004325CB"/>
    <w:rsid w:val="00440A07"/>
    <w:rsid w:val="00462880"/>
    <w:rsid w:val="004722B4"/>
    <w:rsid w:val="00476F24"/>
    <w:rsid w:val="004851BD"/>
    <w:rsid w:val="004C55B0"/>
    <w:rsid w:val="004C5DCF"/>
    <w:rsid w:val="004F6BA0"/>
    <w:rsid w:val="00503BEA"/>
    <w:rsid w:val="0050666A"/>
    <w:rsid w:val="0051099F"/>
    <w:rsid w:val="00533616"/>
    <w:rsid w:val="00535ABA"/>
    <w:rsid w:val="0053768B"/>
    <w:rsid w:val="005420F2"/>
    <w:rsid w:val="0054285C"/>
    <w:rsid w:val="00543C37"/>
    <w:rsid w:val="005466C4"/>
    <w:rsid w:val="005600A8"/>
    <w:rsid w:val="0056091B"/>
    <w:rsid w:val="00571305"/>
    <w:rsid w:val="00584173"/>
    <w:rsid w:val="005921D1"/>
    <w:rsid w:val="00595520"/>
    <w:rsid w:val="005A44B9"/>
    <w:rsid w:val="005B1BA0"/>
    <w:rsid w:val="005B3DB3"/>
    <w:rsid w:val="005D15CA"/>
    <w:rsid w:val="005D7969"/>
    <w:rsid w:val="005F08DF"/>
    <w:rsid w:val="005F3066"/>
    <w:rsid w:val="005F3E61"/>
    <w:rsid w:val="0060048E"/>
    <w:rsid w:val="00604DDD"/>
    <w:rsid w:val="006115CC"/>
    <w:rsid w:val="00611FC4"/>
    <w:rsid w:val="006176FB"/>
    <w:rsid w:val="006260B8"/>
    <w:rsid w:val="00630FCB"/>
    <w:rsid w:val="0063725C"/>
    <w:rsid w:val="00640B26"/>
    <w:rsid w:val="0065766B"/>
    <w:rsid w:val="00662097"/>
    <w:rsid w:val="006669B9"/>
    <w:rsid w:val="006770B2"/>
    <w:rsid w:val="00686A48"/>
    <w:rsid w:val="006940E1"/>
    <w:rsid w:val="006A0666"/>
    <w:rsid w:val="006A3C72"/>
    <w:rsid w:val="006A7392"/>
    <w:rsid w:val="006B03A1"/>
    <w:rsid w:val="006B67D9"/>
    <w:rsid w:val="006C5535"/>
    <w:rsid w:val="006D0589"/>
    <w:rsid w:val="006E564B"/>
    <w:rsid w:val="006E7154"/>
    <w:rsid w:val="007003CD"/>
    <w:rsid w:val="0070701E"/>
    <w:rsid w:val="007171FB"/>
    <w:rsid w:val="007173E0"/>
    <w:rsid w:val="0072632A"/>
    <w:rsid w:val="007358E8"/>
    <w:rsid w:val="00736ECE"/>
    <w:rsid w:val="0074533B"/>
    <w:rsid w:val="007643BC"/>
    <w:rsid w:val="007801C5"/>
    <w:rsid w:val="00780C68"/>
    <w:rsid w:val="007959FE"/>
    <w:rsid w:val="007A0CF1"/>
    <w:rsid w:val="007A478E"/>
    <w:rsid w:val="007B6BA5"/>
    <w:rsid w:val="007C2904"/>
    <w:rsid w:val="007C3390"/>
    <w:rsid w:val="007C42D8"/>
    <w:rsid w:val="007C4F4B"/>
    <w:rsid w:val="007D7362"/>
    <w:rsid w:val="007F5CE2"/>
    <w:rsid w:val="007F6611"/>
    <w:rsid w:val="00800522"/>
    <w:rsid w:val="00810BAC"/>
    <w:rsid w:val="00812A9F"/>
    <w:rsid w:val="008175E9"/>
    <w:rsid w:val="008242D7"/>
    <w:rsid w:val="0082577B"/>
    <w:rsid w:val="008272DD"/>
    <w:rsid w:val="00866893"/>
    <w:rsid w:val="00866F02"/>
    <w:rsid w:val="00867D18"/>
    <w:rsid w:val="00867D3E"/>
    <w:rsid w:val="0087198C"/>
    <w:rsid w:val="00871F9A"/>
    <w:rsid w:val="00871FD5"/>
    <w:rsid w:val="0088172E"/>
    <w:rsid w:val="00881EFA"/>
    <w:rsid w:val="00884AD9"/>
    <w:rsid w:val="008879CB"/>
    <w:rsid w:val="008979B1"/>
    <w:rsid w:val="008A4B65"/>
    <w:rsid w:val="008A6B25"/>
    <w:rsid w:val="008A6C4F"/>
    <w:rsid w:val="008A77AE"/>
    <w:rsid w:val="008B389E"/>
    <w:rsid w:val="008D045E"/>
    <w:rsid w:val="008D3F25"/>
    <w:rsid w:val="008D4D82"/>
    <w:rsid w:val="008E0E46"/>
    <w:rsid w:val="008E7116"/>
    <w:rsid w:val="008F143B"/>
    <w:rsid w:val="008F3882"/>
    <w:rsid w:val="008F4B7C"/>
    <w:rsid w:val="009053EF"/>
    <w:rsid w:val="009174B6"/>
    <w:rsid w:val="00926E47"/>
    <w:rsid w:val="00942F9A"/>
    <w:rsid w:val="00947162"/>
    <w:rsid w:val="009610D0"/>
    <w:rsid w:val="0096375C"/>
    <w:rsid w:val="009662E6"/>
    <w:rsid w:val="0097095E"/>
    <w:rsid w:val="00974F76"/>
    <w:rsid w:val="0098592B"/>
    <w:rsid w:val="00985FC4"/>
    <w:rsid w:val="00990766"/>
    <w:rsid w:val="00991261"/>
    <w:rsid w:val="00992226"/>
    <w:rsid w:val="009964C4"/>
    <w:rsid w:val="009A7B81"/>
    <w:rsid w:val="009B27E7"/>
    <w:rsid w:val="009D01C0"/>
    <w:rsid w:val="009D6A08"/>
    <w:rsid w:val="009E0A16"/>
    <w:rsid w:val="009E6CB7"/>
    <w:rsid w:val="009E7970"/>
    <w:rsid w:val="009F2EAC"/>
    <w:rsid w:val="009F57E3"/>
    <w:rsid w:val="00A10F4F"/>
    <w:rsid w:val="00A11067"/>
    <w:rsid w:val="00A1704A"/>
    <w:rsid w:val="00A40B4B"/>
    <w:rsid w:val="00A425EB"/>
    <w:rsid w:val="00A72F22"/>
    <w:rsid w:val="00A733BC"/>
    <w:rsid w:val="00A748A6"/>
    <w:rsid w:val="00A76A69"/>
    <w:rsid w:val="00A77F75"/>
    <w:rsid w:val="00A879A4"/>
    <w:rsid w:val="00AA0FF8"/>
    <w:rsid w:val="00AB553B"/>
    <w:rsid w:val="00AC0F2C"/>
    <w:rsid w:val="00AC502A"/>
    <w:rsid w:val="00AF58C1"/>
    <w:rsid w:val="00B04A3F"/>
    <w:rsid w:val="00B06643"/>
    <w:rsid w:val="00B15055"/>
    <w:rsid w:val="00B20551"/>
    <w:rsid w:val="00B23D55"/>
    <w:rsid w:val="00B24279"/>
    <w:rsid w:val="00B30179"/>
    <w:rsid w:val="00B33FC7"/>
    <w:rsid w:val="00B35A90"/>
    <w:rsid w:val="00B37B15"/>
    <w:rsid w:val="00B45C02"/>
    <w:rsid w:val="00B635C7"/>
    <w:rsid w:val="00B70B63"/>
    <w:rsid w:val="00B72A1E"/>
    <w:rsid w:val="00B81E12"/>
    <w:rsid w:val="00B848FD"/>
    <w:rsid w:val="00BA339B"/>
    <w:rsid w:val="00BB23CC"/>
    <w:rsid w:val="00BB43CC"/>
    <w:rsid w:val="00BC1E7E"/>
    <w:rsid w:val="00BC2E59"/>
    <w:rsid w:val="00BC74E9"/>
    <w:rsid w:val="00BE36A9"/>
    <w:rsid w:val="00BE618E"/>
    <w:rsid w:val="00BE7BEC"/>
    <w:rsid w:val="00BF02F4"/>
    <w:rsid w:val="00BF0A5A"/>
    <w:rsid w:val="00BF0E63"/>
    <w:rsid w:val="00BF12A3"/>
    <w:rsid w:val="00BF16D7"/>
    <w:rsid w:val="00BF2373"/>
    <w:rsid w:val="00BF4248"/>
    <w:rsid w:val="00C0294F"/>
    <w:rsid w:val="00C044E2"/>
    <w:rsid w:val="00C048CB"/>
    <w:rsid w:val="00C066F3"/>
    <w:rsid w:val="00C13E8C"/>
    <w:rsid w:val="00C172AD"/>
    <w:rsid w:val="00C2798F"/>
    <w:rsid w:val="00C319CA"/>
    <w:rsid w:val="00C408B7"/>
    <w:rsid w:val="00C411EB"/>
    <w:rsid w:val="00C463DD"/>
    <w:rsid w:val="00C503FE"/>
    <w:rsid w:val="00C745C3"/>
    <w:rsid w:val="00C978F5"/>
    <w:rsid w:val="00CA24A4"/>
    <w:rsid w:val="00CA6872"/>
    <w:rsid w:val="00CB348D"/>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56604"/>
    <w:rsid w:val="00D704E5"/>
    <w:rsid w:val="00D72727"/>
    <w:rsid w:val="00D978C6"/>
    <w:rsid w:val="00DA0956"/>
    <w:rsid w:val="00DA0C76"/>
    <w:rsid w:val="00DA357F"/>
    <w:rsid w:val="00DA3E12"/>
    <w:rsid w:val="00DB6908"/>
    <w:rsid w:val="00DC18AD"/>
    <w:rsid w:val="00DD36C7"/>
    <w:rsid w:val="00DF7CAE"/>
    <w:rsid w:val="00E40E24"/>
    <w:rsid w:val="00E423C0"/>
    <w:rsid w:val="00E429FF"/>
    <w:rsid w:val="00E60CB9"/>
    <w:rsid w:val="00E6414C"/>
    <w:rsid w:val="00E7260F"/>
    <w:rsid w:val="00E747F3"/>
    <w:rsid w:val="00E77B87"/>
    <w:rsid w:val="00E8702D"/>
    <w:rsid w:val="00E905F4"/>
    <w:rsid w:val="00E916A9"/>
    <w:rsid w:val="00E916DE"/>
    <w:rsid w:val="00E925AD"/>
    <w:rsid w:val="00E96630"/>
    <w:rsid w:val="00EB2C12"/>
    <w:rsid w:val="00ED18DC"/>
    <w:rsid w:val="00ED6201"/>
    <w:rsid w:val="00ED7A2A"/>
    <w:rsid w:val="00EF1D7F"/>
    <w:rsid w:val="00F0137E"/>
    <w:rsid w:val="00F21786"/>
    <w:rsid w:val="00F3665D"/>
    <w:rsid w:val="00F3742B"/>
    <w:rsid w:val="00F41FDB"/>
    <w:rsid w:val="00F50596"/>
    <w:rsid w:val="00F56D63"/>
    <w:rsid w:val="00F609A9"/>
    <w:rsid w:val="00F80C99"/>
    <w:rsid w:val="00F82934"/>
    <w:rsid w:val="00F867EC"/>
    <w:rsid w:val="00F91B2B"/>
    <w:rsid w:val="00FA1E0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F16F8"/>
  <w15:docId w15:val="{00DB1EBB-8420-484F-8AA4-2CF3C103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C13E8C"/>
    <w:rPr>
      <w:sz w:val="18"/>
      <w:lang w:val="en-GB"/>
    </w:rPr>
  </w:style>
  <w:style w:type="character" w:customStyle="1" w:styleId="ADRChar">
    <w:name w:val="ADR Char"/>
    <w:basedOn w:val="DefaultParagraphFont"/>
    <w:link w:val="ADR"/>
    <w:locked/>
    <w:rsid w:val="00C13E8C"/>
  </w:style>
  <w:style w:type="paragraph" w:customStyle="1" w:styleId="ADR">
    <w:name w:val="ADR"/>
    <w:basedOn w:val="Normal"/>
    <w:link w:val="ADRChar"/>
    <w:qFormat/>
    <w:rsid w:val="00C13E8C"/>
    <w:pPr>
      <w:spacing w:after="200" w:line="240" w:lineRule="auto"/>
      <w:ind w:left="1418" w:hanging="1418"/>
      <w:jc w:val="both"/>
    </w:pPr>
    <w:rPr>
      <w:lang w:val="fr-FR"/>
    </w:rPr>
  </w:style>
  <w:style w:type="paragraph" w:styleId="Revision">
    <w:name w:val="Revision"/>
    <w:hidden/>
    <w:uiPriority w:val="99"/>
    <w:semiHidden/>
    <w:rsid w:val="00C319CA"/>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F327F9FD-1690-49A0-940E-26E61FA6EDA9}"/>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105</TotalTime>
  <Pages>3</Pages>
  <Words>1261</Words>
  <Characters>7227</Characters>
  <Application>Microsoft Office Word</Application>
  <DocSecurity>0</DocSecurity>
  <Lines>361</Lines>
  <Paragraphs>273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ECE/TRANS/WP.15/2024/17</dc:title>
  <dc:creator>Alicia DORCA-GARCIA</dc:creator>
  <cp:lastModifiedBy>Sabrina Mansion</cp:lastModifiedBy>
  <cp:revision>48</cp:revision>
  <cp:lastPrinted>2009-02-18T09:36:00Z</cp:lastPrinted>
  <dcterms:created xsi:type="dcterms:W3CDTF">2024-08-14T12:51:00Z</dcterms:created>
  <dcterms:modified xsi:type="dcterms:W3CDTF">2024-08-14T14:51:00Z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