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1874EE9" w14:textId="77777777" w:rsidTr="00B20551">
        <w:trPr>
          <w:cantSplit/>
          <w:trHeight w:hRule="exact" w:val="851"/>
        </w:trPr>
        <w:tc>
          <w:tcPr>
            <w:tcW w:w="1276" w:type="dxa"/>
            <w:tcBorders>
              <w:bottom w:val="single" w:sz="4" w:space="0" w:color="auto"/>
            </w:tcBorders>
            <w:vAlign w:val="bottom"/>
          </w:tcPr>
          <w:p w14:paraId="693C9EF2" w14:textId="77777777" w:rsidR="009E6CB7" w:rsidRDefault="009E6CB7" w:rsidP="00B20551">
            <w:pPr>
              <w:spacing w:after="80"/>
            </w:pPr>
          </w:p>
        </w:tc>
        <w:tc>
          <w:tcPr>
            <w:tcW w:w="2268" w:type="dxa"/>
            <w:tcBorders>
              <w:bottom w:val="single" w:sz="4" w:space="0" w:color="auto"/>
            </w:tcBorders>
            <w:vAlign w:val="bottom"/>
          </w:tcPr>
          <w:p w14:paraId="55AAA70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ED737E0" w14:textId="6198A957" w:rsidR="009E6CB7" w:rsidRPr="00D47EEA" w:rsidRDefault="0062708E" w:rsidP="0062708E">
            <w:pPr>
              <w:jc w:val="right"/>
            </w:pPr>
            <w:r w:rsidRPr="0062708E">
              <w:rPr>
                <w:sz w:val="40"/>
              </w:rPr>
              <w:t>ECE</w:t>
            </w:r>
            <w:r>
              <w:t>/TRANS/WP.15/2024/13</w:t>
            </w:r>
          </w:p>
        </w:tc>
      </w:tr>
      <w:tr w:rsidR="009E6CB7" w14:paraId="3542889B" w14:textId="77777777" w:rsidTr="00B20551">
        <w:trPr>
          <w:cantSplit/>
          <w:trHeight w:hRule="exact" w:val="2835"/>
        </w:trPr>
        <w:tc>
          <w:tcPr>
            <w:tcW w:w="1276" w:type="dxa"/>
            <w:tcBorders>
              <w:top w:val="single" w:sz="4" w:space="0" w:color="auto"/>
              <w:bottom w:val="single" w:sz="12" w:space="0" w:color="auto"/>
            </w:tcBorders>
          </w:tcPr>
          <w:p w14:paraId="6EEB25DF" w14:textId="77777777" w:rsidR="009E6CB7" w:rsidRDefault="00686A48" w:rsidP="00B20551">
            <w:pPr>
              <w:spacing w:before="120"/>
            </w:pPr>
            <w:r>
              <w:rPr>
                <w:noProof/>
                <w:lang w:val="fr-CH" w:eastAsia="fr-CH"/>
              </w:rPr>
              <w:drawing>
                <wp:inline distT="0" distB="0" distL="0" distR="0" wp14:anchorId="37636B27" wp14:editId="7C12901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E18C523"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73C98B4" w14:textId="77777777" w:rsidR="009E6CB7" w:rsidRDefault="0062708E" w:rsidP="0062708E">
            <w:pPr>
              <w:spacing w:before="240" w:line="240" w:lineRule="exact"/>
            </w:pPr>
            <w:r>
              <w:t>Distr.: General</w:t>
            </w:r>
          </w:p>
          <w:p w14:paraId="2BFED5F2" w14:textId="79AB1D6E" w:rsidR="0062708E" w:rsidRDefault="0062708E" w:rsidP="0062708E">
            <w:pPr>
              <w:spacing w:line="240" w:lineRule="exact"/>
            </w:pPr>
            <w:r>
              <w:t>1</w:t>
            </w:r>
            <w:r w:rsidR="00857D84">
              <w:t>4</w:t>
            </w:r>
            <w:r>
              <w:t xml:space="preserve"> August 2024</w:t>
            </w:r>
          </w:p>
          <w:p w14:paraId="5F29E958" w14:textId="77777777" w:rsidR="0062708E" w:rsidRDefault="0062708E" w:rsidP="0062708E">
            <w:pPr>
              <w:spacing w:line="240" w:lineRule="exact"/>
            </w:pPr>
          </w:p>
          <w:p w14:paraId="274FA390" w14:textId="65E9C61C" w:rsidR="0062708E" w:rsidRDefault="0062708E" w:rsidP="0062708E">
            <w:pPr>
              <w:spacing w:line="240" w:lineRule="exact"/>
            </w:pPr>
            <w:r>
              <w:t>Original: English</w:t>
            </w:r>
          </w:p>
        </w:tc>
      </w:tr>
    </w:tbl>
    <w:p w14:paraId="43EA7702" w14:textId="77777777" w:rsidR="0062708E" w:rsidRDefault="0062708E" w:rsidP="00C411EB">
      <w:pPr>
        <w:spacing w:before="120"/>
        <w:rPr>
          <w:b/>
          <w:sz w:val="28"/>
          <w:szCs w:val="28"/>
        </w:rPr>
      </w:pPr>
      <w:r>
        <w:rPr>
          <w:b/>
          <w:sz w:val="28"/>
          <w:szCs w:val="28"/>
        </w:rPr>
        <w:t>Economic Commission for Europe</w:t>
      </w:r>
    </w:p>
    <w:p w14:paraId="14E4605F" w14:textId="77777777" w:rsidR="0062708E" w:rsidRDefault="0062708E" w:rsidP="00C411EB">
      <w:pPr>
        <w:spacing w:before="120"/>
        <w:rPr>
          <w:sz w:val="28"/>
          <w:szCs w:val="28"/>
        </w:rPr>
      </w:pPr>
      <w:r>
        <w:rPr>
          <w:sz w:val="28"/>
          <w:szCs w:val="28"/>
        </w:rPr>
        <w:t>Inland Transport Committee</w:t>
      </w:r>
    </w:p>
    <w:p w14:paraId="1851CB6B" w14:textId="77777777" w:rsidR="0062708E" w:rsidRPr="001330DE" w:rsidRDefault="0062708E" w:rsidP="00C411EB">
      <w:pPr>
        <w:spacing w:before="120"/>
        <w:rPr>
          <w:b/>
          <w:sz w:val="24"/>
          <w:szCs w:val="24"/>
        </w:rPr>
      </w:pPr>
      <w:r>
        <w:rPr>
          <w:b/>
          <w:sz w:val="24"/>
          <w:szCs w:val="24"/>
        </w:rPr>
        <w:t xml:space="preserve">Working Party on the Transport </w:t>
      </w:r>
      <w:r w:rsidRPr="001330DE">
        <w:rPr>
          <w:b/>
          <w:sz w:val="24"/>
          <w:szCs w:val="24"/>
        </w:rPr>
        <w:t>of Dangerous Goods</w:t>
      </w:r>
    </w:p>
    <w:p w14:paraId="14F59679" w14:textId="4D75C556" w:rsidR="0062708E" w:rsidRPr="001330DE" w:rsidRDefault="009D5CD5" w:rsidP="00C411EB">
      <w:pPr>
        <w:spacing w:before="120"/>
        <w:rPr>
          <w:rFonts w:eastAsia="SimSun"/>
          <w:b/>
        </w:rPr>
      </w:pPr>
      <w:r>
        <w:rPr>
          <w:rFonts w:eastAsia="SimSun"/>
          <w:b/>
        </w:rPr>
        <w:t>116th</w:t>
      </w:r>
      <w:r w:rsidR="0062708E">
        <w:rPr>
          <w:rFonts w:eastAsia="SimSun"/>
          <w:b/>
        </w:rPr>
        <w:t xml:space="preserve"> </w:t>
      </w:r>
      <w:r w:rsidR="0062708E" w:rsidRPr="001330DE">
        <w:rPr>
          <w:rFonts w:eastAsia="SimSun"/>
          <w:b/>
        </w:rPr>
        <w:t xml:space="preserve">session </w:t>
      </w:r>
    </w:p>
    <w:p w14:paraId="2C9A6830" w14:textId="6FE97379" w:rsidR="0062708E" w:rsidRPr="00BA64A8" w:rsidRDefault="0062708E" w:rsidP="00C411EB">
      <w:pPr>
        <w:rPr>
          <w:rFonts w:eastAsia="SimSun"/>
        </w:rPr>
      </w:pPr>
      <w:r w:rsidRPr="00BA64A8">
        <w:rPr>
          <w:rFonts w:eastAsia="SimSun"/>
        </w:rPr>
        <w:t>Geneva,</w:t>
      </w:r>
      <w:r>
        <w:rPr>
          <w:rFonts w:eastAsia="SimSun"/>
        </w:rPr>
        <w:t xml:space="preserve"> </w:t>
      </w:r>
      <w:r w:rsidR="009D5CD5">
        <w:rPr>
          <w:rFonts w:eastAsia="SimSun"/>
        </w:rPr>
        <w:t>5-8 November 2024</w:t>
      </w:r>
    </w:p>
    <w:p w14:paraId="5F815AF6" w14:textId="36E70CEF" w:rsidR="001C6663" w:rsidRDefault="0062708E" w:rsidP="00883829">
      <w:pPr>
        <w:autoSpaceDE w:val="0"/>
        <w:autoSpaceDN w:val="0"/>
        <w:adjustRightInd w:val="0"/>
      </w:pPr>
      <w:r>
        <w:t xml:space="preserve">Item </w:t>
      </w:r>
      <w:r w:rsidR="009913E9">
        <w:t>8</w:t>
      </w:r>
      <w:r>
        <w:t xml:space="preserve"> of the provisional agenda</w:t>
      </w:r>
    </w:p>
    <w:p w14:paraId="1AA75675" w14:textId="5BA58708" w:rsidR="00883829" w:rsidRDefault="00883829" w:rsidP="00883829">
      <w:pPr>
        <w:autoSpaceDE w:val="0"/>
        <w:autoSpaceDN w:val="0"/>
        <w:adjustRightInd w:val="0"/>
        <w:rPr>
          <w:b/>
          <w:bCs/>
        </w:rPr>
      </w:pPr>
      <w:r w:rsidRPr="009913E9">
        <w:rPr>
          <w:b/>
          <w:bCs/>
        </w:rPr>
        <w:t>Any other business</w:t>
      </w:r>
    </w:p>
    <w:p w14:paraId="1842F3B3" w14:textId="1BDE78F9" w:rsidR="00E27FC1" w:rsidRDefault="00883829" w:rsidP="00E27FC1">
      <w:pPr>
        <w:pStyle w:val="HChG"/>
      </w:pPr>
      <w:r>
        <w:tab/>
      </w:r>
      <w:r>
        <w:tab/>
      </w:r>
      <w:r w:rsidR="00E27FC1">
        <w:t xml:space="preserve">Catalogue of questions for ADR driver </w:t>
      </w:r>
      <w:r w:rsidR="000F2F1E">
        <w:t>examinations</w:t>
      </w:r>
      <w:r w:rsidR="00E27FC1">
        <w:t xml:space="preserve"> – General concepts</w:t>
      </w:r>
    </w:p>
    <w:p w14:paraId="6A4B8DEC" w14:textId="49C674F3" w:rsidR="00883829" w:rsidRDefault="00E27FC1" w:rsidP="00E27FC1">
      <w:pPr>
        <w:pStyle w:val="H1G"/>
        <w:rPr>
          <w:sz w:val="20"/>
        </w:rPr>
      </w:pPr>
      <w:r>
        <w:tab/>
      </w:r>
      <w:r>
        <w:tab/>
      </w:r>
      <w:r w:rsidRPr="002B7627">
        <w:t>Transmitted by the International Road Transport Union (IRU)</w:t>
      </w:r>
      <w:r w:rsidRPr="00686554">
        <w:rPr>
          <w:rStyle w:val="FootnoteReference"/>
          <w:sz w:val="20"/>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686554" w14:paraId="44C4B216" w14:textId="77777777" w:rsidTr="006E5E26">
        <w:trPr>
          <w:jc w:val="center"/>
        </w:trPr>
        <w:tc>
          <w:tcPr>
            <w:tcW w:w="9637" w:type="dxa"/>
            <w:shd w:val="clear" w:color="auto" w:fill="auto"/>
          </w:tcPr>
          <w:p w14:paraId="6837EE7A" w14:textId="77777777" w:rsidR="00686554" w:rsidRPr="00C6263E" w:rsidRDefault="00686554" w:rsidP="006E5E26">
            <w:pPr>
              <w:spacing w:before="240" w:after="120"/>
              <w:ind w:left="255"/>
              <w:rPr>
                <w:i/>
                <w:sz w:val="24"/>
              </w:rPr>
            </w:pPr>
            <w:r w:rsidRPr="00C6263E">
              <w:rPr>
                <w:i/>
                <w:sz w:val="24"/>
              </w:rPr>
              <w:t>Summary</w:t>
            </w:r>
          </w:p>
        </w:tc>
      </w:tr>
      <w:tr w:rsidR="00686554" w14:paraId="5748683C" w14:textId="77777777" w:rsidTr="006E5E26">
        <w:trPr>
          <w:jc w:val="center"/>
        </w:trPr>
        <w:tc>
          <w:tcPr>
            <w:tcW w:w="9637" w:type="dxa"/>
            <w:shd w:val="clear" w:color="auto" w:fill="auto"/>
          </w:tcPr>
          <w:p w14:paraId="65CE0A45" w14:textId="28466ED2" w:rsidR="00686554" w:rsidRDefault="0041758F" w:rsidP="00572004">
            <w:pPr>
              <w:pStyle w:val="SingleTxtG"/>
              <w:ind w:left="3110" w:hanging="1976"/>
            </w:pPr>
            <w:r w:rsidRPr="00A0138E">
              <w:rPr>
                <w:b/>
                <w:bCs/>
              </w:rPr>
              <w:t>Executive summary:</w:t>
            </w:r>
            <w:r w:rsidRPr="005C35EF">
              <w:tab/>
            </w:r>
            <w:r w:rsidR="0077539A" w:rsidRPr="0077539A">
              <w:t xml:space="preserve">The IRU considers that the creation of a catalogue </w:t>
            </w:r>
            <w:r w:rsidR="0077539A">
              <w:t xml:space="preserve">of questions </w:t>
            </w:r>
            <w:r w:rsidR="0077539A" w:rsidRPr="0077539A">
              <w:t xml:space="preserve">would </w:t>
            </w:r>
            <w:r w:rsidR="0042516E">
              <w:t>help</w:t>
            </w:r>
            <w:r w:rsidR="0077539A" w:rsidRPr="0077539A">
              <w:t xml:space="preserve"> to standardise ADR driv</w:t>
            </w:r>
            <w:r w:rsidR="0042516E">
              <w:t>er examinations</w:t>
            </w:r>
            <w:r w:rsidR="0077539A" w:rsidRPr="0077539A">
              <w:t>.</w:t>
            </w:r>
            <w:r>
              <w:t xml:space="preserve"> In this document, the general structure of this catalogue and the relevant key requirements are proposed.</w:t>
            </w:r>
          </w:p>
          <w:p w14:paraId="48F0C1D2" w14:textId="5185D172" w:rsidR="0041758F" w:rsidRDefault="00572004" w:rsidP="00572004">
            <w:pPr>
              <w:pStyle w:val="SingleTxtG"/>
              <w:ind w:left="3110" w:hanging="1976"/>
            </w:pPr>
            <w:r w:rsidRPr="00A0138E">
              <w:rPr>
                <w:b/>
                <w:bCs/>
              </w:rPr>
              <w:t>Actions to be taken:</w:t>
            </w:r>
            <w:r w:rsidRPr="00572004">
              <w:rPr>
                <w:b/>
                <w:bCs/>
              </w:rPr>
              <w:tab/>
            </w:r>
            <w:r w:rsidR="00507E1B">
              <w:t>T</w:t>
            </w:r>
            <w:r w:rsidRPr="00572004">
              <w:t xml:space="preserve">o create a professional team for developing, maintaining and regularly amending the </w:t>
            </w:r>
            <w:r w:rsidR="007202B7">
              <w:t>c</w:t>
            </w:r>
            <w:r w:rsidRPr="00572004">
              <w:t>atalogue of questions.</w:t>
            </w:r>
          </w:p>
        </w:tc>
      </w:tr>
      <w:tr w:rsidR="00686554" w14:paraId="45101CD8" w14:textId="77777777" w:rsidTr="006E5E26">
        <w:trPr>
          <w:jc w:val="center"/>
        </w:trPr>
        <w:tc>
          <w:tcPr>
            <w:tcW w:w="9637" w:type="dxa"/>
            <w:shd w:val="clear" w:color="auto" w:fill="auto"/>
          </w:tcPr>
          <w:p w14:paraId="0FD3A290" w14:textId="77777777" w:rsidR="00686554" w:rsidRDefault="00686554" w:rsidP="006E5E26"/>
        </w:tc>
      </w:tr>
    </w:tbl>
    <w:p w14:paraId="56AC5D02" w14:textId="239FD9FF" w:rsidR="00572004" w:rsidRDefault="00572004" w:rsidP="00686554"/>
    <w:p w14:paraId="467ADCC9" w14:textId="77777777" w:rsidR="00572004" w:rsidRDefault="00572004">
      <w:r>
        <w:br w:type="page"/>
      </w:r>
    </w:p>
    <w:p w14:paraId="58B3B0CE" w14:textId="2F132176" w:rsidR="0010255E" w:rsidRPr="002B7627" w:rsidRDefault="0010255E" w:rsidP="0010255E">
      <w:pPr>
        <w:pStyle w:val="HChG"/>
        <w:rPr>
          <w:rFonts w:eastAsia="Calibri"/>
        </w:rPr>
      </w:pPr>
      <w:r>
        <w:rPr>
          <w:rFonts w:eastAsia="Calibri"/>
        </w:rPr>
        <w:lastRenderedPageBreak/>
        <w:tab/>
      </w:r>
      <w:r w:rsidR="00386184">
        <w:rPr>
          <w:rFonts w:eastAsia="Calibri"/>
        </w:rPr>
        <w:t>I.</w:t>
      </w:r>
      <w:r>
        <w:rPr>
          <w:rFonts w:eastAsia="Calibri"/>
        </w:rPr>
        <w:tab/>
      </w:r>
      <w:r w:rsidRPr="003B24EE">
        <w:rPr>
          <w:rFonts w:eastAsia="Calibri"/>
        </w:rPr>
        <w:t>Introduction</w:t>
      </w:r>
    </w:p>
    <w:p w14:paraId="0092AC20" w14:textId="5D23B704" w:rsidR="0010255E" w:rsidRDefault="0010255E" w:rsidP="00A909E8">
      <w:pPr>
        <w:pStyle w:val="SingleTxtG"/>
      </w:pPr>
      <w:r w:rsidRPr="00AE4973">
        <w:t>1.</w:t>
      </w:r>
      <w:r w:rsidRPr="00AE4973">
        <w:tab/>
      </w:r>
      <w:r w:rsidR="009A34BD" w:rsidRPr="00AE4973">
        <w:t>IRU presented</w:t>
      </w:r>
      <w:r w:rsidRPr="00AE4973">
        <w:t xml:space="preserve"> document ECE/TRANS/WP.15/2024/1</w:t>
      </w:r>
      <w:r w:rsidR="00AE4973" w:rsidRPr="00AE4973">
        <w:t xml:space="preserve"> </w:t>
      </w:r>
      <w:r w:rsidRPr="00AE4973">
        <w:t>on the 115</w:t>
      </w:r>
      <w:r w:rsidR="00203D77" w:rsidRPr="00AE4973">
        <w:t>th</w:t>
      </w:r>
      <w:r w:rsidRPr="00AE4973">
        <w:t xml:space="preserve"> session of the </w:t>
      </w:r>
      <w:r w:rsidR="0042516E" w:rsidRPr="00AE4973">
        <w:t>Working Party</w:t>
      </w:r>
      <w:r w:rsidRPr="00AE4973">
        <w:t xml:space="preserve"> </w:t>
      </w:r>
      <w:r w:rsidR="0099459C" w:rsidRPr="00AE4973">
        <w:t xml:space="preserve">and most delegations </w:t>
      </w:r>
      <w:r w:rsidR="00A909E8" w:rsidRPr="00AE4973">
        <w:t>that spoke supported the proposal to standardize ADR driver exam questions</w:t>
      </w:r>
      <w:r w:rsidR="005F62E1" w:rsidRPr="00AE4973">
        <w:t xml:space="preserve"> (</w:t>
      </w:r>
      <w:r w:rsidR="003B51C7" w:rsidRPr="00AE4973">
        <w:t>see ECE/TRANS/WP.15/267)</w:t>
      </w:r>
      <w:r w:rsidRPr="00AE4973">
        <w:t xml:space="preserve">. </w:t>
      </w:r>
      <w:r w:rsidR="00054635" w:rsidRPr="00AE4973">
        <w:t xml:space="preserve">This catalogue </w:t>
      </w:r>
      <w:r w:rsidR="00980E6F" w:rsidRPr="00AE4973">
        <w:t>would</w:t>
      </w:r>
      <w:r w:rsidR="00054635" w:rsidRPr="00AE4973">
        <w:t xml:space="preserve"> help ensure that</w:t>
      </w:r>
      <w:r w:rsidRPr="00AE4973">
        <w:t xml:space="preserve"> the level of training and preparedness of ADR drivers will be on the same level in all Contracting Parties. </w:t>
      </w:r>
    </w:p>
    <w:p w14:paraId="15E20093" w14:textId="709890DD" w:rsidR="0010255E" w:rsidRDefault="0010255E" w:rsidP="0010255E">
      <w:pPr>
        <w:pStyle w:val="SingleTxtG"/>
      </w:pPr>
      <w:r>
        <w:t>2.</w:t>
      </w:r>
      <w:r>
        <w:tab/>
        <w:t>Multiple choice questions have a pedagogic and andragogic value. This type of questions consists of a stem that identifies the problem, and a set of possible answers. There is the best answer that is 10</w:t>
      </w:r>
      <w:r w:rsidR="0065301E">
        <w:t>0</w:t>
      </w:r>
      <w:r>
        <w:t xml:space="preserve"> per cent correct for the particular question. It also contains alternative answers that are close to the topic but incorrect. The presence of these incorrect answers facilitates cognitive learning. By learning these questions and answers, ADR drivers can gain knowledge.</w:t>
      </w:r>
    </w:p>
    <w:p w14:paraId="1A3CBCAE" w14:textId="263E13B7" w:rsidR="0010255E" w:rsidRDefault="0010255E" w:rsidP="0010255E">
      <w:pPr>
        <w:pStyle w:val="SingleTxtG"/>
      </w:pPr>
      <w:r>
        <w:t>3.</w:t>
      </w:r>
      <w:r>
        <w:tab/>
        <w:t xml:space="preserve">This </w:t>
      </w:r>
      <w:r w:rsidR="007202B7">
        <w:t>c</w:t>
      </w:r>
      <w:r>
        <w:t>atalogue of questions is not intended to substitute ADR driver training. Training is essential in preparing ADR drivers for passing their exam.</w:t>
      </w:r>
    </w:p>
    <w:p w14:paraId="271F23CF" w14:textId="13BF5D0F" w:rsidR="0010255E" w:rsidRPr="002B7627" w:rsidRDefault="0010255E" w:rsidP="0010255E">
      <w:pPr>
        <w:pStyle w:val="SingleTxtG"/>
      </w:pPr>
      <w:r>
        <w:t>4.</w:t>
      </w:r>
      <w:r>
        <w:tab/>
        <w:t xml:space="preserve">The complete </w:t>
      </w:r>
      <w:r w:rsidR="00EF3BBD">
        <w:t xml:space="preserve">catalogue </w:t>
      </w:r>
      <w:r>
        <w:t>of questions (including correct answer</w:t>
      </w:r>
      <w:r w:rsidR="00AE4973">
        <w:t>s</w:t>
      </w:r>
      <w:r>
        <w:t>, incorrect answers, and references) shall be published on the UNECE website. The catalogue shall be in downloadable but non-editable format. The initial copyright holder shall be the UNECE.</w:t>
      </w:r>
    </w:p>
    <w:p w14:paraId="70AD8E0E" w14:textId="037BCBF8" w:rsidR="0010255E" w:rsidRPr="002B7627" w:rsidRDefault="0010255E" w:rsidP="0010255E">
      <w:pPr>
        <w:keepNext/>
        <w:keepLines/>
        <w:tabs>
          <w:tab w:val="right" w:pos="851"/>
        </w:tabs>
        <w:spacing w:before="360" w:after="240" w:line="300" w:lineRule="exact"/>
        <w:ind w:left="1134" w:right="1134" w:hanging="1134"/>
        <w:rPr>
          <w:rFonts w:eastAsia="Calibri"/>
          <w:b/>
          <w:kern w:val="2"/>
          <w:sz w:val="28"/>
          <w:szCs w:val="22"/>
          <w14:ligatures w14:val="standardContextual"/>
        </w:rPr>
      </w:pPr>
      <w:r w:rsidRPr="002B7627">
        <w:rPr>
          <w:rFonts w:eastAsia="Calibri"/>
          <w:b/>
          <w:kern w:val="2"/>
          <w:sz w:val="28"/>
          <w:szCs w:val="22"/>
          <w14:ligatures w14:val="standardContextual"/>
        </w:rPr>
        <w:tab/>
      </w:r>
      <w:r>
        <w:rPr>
          <w:rFonts w:eastAsia="Calibri"/>
          <w:b/>
          <w:kern w:val="2"/>
          <w:sz w:val="28"/>
          <w:szCs w:val="22"/>
          <w14:ligatures w14:val="standardContextual"/>
        </w:rPr>
        <w:t>I</w:t>
      </w:r>
      <w:r w:rsidR="00386184">
        <w:rPr>
          <w:rFonts w:eastAsia="Calibri"/>
          <w:b/>
          <w:kern w:val="2"/>
          <w:sz w:val="28"/>
          <w:szCs w:val="22"/>
          <w14:ligatures w14:val="standardContextual"/>
        </w:rPr>
        <w:t>I</w:t>
      </w:r>
      <w:r>
        <w:rPr>
          <w:rFonts w:eastAsia="Calibri"/>
          <w:b/>
          <w:kern w:val="2"/>
          <w:sz w:val="28"/>
          <w:szCs w:val="22"/>
          <w14:ligatures w14:val="standardContextual"/>
        </w:rPr>
        <w:t>.</w:t>
      </w:r>
      <w:r>
        <w:rPr>
          <w:rFonts w:eastAsia="Calibri"/>
          <w:b/>
          <w:kern w:val="2"/>
          <w:sz w:val="28"/>
          <w:szCs w:val="22"/>
          <w14:ligatures w14:val="standardContextual"/>
        </w:rPr>
        <w:tab/>
        <w:t>Structure</w:t>
      </w:r>
    </w:p>
    <w:p w14:paraId="4D2FAD14" w14:textId="1FD56081" w:rsidR="0010255E" w:rsidRPr="002B7627" w:rsidRDefault="0010255E" w:rsidP="0010255E">
      <w:pPr>
        <w:pStyle w:val="SingleTxtG"/>
      </w:pPr>
      <w:r>
        <w:t>5</w:t>
      </w:r>
      <w:r w:rsidRPr="002B7627">
        <w:t>.</w:t>
      </w:r>
      <w:r w:rsidRPr="002B7627">
        <w:tab/>
      </w:r>
      <w:r w:rsidR="00CA22A3">
        <w:t>Similarly to</w:t>
      </w:r>
      <w:r>
        <w:t xml:space="preserve"> the </w:t>
      </w:r>
      <w:r w:rsidR="00E64DDC">
        <w:t>C</w:t>
      </w:r>
      <w:r>
        <w:t>atalogue of questions in ADN</w:t>
      </w:r>
      <w:r w:rsidR="00372BA4">
        <w:rPr>
          <w:rStyle w:val="FootnoteReference"/>
        </w:rPr>
        <w:footnoteReference w:id="3"/>
      </w:r>
      <w:r>
        <w:t xml:space="preserve">, </w:t>
      </w:r>
      <w:r w:rsidR="00CA22A3">
        <w:t xml:space="preserve">the ADR </w:t>
      </w:r>
      <w:r>
        <w:t>catalogue should have a thematical structure</w:t>
      </w:r>
      <w:r>
        <w:rPr>
          <w:lang w:eastAsia="en-US"/>
        </w:rPr>
        <w:t xml:space="preserve">. Each item of this thematical structure has a defined number of questions. </w:t>
      </w:r>
    </w:p>
    <w:p w14:paraId="390FAF68" w14:textId="5E1A367D" w:rsidR="0010255E" w:rsidRPr="004420F5" w:rsidRDefault="0010255E" w:rsidP="0010255E">
      <w:pPr>
        <w:pStyle w:val="SingleTxtG"/>
        <w:rPr>
          <w:lang w:val="en-US"/>
        </w:rPr>
      </w:pPr>
      <w:r>
        <w:t>6.</w:t>
      </w:r>
      <w:r>
        <w:tab/>
        <w:t xml:space="preserve">The catalogue can </w:t>
      </w:r>
      <w:r w:rsidR="008B4F97">
        <w:t>assist in the task of selecting</w:t>
      </w:r>
      <w:r>
        <w:t xml:space="preserve"> questions </w:t>
      </w:r>
      <w:r w:rsidR="00AD4B86">
        <w:t xml:space="preserve">for </w:t>
      </w:r>
      <w:r>
        <w:t xml:space="preserve">a particular exam. According to 8.2.2.7 of ADR, the </w:t>
      </w:r>
      <w:r w:rsidR="001111B1">
        <w:t>e</w:t>
      </w:r>
      <w:r w:rsidR="001111B1" w:rsidRPr="0068095D">
        <w:t>xamination for the basic training course</w:t>
      </w:r>
      <w:r w:rsidR="001111B1">
        <w:t xml:space="preserve">s </w:t>
      </w:r>
      <w:r>
        <w:t xml:space="preserve">contains at least 25 questions (15 for the refresher </w:t>
      </w:r>
      <w:r w:rsidR="001111B1">
        <w:t>e</w:t>
      </w:r>
      <w:r w:rsidR="001111B1" w:rsidRPr="0068095D">
        <w:t>xamination</w:t>
      </w:r>
      <w:r>
        <w:t xml:space="preserve">) while the </w:t>
      </w:r>
      <w:r w:rsidR="00D56692">
        <w:t>examination for specialization training courses</w:t>
      </w:r>
      <w:r>
        <w:t xml:space="preserve"> contains at least 15 questions (10 for the refresher </w:t>
      </w:r>
      <w:r w:rsidR="00D56692">
        <w:t>examination</w:t>
      </w:r>
      <w:r>
        <w:t>). The catalogue can define how many questions can be selected from the different themes. This selection shall be balanced bearing in mind the degree of difficulty.</w:t>
      </w:r>
    </w:p>
    <w:p w14:paraId="29C90C23" w14:textId="6654F5C8" w:rsidR="0010255E" w:rsidRDefault="0010255E" w:rsidP="0010255E">
      <w:pPr>
        <w:pStyle w:val="SingleTxtG"/>
      </w:pPr>
      <w:r>
        <w:t>7</w:t>
      </w:r>
      <w:r w:rsidRPr="00BC6CFA">
        <w:t>.</w:t>
      </w:r>
      <w:r>
        <w:tab/>
        <w:t xml:space="preserve">Each question shall have a unique identification number. This number cannot be changed </w:t>
      </w:r>
      <w:r w:rsidR="00112FC7">
        <w:t xml:space="preserve">under </w:t>
      </w:r>
      <w:r>
        <w:t>any circumstance. In case a question or its answers should be modified, it shall be assigned a new ID number.</w:t>
      </w:r>
    </w:p>
    <w:p w14:paraId="20E36F03" w14:textId="084380D1" w:rsidR="0010255E" w:rsidRPr="00BD7DFF" w:rsidRDefault="0010255E" w:rsidP="0010255E">
      <w:pPr>
        <w:pStyle w:val="SingleTxtG"/>
      </w:pPr>
      <w:r>
        <w:t>8.</w:t>
      </w:r>
      <w:r>
        <w:tab/>
        <w:t xml:space="preserve">The version (e.g. “v1.0”) of the catalogue shall be clearly identified. It can avoid the application of </w:t>
      </w:r>
      <w:r w:rsidR="00F81A32">
        <w:t xml:space="preserve">former </w:t>
      </w:r>
      <w:r>
        <w:t>versions on an exam.</w:t>
      </w:r>
    </w:p>
    <w:p w14:paraId="502686D4" w14:textId="31874F63" w:rsidR="0010255E" w:rsidRPr="002B7627" w:rsidRDefault="0010255E" w:rsidP="0010255E">
      <w:pPr>
        <w:pStyle w:val="HChG"/>
      </w:pPr>
      <w:r>
        <w:tab/>
        <w:t>II</w:t>
      </w:r>
      <w:r w:rsidR="00386184">
        <w:t>I</w:t>
      </w:r>
      <w:r>
        <w:t>.</w:t>
      </w:r>
      <w:r>
        <w:tab/>
        <w:t>Content</w:t>
      </w:r>
    </w:p>
    <w:p w14:paraId="710F4A74" w14:textId="73B2E466" w:rsidR="0010255E" w:rsidRDefault="0010255E" w:rsidP="0010255E">
      <w:pPr>
        <w:pStyle w:val="SingleTxtG"/>
      </w:pPr>
      <w:bookmarkStart w:id="0" w:name="_Hlk141103608"/>
      <w:r>
        <w:t>9</w:t>
      </w:r>
      <w:r w:rsidRPr="002B7627">
        <w:t>.</w:t>
      </w:r>
      <w:r>
        <w:tab/>
      </w:r>
      <w:r w:rsidR="00136BD8">
        <w:t>M</w:t>
      </w:r>
      <w:r>
        <w:t>ultiple-choice questions can be provided by competent authorities of ADR Contracting Parties, intergovernmental organisations, or non-governmental organisations that are in consultative status with the UNECE or ECOSOC.</w:t>
      </w:r>
    </w:p>
    <w:p w14:paraId="72A8435E" w14:textId="4B065FD9" w:rsidR="0010255E" w:rsidRDefault="0010255E" w:rsidP="0010255E">
      <w:pPr>
        <w:pStyle w:val="SingleTxtG"/>
      </w:pPr>
      <w:r>
        <w:t>10.</w:t>
      </w:r>
      <w:r>
        <w:tab/>
        <w:t xml:space="preserve">Questions can be submitted in a specific editable format. This format can be created in </w:t>
      </w:r>
      <w:r w:rsidR="009C1E7B">
        <w:t>a spreadsheet</w:t>
      </w:r>
      <w:r>
        <w:t>.</w:t>
      </w:r>
    </w:p>
    <w:p w14:paraId="3C2D5779" w14:textId="56EE3F57" w:rsidR="0010255E" w:rsidRDefault="0010255E" w:rsidP="001A3BDB">
      <w:pPr>
        <w:pStyle w:val="SingleTxtG"/>
      </w:pPr>
      <w:r>
        <w:t>11.</w:t>
      </w:r>
      <w:r>
        <w:tab/>
      </w:r>
      <w:r w:rsidR="001A3BDB" w:rsidRPr="001A3BDB">
        <w:t>Each question submitted must include a precise reference to the text of the ADR.</w:t>
      </w:r>
    </w:p>
    <w:p w14:paraId="32818D35" w14:textId="77777777" w:rsidR="0010255E" w:rsidRDefault="0010255E" w:rsidP="0010255E">
      <w:pPr>
        <w:pStyle w:val="SingleTxtG"/>
      </w:pPr>
      <w:r>
        <w:t>12.</w:t>
      </w:r>
      <w:r>
        <w:tab/>
        <w:t>Each question shall be suitable for the target group; therefore, the degree of difficulty shall be set to the knowledge level of a driver. For this purpose, long or complex questions and answers should be avoided.</w:t>
      </w:r>
    </w:p>
    <w:p w14:paraId="2F12F256" w14:textId="0492FA82" w:rsidR="0010255E" w:rsidRDefault="0010255E" w:rsidP="0010255E">
      <w:pPr>
        <w:pStyle w:val="SingleTxtG"/>
      </w:pPr>
      <w:r>
        <w:t>13.</w:t>
      </w:r>
      <w:r>
        <w:tab/>
      </w:r>
      <w:bookmarkEnd w:id="0"/>
      <w:r>
        <w:t>A professional team should be established as a</w:t>
      </w:r>
      <w:r w:rsidR="00DF69FA">
        <w:t>n</w:t>
      </w:r>
      <w:r>
        <w:t xml:space="preserve"> </w:t>
      </w:r>
      <w:r w:rsidR="00DF69FA">
        <w:t xml:space="preserve">informal </w:t>
      </w:r>
      <w:r>
        <w:t xml:space="preserve">working group. This team shall have a chair and a vice-chair. Members of the team can be delegated by the competent authority of Contracting Parties or non-governmental organisations. The role of this team </w:t>
      </w:r>
      <w:r w:rsidR="000E7636">
        <w:t>shall be as follows</w:t>
      </w:r>
      <w:r>
        <w:t>:</w:t>
      </w:r>
    </w:p>
    <w:p w14:paraId="04E79D0B" w14:textId="78840C54" w:rsidR="0010255E" w:rsidRDefault="0010255E" w:rsidP="000E7636">
      <w:pPr>
        <w:pStyle w:val="Bullet1G"/>
      </w:pPr>
      <w:r>
        <w:lastRenderedPageBreak/>
        <w:t>Collecting multiple-choice questions</w:t>
      </w:r>
      <w:r w:rsidR="00356C71">
        <w:t>;</w:t>
      </w:r>
    </w:p>
    <w:p w14:paraId="448073A1" w14:textId="4FE272EF" w:rsidR="0010255E" w:rsidRDefault="0010255E" w:rsidP="002519A5">
      <w:pPr>
        <w:pStyle w:val="Bullet1G"/>
      </w:pPr>
      <w:r>
        <w:t>Filtering</w:t>
      </w:r>
      <w:r w:rsidR="00356C71">
        <w:t>;</w:t>
      </w:r>
    </w:p>
    <w:p w14:paraId="0EE0D004" w14:textId="29701628" w:rsidR="0010255E" w:rsidRDefault="0010255E" w:rsidP="002519A5">
      <w:pPr>
        <w:pStyle w:val="Bullet1G"/>
      </w:pPr>
      <w:r>
        <w:t>Verification</w:t>
      </w:r>
      <w:r w:rsidR="00356C71">
        <w:t>;</w:t>
      </w:r>
    </w:p>
    <w:p w14:paraId="6198EBD6" w14:textId="6DD02860" w:rsidR="0010255E" w:rsidRDefault="0010255E" w:rsidP="002519A5">
      <w:pPr>
        <w:pStyle w:val="Bullet1G"/>
      </w:pPr>
      <w:r>
        <w:t>Categorisation depending on the thematical structure of the catalogue</w:t>
      </w:r>
      <w:r w:rsidR="00356C71">
        <w:t>;</w:t>
      </w:r>
    </w:p>
    <w:p w14:paraId="429C6E66" w14:textId="3F425754" w:rsidR="0010255E" w:rsidRDefault="0010255E" w:rsidP="002519A5">
      <w:pPr>
        <w:pStyle w:val="Bullet1G"/>
      </w:pPr>
      <w:r>
        <w:t>Assigning the question a unique ID number</w:t>
      </w:r>
      <w:r w:rsidR="00356C71">
        <w:t>;</w:t>
      </w:r>
    </w:p>
    <w:p w14:paraId="064409FD" w14:textId="47499F3E" w:rsidR="0010255E" w:rsidRDefault="0010255E" w:rsidP="002519A5">
      <w:pPr>
        <w:pStyle w:val="Bullet1G"/>
      </w:pPr>
      <w:r>
        <w:t>Identification of degree of difficulty</w:t>
      </w:r>
      <w:r w:rsidR="00356C71">
        <w:t>;</w:t>
      </w:r>
    </w:p>
    <w:p w14:paraId="7B3FD499" w14:textId="2D198A34" w:rsidR="0010255E" w:rsidRDefault="0010255E" w:rsidP="002519A5">
      <w:pPr>
        <w:pStyle w:val="Bullet1G"/>
      </w:pPr>
      <w:r>
        <w:t>Maintaining the catalogue</w:t>
      </w:r>
      <w:r w:rsidR="00356C71">
        <w:t>;</w:t>
      </w:r>
    </w:p>
    <w:p w14:paraId="5ACBD96E" w14:textId="4D47E28F" w:rsidR="0010255E" w:rsidRPr="00B47AAD" w:rsidRDefault="0010255E" w:rsidP="002519A5">
      <w:pPr>
        <w:pStyle w:val="Bullet1G"/>
      </w:pPr>
      <w:r>
        <w:t>Amending the catalogue due to the biennial amendments of ADR</w:t>
      </w:r>
      <w:r w:rsidR="00A17C3E">
        <w:t>.</w:t>
      </w:r>
    </w:p>
    <w:p w14:paraId="596147DF" w14:textId="12DEF544" w:rsidR="0010255E" w:rsidRPr="002B7627" w:rsidRDefault="0010255E" w:rsidP="0010255E">
      <w:pPr>
        <w:pStyle w:val="HChG"/>
      </w:pPr>
      <w:r w:rsidRPr="002B7627">
        <w:tab/>
      </w:r>
      <w:r>
        <w:t>I</w:t>
      </w:r>
      <w:r w:rsidR="00386184">
        <w:t>V</w:t>
      </w:r>
      <w:r>
        <w:t>.</w:t>
      </w:r>
      <w:r>
        <w:tab/>
        <w:t>Language</w:t>
      </w:r>
    </w:p>
    <w:p w14:paraId="040F19F8" w14:textId="16E50303" w:rsidR="0010255E" w:rsidRDefault="0010255E" w:rsidP="00E10028">
      <w:pPr>
        <w:pStyle w:val="SingleTxtG"/>
      </w:pPr>
      <w:r w:rsidRPr="00C10C57">
        <w:t>14.</w:t>
      </w:r>
      <w:r w:rsidRPr="00C10C57">
        <w:tab/>
        <w:t xml:space="preserve">The </w:t>
      </w:r>
      <w:r w:rsidR="00C10C57">
        <w:t>c</w:t>
      </w:r>
      <w:r w:rsidRPr="00C10C57">
        <w:t>atalogue of questions shall be prepared in English, French, German and Russian</w:t>
      </w:r>
      <w:r w:rsidR="00E10028" w:rsidRPr="00C10C57">
        <w:t xml:space="preserve"> with the cooperation of the UNECE secretariat, if necessary, to ensure the availability of the translations in </w:t>
      </w:r>
      <w:r w:rsidR="00195CB7" w:rsidRPr="00C10C57">
        <w:t>the working languages of the Working Party (English, French and Russian)</w:t>
      </w:r>
      <w:r w:rsidRPr="00C10C57">
        <w:t>. It may be prepared in other languages that can be published on the UNECE website.</w:t>
      </w:r>
    </w:p>
    <w:p w14:paraId="5263FE68" w14:textId="2D35A7CA" w:rsidR="0010255E" w:rsidRDefault="0010255E" w:rsidP="0010255E">
      <w:pPr>
        <w:pStyle w:val="SingleTxtG"/>
      </w:pPr>
      <w:r>
        <w:t>15.</w:t>
      </w:r>
      <w:r>
        <w:tab/>
        <w:t xml:space="preserve">In case the </w:t>
      </w:r>
      <w:r w:rsidR="00C10C57">
        <w:t>c</w:t>
      </w:r>
      <w:r>
        <w:t>atalogue of questions is available on the UNECE website in a specified language, any competent authority can use that on their exam.</w:t>
      </w:r>
    </w:p>
    <w:p w14:paraId="6123C847" w14:textId="6861FFC4" w:rsidR="0010255E" w:rsidRPr="002B7627" w:rsidRDefault="0010255E" w:rsidP="0010255E">
      <w:pPr>
        <w:pStyle w:val="HChG"/>
      </w:pPr>
      <w:r>
        <w:tab/>
        <w:t>V.</w:t>
      </w:r>
      <w:r>
        <w:tab/>
        <w:t>Maintenance and updates</w:t>
      </w:r>
    </w:p>
    <w:p w14:paraId="34C7263C" w14:textId="75CF2EEA" w:rsidR="0010255E" w:rsidRDefault="0010255E" w:rsidP="0010255E">
      <w:pPr>
        <w:pStyle w:val="SingleTxtG"/>
      </w:pPr>
      <w:r>
        <w:t>16</w:t>
      </w:r>
      <w:r w:rsidRPr="002B7627">
        <w:t>.</w:t>
      </w:r>
      <w:r>
        <w:tab/>
        <w:t xml:space="preserve">The professional team that should be established can take the responsibility for maintaining, amending, and updating the </w:t>
      </w:r>
      <w:r w:rsidR="007202B7">
        <w:t>c</w:t>
      </w:r>
      <w:r>
        <w:t>atalogue of questions.</w:t>
      </w:r>
    </w:p>
    <w:p w14:paraId="5712887D" w14:textId="1265AC4C" w:rsidR="0010255E" w:rsidRDefault="0010255E" w:rsidP="0010255E">
      <w:pPr>
        <w:pStyle w:val="SingleTxtG"/>
      </w:pPr>
      <w:r>
        <w:t>17.</w:t>
      </w:r>
      <w:r>
        <w:tab/>
        <w:t xml:space="preserve">At every biennial amendment of the ADR, at least 10 </w:t>
      </w:r>
      <w:r w:rsidR="002519A5">
        <w:t>per cent</w:t>
      </w:r>
      <w:r>
        <w:t xml:space="preserve"> of the total number of questions shall be amended in the catalogue. These amended questions are related to basic and all specialised categories (tanks, class 1 and class 7).</w:t>
      </w:r>
    </w:p>
    <w:p w14:paraId="7D0B0231" w14:textId="76219155" w:rsidR="0010255E" w:rsidRDefault="0010255E" w:rsidP="0010255E">
      <w:pPr>
        <w:pStyle w:val="SingleTxtG"/>
      </w:pPr>
      <w:r>
        <w:t>18.</w:t>
      </w:r>
      <w:r>
        <w:tab/>
        <w:t>Since each question has a unique ID number, a modification or an amendment in a particular question shall result</w:t>
      </w:r>
      <w:r w:rsidR="007C5092">
        <w:t xml:space="preserve"> in</w:t>
      </w:r>
      <w:r>
        <w:t xml:space="preserve"> a new ID number.</w:t>
      </w:r>
    </w:p>
    <w:p w14:paraId="40D417BF" w14:textId="2A600963" w:rsidR="00686554" w:rsidRDefault="0010255E" w:rsidP="002519A5">
      <w:pPr>
        <w:pStyle w:val="SingleTxtG"/>
        <w:rPr>
          <w:lang w:val="en-US"/>
        </w:rPr>
      </w:pPr>
      <w:r>
        <w:t>19.</w:t>
      </w:r>
      <w:r>
        <w:tab/>
        <w:t xml:space="preserve">Questions that will be withdrawn </w:t>
      </w:r>
      <w:r>
        <w:rPr>
          <w:lang w:val="en-US"/>
        </w:rPr>
        <w:t>from the catalogue shall be archived.</w:t>
      </w:r>
    </w:p>
    <w:p w14:paraId="55D55F6E" w14:textId="75BAF173" w:rsidR="0010255E" w:rsidRPr="0010255E" w:rsidRDefault="0010255E" w:rsidP="0010255E">
      <w:pPr>
        <w:spacing w:before="240"/>
        <w:jc w:val="center"/>
        <w:rPr>
          <w:u w:val="single"/>
        </w:rPr>
      </w:pPr>
      <w:r>
        <w:rPr>
          <w:u w:val="single"/>
        </w:rPr>
        <w:tab/>
      </w:r>
      <w:r>
        <w:rPr>
          <w:u w:val="single"/>
        </w:rPr>
        <w:tab/>
      </w:r>
      <w:r>
        <w:rPr>
          <w:u w:val="single"/>
        </w:rPr>
        <w:tab/>
      </w:r>
    </w:p>
    <w:sectPr w:rsidR="0010255E" w:rsidRPr="0010255E" w:rsidSect="0062708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C3BE" w14:textId="77777777" w:rsidR="00735FC6" w:rsidRDefault="00735FC6"/>
  </w:endnote>
  <w:endnote w:type="continuationSeparator" w:id="0">
    <w:p w14:paraId="5F233338" w14:textId="77777777" w:rsidR="00735FC6" w:rsidRDefault="00735FC6"/>
  </w:endnote>
  <w:endnote w:type="continuationNotice" w:id="1">
    <w:p w14:paraId="56016578" w14:textId="77777777" w:rsidR="00735FC6" w:rsidRDefault="00735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EE44" w14:textId="52816353" w:rsidR="0062708E" w:rsidRPr="0062708E" w:rsidRDefault="0062708E" w:rsidP="0062708E">
    <w:pPr>
      <w:pStyle w:val="Footer"/>
      <w:tabs>
        <w:tab w:val="right" w:pos="9638"/>
      </w:tabs>
      <w:rPr>
        <w:sz w:val="18"/>
      </w:rPr>
    </w:pPr>
    <w:r w:rsidRPr="0062708E">
      <w:rPr>
        <w:b/>
        <w:sz w:val="18"/>
      </w:rPr>
      <w:fldChar w:fldCharType="begin"/>
    </w:r>
    <w:r w:rsidRPr="0062708E">
      <w:rPr>
        <w:b/>
        <w:sz w:val="18"/>
      </w:rPr>
      <w:instrText xml:space="preserve"> PAGE  \* MERGEFORMAT </w:instrText>
    </w:r>
    <w:r w:rsidRPr="0062708E">
      <w:rPr>
        <w:b/>
        <w:sz w:val="18"/>
      </w:rPr>
      <w:fldChar w:fldCharType="separate"/>
    </w:r>
    <w:r w:rsidRPr="0062708E">
      <w:rPr>
        <w:b/>
        <w:noProof/>
        <w:sz w:val="18"/>
      </w:rPr>
      <w:t>2</w:t>
    </w:r>
    <w:r w:rsidRPr="0062708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AC72" w14:textId="637AB54C" w:rsidR="0062708E" w:rsidRPr="0062708E" w:rsidRDefault="0062708E" w:rsidP="0062708E">
    <w:pPr>
      <w:pStyle w:val="Footer"/>
      <w:tabs>
        <w:tab w:val="right" w:pos="9638"/>
      </w:tabs>
      <w:rPr>
        <w:b/>
        <w:sz w:val="18"/>
      </w:rPr>
    </w:pPr>
    <w:r>
      <w:tab/>
    </w:r>
    <w:r w:rsidRPr="0062708E">
      <w:rPr>
        <w:b/>
        <w:sz w:val="18"/>
      </w:rPr>
      <w:fldChar w:fldCharType="begin"/>
    </w:r>
    <w:r w:rsidRPr="0062708E">
      <w:rPr>
        <w:b/>
        <w:sz w:val="18"/>
      </w:rPr>
      <w:instrText xml:space="preserve"> PAGE  \* MERGEFORMAT </w:instrText>
    </w:r>
    <w:r w:rsidRPr="0062708E">
      <w:rPr>
        <w:b/>
        <w:sz w:val="18"/>
      </w:rPr>
      <w:fldChar w:fldCharType="separate"/>
    </w:r>
    <w:r w:rsidRPr="0062708E">
      <w:rPr>
        <w:b/>
        <w:noProof/>
        <w:sz w:val="18"/>
      </w:rPr>
      <w:t>3</w:t>
    </w:r>
    <w:r w:rsidRPr="0062708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A861" w14:textId="77777777" w:rsidR="0035223F" w:rsidRPr="0062708E" w:rsidRDefault="00686A48">
    <w:pPr>
      <w:pStyle w:val="Footer"/>
      <w:rPr>
        <w:sz w:val="20"/>
      </w:rPr>
    </w:pPr>
    <w:r>
      <w:rPr>
        <w:noProof/>
        <w:lang w:val="fr-CH" w:eastAsia="fr-CH"/>
      </w:rPr>
      <w:drawing>
        <wp:anchor distT="0" distB="0" distL="114300" distR="114300" simplePos="0" relativeHeight="251658240" behindDoc="0" locked="1" layoutInCell="1" allowOverlap="1" wp14:anchorId="69D64678" wp14:editId="5C5A502B">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A959" w14:textId="77777777" w:rsidR="00735FC6" w:rsidRPr="000B175B" w:rsidRDefault="00735FC6" w:rsidP="000B175B">
      <w:pPr>
        <w:tabs>
          <w:tab w:val="right" w:pos="2155"/>
        </w:tabs>
        <w:spacing w:after="80"/>
        <w:ind w:left="680"/>
        <w:rPr>
          <w:u w:val="single"/>
        </w:rPr>
      </w:pPr>
      <w:r>
        <w:rPr>
          <w:u w:val="single"/>
        </w:rPr>
        <w:tab/>
      </w:r>
    </w:p>
  </w:footnote>
  <w:footnote w:type="continuationSeparator" w:id="0">
    <w:p w14:paraId="322FE0D5" w14:textId="77777777" w:rsidR="00735FC6" w:rsidRPr="00FC68B7" w:rsidRDefault="00735FC6" w:rsidP="00FC68B7">
      <w:pPr>
        <w:tabs>
          <w:tab w:val="left" w:pos="2155"/>
        </w:tabs>
        <w:spacing w:after="80"/>
        <w:ind w:left="680"/>
        <w:rPr>
          <w:u w:val="single"/>
        </w:rPr>
      </w:pPr>
      <w:r>
        <w:rPr>
          <w:u w:val="single"/>
        </w:rPr>
        <w:tab/>
      </w:r>
    </w:p>
  </w:footnote>
  <w:footnote w:type="continuationNotice" w:id="1">
    <w:p w14:paraId="7BE7710B" w14:textId="77777777" w:rsidR="00735FC6" w:rsidRDefault="00735FC6"/>
  </w:footnote>
  <w:footnote w:id="2">
    <w:p w14:paraId="5D817D8B" w14:textId="4E1768B7" w:rsidR="00E27FC1" w:rsidRPr="00E27FC1" w:rsidRDefault="00E27FC1">
      <w:pPr>
        <w:pStyle w:val="FootnoteText"/>
        <w:rPr>
          <w:lang w:val="fr-CH"/>
        </w:rPr>
      </w:pPr>
      <w:r>
        <w:rPr>
          <w:rStyle w:val="FootnoteReference"/>
        </w:rPr>
        <w:tab/>
      </w:r>
      <w:r w:rsidRPr="00686554">
        <w:rPr>
          <w:rStyle w:val="FootnoteReference"/>
          <w:sz w:val="20"/>
        </w:rPr>
        <w:t>*</w:t>
      </w:r>
      <w:r>
        <w:rPr>
          <w:rStyle w:val="FootnoteReference"/>
          <w:sz w:val="20"/>
          <w:vertAlign w:val="baseline"/>
        </w:rPr>
        <w:tab/>
      </w:r>
      <w:r w:rsidR="00686554" w:rsidRPr="0082113E">
        <w:t>A/78/6 (Sect. 20), table 20.5</w:t>
      </w:r>
      <w:r w:rsidR="00686554">
        <w:t>.</w:t>
      </w:r>
    </w:p>
  </w:footnote>
  <w:footnote w:id="3">
    <w:p w14:paraId="2925650A" w14:textId="1AFC76FD" w:rsidR="00372BA4" w:rsidRPr="00C10C57" w:rsidRDefault="00372BA4" w:rsidP="00C10C57">
      <w:pPr>
        <w:pStyle w:val="FootnoteText"/>
        <w:widowControl w:val="0"/>
        <w:suppressAutoHyphens/>
        <w:rPr>
          <w:lang w:val="en-US"/>
        </w:rPr>
      </w:pPr>
      <w:r>
        <w:tab/>
      </w:r>
      <w:r>
        <w:rPr>
          <w:rStyle w:val="FootnoteReference"/>
        </w:rPr>
        <w:footnoteRef/>
      </w:r>
      <w:r>
        <w:tab/>
      </w:r>
      <w:r w:rsidRPr="00372BA4">
        <w:t>https://unece.org/catalogue-questions</w:t>
      </w:r>
      <w:r w:rsidR="00864158">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F08D" w14:textId="029E5BF3" w:rsidR="0062708E" w:rsidRPr="0062708E" w:rsidRDefault="00864158">
    <w:pPr>
      <w:pStyle w:val="Header"/>
    </w:pPr>
    <w:fldSimple w:instr=" TITLE  \* MERGEFORMAT ">
      <w:r w:rsidR="0062708E">
        <w:t>ECE/TRANS/WP.15/2024/13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DB84" w14:textId="79DE657C" w:rsidR="0062708E" w:rsidRPr="0062708E" w:rsidRDefault="00864158" w:rsidP="0062708E">
    <w:pPr>
      <w:pStyle w:val="Header"/>
      <w:jc w:val="right"/>
    </w:pPr>
    <w:fldSimple w:instr=" TITLE  \* MERGEFORMAT ">
      <w:r w:rsidR="0062708E">
        <w:t>ECE/TRANS/WP.15/2024/13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2654F52"/>
    <w:multiLevelType w:val="hybridMultilevel"/>
    <w:tmpl w:val="7F0ED3B6"/>
    <w:lvl w:ilvl="0" w:tplc="08090001">
      <w:start w:val="1"/>
      <w:numFmt w:val="bullet"/>
      <w:lvlText w:val=""/>
      <w:lvlJc w:val="left"/>
      <w:pPr>
        <w:ind w:left="2428" w:hanging="360"/>
      </w:pPr>
      <w:rPr>
        <w:rFonts w:ascii="Symbol" w:hAnsi="Symbol" w:hint="default"/>
      </w:rPr>
    </w:lvl>
    <w:lvl w:ilvl="1" w:tplc="08090003" w:tentative="1">
      <w:start w:val="1"/>
      <w:numFmt w:val="bullet"/>
      <w:lvlText w:val="o"/>
      <w:lvlJc w:val="left"/>
      <w:pPr>
        <w:ind w:left="3148" w:hanging="360"/>
      </w:pPr>
      <w:rPr>
        <w:rFonts w:ascii="Courier New" w:hAnsi="Courier New" w:cs="Courier New" w:hint="default"/>
      </w:rPr>
    </w:lvl>
    <w:lvl w:ilvl="2" w:tplc="08090005" w:tentative="1">
      <w:start w:val="1"/>
      <w:numFmt w:val="bullet"/>
      <w:lvlText w:val=""/>
      <w:lvlJc w:val="left"/>
      <w:pPr>
        <w:ind w:left="3868" w:hanging="360"/>
      </w:pPr>
      <w:rPr>
        <w:rFonts w:ascii="Wingdings" w:hAnsi="Wingdings" w:hint="default"/>
      </w:rPr>
    </w:lvl>
    <w:lvl w:ilvl="3" w:tplc="08090001" w:tentative="1">
      <w:start w:val="1"/>
      <w:numFmt w:val="bullet"/>
      <w:lvlText w:val=""/>
      <w:lvlJc w:val="left"/>
      <w:pPr>
        <w:ind w:left="4588" w:hanging="360"/>
      </w:pPr>
      <w:rPr>
        <w:rFonts w:ascii="Symbol" w:hAnsi="Symbol" w:hint="default"/>
      </w:rPr>
    </w:lvl>
    <w:lvl w:ilvl="4" w:tplc="08090003" w:tentative="1">
      <w:start w:val="1"/>
      <w:numFmt w:val="bullet"/>
      <w:lvlText w:val="o"/>
      <w:lvlJc w:val="left"/>
      <w:pPr>
        <w:ind w:left="5308" w:hanging="360"/>
      </w:pPr>
      <w:rPr>
        <w:rFonts w:ascii="Courier New" w:hAnsi="Courier New" w:cs="Courier New" w:hint="default"/>
      </w:rPr>
    </w:lvl>
    <w:lvl w:ilvl="5" w:tplc="08090005" w:tentative="1">
      <w:start w:val="1"/>
      <w:numFmt w:val="bullet"/>
      <w:lvlText w:val=""/>
      <w:lvlJc w:val="left"/>
      <w:pPr>
        <w:ind w:left="6028" w:hanging="360"/>
      </w:pPr>
      <w:rPr>
        <w:rFonts w:ascii="Wingdings" w:hAnsi="Wingdings" w:hint="default"/>
      </w:rPr>
    </w:lvl>
    <w:lvl w:ilvl="6" w:tplc="08090001" w:tentative="1">
      <w:start w:val="1"/>
      <w:numFmt w:val="bullet"/>
      <w:lvlText w:val=""/>
      <w:lvlJc w:val="left"/>
      <w:pPr>
        <w:ind w:left="6748" w:hanging="360"/>
      </w:pPr>
      <w:rPr>
        <w:rFonts w:ascii="Symbol" w:hAnsi="Symbol" w:hint="default"/>
      </w:rPr>
    </w:lvl>
    <w:lvl w:ilvl="7" w:tplc="08090003" w:tentative="1">
      <w:start w:val="1"/>
      <w:numFmt w:val="bullet"/>
      <w:lvlText w:val="o"/>
      <w:lvlJc w:val="left"/>
      <w:pPr>
        <w:ind w:left="7468" w:hanging="360"/>
      </w:pPr>
      <w:rPr>
        <w:rFonts w:ascii="Courier New" w:hAnsi="Courier New" w:cs="Courier New" w:hint="default"/>
      </w:rPr>
    </w:lvl>
    <w:lvl w:ilvl="8" w:tplc="08090005" w:tentative="1">
      <w:start w:val="1"/>
      <w:numFmt w:val="bullet"/>
      <w:lvlText w:val=""/>
      <w:lvlJc w:val="left"/>
      <w:pPr>
        <w:ind w:left="8188" w:hanging="360"/>
      </w:pPr>
      <w:rPr>
        <w:rFonts w:ascii="Wingdings" w:hAnsi="Wingdings" w:hint="default"/>
      </w:r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925DC1"/>
    <w:multiLevelType w:val="hybridMultilevel"/>
    <w:tmpl w:val="EA9E5F02"/>
    <w:lvl w:ilvl="0" w:tplc="2A487332">
      <w:start w:val="1"/>
      <w:numFmt w:val="lowerLetter"/>
      <w:pStyle w:val="Bullet1G"/>
      <w:lvlText w:val="(%1)"/>
      <w:lvlJc w:val="left"/>
      <w:pPr>
        <w:tabs>
          <w:tab w:val="num" w:pos="1701"/>
        </w:tabs>
        <w:ind w:left="1701" w:hanging="170"/>
      </w:pPr>
      <w:rPr>
        <w:rFonts w:ascii="Times New Roman" w:eastAsia="Times New Roman" w:hAnsi="Times New Roman" w:cs="Times New Roman"/>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09992664">
    <w:abstractNumId w:val="1"/>
  </w:num>
  <w:num w:numId="2" w16cid:durableId="2040163899">
    <w:abstractNumId w:val="0"/>
  </w:num>
  <w:num w:numId="3" w16cid:durableId="450637408">
    <w:abstractNumId w:val="2"/>
  </w:num>
  <w:num w:numId="4" w16cid:durableId="122240407">
    <w:abstractNumId w:val="3"/>
  </w:num>
  <w:num w:numId="5" w16cid:durableId="774835231">
    <w:abstractNumId w:val="8"/>
  </w:num>
  <w:num w:numId="6" w16cid:durableId="1222446331">
    <w:abstractNumId w:val="9"/>
  </w:num>
  <w:num w:numId="7" w16cid:durableId="1797521701">
    <w:abstractNumId w:val="7"/>
  </w:num>
  <w:num w:numId="8" w16cid:durableId="2022509946">
    <w:abstractNumId w:val="6"/>
  </w:num>
  <w:num w:numId="9" w16cid:durableId="1285385671">
    <w:abstractNumId w:val="5"/>
  </w:num>
  <w:num w:numId="10" w16cid:durableId="921255523">
    <w:abstractNumId w:val="4"/>
  </w:num>
  <w:num w:numId="11" w16cid:durableId="338431802">
    <w:abstractNumId w:val="16"/>
  </w:num>
  <w:num w:numId="12" w16cid:durableId="2111387538">
    <w:abstractNumId w:val="15"/>
  </w:num>
  <w:num w:numId="13" w16cid:durableId="1875147432">
    <w:abstractNumId w:val="10"/>
  </w:num>
  <w:num w:numId="14" w16cid:durableId="694842171">
    <w:abstractNumId w:val="13"/>
  </w:num>
  <w:num w:numId="15" w16cid:durableId="233515585">
    <w:abstractNumId w:val="17"/>
  </w:num>
  <w:num w:numId="16" w16cid:durableId="905409002">
    <w:abstractNumId w:val="14"/>
  </w:num>
  <w:num w:numId="17" w16cid:durableId="681902669">
    <w:abstractNumId w:val="18"/>
  </w:num>
  <w:num w:numId="18" w16cid:durableId="1360396750">
    <w:abstractNumId w:val="19"/>
  </w:num>
  <w:num w:numId="19" w16cid:durableId="898173849">
    <w:abstractNumId w:val="11"/>
  </w:num>
  <w:num w:numId="20" w16cid:durableId="1799713151">
    <w:abstractNumId w:val="11"/>
  </w:num>
  <w:num w:numId="21" w16cid:durableId="8544163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8E"/>
    <w:rsid w:val="00002A7D"/>
    <w:rsid w:val="000038A8"/>
    <w:rsid w:val="00006790"/>
    <w:rsid w:val="000154C3"/>
    <w:rsid w:val="00027624"/>
    <w:rsid w:val="00037884"/>
    <w:rsid w:val="000450B2"/>
    <w:rsid w:val="00050F6B"/>
    <w:rsid w:val="00054635"/>
    <w:rsid w:val="000678CD"/>
    <w:rsid w:val="00072C8C"/>
    <w:rsid w:val="00081CE0"/>
    <w:rsid w:val="00084D30"/>
    <w:rsid w:val="00090320"/>
    <w:rsid w:val="000931C0"/>
    <w:rsid w:val="0009732C"/>
    <w:rsid w:val="000A01F9"/>
    <w:rsid w:val="000A2E09"/>
    <w:rsid w:val="000B175B"/>
    <w:rsid w:val="000B3A0F"/>
    <w:rsid w:val="000B4A93"/>
    <w:rsid w:val="000C07D6"/>
    <w:rsid w:val="000C2990"/>
    <w:rsid w:val="000E024B"/>
    <w:rsid w:val="000E0415"/>
    <w:rsid w:val="000E7636"/>
    <w:rsid w:val="000F16E3"/>
    <w:rsid w:val="000F2F1E"/>
    <w:rsid w:val="000F7715"/>
    <w:rsid w:val="0010255E"/>
    <w:rsid w:val="001111B1"/>
    <w:rsid w:val="00112FC7"/>
    <w:rsid w:val="00136BD8"/>
    <w:rsid w:val="00156B99"/>
    <w:rsid w:val="00166124"/>
    <w:rsid w:val="00184DDA"/>
    <w:rsid w:val="001900CD"/>
    <w:rsid w:val="00195CB7"/>
    <w:rsid w:val="001A0452"/>
    <w:rsid w:val="001A3BDB"/>
    <w:rsid w:val="001B4B04"/>
    <w:rsid w:val="001B5875"/>
    <w:rsid w:val="001C4B9C"/>
    <w:rsid w:val="001C6663"/>
    <w:rsid w:val="001C7895"/>
    <w:rsid w:val="001D26DF"/>
    <w:rsid w:val="001D7EF3"/>
    <w:rsid w:val="001E555D"/>
    <w:rsid w:val="001F1599"/>
    <w:rsid w:val="001F19C4"/>
    <w:rsid w:val="00203D77"/>
    <w:rsid w:val="002043F0"/>
    <w:rsid w:val="00211E0B"/>
    <w:rsid w:val="00232575"/>
    <w:rsid w:val="00247258"/>
    <w:rsid w:val="002519A5"/>
    <w:rsid w:val="00257CAC"/>
    <w:rsid w:val="00264441"/>
    <w:rsid w:val="0027237A"/>
    <w:rsid w:val="00290921"/>
    <w:rsid w:val="002974E9"/>
    <w:rsid w:val="002A7F94"/>
    <w:rsid w:val="002B109A"/>
    <w:rsid w:val="002C6D45"/>
    <w:rsid w:val="002D6E53"/>
    <w:rsid w:val="002F046D"/>
    <w:rsid w:val="002F3023"/>
    <w:rsid w:val="00301764"/>
    <w:rsid w:val="003229D8"/>
    <w:rsid w:val="00323419"/>
    <w:rsid w:val="00336C97"/>
    <w:rsid w:val="00337F88"/>
    <w:rsid w:val="00342432"/>
    <w:rsid w:val="0035223F"/>
    <w:rsid w:val="00352D4B"/>
    <w:rsid w:val="0035638C"/>
    <w:rsid w:val="00356C71"/>
    <w:rsid w:val="00372BA4"/>
    <w:rsid w:val="00386184"/>
    <w:rsid w:val="00392725"/>
    <w:rsid w:val="003A46BB"/>
    <w:rsid w:val="003A4EC7"/>
    <w:rsid w:val="003A7295"/>
    <w:rsid w:val="003B1F60"/>
    <w:rsid w:val="003B51C7"/>
    <w:rsid w:val="003C2CC4"/>
    <w:rsid w:val="003D4B23"/>
    <w:rsid w:val="003E278A"/>
    <w:rsid w:val="003F2FE1"/>
    <w:rsid w:val="00405035"/>
    <w:rsid w:val="00413520"/>
    <w:rsid w:val="0041758F"/>
    <w:rsid w:val="0042516E"/>
    <w:rsid w:val="00430D57"/>
    <w:rsid w:val="004325CB"/>
    <w:rsid w:val="00435460"/>
    <w:rsid w:val="004358C9"/>
    <w:rsid w:val="00440A07"/>
    <w:rsid w:val="00452CAA"/>
    <w:rsid w:val="00462880"/>
    <w:rsid w:val="00476F24"/>
    <w:rsid w:val="004C55B0"/>
    <w:rsid w:val="004C6DC8"/>
    <w:rsid w:val="004E6796"/>
    <w:rsid w:val="004F6BA0"/>
    <w:rsid w:val="00503BEA"/>
    <w:rsid w:val="00507C89"/>
    <w:rsid w:val="00507E1B"/>
    <w:rsid w:val="00524049"/>
    <w:rsid w:val="005328B6"/>
    <w:rsid w:val="00533574"/>
    <w:rsid w:val="00533616"/>
    <w:rsid w:val="00535ABA"/>
    <w:rsid w:val="0053768B"/>
    <w:rsid w:val="005420F2"/>
    <w:rsid w:val="0054285C"/>
    <w:rsid w:val="00572004"/>
    <w:rsid w:val="00584173"/>
    <w:rsid w:val="00595520"/>
    <w:rsid w:val="005A44B9"/>
    <w:rsid w:val="005B1BA0"/>
    <w:rsid w:val="005B3DB3"/>
    <w:rsid w:val="005B6FD3"/>
    <w:rsid w:val="005D15CA"/>
    <w:rsid w:val="005D7969"/>
    <w:rsid w:val="005F08DF"/>
    <w:rsid w:val="005F3066"/>
    <w:rsid w:val="005F3E61"/>
    <w:rsid w:val="005F62E1"/>
    <w:rsid w:val="00602A2F"/>
    <w:rsid w:val="00604DDD"/>
    <w:rsid w:val="006115CC"/>
    <w:rsid w:val="00611FC4"/>
    <w:rsid w:val="006176FB"/>
    <w:rsid w:val="0062708E"/>
    <w:rsid w:val="00630FCB"/>
    <w:rsid w:val="00640B26"/>
    <w:rsid w:val="00644F73"/>
    <w:rsid w:val="0064768D"/>
    <w:rsid w:val="0065301E"/>
    <w:rsid w:val="0065766B"/>
    <w:rsid w:val="006770B2"/>
    <w:rsid w:val="006853E2"/>
    <w:rsid w:val="00686554"/>
    <w:rsid w:val="00686A48"/>
    <w:rsid w:val="006940E1"/>
    <w:rsid w:val="006A3C72"/>
    <w:rsid w:val="006A7392"/>
    <w:rsid w:val="006B03A1"/>
    <w:rsid w:val="006B67D9"/>
    <w:rsid w:val="006C5535"/>
    <w:rsid w:val="006C7C65"/>
    <w:rsid w:val="006D0589"/>
    <w:rsid w:val="006E1353"/>
    <w:rsid w:val="006E564B"/>
    <w:rsid w:val="006E7154"/>
    <w:rsid w:val="006F3A75"/>
    <w:rsid w:val="007003CD"/>
    <w:rsid w:val="00702BF2"/>
    <w:rsid w:val="0070701E"/>
    <w:rsid w:val="007173E0"/>
    <w:rsid w:val="007202B7"/>
    <w:rsid w:val="00724FAC"/>
    <w:rsid w:val="0072632A"/>
    <w:rsid w:val="007358E8"/>
    <w:rsid w:val="00735FC6"/>
    <w:rsid w:val="00736ECE"/>
    <w:rsid w:val="0074533B"/>
    <w:rsid w:val="007471CF"/>
    <w:rsid w:val="007643BC"/>
    <w:rsid w:val="0077539A"/>
    <w:rsid w:val="007801C5"/>
    <w:rsid w:val="00780C68"/>
    <w:rsid w:val="007816E0"/>
    <w:rsid w:val="007952D9"/>
    <w:rsid w:val="007959FE"/>
    <w:rsid w:val="007A0CF1"/>
    <w:rsid w:val="007A478E"/>
    <w:rsid w:val="007B6BA5"/>
    <w:rsid w:val="007C3390"/>
    <w:rsid w:val="007C42D8"/>
    <w:rsid w:val="007C4F4B"/>
    <w:rsid w:val="007C5092"/>
    <w:rsid w:val="007D7362"/>
    <w:rsid w:val="007F5CE2"/>
    <w:rsid w:val="007F6611"/>
    <w:rsid w:val="00800522"/>
    <w:rsid w:val="008056CF"/>
    <w:rsid w:val="00810BAC"/>
    <w:rsid w:val="008175E9"/>
    <w:rsid w:val="008242D7"/>
    <w:rsid w:val="0082577B"/>
    <w:rsid w:val="008272DD"/>
    <w:rsid w:val="00857D84"/>
    <w:rsid w:val="00864158"/>
    <w:rsid w:val="00866893"/>
    <w:rsid w:val="00866F02"/>
    <w:rsid w:val="00867D18"/>
    <w:rsid w:val="00871F9A"/>
    <w:rsid w:val="00871FD5"/>
    <w:rsid w:val="0087395E"/>
    <w:rsid w:val="0088172E"/>
    <w:rsid w:val="00881EFA"/>
    <w:rsid w:val="00883829"/>
    <w:rsid w:val="008879CB"/>
    <w:rsid w:val="008979B1"/>
    <w:rsid w:val="008A6B25"/>
    <w:rsid w:val="008A6C4F"/>
    <w:rsid w:val="008A77AE"/>
    <w:rsid w:val="008A7EDA"/>
    <w:rsid w:val="008B389E"/>
    <w:rsid w:val="008B4F97"/>
    <w:rsid w:val="008D045E"/>
    <w:rsid w:val="008D3F25"/>
    <w:rsid w:val="008D4D82"/>
    <w:rsid w:val="008E0E46"/>
    <w:rsid w:val="008E7116"/>
    <w:rsid w:val="008F05D4"/>
    <w:rsid w:val="008F143B"/>
    <w:rsid w:val="008F3882"/>
    <w:rsid w:val="008F4B7C"/>
    <w:rsid w:val="00926E47"/>
    <w:rsid w:val="009342C3"/>
    <w:rsid w:val="00947162"/>
    <w:rsid w:val="00950EE7"/>
    <w:rsid w:val="009610D0"/>
    <w:rsid w:val="0096375C"/>
    <w:rsid w:val="009662E6"/>
    <w:rsid w:val="0097095E"/>
    <w:rsid w:val="00980E6F"/>
    <w:rsid w:val="0098592B"/>
    <w:rsid w:val="00985FC4"/>
    <w:rsid w:val="00990766"/>
    <w:rsid w:val="00991261"/>
    <w:rsid w:val="009913E9"/>
    <w:rsid w:val="0099459C"/>
    <w:rsid w:val="009964C4"/>
    <w:rsid w:val="009A34BD"/>
    <w:rsid w:val="009A7B81"/>
    <w:rsid w:val="009C1E7B"/>
    <w:rsid w:val="009D01C0"/>
    <w:rsid w:val="009D5CD5"/>
    <w:rsid w:val="009D6803"/>
    <w:rsid w:val="009D6A08"/>
    <w:rsid w:val="009E0A16"/>
    <w:rsid w:val="009E6CB7"/>
    <w:rsid w:val="009E7970"/>
    <w:rsid w:val="009F049E"/>
    <w:rsid w:val="009F2EAC"/>
    <w:rsid w:val="009F57E3"/>
    <w:rsid w:val="00A10F4F"/>
    <w:rsid w:val="00A11067"/>
    <w:rsid w:val="00A16984"/>
    <w:rsid w:val="00A1704A"/>
    <w:rsid w:val="00A17C3E"/>
    <w:rsid w:val="00A425EB"/>
    <w:rsid w:val="00A63B78"/>
    <w:rsid w:val="00A71BD5"/>
    <w:rsid w:val="00A72F22"/>
    <w:rsid w:val="00A733BC"/>
    <w:rsid w:val="00A748A6"/>
    <w:rsid w:val="00A76A69"/>
    <w:rsid w:val="00A879A4"/>
    <w:rsid w:val="00A909E8"/>
    <w:rsid w:val="00AA0FF8"/>
    <w:rsid w:val="00AB73FB"/>
    <w:rsid w:val="00AC0F2C"/>
    <w:rsid w:val="00AC2D4E"/>
    <w:rsid w:val="00AC502A"/>
    <w:rsid w:val="00AD4B86"/>
    <w:rsid w:val="00AE4973"/>
    <w:rsid w:val="00AF06A4"/>
    <w:rsid w:val="00AF58C1"/>
    <w:rsid w:val="00AF65BC"/>
    <w:rsid w:val="00B04A3F"/>
    <w:rsid w:val="00B06643"/>
    <w:rsid w:val="00B15055"/>
    <w:rsid w:val="00B20551"/>
    <w:rsid w:val="00B23D55"/>
    <w:rsid w:val="00B30179"/>
    <w:rsid w:val="00B33FC7"/>
    <w:rsid w:val="00B37B15"/>
    <w:rsid w:val="00B45C02"/>
    <w:rsid w:val="00B5352C"/>
    <w:rsid w:val="00B70B63"/>
    <w:rsid w:val="00B72A1E"/>
    <w:rsid w:val="00B81E12"/>
    <w:rsid w:val="00B961EC"/>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10C57"/>
    <w:rsid w:val="00C20087"/>
    <w:rsid w:val="00C25943"/>
    <w:rsid w:val="00C402E0"/>
    <w:rsid w:val="00C408B7"/>
    <w:rsid w:val="00C411EB"/>
    <w:rsid w:val="00C463DD"/>
    <w:rsid w:val="00C5034C"/>
    <w:rsid w:val="00C745C3"/>
    <w:rsid w:val="00C978F5"/>
    <w:rsid w:val="00CA22A3"/>
    <w:rsid w:val="00CA24A4"/>
    <w:rsid w:val="00CB348D"/>
    <w:rsid w:val="00CB52E7"/>
    <w:rsid w:val="00CD46F5"/>
    <w:rsid w:val="00CE4A8F"/>
    <w:rsid w:val="00CE78F6"/>
    <w:rsid w:val="00CF071D"/>
    <w:rsid w:val="00D0123D"/>
    <w:rsid w:val="00D15B04"/>
    <w:rsid w:val="00D16539"/>
    <w:rsid w:val="00D2031B"/>
    <w:rsid w:val="00D21213"/>
    <w:rsid w:val="00D21AB4"/>
    <w:rsid w:val="00D22844"/>
    <w:rsid w:val="00D25FE2"/>
    <w:rsid w:val="00D368BE"/>
    <w:rsid w:val="00D37DA9"/>
    <w:rsid w:val="00D406A7"/>
    <w:rsid w:val="00D40765"/>
    <w:rsid w:val="00D43252"/>
    <w:rsid w:val="00D44D86"/>
    <w:rsid w:val="00D50B7D"/>
    <w:rsid w:val="00D52012"/>
    <w:rsid w:val="00D56692"/>
    <w:rsid w:val="00D676D6"/>
    <w:rsid w:val="00D704E5"/>
    <w:rsid w:val="00D72727"/>
    <w:rsid w:val="00D87DFD"/>
    <w:rsid w:val="00D978C6"/>
    <w:rsid w:val="00DA0956"/>
    <w:rsid w:val="00DA11D9"/>
    <w:rsid w:val="00DA357F"/>
    <w:rsid w:val="00DA3E12"/>
    <w:rsid w:val="00DB6908"/>
    <w:rsid w:val="00DC18AD"/>
    <w:rsid w:val="00DD102D"/>
    <w:rsid w:val="00DE7CB8"/>
    <w:rsid w:val="00DF4AE2"/>
    <w:rsid w:val="00DF69FA"/>
    <w:rsid w:val="00DF7CAE"/>
    <w:rsid w:val="00E10028"/>
    <w:rsid w:val="00E2421C"/>
    <w:rsid w:val="00E27FC1"/>
    <w:rsid w:val="00E317E4"/>
    <w:rsid w:val="00E423C0"/>
    <w:rsid w:val="00E6414C"/>
    <w:rsid w:val="00E64DDC"/>
    <w:rsid w:val="00E7260F"/>
    <w:rsid w:val="00E8702D"/>
    <w:rsid w:val="00E905F4"/>
    <w:rsid w:val="00E916A9"/>
    <w:rsid w:val="00E916DE"/>
    <w:rsid w:val="00E925AD"/>
    <w:rsid w:val="00E96630"/>
    <w:rsid w:val="00ED18DC"/>
    <w:rsid w:val="00ED6201"/>
    <w:rsid w:val="00ED7A2A"/>
    <w:rsid w:val="00EF1D7F"/>
    <w:rsid w:val="00EF3BBD"/>
    <w:rsid w:val="00F0137E"/>
    <w:rsid w:val="00F13020"/>
    <w:rsid w:val="00F21786"/>
    <w:rsid w:val="00F30E48"/>
    <w:rsid w:val="00F3742B"/>
    <w:rsid w:val="00F41FDB"/>
    <w:rsid w:val="00F50596"/>
    <w:rsid w:val="00F53364"/>
    <w:rsid w:val="00F5516B"/>
    <w:rsid w:val="00F56D63"/>
    <w:rsid w:val="00F609A9"/>
    <w:rsid w:val="00F62AB6"/>
    <w:rsid w:val="00F80C99"/>
    <w:rsid w:val="00F81A32"/>
    <w:rsid w:val="00F867EC"/>
    <w:rsid w:val="00F91B2B"/>
    <w:rsid w:val="00F935C6"/>
    <w:rsid w:val="00FC03CD"/>
    <w:rsid w:val="00FC0646"/>
    <w:rsid w:val="00FC2A1E"/>
    <w:rsid w:val="00FC68B7"/>
    <w:rsid w:val="00FC7D1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C371"/>
  <w15:docId w15:val="{2FBA1C3A-0B16-476B-B0CC-E648D4BC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qFormat/>
    <w:rsid w:val="00E27FC1"/>
    <w:rPr>
      <w:b/>
      <w:sz w:val="28"/>
      <w:lang w:val="en-GB"/>
    </w:rPr>
  </w:style>
  <w:style w:type="paragraph" w:styleId="Revision">
    <w:name w:val="Revision"/>
    <w:hidden/>
    <w:uiPriority w:val="99"/>
    <w:semiHidden/>
    <w:rsid w:val="0010255E"/>
    <w:pPr>
      <w:spacing w:line="240" w:lineRule="auto"/>
    </w:pPr>
    <w:rPr>
      <w:lang w:val="en-GB"/>
    </w:rPr>
  </w:style>
  <w:style w:type="character" w:styleId="CommentReference">
    <w:name w:val="annotation reference"/>
    <w:basedOn w:val="DefaultParagraphFont"/>
    <w:semiHidden/>
    <w:unhideWhenUsed/>
    <w:rsid w:val="004E6796"/>
    <w:rPr>
      <w:sz w:val="16"/>
      <w:szCs w:val="16"/>
    </w:rPr>
  </w:style>
  <w:style w:type="paragraph" w:styleId="CommentText">
    <w:name w:val="annotation text"/>
    <w:basedOn w:val="Normal"/>
    <w:link w:val="CommentTextChar"/>
    <w:unhideWhenUsed/>
    <w:rsid w:val="004E6796"/>
    <w:pPr>
      <w:spacing w:line="240" w:lineRule="auto"/>
    </w:pPr>
  </w:style>
  <w:style w:type="character" w:customStyle="1" w:styleId="CommentTextChar">
    <w:name w:val="Comment Text Char"/>
    <w:basedOn w:val="DefaultParagraphFont"/>
    <w:link w:val="CommentText"/>
    <w:rsid w:val="004E6796"/>
    <w:rPr>
      <w:lang w:val="en-GB"/>
    </w:rPr>
  </w:style>
  <w:style w:type="paragraph" w:styleId="CommentSubject">
    <w:name w:val="annotation subject"/>
    <w:basedOn w:val="CommentText"/>
    <w:next w:val="CommentText"/>
    <w:link w:val="CommentSubjectChar"/>
    <w:semiHidden/>
    <w:unhideWhenUsed/>
    <w:rsid w:val="004E6796"/>
    <w:rPr>
      <w:b/>
      <w:bCs/>
    </w:rPr>
  </w:style>
  <w:style w:type="character" w:customStyle="1" w:styleId="CommentSubjectChar">
    <w:name w:val="Comment Subject Char"/>
    <w:basedOn w:val="CommentTextChar"/>
    <w:link w:val="CommentSubject"/>
    <w:semiHidden/>
    <w:rsid w:val="004E6796"/>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A0838-AC54-4848-B563-44C912FD6CC3}"/>
</file>

<file path=customXml/itemProps2.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3.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DFDB4A9A-DD1D-431C-883D-883845E55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TRANS_WP1_24_E.dotm</Template>
  <TotalTime>159</TotalTime>
  <Pages>3</Pages>
  <Words>854</Words>
  <Characters>4698</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ECE/TRANS/WP.15/2024/13</dc:title>
  <dc:creator>Alicia DORCA-GARCIA</dc:creator>
  <cp:lastModifiedBy>Alicia Dorca Garcia</cp:lastModifiedBy>
  <cp:revision>80</cp:revision>
  <cp:lastPrinted>2009-02-18T09:36:00Z</cp:lastPrinted>
  <dcterms:created xsi:type="dcterms:W3CDTF">2024-08-09T06:27:00Z</dcterms:created>
  <dcterms:modified xsi:type="dcterms:W3CDTF">2024-08-13T14:39:00Z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