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A0451D" w14:paraId="1738237B" w14:textId="77777777" w:rsidTr="005B41C9">
        <w:trPr>
          <w:cantSplit/>
          <w:trHeight w:hRule="exact" w:val="851"/>
        </w:trPr>
        <w:tc>
          <w:tcPr>
            <w:tcW w:w="1276" w:type="dxa"/>
            <w:tcBorders>
              <w:bottom w:val="single" w:sz="4" w:space="0" w:color="auto"/>
            </w:tcBorders>
            <w:shd w:val="clear" w:color="auto" w:fill="auto"/>
            <w:vAlign w:val="bottom"/>
          </w:tcPr>
          <w:p w14:paraId="721DD4ED" w14:textId="77777777" w:rsidR="000D3F7A" w:rsidRPr="00A0451D" w:rsidRDefault="000D3F7A" w:rsidP="005B41C9">
            <w:pPr>
              <w:spacing w:after="80"/>
            </w:pPr>
            <w:r w:rsidRPr="00A0451D">
              <w:t xml:space="preserve">  </w:t>
            </w:r>
          </w:p>
        </w:tc>
        <w:tc>
          <w:tcPr>
            <w:tcW w:w="2268" w:type="dxa"/>
            <w:tcBorders>
              <w:bottom w:val="single" w:sz="4" w:space="0" w:color="auto"/>
            </w:tcBorders>
            <w:shd w:val="clear" w:color="auto" w:fill="auto"/>
            <w:vAlign w:val="bottom"/>
          </w:tcPr>
          <w:p w14:paraId="7D7E787D" w14:textId="77777777" w:rsidR="000D3F7A" w:rsidRPr="00A0451D" w:rsidRDefault="000D3F7A" w:rsidP="005B41C9">
            <w:pPr>
              <w:spacing w:after="80" w:line="300" w:lineRule="exact"/>
              <w:rPr>
                <w:b/>
                <w:sz w:val="24"/>
                <w:szCs w:val="24"/>
              </w:rPr>
            </w:pPr>
            <w:r w:rsidRPr="00A0451D">
              <w:rPr>
                <w:sz w:val="28"/>
                <w:szCs w:val="28"/>
              </w:rPr>
              <w:t>United Nations</w:t>
            </w:r>
          </w:p>
        </w:tc>
        <w:tc>
          <w:tcPr>
            <w:tcW w:w="6095" w:type="dxa"/>
            <w:gridSpan w:val="2"/>
            <w:tcBorders>
              <w:bottom w:val="single" w:sz="4" w:space="0" w:color="auto"/>
            </w:tcBorders>
            <w:shd w:val="clear" w:color="auto" w:fill="auto"/>
            <w:vAlign w:val="bottom"/>
          </w:tcPr>
          <w:p w14:paraId="77E13EEE" w14:textId="2F32B254" w:rsidR="000D3F7A" w:rsidRPr="000E13D4" w:rsidRDefault="000D3F7A" w:rsidP="005B41C9">
            <w:pPr>
              <w:jc w:val="right"/>
            </w:pPr>
            <w:r w:rsidRPr="000E13D4">
              <w:rPr>
                <w:sz w:val="40"/>
              </w:rPr>
              <w:t>ECE</w:t>
            </w:r>
            <w:r w:rsidRPr="000E13D4">
              <w:t>/TRANS/WP.29/GRE/202</w:t>
            </w:r>
            <w:r w:rsidR="00F20B34" w:rsidRPr="000E13D4">
              <w:t>4</w:t>
            </w:r>
            <w:r w:rsidRPr="000E13D4">
              <w:t>/</w:t>
            </w:r>
            <w:r w:rsidR="0087032C">
              <w:t>22</w:t>
            </w:r>
          </w:p>
        </w:tc>
      </w:tr>
      <w:tr w:rsidR="000D3F7A" w:rsidRPr="00A0451D" w14:paraId="07E15EEA" w14:textId="77777777" w:rsidTr="005B41C9">
        <w:trPr>
          <w:cantSplit/>
          <w:trHeight w:hRule="exact" w:val="2835"/>
        </w:trPr>
        <w:tc>
          <w:tcPr>
            <w:tcW w:w="1276" w:type="dxa"/>
            <w:tcBorders>
              <w:top w:val="single" w:sz="4" w:space="0" w:color="auto"/>
              <w:bottom w:val="single" w:sz="12" w:space="0" w:color="auto"/>
            </w:tcBorders>
            <w:shd w:val="clear" w:color="auto" w:fill="auto"/>
          </w:tcPr>
          <w:p w14:paraId="5FB5D244" w14:textId="1E208C49" w:rsidR="000D3F7A" w:rsidRPr="00A0451D" w:rsidRDefault="000D3F7A" w:rsidP="005B41C9">
            <w:pPr>
              <w:spacing w:before="120"/>
            </w:pPr>
            <w:r w:rsidRPr="00A0451D">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D505776" w14:textId="0A86D22C" w:rsidR="000D3F7A" w:rsidRPr="00A0451D" w:rsidRDefault="000D3F7A" w:rsidP="005B41C9">
            <w:pPr>
              <w:spacing w:before="120" w:line="420" w:lineRule="exact"/>
              <w:rPr>
                <w:sz w:val="40"/>
                <w:szCs w:val="40"/>
              </w:rPr>
            </w:pPr>
            <w:r w:rsidRPr="00A0451D">
              <w:rPr>
                <w:b/>
                <w:sz w:val="40"/>
                <w:szCs w:val="40"/>
              </w:rPr>
              <w:t>Economic and Social Council</w:t>
            </w:r>
          </w:p>
        </w:tc>
        <w:tc>
          <w:tcPr>
            <w:tcW w:w="2835" w:type="dxa"/>
            <w:tcBorders>
              <w:top w:val="single" w:sz="4" w:space="0" w:color="auto"/>
              <w:bottom w:val="single" w:sz="12" w:space="0" w:color="auto"/>
            </w:tcBorders>
            <w:shd w:val="clear" w:color="auto" w:fill="auto"/>
          </w:tcPr>
          <w:p w14:paraId="6E38451F" w14:textId="041CD00F" w:rsidR="000D3F7A" w:rsidRPr="000E13D4" w:rsidRDefault="000D3F7A" w:rsidP="005B41C9">
            <w:pPr>
              <w:spacing w:before="240" w:line="240" w:lineRule="exact"/>
            </w:pPr>
            <w:r w:rsidRPr="000E13D4">
              <w:t>Distr.: General</w:t>
            </w:r>
          </w:p>
          <w:p w14:paraId="7FC0AEBE" w14:textId="2D326A50" w:rsidR="000D3F7A" w:rsidRPr="000E13D4" w:rsidRDefault="00A14514" w:rsidP="005B41C9">
            <w:pPr>
              <w:spacing w:line="240" w:lineRule="exact"/>
            </w:pPr>
            <w:r>
              <w:t>8</w:t>
            </w:r>
            <w:r w:rsidR="0087032C" w:rsidRPr="0087032C">
              <w:t xml:space="preserve"> </w:t>
            </w:r>
            <w:r w:rsidR="00702056" w:rsidRPr="0087032C">
              <w:t>August</w:t>
            </w:r>
            <w:r w:rsidR="000E13D4" w:rsidRPr="0087032C">
              <w:t xml:space="preserve"> </w:t>
            </w:r>
            <w:r w:rsidR="000D3F7A" w:rsidRPr="0087032C">
              <w:t>202</w:t>
            </w:r>
            <w:r w:rsidR="00FE0F23" w:rsidRPr="0087032C">
              <w:t>4</w:t>
            </w:r>
          </w:p>
          <w:p w14:paraId="1DFCB23A" w14:textId="08909F4F" w:rsidR="000D3F7A" w:rsidRPr="000E13D4" w:rsidRDefault="000D3F7A" w:rsidP="005B41C9">
            <w:pPr>
              <w:spacing w:line="240" w:lineRule="exact"/>
            </w:pPr>
          </w:p>
          <w:p w14:paraId="024E10A6" w14:textId="6DDA44CF" w:rsidR="000D3F7A" w:rsidRPr="000E13D4" w:rsidRDefault="000D3F7A" w:rsidP="005B41C9">
            <w:pPr>
              <w:spacing w:line="240" w:lineRule="exact"/>
            </w:pPr>
            <w:r w:rsidRPr="000E13D4">
              <w:t>Original: English</w:t>
            </w:r>
          </w:p>
        </w:tc>
      </w:tr>
    </w:tbl>
    <w:p w14:paraId="3153EEFF" w14:textId="0856256B" w:rsidR="00F20B34" w:rsidRPr="00A0451D" w:rsidRDefault="00F20B34" w:rsidP="00F20B34">
      <w:pPr>
        <w:spacing w:before="120"/>
        <w:rPr>
          <w:b/>
          <w:sz w:val="28"/>
          <w:szCs w:val="28"/>
        </w:rPr>
      </w:pPr>
      <w:r w:rsidRPr="00A0451D">
        <w:rPr>
          <w:b/>
          <w:sz w:val="28"/>
          <w:szCs w:val="28"/>
        </w:rPr>
        <w:t>Economic Commission for Europe</w:t>
      </w:r>
    </w:p>
    <w:p w14:paraId="7C046966" w14:textId="77777777" w:rsidR="00F20B34" w:rsidRPr="00A0451D" w:rsidRDefault="00F20B34" w:rsidP="00F20B34">
      <w:pPr>
        <w:spacing w:before="120"/>
        <w:rPr>
          <w:sz w:val="28"/>
          <w:szCs w:val="28"/>
        </w:rPr>
      </w:pPr>
      <w:r w:rsidRPr="00A0451D">
        <w:rPr>
          <w:sz w:val="28"/>
          <w:szCs w:val="28"/>
        </w:rPr>
        <w:t>Inland Transport Committee</w:t>
      </w:r>
    </w:p>
    <w:p w14:paraId="504C7A2C" w14:textId="77777777" w:rsidR="00F20B34" w:rsidRPr="00A0451D" w:rsidRDefault="00F20B34" w:rsidP="00F20B34">
      <w:pPr>
        <w:spacing w:before="120"/>
        <w:rPr>
          <w:b/>
          <w:sz w:val="24"/>
          <w:szCs w:val="24"/>
        </w:rPr>
      </w:pPr>
      <w:r w:rsidRPr="00A0451D">
        <w:rPr>
          <w:b/>
          <w:sz w:val="24"/>
          <w:szCs w:val="24"/>
        </w:rPr>
        <w:t>World Forum for Harmonization of Vehicle Regulations</w:t>
      </w:r>
    </w:p>
    <w:p w14:paraId="20F7B73D" w14:textId="77777777" w:rsidR="00F20B34" w:rsidRPr="00A0451D" w:rsidRDefault="00F20B34" w:rsidP="00F20B34">
      <w:pPr>
        <w:spacing w:before="120" w:after="120"/>
        <w:rPr>
          <w:b/>
          <w:bCs/>
        </w:rPr>
      </w:pPr>
      <w:r w:rsidRPr="00A0451D">
        <w:rPr>
          <w:b/>
          <w:bCs/>
        </w:rPr>
        <w:t>Working Party on Lighting and Light-Signalling</w:t>
      </w:r>
    </w:p>
    <w:p w14:paraId="5A3D5D0D" w14:textId="3BF6E84B" w:rsidR="00F20B34" w:rsidRPr="00A0451D" w:rsidRDefault="00AE0FF5" w:rsidP="00F20B34">
      <w:pPr>
        <w:ind w:right="1134"/>
        <w:rPr>
          <w:b/>
        </w:rPr>
      </w:pPr>
      <w:r w:rsidRPr="00A0451D">
        <w:rPr>
          <w:b/>
        </w:rPr>
        <w:t>Ninet</w:t>
      </w:r>
      <w:r w:rsidR="00702056">
        <w:rPr>
          <w:b/>
        </w:rPr>
        <w:t>y-first</w:t>
      </w:r>
      <w:r w:rsidR="00F20B34" w:rsidRPr="00A0451D">
        <w:rPr>
          <w:b/>
        </w:rPr>
        <w:t xml:space="preserve"> session</w:t>
      </w:r>
    </w:p>
    <w:p w14:paraId="7F2796E8" w14:textId="5666D41D" w:rsidR="00F20B34" w:rsidRPr="00A0451D" w:rsidRDefault="00F20B34" w:rsidP="00F20B34">
      <w:pPr>
        <w:ind w:right="1134"/>
      </w:pPr>
      <w:r w:rsidRPr="00D44A6D">
        <w:t xml:space="preserve">Geneva, </w:t>
      </w:r>
      <w:r w:rsidR="00AE0FF5" w:rsidRPr="00D44A6D">
        <w:t>2</w:t>
      </w:r>
      <w:r w:rsidR="00702056" w:rsidRPr="00D44A6D">
        <w:t>2</w:t>
      </w:r>
      <w:r w:rsidRPr="00D44A6D">
        <w:t>–</w:t>
      </w:r>
      <w:r w:rsidR="00702056" w:rsidRPr="00D44A6D">
        <w:t>25</w:t>
      </w:r>
      <w:r w:rsidRPr="00D44A6D">
        <w:t xml:space="preserve"> </w:t>
      </w:r>
      <w:r w:rsidR="00702056" w:rsidRPr="00D44A6D">
        <w:t>October</w:t>
      </w:r>
      <w:r w:rsidRPr="00D44A6D">
        <w:t xml:space="preserve"> 202</w:t>
      </w:r>
      <w:r w:rsidR="00AE0FF5" w:rsidRPr="00D44A6D">
        <w:t>4</w:t>
      </w:r>
    </w:p>
    <w:p w14:paraId="2CD544A8" w14:textId="628E90C5" w:rsidR="00F20B34" w:rsidRPr="00A0451D" w:rsidRDefault="00F20B34" w:rsidP="00F20B34">
      <w:pPr>
        <w:ind w:right="1134"/>
        <w:rPr>
          <w:bCs/>
        </w:rPr>
      </w:pPr>
      <w:r w:rsidRPr="00A31F8F">
        <w:rPr>
          <w:bCs/>
        </w:rPr>
        <w:t xml:space="preserve">Item </w:t>
      </w:r>
      <w:r w:rsidR="00A31F8F" w:rsidRPr="00A31F8F">
        <w:rPr>
          <w:bCs/>
        </w:rPr>
        <w:t xml:space="preserve">7 (b) </w:t>
      </w:r>
      <w:r w:rsidRPr="00A0451D">
        <w:rPr>
          <w:bCs/>
        </w:rPr>
        <w:t>of the provisional agenda</w:t>
      </w:r>
    </w:p>
    <w:p w14:paraId="1B1D6151" w14:textId="77777777" w:rsidR="008477CD" w:rsidRDefault="00A31F8F" w:rsidP="00A31F8F">
      <w:pPr>
        <w:ind w:right="1467"/>
        <w:jc w:val="both"/>
        <w:rPr>
          <w:b/>
          <w:bCs/>
          <w:lang w:val="fr-CH"/>
        </w:rPr>
      </w:pPr>
      <w:proofErr w:type="spellStart"/>
      <w:r w:rsidRPr="00A31F8F">
        <w:rPr>
          <w:b/>
          <w:bCs/>
          <w:lang w:val="fr-CH"/>
        </w:rPr>
        <w:t>Device</w:t>
      </w:r>
      <w:proofErr w:type="spellEnd"/>
      <w:r w:rsidRPr="00A31F8F">
        <w:rPr>
          <w:b/>
          <w:bCs/>
          <w:lang w:val="fr-CH"/>
        </w:rPr>
        <w:t xml:space="preserve"> UN </w:t>
      </w:r>
      <w:proofErr w:type="spellStart"/>
      <w:r w:rsidRPr="00A31F8F">
        <w:rPr>
          <w:b/>
          <w:bCs/>
          <w:lang w:val="fr-CH"/>
        </w:rPr>
        <w:t>Regulations</w:t>
      </w:r>
      <w:proofErr w:type="spellEnd"/>
      <w:r>
        <w:rPr>
          <w:b/>
          <w:bCs/>
          <w:lang w:val="fr-CH"/>
        </w:rPr>
        <w:t xml:space="preserve">: </w:t>
      </w:r>
    </w:p>
    <w:p w14:paraId="7FD94B0F" w14:textId="3FD9A1B5" w:rsidR="00F20B34" w:rsidRPr="00A31F8F" w:rsidRDefault="00A31F8F" w:rsidP="00A31F8F">
      <w:pPr>
        <w:ind w:right="1467"/>
        <w:jc w:val="both"/>
        <w:rPr>
          <w:b/>
          <w:bCs/>
          <w:lang w:val="fr-CH"/>
        </w:rPr>
      </w:pPr>
      <w:r w:rsidRPr="00A31F8F">
        <w:rPr>
          <w:b/>
          <w:bCs/>
          <w:lang w:val="fr-CH"/>
        </w:rPr>
        <w:t xml:space="preserve">UN </w:t>
      </w:r>
      <w:proofErr w:type="spellStart"/>
      <w:r w:rsidRPr="00A31F8F">
        <w:rPr>
          <w:b/>
          <w:bCs/>
          <w:lang w:val="fr-CH"/>
        </w:rPr>
        <w:t>Regulation</w:t>
      </w:r>
      <w:proofErr w:type="spellEnd"/>
      <w:r w:rsidRPr="00A31F8F">
        <w:rPr>
          <w:b/>
          <w:bCs/>
          <w:lang w:val="fr-CH"/>
        </w:rPr>
        <w:t xml:space="preserve"> No. 149 (Road Illumination </w:t>
      </w:r>
      <w:proofErr w:type="spellStart"/>
      <w:r w:rsidRPr="00A31F8F">
        <w:rPr>
          <w:b/>
          <w:bCs/>
          <w:lang w:val="fr-CH"/>
        </w:rPr>
        <w:t>Devices</w:t>
      </w:r>
      <w:proofErr w:type="spellEnd"/>
      <w:r w:rsidRPr="00A31F8F">
        <w:rPr>
          <w:b/>
          <w:bCs/>
          <w:lang w:val="fr-CH"/>
        </w:rPr>
        <w:t>)</w:t>
      </w:r>
    </w:p>
    <w:p w14:paraId="4E217DE7" w14:textId="65928ADA" w:rsidR="00F20B34" w:rsidRPr="00A0451D" w:rsidRDefault="00F20B34" w:rsidP="00371CD2">
      <w:pPr>
        <w:pStyle w:val="HChG"/>
        <w:tabs>
          <w:tab w:val="right" w:pos="567"/>
        </w:tabs>
        <w:ind w:hanging="142"/>
        <w:rPr>
          <w:szCs w:val="28"/>
        </w:rPr>
      </w:pPr>
      <w:r w:rsidRPr="00A31F8F">
        <w:rPr>
          <w:lang w:val="fr-CH"/>
        </w:rPr>
        <w:tab/>
      </w:r>
      <w:r w:rsidR="00371CD2" w:rsidRPr="00371CD2">
        <w:rPr>
          <w:bCs/>
        </w:rPr>
        <w:t xml:space="preserve">Proposal for a Supplement to </w:t>
      </w:r>
      <w:r w:rsidR="00EE70A7">
        <w:rPr>
          <w:bCs/>
        </w:rPr>
        <w:t xml:space="preserve">the 01 series of amendments to </w:t>
      </w:r>
      <w:r w:rsidR="00371CD2" w:rsidRPr="00371CD2">
        <w:rPr>
          <w:bCs/>
        </w:rPr>
        <w:t xml:space="preserve">UN Regulation No. </w:t>
      </w:r>
      <w:r w:rsidR="00EE70A7">
        <w:rPr>
          <w:bCs/>
        </w:rPr>
        <w:t>14</w:t>
      </w:r>
      <w:r w:rsidR="007263A8">
        <w:rPr>
          <w:bCs/>
        </w:rPr>
        <w:t>9</w:t>
      </w:r>
      <w:r w:rsidR="00341CB0">
        <w:rPr>
          <w:bCs/>
        </w:rPr>
        <w:t xml:space="preserve"> and to the 06, 07, 08 and 09 series of amendments to </w:t>
      </w:r>
      <w:r w:rsidR="00341CB0" w:rsidRPr="00371CD2">
        <w:rPr>
          <w:bCs/>
        </w:rPr>
        <w:t xml:space="preserve">UN Regulation No. </w:t>
      </w:r>
      <w:r w:rsidR="00341CB0">
        <w:rPr>
          <w:bCs/>
        </w:rPr>
        <w:t>48</w:t>
      </w:r>
    </w:p>
    <w:p w14:paraId="75E7DFB4" w14:textId="700233E7" w:rsidR="00F20B34" w:rsidRPr="00A0451D" w:rsidRDefault="00F20B34" w:rsidP="00F20B34">
      <w:pPr>
        <w:ind w:left="1134" w:right="1133" w:hanging="1134"/>
        <w:rPr>
          <w:b/>
          <w:sz w:val="24"/>
          <w:szCs w:val="24"/>
        </w:rPr>
      </w:pPr>
      <w:r w:rsidRPr="00A0451D">
        <w:tab/>
      </w:r>
      <w:r w:rsidR="00702056" w:rsidRPr="00702056">
        <w:rPr>
          <w:b/>
          <w:sz w:val="24"/>
          <w:szCs w:val="24"/>
        </w:rPr>
        <w:t>Submitted by the expert from the International Automotive Lighting and Light-Signalling Expert Group</w:t>
      </w:r>
      <w:r w:rsidRPr="00A0451D">
        <w:footnoteReference w:customMarkFollows="1" w:id="2"/>
        <w:t>*</w:t>
      </w:r>
    </w:p>
    <w:p w14:paraId="086853B5" w14:textId="03C91F4D" w:rsidR="00702056" w:rsidRDefault="00702056" w:rsidP="00E07F9B">
      <w:pPr>
        <w:pStyle w:val="SingleTxtG"/>
        <w:tabs>
          <w:tab w:val="left" w:pos="8505"/>
        </w:tabs>
        <w:spacing w:before="240"/>
        <w:ind w:firstLine="567"/>
        <w:rPr>
          <w:lang w:eastAsia="en-US"/>
        </w:rPr>
      </w:pPr>
      <w:r w:rsidRPr="00702056">
        <w:rPr>
          <w:lang w:eastAsia="en-US"/>
        </w:rPr>
        <w:t xml:space="preserve">The text reproduced below was prepared by the expert from </w:t>
      </w:r>
      <w:r w:rsidR="00413D68" w:rsidRPr="00413D68">
        <w:rPr>
          <w:lang w:eastAsia="en-US"/>
        </w:rPr>
        <w:t xml:space="preserve">the International Automotive Lighting and Light-Signalling Expert Group </w:t>
      </w:r>
      <w:r w:rsidR="00413D68">
        <w:rPr>
          <w:lang w:eastAsia="en-US"/>
        </w:rPr>
        <w:t>(</w:t>
      </w:r>
      <w:r w:rsidRPr="00702056">
        <w:rPr>
          <w:lang w:eastAsia="en-US"/>
        </w:rPr>
        <w:t>GTB</w:t>
      </w:r>
      <w:r w:rsidR="00413D68">
        <w:rPr>
          <w:lang w:eastAsia="en-US"/>
        </w:rPr>
        <w:t>)</w:t>
      </w:r>
      <w:r w:rsidRPr="00702056">
        <w:rPr>
          <w:lang w:eastAsia="en-US"/>
        </w:rPr>
        <w:t xml:space="preserve"> with the aim </w:t>
      </w:r>
      <w:r w:rsidR="00BA5739" w:rsidRPr="00BA5739">
        <w:rPr>
          <w:lang w:eastAsia="en-US"/>
        </w:rPr>
        <w:t xml:space="preserve">to </w:t>
      </w:r>
      <w:r w:rsidR="00185080">
        <w:rPr>
          <w:lang w:eastAsia="en-US"/>
        </w:rPr>
        <w:t xml:space="preserve">amend </w:t>
      </w:r>
      <w:r w:rsidR="00185080" w:rsidRPr="00185080">
        <w:rPr>
          <w:lang w:eastAsia="en-US"/>
        </w:rPr>
        <w:t>failure detection and signali</w:t>
      </w:r>
      <w:r w:rsidR="001639D8">
        <w:rPr>
          <w:lang w:eastAsia="en-US"/>
        </w:rPr>
        <w:t>s</w:t>
      </w:r>
      <w:r w:rsidR="00185080" w:rsidRPr="00185080">
        <w:rPr>
          <w:lang w:eastAsia="en-US"/>
        </w:rPr>
        <w:t>ation requirements to reflect technological progress in multiple light sources</w:t>
      </w:r>
      <w:r w:rsidRPr="00702056">
        <w:rPr>
          <w:lang w:eastAsia="en-US"/>
        </w:rPr>
        <w:t xml:space="preserve">. The modifications to the existing text of the </w:t>
      </w:r>
      <w:r w:rsidR="00371CD2">
        <w:rPr>
          <w:lang w:eastAsia="en-US"/>
        </w:rPr>
        <w:t>UN Regulation</w:t>
      </w:r>
      <w:r w:rsidRPr="00702056">
        <w:rPr>
          <w:lang w:eastAsia="en-US"/>
        </w:rPr>
        <w:t xml:space="preserve"> are marked in bold for new or strikethrough for deleted characters</w:t>
      </w:r>
      <w:r>
        <w:rPr>
          <w:lang w:eastAsia="en-US"/>
        </w:rPr>
        <w:t xml:space="preserve">. </w:t>
      </w:r>
    </w:p>
    <w:p w14:paraId="7089A6DA" w14:textId="77777777" w:rsidR="00247A1E" w:rsidRPr="00A0451D" w:rsidRDefault="00247A1E">
      <w:pPr>
        <w:rPr>
          <w:rStyle w:val="ui-provider"/>
        </w:rPr>
      </w:pPr>
    </w:p>
    <w:p w14:paraId="25FC87C6" w14:textId="77777777" w:rsidR="00A54D8C" w:rsidRDefault="00A54D8C">
      <w:pPr>
        <w:suppressAutoHyphens w:val="0"/>
        <w:spacing w:line="240" w:lineRule="auto"/>
        <w:rPr>
          <w:rStyle w:val="ui-provider"/>
          <w:highlight w:val="green"/>
        </w:rPr>
      </w:pPr>
      <w:r>
        <w:rPr>
          <w:rStyle w:val="ui-provider"/>
          <w:highlight w:val="green"/>
        </w:rPr>
        <w:br w:type="page"/>
      </w:r>
    </w:p>
    <w:p w14:paraId="7414D610" w14:textId="4DDC8F98" w:rsidR="000E41AC" w:rsidRPr="00A0451D" w:rsidRDefault="000E41AC" w:rsidP="000E41AC">
      <w:pPr>
        <w:pStyle w:val="HChG"/>
      </w:pPr>
      <w:r w:rsidRPr="00A0451D">
        <w:lastRenderedPageBreak/>
        <w:tab/>
        <w:t>I.</w:t>
      </w:r>
      <w:r w:rsidRPr="00A0451D">
        <w:tab/>
      </w:r>
      <w:r>
        <w:t>Proposal</w:t>
      </w:r>
    </w:p>
    <w:p w14:paraId="2E94F04D" w14:textId="0DE911E3" w:rsidR="00341CB0" w:rsidRPr="008A3E20" w:rsidRDefault="00341CB0" w:rsidP="00341CB0">
      <w:pPr>
        <w:pStyle w:val="H1G"/>
        <w:ind w:hanging="425"/>
        <w:jc w:val="both"/>
        <w:rPr>
          <w:rFonts w:eastAsia="SimSun"/>
        </w:rPr>
      </w:pPr>
      <w:bookmarkStart w:id="0" w:name="_Hlk12351834"/>
      <w:r>
        <w:rPr>
          <w:rFonts w:eastAsia="SimSun"/>
        </w:rPr>
        <w:t>A.</w:t>
      </w:r>
      <w:r>
        <w:rPr>
          <w:rFonts w:eastAsia="SimSun"/>
        </w:rPr>
        <w:tab/>
      </w:r>
      <w:r w:rsidRPr="008A3E20">
        <w:rPr>
          <w:rFonts w:eastAsia="SimSun"/>
        </w:rPr>
        <w:t xml:space="preserve">Proposal for a Supplement to </w:t>
      </w:r>
      <w:r>
        <w:rPr>
          <w:rFonts w:eastAsia="SimSun"/>
        </w:rPr>
        <w:t xml:space="preserve">the 01 series of amendments to </w:t>
      </w:r>
      <w:r w:rsidRPr="008A3E20">
        <w:rPr>
          <w:rFonts w:eastAsia="SimSun"/>
        </w:rPr>
        <w:t xml:space="preserve">UN Regulation No. </w:t>
      </w:r>
      <w:r>
        <w:rPr>
          <w:rFonts w:eastAsia="SimSun"/>
        </w:rPr>
        <w:t>149</w:t>
      </w:r>
    </w:p>
    <w:p w14:paraId="195A71FA" w14:textId="69D64F5C" w:rsidR="00BA5739" w:rsidRPr="00BA5739" w:rsidRDefault="00341CB0" w:rsidP="00BA5739">
      <w:pPr>
        <w:spacing w:after="120"/>
        <w:ind w:left="1134"/>
        <w:jc w:val="both"/>
        <w:rPr>
          <w:i/>
          <w:iCs/>
        </w:rPr>
      </w:pPr>
      <w:r w:rsidRPr="00341CB0">
        <w:rPr>
          <w:i/>
          <w:iCs/>
        </w:rPr>
        <w:t>Paragraph. 3.1.2.2.</w:t>
      </w:r>
      <w:r w:rsidR="00BA5739" w:rsidRPr="00BA5739">
        <w:t>, amend to read:</w:t>
      </w:r>
    </w:p>
    <w:p w14:paraId="1691B40A" w14:textId="77777777" w:rsidR="00341CB0" w:rsidRPr="00E82D44" w:rsidRDefault="00341CB0" w:rsidP="00341CB0">
      <w:pPr>
        <w:spacing w:after="120"/>
        <w:ind w:left="2268" w:right="1134" w:hanging="1134"/>
        <w:jc w:val="both"/>
      </w:pPr>
      <w:r w:rsidRPr="00E82D44">
        <w:t xml:space="preserve">“3.1.2.2. </w:t>
      </w:r>
      <w:r w:rsidRPr="00E82D44">
        <w:tab/>
        <w:t>A brief technical description stating in particular:</w:t>
      </w:r>
    </w:p>
    <w:p w14:paraId="6EB48E7D" w14:textId="77777777" w:rsidR="00341CB0" w:rsidRPr="00937753" w:rsidRDefault="00341CB0" w:rsidP="00341CB0">
      <w:pPr>
        <w:tabs>
          <w:tab w:val="left" w:pos="2268"/>
        </w:tabs>
        <w:spacing w:after="120"/>
        <w:ind w:left="2835" w:right="1134" w:hanging="1701"/>
        <w:jc w:val="both"/>
      </w:pPr>
      <w:r w:rsidRPr="00E82D44">
        <w:tab/>
      </w:r>
      <w:r w:rsidRPr="00937753">
        <w:t>(a)</w:t>
      </w:r>
      <w:r w:rsidRPr="00937753">
        <w:tab/>
        <w:t xml:space="preserve">In the case of lamps with replaceable UN approved light sources, the category or categories of light source(s) prescribed; </w:t>
      </w:r>
    </w:p>
    <w:p w14:paraId="1FCB4DB8" w14:textId="77777777" w:rsidR="00341CB0" w:rsidRPr="00937753" w:rsidRDefault="00341CB0" w:rsidP="00341CB0">
      <w:pPr>
        <w:spacing w:after="120"/>
        <w:ind w:left="2835" w:right="1134" w:hanging="567"/>
        <w:jc w:val="both"/>
      </w:pPr>
      <w:r w:rsidRPr="00937753">
        <w:t>(b)</w:t>
      </w:r>
      <w:r w:rsidRPr="00937753">
        <w:tab/>
        <w:t>In the case of lamps with replaceable light source modules, the light source module specific identification code;</w:t>
      </w:r>
    </w:p>
    <w:p w14:paraId="55714C82" w14:textId="77777777" w:rsidR="00341CB0" w:rsidRPr="00937753" w:rsidRDefault="00341CB0" w:rsidP="00341CB0">
      <w:pPr>
        <w:spacing w:after="120"/>
        <w:ind w:left="2835" w:right="1134" w:hanging="567"/>
        <w:jc w:val="both"/>
      </w:pPr>
      <w:r w:rsidRPr="00937753">
        <w:t>(c)</w:t>
      </w:r>
      <w:r w:rsidRPr="00937753">
        <w:tab/>
        <w:t>The make and type of electronic light source control gear(s), if any and if not being part of an installation unit;</w:t>
      </w:r>
    </w:p>
    <w:p w14:paraId="7690E7B2" w14:textId="77777777" w:rsidR="00341CB0" w:rsidRPr="00937753" w:rsidRDefault="00341CB0" w:rsidP="00341CB0">
      <w:pPr>
        <w:spacing w:after="120"/>
        <w:ind w:left="2835" w:right="1134" w:hanging="567"/>
        <w:jc w:val="both"/>
      </w:pPr>
      <w:r w:rsidRPr="00937753">
        <w:t>(d)</w:t>
      </w:r>
      <w:r w:rsidRPr="00937753">
        <w:tab/>
        <w:t>In the case the lamp shall also be approved with the LED substitute light source(s) according to UN Regulation No. 128, the category or categories of light source(s) prescribed;</w:t>
      </w:r>
    </w:p>
    <w:p w14:paraId="30159B04" w14:textId="77777777" w:rsidR="00341CB0" w:rsidRPr="00937753" w:rsidRDefault="00341CB0" w:rsidP="00341CB0">
      <w:pPr>
        <w:spacing w:after="120"/>
        <w:ind w:left="2835" w:right="1134" w:hanging="567"/>
        <w:jc w:val="both"/>
      </w:pPr>
      <w:r w:rsidRPr="00937753">
        <w:t>(e)</w:t>
      </w:r>
      <w:r w:rsidRPr="00937753">
        <w:tab/>
        <w:t>If the device (lamp) is equipped with an adjustable reflector, the mounting position(s) of the lamp in relation to the ground and the longitudinal median plane of the vehicle;</w:t>
      </w:r>
    </w:p>
    <w:p w14:paraId="724A5E77" w14:textId="6162667F" w:rsidR="00E6256C" w:rsidRPr="00341CB0" w:rsidRDefault="00341CB0" w:rsidP="002B0924">
      <w:pPr>
        <w:spacing w:after="120"/>
        <w:ind w:left="2835" w:right="1134" w:hanging="567"/>
        <w:jc w:val="both"/>
      </w:pPr>
      <w:r w:rsidRPr="001D59A4">
        <w:rPr>
          <w:b/>
        </w:rPr>
        <w:t>(f)</w:t>
      </w:r>
      <w:r w:rsidRPr="001D59A4">
        <w:rPr>
          <w:b/>
        </w:rPr>
        <w:tab/>
      </w:r>
      <w:r>
        <w:rPr>
          <w:b/>
        </w:rPr>
        <w:t>T</w:t>
      </w:r>
      <w:r w:rsidRPr="001D59A4">
        <w:rPr>
          <w:b/>
        </w:rPr>
        <w:t xml:space="preserve">he </w:t>
      </w:r>
      <w:r w:rsidRPr="001D59A4">
        <w:rPr>
          <w:b/>
          <w:bCs/>
        </w:rPr>
        <w:t>measures provided to ensure compliance with the provisions of paragraph 4.13.</w:t>
      </w:r>
      <w:r>
        <w:rPr>
          <w:b/>
          <w:bCs/>
        </w:rPr>
        <w:t>1.</w:t>
      </w:r>
      <w:r w:rsidRPr="001D59A4">
        <w:rPr>
          <w:b/>
          <w:bCs/>
        </w:rPr>
        <w:t xml:space="preserve"> </w:t>
      </w:r>
      <w:r w:rsidRPr="001D59A4">
        <w:rPr>
          <w:b/>
        </w:rPr>
        <w:t>where applicable.”</w:t>
      </w:r>
    </w:p>
    <w:p w14:paraId="65B42D2B" w14:textId="77777777" w:rsidR="00341CB0" w:rsidRPr="00341CB0" w:rsidRDefault="00341CB0" w:rsidP="00341CB0">
      <w:pPr>
        <w:spacing w:after="120"/>
        <w:ind w:left="2268" w:right="1395" w:hanging="1134"/>
        <w:jc w:val="both"/>
      </w:pPr>
      <w:r w:rsidRPr="00341CB0">
        <w:rPr>
          <w:i/>
          <w:iCs/>
        </w:rPr>
        <w:t>Paragraph 4.13.</w:t>
      </w:r>
      <w:r w:rsidRPr="00341CB0">
        <w:t>, amend to read:</w:t>
      </w:r>
    </w:p>
    <w:p w14:paraId="4C35B338" w14:textId="22DB31D1" w:rsidR="00341CB0" w:rsidRDefault="00341CB0" w:rsidP="00341CB0">
      <w:pPr>
        <w:spacing w:after="120"/>
        <w:ind w:left="2268" w:right="1134" w:hanging="1134"/>
        <w:jc w:val="both"/>
      </w:pPr>
      <w:r w:rsidRPr="00E82D44">
        <w:t>“</w:t>
      </w:r>
      <w:r w:rsidRPr="002A465B">
        <w:t>4.13.</w:t>
      </w:r>
      <w:r w:rsidRPr="002A465B">
        <w:tab/>
      </w:r>
      <w:r w:rsidRPr="00952B8D">
        <w:t xml:space="preserve">If </w:t>
      </w:r>
      <w:r w:rsidRPr="00952B8D">
        <w:rPr>
          <w:strike/>
        </w:rPr>
        <w:t>applicable</w:t>
      </w:r>
      <w:r>
        <w:t xml:space="preserve"> </w:t>
      </w:r>
      <w:r w:rsidRPr="00953129">
        <w:rPr>
          <w:b/>
        </w:rPr>
        <w:t>required by the provisions of the relevant UN Regulations Nos. 48, 53</w:t>
      </w:r>
      <w:r w:rsidRPr="000C4F34">
        <w:rPr>
          <w:b/>
        </w:rPr>
        <w:t>,</w:t>
      </w:r>
      <w:r>
        <w:rPr>
          <w:b/>
        </w:rPr>
        <w:t xml:space="preserve"> </w:t>
      </w:r>
      <w:r w:rsidRPr="000C4F34">
        <w:rPr>
          <w:b/>
        </w:rPr>
        <w:t>74 or 86</w:t>
      </w:r>
      <w:r>
        <w:t xml:space="preserve"> </w:t>
      </w:r>
      <w:r w:rsidRPr="00952B8D">
        <w:t>the</w:t>
      </w:r>
      <w:r w:rsidRPr="00952B8D">
        <w:rPr>
          <w:strike/>
        </w:rPr>
        <w:t xml:space="preserve"> lamp</w:t>
      </w:r>
      <w:r>
        <w:t xml:space="preserve"> </w:t>
      </w:r>
      <w:r w:rsidRPr="007276F1">
        <w:rPr>
          <w:b/>
        </w:rPr>
        <w:t>device (lamp)</w:t>
      </w:r>
      <w:r w:rsidRPr="00952B8D">
        <w:t xml:space="preserve"> shall be so made that, if a light source </w:t>
      </w:r>
      <w:r w:rsidRPr="009B496E">
        <w:rPr>
          <w:bCs/>
        </w:rPr>
        <w:t>and/or</w:t>
      </w:r>
      <w:r w:rsidRPr="00CD369E">
        <w:rPr>
          <w:b/>
        </w:rPr>
        <w:t xml:space="preserve"> </w:t>
      </w:r>
      <w:r>
        <w:rPr>
          <w:b/>
        </w:rPr>
        <w:t>a</w:t>
      </w:r>
      <w:r w:rsidRPr="009B496E">
        <w:rPr>
          <w:bCs/>
          <w:strike/>
        </w:rPr>
        <w:t>n</w:t>
      </w:r>
      <w:r w:rsidRPr="009B496E">
        <w:rPr>
          <w:b/>
          <w:strike/>
        </w:rPr>
        <w:t xml:space="preserve"> </w:t>
      </w:r>
      <w:r w:rsidRPr="009B496E">
        <w:rPr>
          <w:bCs/>
          <w:strike/>
        </w:rPr>
        <w:t>LED</w:t>
      </w:r>
      <w:r w:rsidRPr="009B496E">
        <w:rPr>
          <w:b/>
          <w:strike/>
        </w:rPr>
        <w:t xml:space="preserve"> </w:t>
      </w:r>
      <w:r w:rsidRPr="00CD369E">
        <w:rPr>
          <w:b/>
        </w:rPr>
        <w:t xml:space="preserve">light source </w:t>
      </w:r>
      <w:r w:rsidRPr="009B496E">
        <w:rPr>
          <w:bCs/>
        </w:rPr>
        <w:t>module</w:t>
      </w:r>
      <w:r w:rsidRPr="00CD369E">
        <w:rPr>
          <w:b/>
        </w:rPr>
        <w:t xml:space="preserve"> </w:t>
      </w:r>
      <w:r w:rsidRPr="00952B8D">
        <w:t xml:space="preserve">has failed, a </w:t>
      </w:r>
      <w:r w:rsidRPr="007276F1">
        <w:rPr>
          <w:b/>
        </w:rPr>
        <w:t>signal indicating the</w:t>
      </w:r>
      <w:r>
        <w:t xml:space="preserve"> </w:t>
      </w:r>
      <w:r w:rsidRPr="00952B8D">
        <w:t xml:space="preserve">failure </w:t>
      </w:r>
      <w:r w:rsidRPr="007276F1">
        <w:rPr>
          <w:strike/>
        </w:rPr>
        <w:t>signal</w:t>
      </w:r>
      <w:r w:rsidRPr="00952B8D">
        <w:t xml:space="preserve"> </w:t>
      </w:r>
      <w:r w:rsidRPr="00952B8D">
        <w:rPr>
          <w:strike/>
        </w:rPr>
        <w:t>in order to comply with the relevant provisions of UN Regulation No. 48 or UN Regulation No. 53</w:t>
      </w:r>
      <w:r>
        <w:t xml:space="preserve"> is provided.</w:t>
      </w:r>
    </w:p>
    <w:p w14:paraId="43295B10" w14:textId="794B1EB0" w:rsidR="00341CB0" w:rsidRDefault="00341CB0" w:rsidP="00341CB0">
      <w:pPr>
        <w:spacing w:after="120"/>
        <w:ind w:left="2268" w:right="1134" w:hanging="1134"/>
        <w:jc w:val="both"/>
        <w:rPr>
          <w:b/>
        </w:rPr>
      </w:pPr>
      <w:r>
        <w:rPr>
          <w:b/>
        </w:rPr>
        <w:t>4.13.1.</w:t>
      </w:r>
      <w:r>
        <w:rPr>
          <w:b/>
        </w:rPr>
        <w:tab/>
      </w:r>
      <w:bookmarkStart w:id="1" w:name="_Hlk153276758"/>
      <w:r w:rsidRPr="00FD0B43">
        <w:rPr>
          <w:b/>
        </w:rPr>
        <w:t>In case a specific functi</w:t>
      </w:r>
      <w:r w:rsidRPr="00EA35B0">
        <w:rPr>
          <w:b/>
        </w:rPr>
        <w:t>on</w:t>
      </w:r>
      <w:r>
        <w:rPr>
          <w:b/>
        </w:rPr>
        <w:t xml:space="preserve">, which is realised with </w:t>
      </w:r>
      <w:r w:rsidRPr="00EA35B0">
        <w:rPr>
          <w:b/>
        </w:rPr>
        <w:t>more than one element for visible radiation</w:t>
      </w:r>
      <w:r>
        <w:rPr>
          <w:b/>
        </w:rPr>
        <w:t xml:space="preserve"> (see definition of “light source” in UN Regulation No.</w:t>
      </w:r>
      <w:r w:rsidR="000552A2">
        <w:rPr>
          <w:b/>
        </w:rPr>
        <w:t> </w:t>
      </w:r>
      <w:r>
        <w:rPr>
          <w:b/>
        </w:rPr>
        <w:t xml:space="preserve">48) </w:t>
      </w:r>
      <w:r w:rsidRPr="00EA35B0">
        <w:rPr>
          <w:b/>
        </w:rPr>
        <w:t>wired so that a failure of any one of them does not cause all of them</w:t>
      </w:r>
      <w:r w:rsidRPr="00FD0B43">
        <w:rPr>
          <w:b/>
        </w:rPr>
        <w:t xml:space="preserve"> to stop emitting light, a signal indicating the failure of that specific function shall be provided, according to the applicant’s selection of one </w:t>
      </w:r>
      <w:r>
        <w:rPr>
          <w:b/>
        </w:rPr>
        <w:t xml:space="preserve">or more </w:t>
      </w:r>
      <w:r w:rsidRPr="00FD0B43">
        <w:rPr>
          <w:b/>
        </w:rPr>
        <w:t>of the following options:</w:t>
      </w:r>
      <w:bookmarkEnd w:id="1"/>
    </w:p>
    <w:p w14:paraId="249747FC" w14:textId="77777777" w:rsidR="00341CB0" w:rsidRPr="004123F1" w:rsidRDefault="00341CB0" w:rsidP="00341CB0">
      <w:pPr>
        <w:pStyle w:val="Default"/>
        <w:widowControl/>
        <w:numPr>
          <w:ilvl w:val="0"/>
          <w:numId w:val="18"/>
        </w:numPr>
        <w:tabs>
          <w:tab w:val="left" w:pos="2268"/>
        </w:tabs>
        <w:spacing w:after="120"/>
        <w:ind w:right="1134"/>
        <w:jc w:val="both"/>
        <w:rPr>
          <w:b/>
          <w:bCs/>
          <w:color w:val="auto"/>
          <w:sz w:val="20"/>
          <w:szCs w:val="20"/>
          <w:lang w:val="en-GB"/>
        </w:rPr>
      </w:pPr>
      <w:bookmarkStart w:id="2" w:name="_Hlk150325995"/>
      <w:r w:rsidRPr="004123F1">
        <w:rPr>
          <w:b/>
          <w:bCs/>
          <w:color w:val="auto"/>
          <w:sz w:val="20"/>
          <w:szCs w:val="20"/>
          <w:lang w:val="en-GB"/>
        </w:rPr>
        <w:t xml:space="preserve">One or more </w:t>
      </w:r>
      <w:r w:rsidRPr="004123F1">
        <w:rPr>
          <w:b/>
          <w:bCs/>
          <w:color w:val="auto"/>
          <w:sz w:val="20"/>
          <w:szCs w:val="20"/>
        </w:rPr>
        <w:t>element(s) for visible radiation</w:t>
      </w:r>
      <w:r>
        <w:rPr>
          <w:b/>
          <w:bCs/>
          <w:color w:val="auto"/>
          <w:sz w:val="20"/>
          <w:szCs w:val="20"/>
        </w:rPr>
        <w:t xml:space="preserve"> </w:t>
      </w:r>
      <w:r w:rsidRPr="004123F1">
        <w:rPr>
          <w:b/>
          <w:bCs/>
          <w:color w:val="auto"/>
          <w:sz w:val="20"/>
          <w:szCs w:val="20"/>
        </w:rPr>
        <w:t xml:space="preserve">stops emitting light; </w:t>
      </w:r>
    </w:p>
    <w:p w14:paraId="5AB159D9" w14:textId="77777777" w:rsidR="00341CB0" w:rsidRPr="004123F1" w:rsidRDefault="00341CB0" w:rsidP="00341CB0">
      <w:pPr>
        <w:pStyle w:val="Default"/>
        <w:widowControl/>
        <w:numPr>
          <w:ilvl w:val="0"/>
          <w:numId w:val="18"/>
        </w:numPr>
        <w:tabs>
          <w:tab w:val="left" w:pos="2268"/>
        </w:tabs>
        <w:spacing w:after="120"/>
        <w:ind w:right="1134"/>
        <w:jc w:val="both"/>
        <w:rPr>
          <w:b/>
          <w:bCs/>
          <w:color w:val="auto"/>
          <w:sz w:val="20"/>
          <w:szCs w:val="20"/>
          <w:lang w:val="en-GB"/>
        </w:rPr>
      </w:pPr>
      <w:r w:rsidRPr="004123F1">
        <w:rPr>
          <w:b/>
          <w:bCs/>
          <w:color w:val="auto"/>
          <w:sz w:val="20"/>
          <w:szCs w:val="20"/>
          <w:lang w:val="en-GB"/>
        </w:rPr>
        <w:t xml:space="preserve">As a consequence of one or more </w:t>
      </w:r>
      <w:r w:rsidRPr="004123F1">
        <w:rPr>
          <w:b/>
          <w:bCs/>
          <w:color w:val="auto"/>
          <w:sz w:val="20"/>
          <w:szCs w:val="20"/>
        </w:rPr>
        <w:t>element(s) for visible radiation stops emitting light</w:t>
      </w:r>
      <w:r w:rsidRPr="004123F1">
        <w:rPr>
          <w:b/>
          <w:bCs/>
          <w:color w:val="auto"/>
          <w:sz w:val="20"/>
          <w:szCs w:val="20"/>
          <w:lang w:val="en-GB"/>
        </w:rPr>
        <w:t xml:space="preserve">, the resulting </w:t>
      </w:r>
      <w:r w:rsidRPr="004123F1">
        <w:rPr>
          <w:b/>
          <w:bCs/>
          <w:color w:val="auto"/>
          <w:sz w:val="20"/>
          <w:szCs w:val="20"/>
        </w:rPr>
        <w:t>luminous</w:t>
      </w:r>
      <w:r w:rsidRPr="004123F1">
        <w:rPr>
          <w:b/>
          <w:bCs/>
          <w:color w:val="auto"/>
          <w:sz w:val="20"/>
          <w:szCs w:val="20"/>
          <w:lang w:val="en-GB"/>
        </w:rPr>
        <w:t xml:space="preserve"> intensity value in any of the photometric requirements is less than 80% of the minimum luminous intensity value required for the </w:t>
      </w:r>
      <w:proofErr w:type="gramStart"/>
      <w:r w:rsidRPr="004123F1">
        <w:rPr>
          <w:b/>
          <w:bCs/>
          <w:color w:val="auto"/>
          <w:sz w:val="20"/>
          <w:szCs w:val="20"/>
          <w:lang w:val="en-GB"/>
        </w:rPr>
        <w:t>type</w:t>
      </w:r>
      <w:proofErr w:type="gramEnd"/>
      <w:r w:rsidRPr="004123F1">
        <w:rPr>
          <w:b/>
          <w:bCs/>
          <w:color w:val="auto"/>
          <w:sz w:val="20"/>
          <w:szCs w:val="20"/>
          <w:lang w:val="en-GB"/>
        </w:rPr>
        <w:t xml:space="preserve"> approval; </w:t>
      </w:r>
    </w:p>
    <w:p w14:paraId="60D0C8B9" w14:textId="77777777" w:rsidR="00341CB0" w:rsidRPr="004123F1" w:rsidRDefault="00341CB0" w:rsidP="00341CB0">
      <w:pPr>
        <w:pStyle w:val="Default"/>
        <w:widowControl/>
        <w:numPr>
          <w:ilvl w:val="0"/>
          <w:numId w:val="18"/>
        </w:numPr>
        <w:tabs>
          <w:tab w:val="left" w:pos="2268"/>
        </w:tabs>
        <w:spacing w:after="120"/>
        <w:ind w:right="1134"/>
        <w:jc w:val="both"/>
        <w:rPr>
          <w:b/>
          <w:bCs/>
          <w:color w:val="auto"/>
          <w:sz w:val="20"/>
          <w:szCs w:val="20"/>
          <w:lang w:val="en-GB"/>
        </w:rPr>
      </w:pPr>
      <w:r w:rsidRPr="004123F1">
        <w:rPr>
          <w:b/>
          <w:bCs/>
          <w:color w:val="auto"/>
          <w:sz w:val="20"/>
          <w:szCs w:val="20"/>
          <w:lang w:val="en-GB"/>
        </w:rPr>
        <w:t xml:space="preserve">As a consequence of one or more </w:t>
      </w:r>
      <w:r w:rsidRPr="004123F1">
        <w:rPr>
          <w:b/>
          <w:bCs/>
          <w:color w:val="auto"/>
          <w:sz w:val="20"/>
          <w:szCs w:val="20"/>
        </w:rPr>
        <w:t>element(s) for visible radiation stops emitting light</w:t>
      </w:r>
      <w:r w:rsidRPr="004123F1">
        <w:rPr>
          <w:b/>
          <w:bCs/>
          <w:color w:val="auto"/>
          <w:sz w:val="20"/>
          <w:szCs w:val="20"/>
          <w:lang w:val="en-GB"/>
        </w:rPr>
        <w:t xml:space="preserve">, the resulting luminous flux value has changed by more than 5% compared to the luminous flux value when no failure occurs; </w:t>
      </w:r>
    </w:p>
    <w:p w14:paraId="44B15AD1" w14:textId="77777777" w:rsidR="00341CB0" w:rsidRPr="00FD0B43" w:rsidRDefault="00341CB0" w:rsidP="00341CB0">
      <w:pPr>
        <w:pStyle w:val="Default"/>
        <w:widowControl/>
        <w:numPr>
          <w:ilvl w:val="0"/>
          <w:numId w:val="18"/>
        </w:numPr>
        <w:tabs>
          <w:tab w:val="left" w:pos="2268"/>
        </w:tabs>
        <w:spacing w:after="120"/>
        <w:ind w:right="1134"/>
        <w:jc w:val="both"/>
        <w:rPr>
          <w:b/>
          <w:bCs/>
          <w:color w:val="auto"/>
          <w:sz w:val="20"/>
          <w:szCs w:val="20"/>
          <w:lang w:val="en-GB"/>
        </w:rPr>
      </w:pPr>
      <w:r w:rsidRPr="004123F1">
        <w:rPr>
          <w:b/>
          <w:bCs/>
          <w:color w:val="auto"/>
          <w:sz w:val="20"/>
          <w:szCs w:val="20"/>
          <w:lang w:val="en-GB"/>
        </w:rPr>
        <w:t xml:space="preserve">More than 5% of the elements for visible radiation </w:t>
      </w:r>
      <w:r w:rsidRPr="004123F1">
        <w:rPr>
          <w:b/>
          <w:bCs/>
          <w:color w:val="auto"/>
          <w:sz w:val="20"/>
          <w:szCs w:val="20"/>
        </w:rPr>
        <w:t>stop emitting light</w:t>
      </w:r>
      <w:r w:rsidRPr="004123F1">
        <w:rPr>
          <w:b/>
          <w:bCs/>
          <w:color w:val="auto"/>
          <w:sz w:val="20"/>
          <w:szCs w:val="20"/>
          <w:lang w:val="en-GB"/>
        </w:rPr>
        <w:t xml:space="preserve">. </w:t>
      </w:r>
      <w:r w:rsidRPr="008C557E">
        <w:rPr>
          <w:b/>
          <w:bCs/>
          <w:sz w:val="20"/>
          <w:szCs w:val="20"/>
          <w:lang w:val="en-GB"/>
        </w:rPr>
        <w:t>In</w:t>
      </w:r>
      <w:r>
        <w:rPr>
          <w:b/>
          <w:bCs/>
          <w:sz w:val="20"/>
          <w:szCs w:val="20"/>
          <w:lang w:val="en-GB"/>
        </w:rPr>
        <w:t xml:space="preserve"> case more than one light source is used, this provision applies to the sum of all elements and to the elements of each light source separately;</w:t>
      </w:r>
    </w:p>
    <w:p w14:paraId="62F5D632" w14:textId="77777777" w:rsidR="00341CB0" w:rsidRPr="00304546" w:rsidRDefault="00341CB0" w:rsidP="00341CB0">
      <w:pPr>
        <w:pStyle w:val="Default"/>
        <w:widowControl/>
        <w:numPr>
          <w:ilvl w:val="0"/>
          <w:numId w:val="18"/>
        </w:numPr>
        <w:tabs>
          <w:tab w:val="left" w:pos="2268"/>
        </w:tabs>
        <w:spacing w:after="120"/>
        <w:ind w:right="1134"/>
        <w:jc w:val="both"/>
        <w:rPr>
          <w:b/>
          <w:bCs/>
          <w:color w:val="auto"/>
          <w:sz w:val="20"/>
          <w:szCs w:val="20"/>
          <w:lang w:val="en-GB"/>
        </w:rPr>
      </w:pPr>
      <w:r w:rsidRPr="006F3520">
        <w:rPr>
          <w:b/>
          <w:bCs/>
          <w:color w:val="auto"/>
          <w:sz w:val="20"/>
          <w:szCs w:val="20"/>
          <w:lang w:val="en-GB"/>
        </w:rPr>
        <w:t>If fitted,</w:t>
      </w:r>
      <w:r>
        <w:rPr>
          <w:b/>
          <w:bCs/>
          <w:color w:val="auto"/>
          <w:sz w:val="20"/>
          <w:szCs w:val="20"/>
          <w:lang w:val="en-GB"/>
        </w:rPr>
        <w:t xml:space="preserve"> o</w:t>
      </w:r>
      <w:r w:rsidRPr="00304546">
        <w:rPr>
          <w:b/>
          <w:bCs/>
          <w:color w:val="auto"/>
          <w:sz w:val="20"/>
          <w:szCs w:val="20"/>
          <w:lang w:val="en-GB"/>
        </w:rPr>
        <w:t>ne or more UN approved light source(s) stops emitting light”.</w:t>
      </w:r>
    </w:p>
    <w:bookmarkEnd w:id="2"/>
    <w:p w14:paraId="234D70E5" w14:textId="77777777" w:rsidR="009D2193" w:rsidRDefault="000552A2" w:rsidP="000552A2">
      <w:pPr>
        <w:pStyle w:val="Default"/>
        <w:spacing w:after="120"/>
        <w:ind w:left="2268" w:right="1395" w:hanging="1134"/>
        <w:jc w:val="both"/>
        <w:rPr>
          <w:i/>
          <w:iCs/>
          <w:color w:val="auto"/>
          <w:sz w:val="20"/>
          <w:szCs w:val="20"/>
          <w:lang w:val="en-GB"/>
        </w:rPr>
      </w:pPr>
      <w:r w:rsidRPr="000552A2">
        <w:rPr>
          <w:i/>
          <w:iCs/>
          <w:color w:val="auto"/>
          <w:sz w:val="20"/>
          <w:szCs w:val="20"/>
          <w:lang w:val="en-GB"/>
        </w:rPr>
        <w:t xml:space="preserve">Annex 1, </w:t>
      </w:r>
    </w:p>
    <w:p w14:paraId="2D3E9F54" w14:textId="6F6079DF" w:rsidR="000552A2" w:rsidRPr="000552A2" w:rsidRDefault="009D2193" w:rsidP="000552A2">
      <w:pPr>
        <w:pStyle w:val="Default"/>
        <w:spacing w:after="120"/>
        <w:ind w:left="2268" w:right="1395" w:hanging="1134"/>
        <w:jc w:val="both"/>
        <w:rPr>
          <w:color w:val="auto"/>
          <w:sz w:val="20"/>
          <w:szCs w:val="20"/>
          <w:lang w:val="en-GB"/>
        </w:rPr>
      </w:pPr>
      <w:r w:rsidRPr="009D2193">
        <w:rPr>
          <w:i/>
          <w:iCs/>
          <w:color w:val="auto"/>
          <w:sz w:val="20"/>
          <w:szCs w:val="20"/>
          <w:lang w:val="en-GB"/>
        </w:rPr>
        <w:t>I</w:t>
      </w:r>
      <w:r w:rsidR="000552A2" w:rsidRPr="009D2193">
        <w:rPr>
          <w:i/>
          <w:iCs/>
          <w:color w:val="auto"/>
          <w:sz w:val="20"/>
          <w:szCs w:val="20"/>
          <w:lang w:val="en-GB"/>
        </w:rPr>
        <w:t xml:space="preserve">nsert </w:t>
      </w:r>
      <w:r w:rsidRPr="009D2193">
        <w:rPr>
          <w:i/>
          <w:iCs/>
          <w:color w:val="auto"/>
          <w:sz w:val="20"/>
          <w:szCs w:val="20"/>
          <w:lang w:val="en-GB"/>
        </w:rPr>
        <w:t xml:space="preserve">a </w:t>
      </w:r>
      <w:r w:rsidR="000552A2" w:rsidRPr="009D2193">
        <w:rPr>
          <w:i/>
          <w:iCs/>
          <w:color w:val="auto"/>
          <w:sz w:val="20"/>
          <w:szCs w:val="20"/>
          <w:lang w:val="en-GB"/>
        </w:rPr>
        <w:t>new item 9.1.13.</w:t>
      </w:r>
      <w:r w:rsidR="002E5B9A" w:rsidRPr="009D2193">
        <w:rPr>
          <w:i/>
          <w:iCs/>
          <w:color w:val="auto"/>
          <w:sz w:val="20"/>
          <w:szCs w:val="20"/>
          <w:lang w:val="en-GB"/>
        </w:rPr>
        <w:t>,</w:t>
      </w:r>
      <w:r w:rsidR="000552A2">
        <w:rPr>
          <w:color w:val="auto"/>
          <w:sz w:val="20"/>
          <w:szCs w:val="20"/>
          <w:lang w:val="en-GB"/>
        </w:rPr>
        <w:t xml:space="preserve"> to read</w:t>
      </w:r>
      <w:r w:rsidR="000552A2" w:rsidRPr="000552A2">
        <w:rPr>
          <w:color w:val="auto"/>
          <w:sz w:val="20"/>
          <w:szCs w:val="20"/>
          <w:lang w:val="en-GB"/>
        </w:rPr>
        <w:t>:</w:t>
      </w:r>
    </w:p>
    <w:p w14:paraId="56732D6F" w14:textId="77777777" w:rsidR="000552A2" w:rsidRPr="00E82D44" w:rsidRDefault="000552A2" w:rsidP="000552A2">
      <w:pPr>
        <w:pStyle w:val="Default"/>
        <w:spacing w:after="120"/>
        <w:ind w:left="2268" w:right="1134" w:hanging="1134"/>
        <w:jc w:val="both"/>
        <w:rPr>
          <w:b/>
          <w:color w:val="auto"/>
          <w:sz w:val="20"/>
          <w:szCs w:val="20"/>
          <w:lang w:val="en-GB"/>
        </w:rPr>
      </w:pPr>
      <w:r w:rsidRPr="00E82D44">
        <w:rPr>
          <w:b/>
          <w:color w:val="auto"/>
          <w:sz w:val="20"/>
          <w:szCs w:val="20"/>
          <w:lang w:val="en-GB"/>
        </w:rPr>
        <w:lastRenderedPageBreak/>
        <w:t>“9.</w:t>
      </w:r>
      <w:r>
        <w:rPr>
          <w:b/>
          <w:color w:val="auto"/>
          <w:sz w:val="20"/>
          <w:szCs w:val="20"/>
          <w:lang w:val="en-GB"/>
        </w:rPr>
        <w:t>1</w:t>
      </w:r>
      <w:r w:rsidRPr="00E82D44">
        <w:rPr>
          <w:b/>
          <w:color w:val="auto"/>
          <w:sz w:val="20"/>
          <w:szCs w:val="20"/>
          <w:lang w:val="en-GB"/>
        </w:rPr>
        <w:t>.1</w:t>
      </w:r>
      <w:r>
        <w:rPr>
          <w:b/>
          <w:color w:val="auto"/>
          <w:sz w:val="20"/>
          <w:szCs w:val="20"/>
          <w:lang w:val="en-GB"/>
        </w:rPr>
        <w:t>3</w:t>
      </w:r>
      <w:r w:rsidRPr="00E82D44">
        <w:rPr>
          <w:b/>
          <w:color w:val="auto"/>
          <w:sz w:val="20"/>
          <w:szCs w:val="20"/>
          <w:lang w:val="en-GB"/>
        </w:rPr>
        <w:t>.</w:t>
      </w:r>
      <w:r w:rsidRPr="00E82D44">
        <w:rPr>
          <w:b/>
          <w:color w:val="auto"/>
          <w:sz w:val="20"/>
          <w:szCs w:val="20"/>
          <w:lang w:val="en-GB"/>
        </w:rPr>
        <w:tab/>
        <w:t>Failure signal produced according to paragraph 4.13.:</w:t>
      </w:r>
    </w:p>
    <w:p w14:paraId="1BA2E5F3" w14:textId="77777777" w:rsidR="000552A2" w:rsidRPr="00D16324" w:rsidRDefault="000552A2" w:rsidP="000552A2">
      <w:pPr>
        <w:pStyle w:val="Default"/>
        <w:spacing w:after="120"/>
        <w:ind w:left="2268" w:right="1134" w:hanging="1134"/>
        <w:jc w:val="both"/>
        <w:rPr>
          <w:b/>
          <w:color w:val="auto"/>
          <w:sz w:val="20"/>
          <w:szCs w:val="20"/>
          <w:lang w:val="pt-BR"/>
        </w:rPr>
      </w:pPr>
      <w:r w:rsidRPr="00E82D44">
        <w:rPr>
          <w:b/>
          <w:color w:val="auto"/>
          <w:sz w:val="20"/>
          <w:szCs w:val="20"/>
          <w:lang w:val="en-GB"/>
        </w:rPr>
        <w:tab/>
      </w:r>
      <w:r w:rsidRPr="00D16324">
        <w:rPr>
          <w:b/>
          <w:color w:val="auto"/>
          <w:sz w:val="20"/>
          <w:szCs w:val="20"/>
          <w:lang w:val="pt-BR"/>
        </w:rPr>
        <w:t>No</w:t>
      </w:r>
      <w:r w:rsidRPr="00D16324">
        <w:rPr>
          <w:b/>
          <w:color w:val="auto"/>
          <w:sz w:val="20"/>
          <w:szCs w:val="20"/>
          <w:vertAlign w:val="superscript"/>
          <w:lang w:val="pt-BR"/>
        </w:rPr>
        <w:t>2</w:t>
      </w:r>
      <w:r w:rsidRPr="00D16324">
        <w:rPr>
          <w:b/>
          <w:color w:val="auto"/>
          <w:sz w:val="20"/>
          <w:szCs w:val="20"/>
          <w:lang w:val="pt-BR"/>
        </w:rPr>
        <w:tab/>
        <w:t xml:space="preserve">Yes: (a) / (b) / (c) / (d)/ (e) </w:t>
      </w:r>
      <w:r w:rsidRPr="00D16324">
        <w:rPr>
          <w:b/>
          <w:color w:val="auto"/>
          <w:sz w:val="20"/>
          <w:szCs w:val="20"/>
          <w:vertAlign w:val="superscript"/>
          <w:lang w:val="pt-BR"/>
        </w:rPr>
        <w:t>2</w:t>
      </w:r>
      <w:r w:rsidRPr="00D16324">
        <w:rPr>
          <w:b/>
          <w:color w:val="auto"/>
          <w:sz w:val="20"/>
          <w:szCs w:val="20"/>
          <w:lang w:val="pt-BR"/>
        </w:rPr>
        <w:t>”</w:t>
      </w:r>
    </w:p>
    <w:p w14:paraId="444EFA00" w14:textId="0380B561" w:rsidR="002E5B9A" w:rsidRPr="000552A2" w:rsidRDefault="009D2193" w:rsidP="002E5B9A">
      <w:pPr>
        <w:pStyle w:val="Default"/>
        <w:spacing w:after="120"/>
        <w:ind w:left="2268" w:right="1395" w:hanging="1134"/>
        <w:jc w:val="both"/>
        <w:rPr>
          <w:color w:val="auto"/>
          <w:sz w:val="20"/>
          <w:szCs w:val="20"/>
          <w:lang w:val="en-GB"/>
        </w:rPr>
      </w:pPr>
      <w:r w:rsidRPr="009D2193">
        <w:rPr>
          <w:i/>
          <w:iCs/>
          <w:color w:val="auto"/>
          <w:sz w:val="20"/>
          <w:szCs w:val="20"/>
          <w:lang w:val="en-GB"/>
        </w:rPr>
        <w:t>I</w:t>
      </w:r>
      <w:r w:rsidR="002E5B9A" w:rsidRPr="009D2193">
        <w:rPr>
          <w:i/>
          <w:iCs/>
          <w:color w:val="auto"/>
          <w:sz w:val="20"/>
          <w:szCs w:val="20"/>
          <w:lang w:val="en-GB"/>
        </w:rPr>
        <w:t xml:space="preserve">nsert </w:t>
      </w:r>
      <w:r w:rsidRPr="009D2193">
        <w:rPr>
          <w:i/>
          <w:iCs/>
          <w:color w:val="auto"/>
          <w:sz w:val="20"/>
          <w:szCs w:val="20"/>
          <w:lang w:val="en-GB"/>
        </w:rPr>
        <w:t xml:space="preserve">a </w:t>
      </w:r>
      <w:r w:rsidR="002E5B9A" w:rsidRPr="009D2193">
        <w:rPr>
          <w:i/>
          <w:iCs/>
          <w:color w:val="auto"/>
          <w:sz w:val="20"/>
          <w:szCs w:val="20"/>
          <w:lang w:val="en-GB"/>
        </w:rPr>
        <w:t>new item 9.2.14.,</w:t>
      </w:r>
      <w:r w:rsidR="002E5B9A">
        <w:rPr>
          <w:color w:val="auto"/>
          <w:sz w:val="20"/>
          <w:szCs w:val="20"/>
          <w:lang w:val="en-GB"/>
        </w:rPr>
        <w:t xml:space="preserve"> to read</w:t>
      </w:r>
      <w:r w:rsidR="002E5B9A" w:rsidRPr="000552A2">
        <w:rPr>
          <w:color w:val="auto"/>
          <w:sz w:val="20"/>
          <w:szCs w:val="20"/>
          <w:lang w:val="en-GB"/>
        </w:rPr>
        <w:t>:</w:t>
      </w:r>
    </w:p>
    <w:p w14:paraId="15E8035D" w14:textId="77777777" w:rsidR="002E5B9A" w:rsidRPr="00E82D44" w:rsidRDefault="002E5B9A" w:rsidP="002E5B9A">
      <w:pPr>
        <w:pStyle w:val="Default"/>
        <w:spacing w:after="120"/>
        <w:ind w:left="2268" w:right="1395" w:hanging="1134"/>
        <w:jc w:val="both"/>
        <w:rPr>
          <w:b/>
          <w:color w:val="auto"/>
          <w:sz w:val="20"/>
          <w:szCs w:val="20"/>
          <w:lang w:val="en-GB"/>
        </w:rPr>
      </w:pPr>
      <w:r w:rsidRPr="00E82D44">
        <w:rPr>
          <w:b/>
          <w:color w:val="auto"/>
          <w:sz w:val="20"/>
          <w:szCs w:val="20"/>
          <w:lang w:val="en-GB"/>
        </w:rPr>
        <w:t>“9.2.14.</w:t>
      </w:r>
      <w:r w:rsidRPr="00E82D44">
        <w:rPr>
          <w:b/>
          <w:color w:val="auto"/>
          <w:sz w:val="20"/>
          <w:szCs w:val="20"/>
          <w:lang w:val="en-GB"/>
        </w:rPr>
        <w:tab/>
        <w:t>Failure signal produced according to paragraph 4.13.:</w:t>
      </w:r>
    </w:p>
    <w:p w14:paraId="00D5B312" w14:textId="77777777" w:rsidR="002E5B9A" w:rsidRPr="00D16324" w:rsidRDefault="002E5B9A" w:rsidP="002E5B9A">
      <w:pPr>
        <w:pStyle w:val="Default"/>
        <w:spacing w:after="120"/>
        <w:ind w:left="2268" w:right="1395" w:hanging="1134"/>
        <w:jc w:val="both"/>
        <w:rPr>
          <w:b/>
          <w:color w:val="auto"/>
          <w:sz w:val="20"/>
          <w:szCs w:val="20"/>
          <w:lang w:val="pt-BR"/>
        </w:rPr>
      </w:pPr>
      <w:r w:rsidRPr="00E82D44">
        <w:rPr>
          <w:b/>
          <w:color w:val="auto"/>
          <w:sz w:val="20"/>
          <w:szCs w:val="20"/>
          <w:lang w:val="en-GB"/>
        </w:rPr>
        <w:tab/>
      </w:r>
      <w:r w:rsidRPr="00D16324">
        <w:rPr>
          <w:b/>
          <w:color w:val="auto"/>
          <w:sz w:val="20"/>
          <w:szCs w:val="20"/>
          <w:lang w:val="pt-BR"/>
        </w:rPr>
        <w:t>No</w:t>
      </w:r>
      <w:r w:rsidRPr="00D16324">
        <w:rPr>
          <w:b/>
          <w:color w:val="auto"/>
          <w:sz w:val="20"/>
          <w:szCs w:val="20"/>
          <w:vertAlign w:val="superscript"/>
          <w:lang w:val="pt-BR"/>
        </w:rPr>
        <w:t>2</w:t>
      </w:r>
      <w:r w:rsidRPr="00D16324">
        <w:rPr>
          <w:b/>
          <w:color w:val="auto"/>
          <w:sz w:val="20"/>
          <w:szCs w:val="20"/>
          <w:lang w:val="pt-BR"/>
        </w:rPr>
        <w:tab/>
        <w:t xml:space="preserve">Yes: (a) / (b) / (c) / (d)/ (e) </w:t>
      </w:r>
      <w:r w:rsidRPr="00D16324">
        <w:rPr>
          <w:b/>
          <w:color w:val="auto"/>
          <w:sz w:val="20"/>
          <w:szCs w:val="20"/>
          <w:vertAlign w:val="superscript"/>
          <w:lang w:val="pt-BR"/>
        </w:rPr>
        <w:t>2</w:t>
      </w:r>
      <w:r w:rsidRPr="00D16324">
        <w:rPr>
          <w:b/>
          <w:color w:val="auto"/>
          <w:sz w:val="20"/>
          <w:szCs w:val="20"/>
          <w:lang w:val="pt-BR"/>
        </w:rPr>
        <w:t>”</w:t>
      </w:r>
    </w:p>
    <w:p w14:paraId="57C727D5" w14:textId="77777777" w:rsidR="002E5B9A" w:rsidRPr="002E5B9A" w:rsidRDefault="002E5B9A" w:rsidP="002E5B9A">
      <w:pPr>
        <w:pStyle w:val="Default"/>
        <w:spacing w:after="120"/>
        <w:ind w:left="2268" w:right="1395" w:hanging="1134"/>
        <w:jc w:val="both"/>
        <w:rPr>
          <w:color w:val="auto"/>
          <w:sz w:val="20"/>
          <w:szCs w:val="20"/>
          <w:lang w:val="en-GB"/>
        </w:rPr>
      </w:pPr>
      <w:r w:rsidRPr="002E5B9A">
        <w:rPr>
          <w:i/>
          <w:iCs/>
          <w:color w:val="auto"/>
          <w:sz w:val="20"/>
          <w:szCs w:val="20"/>
          <w:lang w:val="en-GB"/>
        </w:rPr>
        <w:t>Annex 9, item 1.2.</w:t>
      </w:r>
      <w:r w:rsidRPr="00E82D44">
        <w:rPr>
          <w:color w:val="auto"/>
          <w:sz w:val="20"/>
          <w:szCs w:val="20"/>
          <w:lang w:val="en-GB"/>
        </w:rPr>
        <w:t>,</w:t>
      </w:r>
      <w:r w:rsidRPr="002E5B9A">
        <w:rPr>
          <w:color w:val="auto"/>
          <w:sz w:val="20"/>
          <w:szCs w:val="20"/>
          <w:lang w:val="en-GB"/>
        </w:rPr>
        <w:t xml:space="preserve"> </w:t>
      </w:r>
      <w:r w:rsidRPr="002E5B9A">
        <w:rPr>
          <w:sz w:val="20"/>
          <w:szCs w:val="20"/>
        </w:rPr>
        <w:t>amend to read:</w:t>
      </w:r>
    </w:p>
    <w:p w14:paraId="2AF36DC7" w14:textId="2F136308" w:rsidR="002E5B9A" w:rsidRDefault="002E5B9A" w:rsidP="005B6D08">
      <w:pPr>
        <w:pStyle w:val="2para2ndlevel"/>
      </w:pPr>
      <w:r>
        <w:t>“</w:t>
      </w:r>
      <w:r w:rsidRPr="00C5483D">
        <w:t>1.2.</w:t>
      </w:r>
      <w:r w:rsidRPr="00C5483D">
        <w:tab/>
        <w:t>LED module(s) shall be so designed as to be and to remain in good working order when in normal use. They shall moreover exhibit no fault in design or manufacture</w:t>
      </w:r>
      <w:r w:rsidRPr="006F3520">
        <w:t xml:space="preserve">. </w:t>
      </w:r>
      <w:r w:rsidRPr="006F3520">
        <w:rPr>
          <w:strike/>
        </w:rPr>
        <w:t>A LED module shall be considered to have failed if any one of its LEDs has failed.</w:t>
      </w:r>
      <w:r>
        <w:t>”</w:t>
      </w:r>
    </w:p>
    <w:p w14:paraId="62A0752E" w14:textId="593C0EB9" w:rsidR="002E5B9A" w:rsidRPr="008A3E20" w:rsidRDefault="002E5B9A" w:rsidP="002E5B9A">
      <w:pPr>
        <w:pStyle w:val="H1G"/>
        <w:ind w:hanging="425"/>
        <w:jc w:val="both"/>
        <w:rPr>
          <w:rFonts w:eastAsia="SimSun"/>
        </w:rPr>
      </w:pPr>
      <w:r>
        <w:rPr>
          <w:rFonts w:eastAsia="SimSun"/>
        </w:rPr>
        <w:t>B.</w:t>
      </w:r>
      <w:r>
        <w:rPr>
          <w:rFonts w:eastAsia="SimSun"/>
        </w:rPr>
        <w:tab/>
      </w:r>
      <w:r w:rsidRPr="008A3E20">
        <w:rPr>
          <w:rFonts w:eastAsia="SimSun"/>
        </w:rPr>
        <w:t xml:space="preserve">Proposal for a Supplement to </w:t>
      </w:r>
      <w:r>
        <w:rPr>
          <w:rFonts w:eastAsia="SimSun"/>
        </w:rPr>
        <w:t xml:space="preserve">the 06, 07 and 08 series of amendments to </w:t>
      </w:r>
      <w:r w:rsidRPr="008A3E20">
        <w:rPr>
          <w:rFonts w:eastAsia="SimSun"/>
        </w:rPr>
        <w:t xml:space="preserve">UN Regulation No. </w:t>
      </w:r>
      <w:r>
        <w:rPr>
          <w:rFonts w:eastAsia="SimSun"/>
        </w:rPr>
        <w:t>48</w:t>
      </w:r>
    </w:p>
    <w:p w14:paraId="46F0C1E1" w14:textId="77777777" w:rsidR="00E535FD" w:rsidRPr="00E535FD" w:rsidRDefault="00E535FD" w:rsidP="00E535FD">
      <w:pPr>
        <w:spacing w:after="120"/>
        <w:ind w:left="2268" w:right="1395" w:hanging="1134"/>
        <w:jc w:val="both"/>
      </w:pPr>
      <w:r w:rsidRPr="00E535FD">
        <w:rPr>
          <w:i/>
          <w:iCs/>
        </w:rPr>
        <w:t>Paragraph 6.2.8.2.,</w:t>
      </w:r>
      <w:r w:rsidRPr="00E535FD">
        <w:t xml:space="preserve"> amend to read:</w:t>
      </w:r>
    </w:p>
    <w:p w14:paraId="1D4AB732" w14:textId="48522124" w:rsidR="00E535FD" w:rsidRPr="00974FEC" w:rsidRDefault="00E535FD" w:rsidP="00586FD0">
      <w:pPr>
        <w:spacing w:after="120"/>
        <w:ind w:left="2268" w:right="1134" w:hanging="1134"/>
        <w:jc w:val="both"/>
      </w:pPr>
      <w:r>
        <w:t>“</w:t>
      </w:r>
      <w:r w:rsidRPr="00974FEC">
        <w:t>6.2.8.2.</w:t>
      </w:r>
      <w:r w:rsidRPr="00974FEC">
        <w:tab/>
        <w:t xml:space="preserve">A </w:t>
      </w:r>
      <w:r w:rsidRPr="00E535FD">
        <w:rPr>
          <w:strike/>
        </w:rPr>
        <w:t>visual failure</w:t>
      </w:r>
      <w:r w:rsidRPr="00974FEC">
        <w:t xml:space="preserve"> tell-tale </w:t>
      </w:r>
      <w:r w:rsidRPr="00D103CC">
        <w:rPr>
          <w:b/>
          <w:bCs/>
        </w:rPr>
        <w:t>indicating failure,</w:t>
      </w:r>
      <w:r>
        <w:t xml:space="preserve"> </w:t>
      </w:r>
      <w:r w:rsidRPr="00974FEC">
        <w:t>whether flashing or not</w:t>
      </w:r>
      <w:r w:rsidRPr="00D103CC">
        <w:rPr>
          <w:b/>
          <w:bCs/>
        </w:rPr>
        <w:t>,</w:t>
      </w:r>
      <w:r w:rsidRPr="00974FEC">
        <w:t xml:space="preserve"> is mandatory:</w:t>
      </w:r>
    </w:p>
    <w:p w14:paraId="5662C690" w14:textId="77777777" w:rsidR="00E535FD" w:rsidRPr="00974FEC" w:rsidRDefault="00E535FD" w:rsidP="00586FD0">
      <w:pPr>
        <w:spacing w:after="120"/>
        <w:ind w:left="2694" w:right="1134" w:hanging="426"/>
        <w:jc w:val="both"/>
      </w:pPr>
      <w:r w:rsidRPr="00974FEC">
        <w:t>(a)</w:t>
      </w:r>
      <w:r w:rsidRPr="00974FEC">
        <w:tab/>
        <w:t>In the case where the whole beam or the kink of the elbow of the cut-off is moved to produce bend lighting; or</w:t>
      </w:r>
    </w:p>
    <w:p w14:paraId="26687481" w14:textId="77777777" w:rsidR="00E535FD" w:rsidRPr="00974FEC" w:rsidRDefault="00E535FD" w:rsidP="00586FD0">
      <w:pPr>
        <w:spacing w:after="120"/>
        <w:ind w:left="2694" w:right="1134" w:hanging="426"/>
        <w:jc w:val="both"/>
      </w:pPr>
      <w:r w:rsidRPr="00974FEC">
        <w:t>(b)</w:t>
      </w:r>
      <w:r w:rsidRPr="00974FEC">
        <w:tab/>
      </w:r>
      <w:r w:rsidRPr="00B5676F">
        <w:t>If one or more LED modules are used to produce the principal</w:t>
      </w:r>
      <w:r>
        <w:t xml:space="preserve"> </w:t>
      </w:r>
      <w:r w:rsidRPr="00B5676F">
        <w:t>dipped-beam, except when they are wired so that the failure of any one LED module causes all of them to stop emitting light.</w:t>
      </w:r>
    </w:p>
    <w:p w14:paraId="104A4BD0" w14:textId="77777777" w:rsidR="00E535FD" w:rsidRPr="00974FEC" w:rsidRDefault="00E535FD" w:rsidP="00586FD0">
      <w:pPr>
        <w:spacing w:after="120"/>
        <w:ind w:left="2268" w:right="1134"/>
        <w:jc w:val="both"/>
      </w:pPr>
      <w:r w:rsidRPr="00974FEC">
        <w:t>It shall be activated:</w:t>
      </w:r>
    </w:p>
    <w:p w14:paraId="0D4B20F7" w14:textId="77777777" w:rsidR="00E535FD" w:rsidRPr="00974FEC" w:rsidRDefault="00E535FD" w:rsidP="00586FD0">
      <w:pPr>
        <w:spacing w:after="120"/>
        <w:ind w:left="2694" w:right="1134" w:hanging="426"/>
        <w:jc w:val="both"/>
      </w:pPr>
      <w:r w:rsidRPr="00974FEC">
        <w:t>(a)</w:t>
      </w:r>
      <w:r w:rsidRPr="00974FEC">
        <w:tab/>
        <w:t>In the event of a malfunction of the displacement of the kink of the elbow of the cut-off; or</w:t>
      </w:r>
    </w:p>
    <w:p w14:paraId="163C5244" w14:textId="77777777" w:rsidR="00E535FD" w:rsidRDefault="00E535FD" w:rsidP="00586FD0">
      <w:pPr>
        <w:spacing w:after="120"/>
        <w:ind w:left="2694" w:right="1134" w:hanging="426"/>
        <w:jc w:val="both"/>
      </w:pPr>
      <w:r w:rsidRPr="00974FEC">
        <w:t>(b)</w:t>
      </w:r>
      <w:r w:rsidRPr="00974FEC">
        <w:tab/>
      </w:r>
      <w:r w:rsidRPr="00574D2C">
        <w:rPr>
          <w:b/>
          <w:bCs/>
        </w:rPr>
        <w:t>At the discretion of the manufacturer, either</w:t>
      </w:r>
    </w:p>
    <w:p w14:paraId="232CA677" w14:textId="0B793E6E" w:rsidR="00E535FD" w:rsidRDefault="00E535FD" w:rsidP="00BE5960">
      <w:pPr>
        <w:spacing w:after="120"/>
        <w:ind w:left="2977" w:right="1134" w:hanging="289"/>
        <w:jc w:val="both"/>
      </w:pPr>
      <w:r>
        <w:t xml:space="preserve">- </w:t>
      </w:r>
      <w:r w:rsidR="00BE5960">
        <w:tab/>
      </w:r>
      <w:r w:rsidRPr="00671C5A">
        <w:t>In case of a failure of any one of the LED module(s) producing the principal dipped-beam, except when they are wired so that the failure of any one LED module causes all of them to stop emitting light</w:t>
      </w:r>
      <w:r>
        <w:t xml:space="preserve">; </w:t>
      </w:r>
      <w:r w:rsidRPr="009E24E9">
        <w:rPr>
          <w:b/>
          <w:bCs/>
        </w:rPr>
        <w:t>or</w:t>
      </w:r>
    </w:p>
    <w:p w14:paraId="02FAD9B5" w14:textId="370A8AAF" w:rsidR="00E535FD" w:rsidRPr="00574D2C" w:rsidRDefault="00E535FD" w:rsidP="00BE5960">
      <w:pPr>
        <w:spacing w:after="120"/>
        <w:ind w:left="2977" w:right="1134" w:hanging="283"/>
        <w:jc w:val="both"/>
      </w:pPr>
      <w:r>
        <w:t xml:space="preserve">- </w:t>
      </w:r>
      <w:r w:rsidR="00BE5960">
        <w:tab/>
      </w:r>
      <w:r w:rsidRPr="00574D2C">
        <w:rPr>
          <w:b/>
          <w:bCs/>
        </w:rPr>
        <w:t>If a failure signal is received in accordance with paragraph 4.13</w:t>
      </w:r>
      <w:r>
        <w:rPr>
          <w:b/>
          <w:bCs/>
        </w:rPr>
        <w:t>.</w:t>
      </w:r>
      <w:r w:rsidRPr="00574D2C">
        <w:rPr>
          <w:b/>
          <w:bCs/>
        </w:rPr>
        <w:t xml:space="preserve"> of the 01 and </w:t>
      </w:r>
      <w:r>
        <w:rPr>
          <w:b/>
          <w:bCs/>
        </w:rPr>
        <w:t xml:space="preserve">any </w:t>
      </w:r>
      <w:r w:rsidRPr="00574D2C">
        <w:rPr>
          <w:b/>
          <w:bCs/>
        </w:rPr>
        <w:t xml:space="preserve">subsequent series of amendments </w:t>
      </w:r>
      <w:r>
        <w:rPr>
          <w:b/>
          <w:bCs/>
        </w:rPr>
        <w:t>to</w:t>
      </w:r>
      <w:r w:rsidRPr="00574D2C">
        <w:rPr>
          <w:b/>
          <w:bCs/>
        </w:rPr>
        <w:t xml:space="preserve"> UN</w:t>
      </w:r>
      <w:r>
        <w:rPr>
          <w:b/>
          <w:bCs/>
        </w:rPr>
        <w:t xml:space="preserve"> </w:t>
      </w:r>
      <w:r w:rsidRPr="00574D2C">
        <w:rPr>
          <w:b/>
          <w:bCs/>
        </w:rPr>
        <w:t>Regulation No. 149.</w:t>
      </w:r>
    </w:p>
    <w:p w14:paraId="42DE3B94" w14:textId="5F39CDA1" w:rsidR="00586FD0" w:rsidRDefault="00E535FD" w:rsidP="005B6D08">
      <w:pPr>
        <w:spacing w:after="120"/>
        <w:ind w:left="2268" w:right="1134"/>
        <w:jc w:val="both"/>
        <w:rPr>
          <w:snapToGrid w:val="0"/>
          <w:lang w:eastAsia="en-US"/>
        </w:rPr>
      </w:pPr>
      <w:r w:rsidRPr="00574D2C">
        <w:rPr>
          <w:b/>
          <w:bCs/>
        </w:rPr>
        <w:t>In any case</w:t>
      </w:r>
      <w:r>
        <w:rPr>
          <w:b/>
          <w:bCs/>
        </w:rPr>
        <w:t>,</w:t>
      </w:r>
      <w:r w:rsidRPr="00574D2C">
        <w:rPr>
          <w:b/>
          <w:bCs/>
        </w:rPr>
        <w:t xml:space="preserve"> once activated</w:t>
      </w:r>
      <w:r>
        <w:rPr>
          <w:b/>
          <w:bCs/>
        </w:rPr>
        <w:t>, it</w:t>
      </w:r>
      <w:r>
        <w:t xml:space="preserve"> </w:t>
      </w:r>
      <w:proofErr w:type="spellStart"/>
      <w:r w:rsidRPr="00E535FD">
        <w:rPr>
          <w:strike/>
        </w:rPr>
        <w:t>It</w:t>
      </w:r>
      <w:proofErr w:type="spellEnd"/>
      <w:r>
        <w:t xml:space="preserve"> </w:t>
      </w:r>
      <w:r w:rsidRPr="00974FEC">
        <w:t>shall remain activated while the failure is present. It may be cancelled temporarily, but shall be repeated whenever the device, which starts and stops the propulsion system, is switched ON and OFF</w:t>
      </w:r>
      <w:r>
        <w:t>.”</w:t>
      </w:r>
    </w:p>
    <w:p w14:paraId="70EF1402" w14:textId="51D5AEDB" w:rsidR="00586FD0" w:rsidRPr="008A3E20" w:rsidRDefault="00586FD0" w:rsidP="00586FD0">
      <w:pPr>
        <w:pStyle w:val="H1G"/>
        <w:ind w:hanging="425"/>
        <w:jc w:val="both"/>
        <w:rPr>
          <w:rFonts w:eastAsia="SimSun"/>
        </w:rPr>
      </w:pPr>
      <w:r>
        <w:rPr>
          <w:rFonts w:eastAsia="SimSun"/>
        </w:rPr>
        <w:t>C.</w:t>
      </w:r>
      <w:r>
        <w:rPr>
          <w:rFonts w:eastAsia="SimSun"/>
        </w:rPr>
        <w:tab/>
      </w:r>
      <w:r w:rsidRPr="008A3E20">
        <w:rPr>
          <w:rFonts w:eastAsia="SimSun"/>
        </w:rPr>
        <w:t xml:space="preserve">Proposal for a Supplement to </w:t>
      </w:r>
      <w:r>
        <w:rPr>
          <w:rFonts w:eastAsia="SimSun"/>
        </w:rPr>
        <w:t xml:space="preserve">the 09 series of amendments to </w:t>
      </w:r>
      <w:r w:rsidRPr="008A3E20">
        <w:rPr>
          <w:rFonts w:eastAsia="SimSun"/>
        </w:rPr>
        <w:t xml:space="preserve">UN Regulation No. </w:t>
      </w:r>
      <w:r>
        <w:rPr>
          <w:rFonts w:eastAsia="SimSun"/>
        </w:rPr>
        <w:t>48</w:t>
      </w:r>
    </w:p>
    <w:p w14:paraId="734EDEA5" w14:textId="77777777" w:rsidR="00586FD0" w:rsidRDefault="00586FD0" w:rsidP="00586FD0">
      <w:pPr>
        <w:pStyle w:val="SingleTxtG"/>
        <w:spacing w:line="240" w:lineRule="auto"/>
        <w:ind w:left="2268" w:hanging="1134"/>
      </w:pPr>
      <w:r w:rsidRPr="00AA04EF">
        <w:rPr>
          <w:i/>
          <w:iCs/>
        </w:rPr>
        <w:t>Paragraph 6.2.8.2.</w:t>
      </w:r>
      <w:r>
        <w:t>, amend to read:</w:t>
      </w:r>
    </w:p>
    <w:p w14:paraId="33C06850" w14:textId="3DCDCBF9" w:rsidR="00586FD0" w:rsidRPr="00E0746D" w:rsidRDefault="00586FD0" w:rsidP="00586FD0">
      <w:pPr>
        <w:pStyle w:val="SingleTxtG"/>
        <w:spacing w:line="240" w:lineRule="auto"/>
        <w:ind w:left="2268" w:hanging="1134"/>
      </w:pPr>
      <w:r>
        <w:t>“</w:t>
      </w:r>
      <w:r w:rsidRPr="00E0746D">
        <w:t>6.2.8.2.</w:t>
      </w:r>
      <w:r w:rsidRPr="00E0746D">
        <w:tab/>
      </w:r>
      <w:r w:rsidRPr="005B05B2">
        <w:t xml:space="preserve">A </w:t>
      </w:r>
      <w:r w:rsidRPr="00E535FD">
        <w:rPr>
          <w:strike/>
        </w:rPr>
        <w:t>visual failure</w:t>
      </w:r>
      <w:r w:rsidRPr="00974FEC">
        <w:t xml:space="preserve"> </w:t>
      </w:r>
      <w:r w:rsidRPr="005B05B2">
        <w:t>tell</w:t>
      </w:r>
      <w:r w:rsidRPr="00E0746D">
        <w:t xml:space="preserve">-tale </w:t>
      </w:r>
      <w:r w:rsidRPr="00D103CC">
        <w:rPr>
          <w:b/>
          <w:bCs/>
        </w:rPr>
        <w:t>indicating failure,</w:t>
      </w:r>
      <w:r>
        <w:t xml:space="preserve"> </w:t>
      </w:r>
      <w:r w:rsidRPr="00E0746D">
        <w:t>whether flashing or not</w:t>
      </w:r>
      <w:r w:rsidRPr="00D103CC">
        <w:rPr>
          <w:b/>
          <w:bCs/>
        </w:rPr>
        <w:t>,</w:t>
      </w:r>
      <w:r w:rsidRPr="00E0746D">
        <w:t xml:space="preserve"> is mandatory:</w:t>
      </w:r>
    </w:p>
    <w:p w14:paraId="776E8F03" w14:textId="77777777" w:rsidR="00586FD0" w:rsidRPr="00E0746D" w:rsidRDefault="00586FD0" w:rsidP="00586FD0">
      <w:pPr>
        <w:pStyle w:val="SingleTxtG"/>
        <w:spacing w:line="240" w:lineRule="auto"/>
        <w:ind w:left="2835" w:hanging="567"/>
      </w:pPr>
      <w:r w:rsidRPr="00E0746D">
        <w:t>(a)</w:t>
      </w:r>
      <w:r w:rsidRPr="00E0746D">
        <w:tab/>
        <w:t>In the case where the whole beam or the kink of the elbow of the cut-off is moved to produce bend lighting; or</w:t>
      </w:r>
    </w:p>
    <w:p w14:paraId="67717101" w14:textId="77777777" w:rsidR="00586FD0" w:rsidRPr="00D4481B" w:rsidRDefault="00586FD0" w:rsidP="00586FD0">
      <w:pPr>
        <w:spacing w:after="120"/>
        <w:ind w:left="2835" w:right="1134" w:hanging="567"/>
        <w:jc w:val="both"/>
      </w:pPr>
      <w:r w:rsidRPr="00E0746D">
        <w:t>(b)</w:t>
      </w:r>
      <w:r w:rsidRPr="004458D9">
        <w:tab/>
      </w:r>
      <w:r w:rsidRPr="00D4481B">
        <w:t>If one or more light source module(s) or non-replaceable light source(s) or if more than one UN approved light source(s) are used to produce the principal dipped-beam, except when they are wired so that the failure of any one of them causes all of them to stop emitting light.</w:t>
      </w:r>
    </w:p>
    <w:p w14:paraId="06092A94" w14:textId="77777777" w:rsidR="00586FD0" w:rsidRPr="00E0746D" w:rsidRDefault="00586FD0" w:rsidP="00586FD0">
      <w:pPr>
        <w:pStyle w:val="SingleTxtG"/>
        <w:spacing w:line="240" w:lineRule="auto"/>
        <w:ind w:left="2268"/>
      </w:pPr>
      <w:r w:rsidRPr="00E0746D">
        <w:lastRenderedPageBreak/>
        <w:t>It shall be activated:</w:t>
      </w:r>
    </w:p>
    <w:p w14:paraId="28B322DE" w14:textId="77777777" w:rsidR="00586FD0" w:rsidRPr="00E0746D" w:rsidRDefault="00586FD0" w:rsidP="00586FD0">
      <w:pPr>
        <w:pStyle w:val="SingleTxtG"/>
        <w:spacing w:line="240" w:lineRule="auto"/>
        <w:ind w:left="2835" w:hanging="567"/>
      </w:pPr>
      <w:r w:rsidRPr="00E0746D">
        <w:t>(a)</w:t>
      </w:r>
      <w:r w:rsidRPr="00E0746D">
        <w:tab/>
        <w:t>In the event of a malfunction of the displacement of the kink of the elbow of the cut-off; or</w:t>
      </w:r>
    </w:p>
    <w:p w14:paraId="7B4D73D7" w14:textId="77777777" w:rsidR="00586FD0" w:rsidRDefault="00586FD0" w:rsidP="00586FD0">
      <w:pPr>
        <w:pStyle w:val="SingleTxtG"/>
        <w:spacing w:line="240" w:lineRule="auto"/>
        <w:ind w:left="2835" w:hanging="567"/>
      </w:pPr>
      <w:r w:rsidRPr="00E0746D">
        <w:t>(b)</w:t>
      </w:r>
      <w:r w:rsidRPr="00E0746D">
        <w:tab/>
      </w:r>
      <w:r w:rsidRPr="00574D2C">
        <w:rPr>
          <w:b/>
          <w:bCs/>
        </w:rPr>
        <w:t>At the discretion of the manufacturer, either</w:t>
      </w:r>
      <w:r w:rsidRPr="00482265">
        <w:rPr>
          <w:b/>
          <w:bCs/>
        </w:rPr>
        <w:t xml:space="preserve"> </w:t>
      </w:r>
    </w:p>
    <w:p w14:paraId="6561ED19" w14:textId="0AC2DADC" w:rsidR="00586FD0" w:rsidRPr="00F22C2B" w:rsidRDefault="00586FD0" w:rsidP="00BE5960">
      <w:pPr>
        <w:pStyle w:val="SingleTxtG"/>
        <w:spacing w:line="240" w:lineRule="auto"/>
        <w:ind w:left="3119" w:hanging="287"/>
      </w:pPr>
      <w:r w:rsidRPr="00574D2C">
        <w:t xml:space="preserve">- </w:t>
      </w:r>
      <w:r w:rsidR="00BE5960">
        <w:tab/>
      </w:r>
      <w:r w:rsidRPr="00D4481B">
        <w:t>In case of a failure of any one of the light source module(s) or non-replaceable light source(s) or UN approved light source(s) producing the principal dipped-beam, except when they are wired so that the failure of any one of them causes all of them to stop emitting light</w:t>
      </w:r>
      <w:r>
        <w:t>;</w:t>
      </w:r>
      <w:r>
        <w:rPr>
          <w:b/>
        </w:rPr>
        <w:t xml:space="preserve"> </w:t>
      </w:r>
      <w:r w:rsidRPr="00F22C2B">
        <w:rPr>
          <w:b/>
        </w:rPr>
        <w:t>or</w:t>
      </w:r>
      <w:r w:rsidRPr="00F22C2B">
        <w:t xml:space="preserve"> </w:t>
      </w:r>
    </w:p>
    <w:p w14:paraId="78D1CACB" w14:textId="2A7739B0" w:rsidR="00586FD0" w:rsidRDefault="00586FD0" w:rsidP="00BE5960">
      <w:pPr>
        <w:spacing w:after="120"/>
        <w:ind w:left="3119" w:right="1134" w:hanging="284"/>
        <w:jc w:val="both"/>
        <w:rPr>
          <w:b/>
          <w:bCs/>
        </w:rPr>
      </w:pPr>
      <w:r>
        <w:t xml:space="preserve">- </w:t>
      </w:r>
      <w:r w:rsidR="00BE5960">
        <w:tab/>
      </w:r>
      <w:r w:rsidRPr="00574D2C">
        <w:rPr>
          <w:b/>
          <w:bCs/>
        </w:rPr>
        <w:t>If a failure signal is received in accordance with paragraph 4.13</w:t>
      </w:r>
      <w:r w:rsidR="00BE5960">
        <w:rPr>
          <w:b/>
          <w:bCs/>
        </w:rPr>
        <w:t>.</w:t>
      </w:r>
      <w:r w:rsidRPr="00574D2C">
        <w:rPr>
          <w:b/>
          <w:bCs/>
        </w:rPr>
        <w:t xml:space="preserve"> of the 01 and </w:t>
      </w:r>
      <w:r>
        <w:rPr>
          <w:b/>
          <w:bCs/>
        </w:rPr>
        <w:t xml:space="preserve">any </w:t>
      </w:r>
      <w:r w:rsidRPr="00574D2C">
        <w:rPr>
          <w:b/>
          <w:bCs/>
        </w:rPr>
        <w:t xml:space="preserve">subsequent series of amendments </w:t>
      </w:r>
      <w:r>
        <w:rPr>
          <w:b/>
          <w:bCs/>
        </w:rPr>
        <w:t xml:space="preserve">to </w:t>
      </w:r>
      <w:r w:rsidRPr="00574D2C">
        <w:rPr>
          <w:b/>
          <w:bCs/>
        </w:rPr>
        <w:t>UN</w:t>
      </w:r>
      <w:r>
        <w:rPr>
          <w:b/>
          <w:bCs/>
        </w:rPr>
        <w:t xml:space="preserve"> </w:t>
      </w:r>
      <w:r w:rsidRPr="00574D2C">
        <w:rPr>
          <w:b/>
          <w:bCs/>
        </w:rPr>
        <w:t>Regulation No. 149.</w:t>
      </w:r>
    </w:p>
    <w:p w14:paraId="3DFB789C" w14:textId="4C8E2867" w:rsidR="00586FD0" w:rsidRDefault="00586FD0" w:rsidP="00BE5960">
      <w:pPr>
        <w:spacing w:after="120"/>
        <w:ind w:left="2268" w:right="1134"/>
        <w:jc w:val="both"/>
      </w:pPr>
      <w:r w:rsidRPr="00574D2C">
        <w:rPr>
          <w:b/>
          <w:bCs/>
        </w:rPr>
        <w:t>In any case</w:t>
      </w:r>
      <w:r>
        <w:rPr>
          <w:b/>
          <w:bCs/>
        </w:rPr>
        <w:t>,</w:t>
      </w:r>
      <w:r w:rsidRPr="00574D2C">
        <w:rPr>
          <w:b/>
          <w:bCs/>
        </w:rPr>
        <w:t xml:space="preserve"> once activated</w:t>
      </w:r>
      <w:r>
        <w:rPr>
          <w:b/>
          <w:bCs/>
        </w:rPr>
        <w:t>,</w:t>
      </w:r>
      <w:r>
        <w:t xml:space="preserve"> </w:t>
      </w:r>
      <w:r>
        <w:rPr>
          <w:b/>
          <w:bCs/>
        </w:rPr>
        <w:t>it</w:t>
      </w:r>
      <w:r>
        <w:t xml:space="preserve"> </w:t>
      </w:r>
      <w:proofErr w:type="spellStart"/>
      <w:r w:rsidRPr="00E535FD">
        <w:rPr>
          <w:strike/>
        </w:rPr>
        <w:t>It</w:t>
      </w:r>
      <w:proofErr w:type="spellEnd"/>
      <w:r>
        <w:t xml:space="preserve"> </w:t>
      </w:r>
      <w:r w:rsidRPr="00E4325E">
        <w:t>shall remain activated while the failure is present. It may be cancelled temporarily, but shall be repeated whenever the device, which starts and stops the propulsion system, is switched ON and OFF</w:t>
      </w:r>
      <w:r>
        <w:t>.”</w:t>
      </w:r>
    </w:p>
    <w:p w14:paraId="20B668F5" w14:textId="77777777" w:rsidR="00451718" w:rsidRDefault="00451718" w:rsidP="00451718">
      <w:pPr>
        <w:pStyle w:val="HChG"/>
      </w:pPr>
      <w:r w:rsidRPr="002E5B9A">
        <w:tab/>
      </w:r>
      <w:r w:rsidRPr="00525E6C">
        <w:t>II.</w:t>
      </w:r>
      <w:r w:rsidRPr="00525E6C">
        <w:tab/>
        <w:t>Justification</w:t>
      </w:r>
    </w:p>
    <w:p w14:paraId="01EE15A2" w14:textId="19232E5F" w:rsidR="00E07F9B" w:rsidRDefault="007B1940" w:rsidP="00BE5960">
      <w:pPr>
        <w:pStyle w:val="SingleTxtG"/>
      </w:pPr>
      <w:r w:rsidRPr="008A3E20">
        <w:t>1.</w:t>
      </w:r>
      <w:r w:rsidRPr="008A3E20">
        <w:tab/>
      </w:r>
      <w:r w:rsidR="00621A3F">
        <w:t xml:space="preserve">In the past the failure provisions for standard and </w:t>
      </w:r>
      <w:r w:rsidR="005E38F8">
        <w:t xml:space="preserve">adaptive front-lighting system </w:t>
      </w:r>
      <w:r w:rsidR="00270EF2">
        <w:t>(</w:t>
      </w:r>
      <w:r w:rsidR="00621A3F">
        <w:t>AFS</w:t>
      </w:r>
      <w:r w:rsidR="00270EF2">
        <w:t>)</w:t>
      </w:r>
      <w:r w:rsidR="00621A3F">
        <w:t xml:space="preserve"> headlamps were consistent with the technologies used at that time, as any light-emitting part of the light source(s) was substantially necessary for fulfilling the photometric requirements.</w:t>
      </w:r>
      <w:r w:rsidR="00BE5960">
        <w:t xml:space="preserve"> </w:t>
      </w:r>
      <w:r w:rsidR="00621A3F">
        <w:t>Based on the new technologies and light sources, passing</w:t>
      </w:r>
      <w:r w:rsidR="00BE5960">
        <w:t xml:space="preserve"> </w:t>
      </w:r>
      <w:r w:rsidR="00621A3F">
        <w:t>beams constituted of a large number of elements for visible radiation are presently available, where a failure of any first of these does not consequentially lead to a lack of performance in photometric values.</w:t>
      </w:r>
    </w:p>
    <w:p w14:paraId="4B0CE7CC" w14:textId="492556CC" w:rsidR="00621A3F" w:rsidRDefault="00621A3F" w:rsidP="00621A3F">
      <w:pPr>
        <w:pStyle w:val="SingleTxtG"/>
        <w:ind w:left="567"/>
      </w:pPr>
      <w:r>
        <w:rPr>
          <w:noProof/>
          <w:lang w:val="fr-FR"/>
        </w:rPr>
        <w:drawing>
          <wp:inline distT="0" distB="0" distL="0" distR="0" wp14:anchorId="387FBA35" wp14:editId="171764E3">
            <wp:extent cx="5300707" cy="959485"/>
            <wp:effectExtent l="0" t="0" r="0" b="0"/>
            <wp:docPr id="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4294"/>
                    <a:stretch/>
                  </pic:blipFill>
                  <pic:spPr bwMode="auto">
                    <a:xfrm>
                      <a:off x="0" y="0"/>
                      <a:ext cx="5337028" cy="966060"/>
                    </a:xfrm>
                    <a:prstGeom prst="rect">
                      <a:avLst/>
                    </a:prstGeom>
                    <a:ln>
                      <a:noFill/>
                    </a:ln>
                    <a:extLst>
                      <a:ext uri="{53640926-AAD7-44D8-BBD7-CCE9431645EC}">
                        <a14:shadowObscured xmlns:a14="http://schemas.microsoft.com/office/drawing/2010/main"/>
                      </a:ext>
                    </a:extLst>
                  </pic:spPr>
                </pic:pic>
              </a:graphicData>
            </a:graphic>
          </wp:inline>
        </w:drawing>
      </w:r>
    </w:p>
    <w:p w14:paraId="56644851" w14:textId="7E11E783" w:rsidR="00621A3F" w:rsidRDefault="007B1940" w:rsidP="00621A3F">
      <w:pPr>
        <w:pStyle w:val="SingleTxtG"/>
      </w:pPr>
      <w:r>
        <w:t>2.</w:t>
      </w:r>
      <w:r>
        <w:tab/>
      </w:r>
      <w:r w:rsidR="00621A3F">
        <w:t>In order to take into account these new technologies, the requirements regarding failures in passing</w:t>
      </w:r>
      <w:r w:rsidR="00BE5960">
        <w:t xml:space="preserve"> </w:t>
      </w:r>
      <w:r w:rsidR="00621A3F">
        <w:t>beam using multiple light sources need to be extended and improved.</w:t>
      </w:r>
    </w:p>
    <w:p w14:paraId="7BFCB16A" w14:textId="73CB04CF" w:rsidR="006C2925" w:rsidRDefault="00621A3F" w:rsidP="00621A3F">
      <w:pPr>
        <w:pStyle w:val="SingleTxtG"/>
      </w:pPr>
      <w:r>
        <w:t>3.</w:t>
      </w:r>
      <w:r>
        <w:tab/>
        <w:t>This amendment proposes to include in UN Regulation No. 149 different provisions allowing that a failure signal is only triggered when a significant change in the beam is detected and ensuring that the most suitable failure provision can be applied for each technology used:</w:t>
      </w:r>
    </w:p>
    <w:p w14:paraId="4D094468" w14:textId="551026AD" w:rsidR="00621A3F" w:rsidRDefault="00621A3F" w:rsidP="00621A3F">
      <w:pPr>
        <w:pStyle w:val="SingleTxtG"/>
      </w:pPr>
      <w:r>
        <w:t>(a)</w:t>
      </w:r>
      <w:r>
        <w:tab/>
      </w:r>
      <w:r w:rsidRPr="00621A3F">
        <w:rPr>
          <w:u w:val="single"/>
        </w:rPr>
        <w:t>First failure</w:t>
      </w:r>
    </w:p>
    <w:p w14:paraId="779223C4" w14:textId="77777777" w:rsidR="00621A3F" w:rsidRDefault="00621A3F" w:rsidP="00332E8E">
      <w:pPr>
        <w:pStyle w:val="SingleTxtG"/>
        <w:ind w:left="1701"/>
      </w:pPr>
      <w:r>
        <w:t>Failure recognition and activation of the related signal if the first element for visible radiation of a light source fails.</w:t>
      </w:r>
    </w:p>
    <w:p w14:paraId="3C731C2D" w14:textId="0A725D67" w:rsidR="00621A3F" w:rsidRDefault="00621A3F" w:rsidP="00621A3F">
      <w:pPr>
        <w:pStyle w:val="SingleTxtG"/>
      </w:pPr>
      <w:r>
        <w:t>(b)</w:t>
      </w:r>
      <w:r>
        <w:tab/>
      </w:r>
      <w:r w:rsidRPr="00621A3F">
        <w:rPr>
          <w:u w:val="single"/>
        </w:rPr>
        <w:t>Required luminous intensity value</w:t>
      </w:r>
    </w:p>
    <w:p w14:paraId="270CBB7F" w14:textId="77777777" w:rsidR="00621A3F" w:rsidRDefault="00621A3F" w:rsidP="00332E8E">
      <w:pPr>
        <w:pStyle w:val="SingleTxtG"/>
        <w:ind w:left="1701"/>
      </w:pPr>
      <w:r>
        <w:t xml:space="preserve">Failure recognition and activation of the related signal if, due to this failure, any of the minimum luminous intensity values inside the light distribution pattern of the specific function is reduced to a value less than the 80% of the required value for type approval. </w:t>
      </w:r>
    </w:p>
    <w:p w14:paraId="2E81C61D" w14:textId="2CF81A94" w:rsidR="00621A3F" w:rsidRDefault="00621A3F" w:rsidP="00621A3F">
      <w:pPr>
        <w:pStyle w:val="SingleTxtG"/>
      </w:pPr>
      <w:r>
        <w:t>(c)</w:t>
      </w:r>
      <w:r>
        <w:tab/>
      </w:r>
      <w:r w:rsidRPr="00621A3F">
        <w:rPr>
          <w:u w:val="single"/>
        </w:rPr>
        <w:t>Luminous flux</w:t>
      </w:r>
    </w:p>
    <w:p w14:paraId="439A0B3F" w14:textId="77777777" w:rsidR="00621A3F" w:rsidRDefault="00621A3F" w:rsidP="00332E8E">
      <w:pPr>
        <w:pStyle w:val="SingleTxtG"/>
        <w:ind w:left="1701"/>
      </w:pPr>
      <w:r>
        <w:t>Failure recognition and activation of the related signal if the loss in the overall luminous flux exceeds 5%, independently from their location in the beam.</w:t>
      </w:r>
    </w:p>
    <w:p w14:paraId="07AE3905" w14:textId="77777777" w:rsidR="00621A3F" w:rsidRDefault="00621A3F" w:rsidP="00332E8E">
      <w:pPr>
        <w:pStyle w:val="SingleTxtG"/>
        <w:ind w:left="1701"/>
      </w:pPr>
      <w:r>
        <w:t xml:space="preserve">The relatively small percentage (5%) is proposed to avoid the unlikely formation of dark holes within the light pattern. In addition, it has to be considered that the failures of elements for visible radiation in a High Definition (HD) lighting device/system are </w:t>
      </w:r>
      <w:r>
        <w:lastRenderedPageBreak/>
        <w:t>generally randomly distributed. Thus, this 5% of defective elements will be mostly due to a single or a couple of elements but not to a larger elements cluster.</w:t>
      </w:r>
    </w:p>
    <w:p w14:paraId="41CE3315" w14:textId="383A2F97" w:rsidR="00621A3F" w:rsidRDefault="00621A3F" w:rsidP="00621A3F">
      <w:pPr>
        <w:pStyle w:val="SingleTxtG"/>
      </w:pPr>
      <w:r>
        <w:t>(d)</w:t>
      </w:r>
      <w:r>
        <w:tab/>
      </w:r>
      <w:r w:rsidRPr="00621A3F">
        <w:rPr>
          <w:u w:val="single"/>
        </w:rPr>
        <w:t>Number of elements for visible radiation</w:t>
      </w:r>
    </w:p>
    <w:p w14:paraId="1E8A844C" w14:textId="77777777" w:rsidR="00621A3F" w:rsidRDefault="00621A3F" w:rsidP="00332E8E">
      <w:pPr>
        <w:pStyle w:val="SingleTxtG"/>
        <w:ind w:left="1701"/>
      </w:pPr>
      <w:r>
        <w:t>Failure recognition and activation of the related signal if the failed number of elements for visible radiation is more than 5% of the overall number of elements, independently from their location in the beam.</w:t>
      </w:r>
    </w:p>
    <w:p w14:paraId="43021F04" w14:textId="04D226EF" w:rsidR="00621A3F" w:rsidRDefault="00621A3F" w:rsidP="00332E8E">
      <w:pPr>
        <w:pStyle w:val="SingleTxtG"/>
        <w:ind w:left="1701"/>
      </w:pPr>
      <w:r>
        <w:t xml:space="preserve">The same technical considerations of point </w:t>
      </w:r>
      <w:r w:rsidR="00332E8E">
        <w:t>(</w:t>
      </w:r>
      <w:r>
        <w:t>c) above apply.</w:t>
      </w:r>
    </w:p>
    <w:p w14:paraId="436CBA43" w14:textId="722953C1" w:rsidR="00621A3F" w:rsidRDefault="00621A3F" w:rsidP="00621A3F">
      <w:pPr>
        <w:pStyle w:val="SingleTxtG"/>
      </w:pPr>
      <w:r>
        <w:t>(e)</w:t>
      </w:r>
      <w:r>
        <w:tab/>
      </w:r>
      <w:r w:rsidRPr="00621A3F">
        <w:rPr>
          <w:u w:val="single"/>
        </w:rPr>
        <w:t>UN approved light source(s)</w:t>
      </w:r>
    </w:p>
    <w:p w14:paraId="498BA91A" w14:textId="3D328610" w:rsidR="00621A3F" w:rsidRDefault="00621A3F" w:rsidP="00332E8E">
      <w:pPr>
        <w:pStyle w:val="SingleTxtG"/>
        <w:ind w:left="1701"/>
      </w:pPr>
      <w:r>
        <w:t>In the case a function is made with approved light sources, the failure signal is triggered according to the failure criteria of these light sources.</w:t>
      </w:r>
    </w:p>
    <w:p w14:paraId="5CAF04CE" w14:textId="71375BA4" w:rsidR="00621A3F" w:rsidRDefault="00332E8E" w:rsidP="00621A3F">
      <w:pPr>
        <w:pStyle w:val="SingleTxtG"/>
      </w:pPr>
      <w:r>
        <w:t>4</w:t>
      </w:r>
      <w:r w:rsidRPr="00332E8E">
        <w:t>.</w:t>
      </w:r>
      <w:r w:rsidRPr="00332E8E">
        <w:tab/>
        <w:t>The failure provision chosen for the specific function shall be indicated in the Annex</w:t>
      </w:r>
      <w:r>
        <w:t> </w:t>
      </w:r>
      <w:r w:rsidRPr="00332E8E">
        <w:t xml:space="preserve">1 </w:t>
      </w:r>
      <w:r>
        <w:t>(</w:t>
      </w:r>
      <w:r w:rsidR="006342E1">
        <w:t>c</w:t>
      </w:r>
      <w:r w:rsidRPr="00332E8E">
        <w:t>ommunication form of UN Regulation No. 149</w:t>
      </w:r>
      <w:r>
        <w:t>),</w:t>
      </w:r>
      <w:r w:rsidRPr="00332E8E">
        <w:t xml:space="preserve"> ensuring transparency and ease of understanding for all parties involved.</w:t>
      </w:r>
    </w:p>
    <w:p w14:paraId="479CFD34" w14:textId="5083BA8E" w:rsidR="009A25E0" w:rsidRDefault="00332E8E" w:rsidP="0062106C">
      <w:pPr>
        <w:pStyle w:val="SingleTxtG"/>
      </w:pPr>
      <w:r>
        <w:t>5</w:t>
      </w:r>
      <w:r w:rsidRPr="00332E8E">
        <w:t>.</w:t>
      </w:r>
      <w:r w:rsidRPr="00332E8E">
        <w:tab/>
      </w:r>
      <w:r>
        <w:rPr>
          <w:lang w:val="en-US"/>
        </w:rPr>
        <w:t xml:space="preserve">The failure provisions in </w:t>
      </w:r>
      <w:r w:rsidRPr="008B0FAB">
        <w:rPr>
          <w:lang w:val="en-US"/>
        </w:rPr>
        <w:t xml:space="preserve">UN Regulation No. </w:t>
      </w:r>
      <w:r>
        <w:rPr>
          <w:lang w:val="en-US"/>
        </w:rPr>
        <w:t>48, series of amendments 06 to 09, are modified so that a</w:t>
      </w:r>
      <w:r w:rsidRPr="001B1A9C">
        <w:rPr>
          <w:lang w:val="en-US"/>
        </w:rPr>
        <w:t xml:space="preserve"> tell-tale</w:t>
      </w:r>
      <w:r>
        <w:rPr>
          <w:lang w:val="en-US"/>
        </w:rPr>
        <w:t xml:space="preserve"> indicating failure may also be triggered in the case that the signal indicating the failure is received according to paragraph 4.13. of UN Regulation No. 149</w:t>
      </w:r>
      <w:r w:rsidRPr="00332E8E">
        <w:t>.</w:t>
      </w:r>
    </w:p>
    <w:p w14:paraId="56D3D65F" w14:textId="77777777" w:rsidR="00451718" w:rsidRDefault="00451718" w:rsidP="00451718">
      <w:pPr>
        <w:pStyle w:val="endnotetable"/>
        <w:spacing w:before="240" w:line="240" w:lineRule="atLeast"/>
        <w:ind w:firstLine="0"/>
        <w:jc w:val="center"/>
        <w:rPr>
          <w:b/>
          <w:lang w:eastAsia="it-IT"/>
        </w:rPr>
      </w:pPr>
      <w:r w:rsidRPr="00525E6C">
        <w:rPr>
          <w:u w:val="single"/>
        </w:rPr>
        <w:tab/>
      </w:r>
      <w:r w:rsidRPr="00525E6C">
        <w:rPr>
          <w:u w:val="single"/>
        </w:rPr>
        <w:tab/>
      </w:r>
      <w:r>
        <w:rPr>
          <w:u w:val="single"/>
        </w:rPr>
        <w:tab/>
      </w:r>
      <w:r>
        <w:rPr>
          <w:u w:val="single"/>
        </w:rPr>
        <w:tab/>
      </w:r>
    </w:p>
    <w:bookmarkEnd w:id="0"/>
    <w:p w14:paraId="3A19DAE1" w14:textId="77777777" w:rsidR="002B26A5" w:rsidRPr="00A0451D" w:rsidRDefault="002B26A5" w:rsidP="002B26A5">
      <w:pPr>
        <w:suppressAutoHyphens w:val="0"/>
        <w:spacing w:after="60" w:line="200" w:lineRule="atLeast"/>
        <w:ind w:left="1134" w:right="1134"/>
        <w:jc w:val="both"/>
        <w:rPr>
          <w:bCs/>
          <w:iCs/>
          <w:snapToGrid w:val="0"/>
        </w:rPr>
      </w:pPr>
    </w:p>
    <w:sectPr w:rsidR="002B26A5" w:rsidRPr="00A0451D" w:rsidSect="00104E10">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C21A" w14:textId="77777777" w:rsidR="00497723" w:rsidRDefault="00497723"/>
  </w:endnote>
  <w:endnote w:type="continuationSeparator" w:id="0">
    <w:p w14:paraId="3DD6FFDF" w14:textId="77777777" w:rsidR="00497723" w:rsidRDefault="00497723"/>
  </w:endnote>
  <w:endnote w:type="continuationNotice" w:id="1">
    <w:p w14:paraId="64365012" w14:textId="77777777" w:rsidR="00497723" w:rsidRDefault="00497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48A8" w14:textId="55B05DDF" w:rsidR="00097A7C" w:rsidRDefault="00920563" w:rsidP="00920563">
    <w:pPr>
      <w:pStyle w:val="Footer"/>
    </w:pPr>
    <w:r>
      <w:rPr>
        <w:noProof/>
        <w:sz w:val="20"/>
      </w:rPr>
      <w:drawing>
        <wp:anchor distT="0" distB="0" distL="114300" distR="114300" simplePos="0" relativeHeight="251662336" behindDoc="0" locked="0" layoutInCell="1" allowOverlap="1" wp14:anchorId="4D2CA8AB" wp14:editId="5A9F0B58">
          <wp:simplePos x="0" y="0"/>
          <wp:positionH relativeFrom="column">
            <wp:posOffset>5556307</wp:posOffset>
          </wp:positionH>
          <wp:positionV relativeFrom="paragraph">
            <wp:posOffset>-246842</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A7C" w:rsidRPr="0027112F">
      <w:rPr>
        <w:noProof/>
        <w:lang w:val="en-US"/>
      </w:rPr>
      <w:drawing>
        <wp:anchor distT="0" distB="0" distL="114300" distR="114300" simplePos="0" relativeHeight="251659264" behindDoc="0" locked="1" layoutInCell="1" allowOverlap="1" wp14:anchorId="5EB74980" wp14:editId="4A02522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04DBDAC" w14:textId="49C640CA" w:rsidR="00920563" w:rsidRPr="00920563" w:rsidRDefault="00920563" w:rsidP="00920563">
    <w:pPr>
      <w:pStyle w:val="Footer"/>
      <w:ind w:right="1134"/>
      <w:rPr>
        <w:sz w:val="20"/>
      </w:rPr>
    </w:pPr>
    <w:r>
      <w:rPr>
        <w:sz w:val="20"/>
      </w:rPr>
      <w:t>GE.24-14365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AD95" w14:textId="77777777" w:rsidR="00497723" w:rsidRPr="000B175B" w:rsidRDefault="00497723" w:rsidP="000B175B">
      <w:pPr>
        <w:tabs>
          <w:tab w:val="right" w:pos="2155"/>
        </w:tabs>
        <w:spacing w:after="80"/>
        <w:ind w:left="680"/>
        <w:rPr>
          <w:u w:val="single"/>
        </w:rPr>
      </w:pPr>
      <w:r>
        <w:rPr>
          <w:u w:val="single"/>
        </w:rPr>
        <w:tab/>
      </w:r>
    </w:p>
  </w:footnote>
  <w:footnote w:type="continuationSeparator" w:id="0">
    <w:p w14:paraId="76A649D6" w14:textId="77777777" w:rsidR="00497723" w:rsidRPr="00FC68B7" w:rsidRDefault="00497723" w:rsidP="00FC68B7">
      <w:pPr>
        <w:tabs>
          <w:tab w:val="left" w:pos="2155"/>
        </w:tabs>
        <w:spacing w:after="80"/>
        <w:ind w:left="680"/>
        <w:rPr>
          <w:u w:val="single"/>
        </w:rPr>
      </w:pPr>
      <w:r>
        <w:rPr>
          <w:u w:val="single"/>
        </w:rPr>
        <w:tab/>
      </w:r>
    </w:p>
  </w:footnote>
  <w:footnote w:type="continuationNotice" w:id="1">
    <w:p w14:paraId="0C6E2BFA" w14:textId="77777777" w:rsidR="00497723" w:rsidRDefault="00497723"/>
  </w:footnote>
  <w:footnote w:id="2">
    <w:p w14:paraId="7505CC8C" w14:textId="64993B9B" w:rsidR="00F20B34" w:rsidRPr="004876E3" w:rsidRDefault="00F20B34" w:rsidP="00520E51">
      <w:pPr>
        <w:pStyle w:val="FootnoteText"/>
      </w:pPr>
      <w:r w:rsidRPr="00A90EA8">
        <w:tab/>
      </w:r>
      <w:r w:rsidRPr="002232AF">
        <w:rPr>
          <w:rStyle w:val="FootnoteReference"/>
          <w:sz w:val="20"/>
          <w:lang w:val="en-US"/>
        </w:rPr>
        <w:t>*</w:t>
      </w:r>
      <w:r w:rsidRPr="002232AF">
        <w:rPr>
          <w:sz w:val="20"/>
          <w:lang w:val="en-US"/>
        </w:rPr>
        <w:tab/>
      </w:r>
      <w:r w:rsidRPr="00AB708F">
        <w:rPr>
          <w:szCs w:val="18"/>
          <w:lang w:val="en-US"/>
        </w:rPr>
        <w:t xml:space="preserve">In accordance with the </w:t>
      </w:r>
      <w:proofErr w:type="spellStart"/>
      <w:r w:rsidRPr="00AB708F">
        <w:rPr>
          <w:szCs w:val="18"/>
          <w:lang w:val="en-US"/>
        </w:rPr>
        <w:t>programme</w:t>
      </w:r>
      <w:proofErr w:type="spellEnd"/>
      <w:r w:rsidRPr="00AB708F">
        <w:rPr>
          <w:szCs w:val="18"/>
          <w:lang w:val="en-US"/>
        </w:rPr>
        <w:t xml:space="preserve"> of work of</w:t>
      </w:r>
      <w:r>
        <w:rPr>
          <w:szCs w:val="18"/>
          <w:lang w:val="en-US"/>
        </w:rPr>
        <w:t xml:space="preserve"> the</w:t>
      </w:r>
      <w:r w:rsidRPr="00AB708F">
        <w:rPr>
          <w:szCs w:val="18"/>
          <w:lang w:val="en-US"/>
        </w:rPr>
        <w:t xml:space="preserve"> </w:t>
      </w:r>
      <w:r w:rsidRPr="00C14763">
        <w:rPr>
          <w:szCs w:val="18"/>
          <w:lang w:val="en-US"/>
        </w:rPr>
        <w:t xml:space="preserve">Inland Transport Committee </w:t>
      </w:r>
      <w:r w:rsidR="008C469F" w:rsidRPr="008C469F">
        <w:rPr>
          <w:szCs w:val="18"/>
          <w:lang w:val="en-US"/>
        </w:rPr>
        <w:t xml:space="preserve">for 2024 as outlined in proposed </w:t>
      </w:r>
      <w:proofErr w:type="spellStart"/>
      <w:r w:rsidR="008C469F" w:rsidRPr="008C469F">
        <w:rPr>
          <w:szCs w:val="18"/>
          <w:lang w:val="en-US"/>
        </w:rPr>
        <w:t>programme</w:t>
      </w:r>
      <w:proofErr w:type="spellEnd"/>
      <w:r w:rsidR="008C469F" w:rsidRPr="008C469F">
        <w:rPr>
          <w:szCs w:val="18"/>
          <w:lang w:val="en-US"/>
        </w:rPr>
        <w:t xml:space="preserve"> budget for 2024 (A/78/6 (Sect. 20), table 20.5),</w:t>
      </w:r>
      <w:r w:rsidRPr="00C14763">
        <w:rPr>
          <w:szCs w:val="18"/>
          <w:lang w:val="en-US"/>
        </w:rPr>
        <w:t xml:space="preserve"> </w:t>
      </w:r>
      <w:r w:rsidRPr="00AB708F">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E1D" w14:textId="4A847B5E" w:rsidR="00BA0520" w:rsidRDefault="00BA0520" w:rsidP="00BA0520">
    <w:pPr>
      <w:pStyle w:val="Header"/>
    </w:pPr>
    <w:bookmarkStart w:id="3" w:name="_Hlk126224179"/>
    <w:bookmarkStart w:id="4" w:name="_Hlk126224180"/>
    <w:r>
      <w:t>ECE/TRANS/WP.29/GRE/2024/</w:t>
    </w:r>
    <w:bookmarkEnd w:id="3"/>
    <w:bookmarkEnd w:id="4"/>
    <w:r w:rsidR="00413D68">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7A33" w14:textId="699D442E" w:rsidR="00BA0520" w:rsidRDefault="00BA0520" w:rsidP="00BA0520">
    <w:pPr>
      <w:pStyle w:val="Header"/>
      <w:jc w:val="right"/>
    </w:pPr>
    <w:r w:rsidRPr="00BA0520">
      <w:t>ECE/TRANS/WP.29/GRE/2024/</w:t>
    </w:r>
    <w:r w:rsidR="00413D68">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B81"/>
    <w:multiLevelType w:val="hybridMultilevel"/>
    <w:tmpl w:val="F97E07EC"/>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9213DC8"/>
    <w:multiLevelType w:val="hybridMultilevel"/>
    <w:tmpl w:val="3B580D62"/>
    <w:lvl w:ilvl="0" w:tplc="D1E244DC">
      <w:start w:val="1"/>
      <w:numFmt w:val="lowerLetter"/>
      <w:lvlText w:val="(%1)"/>
      <w:lvlJc w:val="left"/>
      <w:pPr>
        <w:ind w:left="2839" w:hanging="570"/>
      </w:pPr>
      <w:rPr>
        <w:rFonts w:hint="default"/>
      </w:rPr>
    </w:lvl>
    <w:lvl w:ilvl="1" w:tplc="04070019">
      <w:start w:val="1"/>
      <w:numFmt w:val="lowerLetter"/>
      <w:lvlText w:val="%2."/>
      <w:lvlJc w:val="left"/>
      <w:pPr>
        <w:ind w:left="3339" w:hanging="360"/>
      </w:pPr>
    </w:lvl>
    <w:lvl w:ilvl="2" w:tplc="0407001B" w:tentative="1">
      <w:start w:val="1"/>
      <w:numFmt w:val="lowerRoman"/>
      <w:lvlText w:val="%3."/>
      <w:lvlJc w:val="right"/>
      <w:pPr>
        <w:ind w:left="4059" w:hanging="180"/>
      </w:pPr>
    </w:lvl>
    <w:lvl w:ilvl="3" w:tplc="0407000F" w:tentative="1">
      <w:start w:val="1"/>
      <w:numFmt w:val="decimal"/>
      <w:lvlText w:val="%4."/>
      <w:lvlJc w:val="left"/>
      <w:pPr>
        <w:ind w:left="4779" w:hanging="360"/>
      </w:pPr>
    </w:lvl>
    <w:lvl w:ilvl="4" w:tplc="04070019" w:tentative="1">
      <w:start w:val="1"/>
      <w:numFmt w:val="lowerLetter"/>
      <w:lvlText w:val="%5."/>
      <w:lvlJc w:val="left"/>
      <w:pPr>
        <w:ind w:left="5499" w:hanging="360"/>
      </w:pPr>
    </w:lvl>
    <w:lvl w:ilvl="5" w:tplc="0407001B" w:tentative="1">
      <w:start w:val="1"/>
      <w:numFmt w:val="lowerRoman"/>
      <w:lvlText w:val="%6."/>
      <w:lvlJc w:val="right"/>
      <w:pPr>
        <w:ind w:left="6219" w:hanging="180"/>
      </w:pPr>
    </w:lvl>
    <w:lvl w:ilvl="6" w:tplc="0407000F" w:tentative="1">
      <w:start w:val="1"/>
      <w:numFmt w:val="decimal"/>
      <w:lvlText w:val="%7."/>
      <w:lvlJc w:val="left"/>
      <w:pPr>
        <w:ind w:left="6939" w:hanging="360"/>
      </w:pPr>
    </w:lvl>
    <w:lvl w:ilvl="7" w:tplc="04070019" w:tentative="1">
      <w:start w:val="1"/>
      <w:numFmt w:val="lowerLetter"/>
      <w:lvlText w:val="%8."/>
      <w:lvlJc w:val="left"/>
      <w:pPr>
        <w:ind w:left="7659" w:hanging="360"/>
      </w:pPr>
    </w:lvl>
    <w:lvl w:ilvl="8" w:tplc="0407001B" w:tentative="1">
      <w:start w:val="1"/>
      <w:numFmt w:val="lowerRoman"/>
      <w:lvlText w:val="%9."/>
      <w:lvlJc w:val="right"/>
      <w:pPr>
        <w:ind w:left="8379" w:hanging="180"/>
      </w:pPr>
    </w:lvl>
  </w:abstractNum>
  <w:abstractNum w:abstractNumId="4"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15:restartNumberingAfterBreak="0">
    <w:nsid w:val="2E1E62EB"/>
    <w:multiLevelType w:val="hybridMultilevel"/>
    <w:tmpl w:val="23FCDA46"/>
    <w:lvl w:ilvl="0" w:tplc="4154A254">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8"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9"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1"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2"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0587693">
    <w:abstractNumId w:val="15"/>
  </w:num>
  <w:num w:numId="2" w16cid:durableId="206647116">
    <w:abstractNumId w:val="17"/>
  </w:num>
  <w:num w:numId="3" w16cid:durableId="96483863">
    <w:abstractNumId w:val="2"/>
  </w:num>
  <w:num w:numId="4" w16cid:durableId="1777287353">
    <w:abstractNumId w:val="8"/>
  </w:num>
  <w:num w:numId="5" w16cid:durableId="25300556">
    <w:abstractNumId w:val="13"/>
  </w:num>
  <w:num w:numId="6" w16cid:durableId="1551574493">
    <w:abstractNumId w:val="10"/>
  </w:num>
  <w:num w:numId="7" w16cid:durableId="800657757">
    <w:abstractNumId w:val="12"/>
  </w:num>
  <w:num w:numId="8" w16cid:durableId="617571172">
    <w:abstractNumId w:val="7"/>
  </w:num>
  <w:num w:numId="9" w16cid:durableId="966202271">
    <w:abstractNumId w:val="11"/>
  </w:num>
  <w:num w:numId="10" w16cid:durableId="869614185">
    <w:abstractNumId w:val="0"/>
  </w:num>
  <w:num w:numId="11" w16cid:durableId="487092953">
    <w:abstractNumId w:val="14"/>
  </w:num>
  <w:num w:numId="12" w16cid:durableId="1812863061">
    <w:abstractNumId w:val="4"/>
  </w:num>
  <w:num w:numId="13" w16cid:durableId="1832865637">
    <w:abstractNumId w:val="5"/>
  </w:num>
  <w:num w:numId="14" w16cid:durableId="1558011953">
    <w:abstractNumId w:val="1"/>
  </w:num>
  <w:num w:numId="15" w16cid:durableId="915240502">
    <w:abstractNumId w:val="9"/>
  </w:num>
  <w:num w:numId="16" w16cid:durableId="2101175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263849">
    <w:abstractNumId w:val="6"/>
  </w:num>
  <w:num w:numId="18" w16cid:durableId="1619413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5DF3"/>
    <w:rsid w:val="00006637"/>
    <w:rsid w:val="00006790"/>
    <w:rsid w:val="00007EDA"/>
    <w:rsid w:val="000106EA"/>
    <w:rsid w:val="00014165"/>
    <w:rsid w:val="000219CA"/>
    <w:rsid w:val="00021A81"/>
    <w:rsid w:val="0002249F"/>
    <w:rsid w:val="000228BC"/>
    <w:rsid w:val="00024D72"/>
    <w:rsid w:val="000270FB"/>
    <w:rsid w:val="00027624"/>
    <w:rsid w:val="00027761"/>
    <w:rsid w:val="00035A16"/>
    <w:rsid w:val="00035D4E"/>
    <w:rsid w:val="00036E1A"/>
    <w:rsid w:val="0004026A"/>
    <w:rsid w:val="000409C4"/>
    <w:rsid w:val="000441FD"/>
    <w:rsid w:val="00050BD1"/>
    <w:rsid w:val="00050F6B"/>
    <w:rsid w:val="00053F0F"/>
    <w:rsid w:val="00054341"/>
    <w:rsid w:val="00054B0E"/>
    <w:rsid w:val="000551E4"/>
    <w:rsid w:val="000552A2"/>
    <w:rsid w:val="000568A2"/>
    <w:rsid w:val="00056CE6"/>
    <w:rsid w:val="000631F4"/>
    <w:rsid w:val="00063D9F"/>
    <w:rsid w:val="000678CD"/>
    <w:rsid w:val="00072C8C"/>
    <w:rsid w:val="00073C39"/>
    <w:rsid w:val="00073E65"/>
    <w:rsid w:val="000746A1"/>
    <w:rsid w:val="00081CE0"/>
    <w:rsid w:val="000820C2"/>
    <w:rsid w:val="000836D3"/>
    <w:rsid w:val="00084D30"/>
    <w:rsid w:val="0008508E"/>
    <w:rsid w:val="0008563D"/>
    <w:rsid w:val="00090320"/>
    <w:rsid w:val="00090D80"/>
    <w:rsid w:val="000910EC"/>
    <w:rsid w:val="00091E63"/>
    <w:rsid w:val="000931C0"/>
    <w:rsid w:val="0009390A"/>
    <w:rsid w:val="00097003"/>
    <w:rsid w:val="00097A7C"/>
    <w:rsid w:val="000A2A44"/>
    <w:rsid w:val="000A2E09"/>
    <w:rsid w:val="000A3434"/>
    <w:rsid w:val="000A5683"/>
    <w:rsid w:val="000A5DD6"/>
    <w:rsid w:val="000B175B"/>
    <w:rsid w:val="000B3A0F"/>
    <w:rsid w:val="000B4089"/>
    <w:rsid w:val="000B4223"/>
    <w:rsid w:val="000B7661"/>
    <w:rsid w:val="000C00C8"/>
    <w:rsid w:val="000C0278"/>
    <w:rsid w:val="000C0A28"/>
    <w:rsid w:val="000C2651"/>
    <w:rsid w:val="000C444D"/>
    <w:rsid w:val="000C6A52"/>
    <w:rsid w:val="000D3BD9"/>
    <w:rsid w:val="000D3F7A"/>
    <w:rsid w:val="000D7251"/>
    <w:rsid w:val="000E0415"/>
    <w:rsid w:val="000E13D4"/>
    <w:rsid w:val="000E41AC"/>
    <w:rsid w:val="000E5A90"/>
    <w:rsid w:val="000E5E6F"/>
    <w:rsid w:val="000E69A9"/>
    <w:rsid w:val="000F0869"/>
    <w:rsid w:val="000F282E"/>
    <w:rsid w:val="000F4F87"/>
    <w:rsid w:val="000F7715"/>
    <w:rsid w:val="00100A8C"/>
    <w:rsid w:val="0010224A"/>
    <w:rsid w:val="00102BC7"/>
    <w:rsid w:val="00104E10"/>
    <w:rsid w:val="00110324"/>
    <w:rsid w:val="00110501"/>
    <w:rsid w:val="00111F5D"/>
    <w:rsid w:val="001127B9"/>
    <w:rsid w:val="00112D7F"/>
    <w:rsid w:val="00114AFF"/>
    <w:rsid w:val="00116EF9"/>
    <w:rsid w:val="00117CD3"/>
    <w:rsid w:val="001212D3"/>
    <w:rsid w:val="00122F04"/>
    <w:rsid w:val="00123067"/>
    <w:rsid w:val="00123843"/>
    <w:rsid w:val="001301A4"/>
    <w:rsid w:val="001303FE"/>
    <w:rsid w:val="00130A20"/>
    <w:rsid w:val="00135736"/>
    <w:rsid w:val="0013659F"/>
    <w:rsid w:val="00136C83"/>
    <w:rsid w:val="00143A87"/>
    <w:rsid w:val="00153558"/>
    <w:rsid w:val="0015364D"/>
    <w:rsid w:val="00156B99"/>
    <w:rsid w:val="0016024E"/>
    <w:rsid w:val="001639D8"/>
    <w:rsid w:val="00166124"/>
    <w:rsid w:val="00166B90"/>
    <w:rsid w:val="00170C74"/>
    <w:rsid w:val="00174996"/>
    <w:rsid w:val="00175842"/>
    <w:rsid w:val="00176108"/>
    <w:rsid w:val="0017631E"/>
    <w:rsid w:val="00176B14"/>
    <w:rsid w:val="00180AA7"/>
    <w:rsid w:val="0018420B"/>
    <w:rsid w:val="00184DDA"/>
    <w:rsid w:val="00185080"/>
    <w:rsid w:val="001869DE"/>
    <w:rsid w:val="00187F55"/>
    <w:rsid w:val="001900CD"/>
    <w:rsid w:val="00190D9B"/>
    <w:rsid w:val="001925E6"/>
    <w:rsid w:val="00196986"/>
    <w:rsid w:val="001A0452"/>
    <w:rsid w:val="001A046F"/>
    <w:rsid w:val="001A11F9"/>
    <w:rsid w:val="001A1C58"/>
    <w:rsid w:val="001A7363"/>
    <w:rsid w:val="001B4B04"/>
    <w:rsid w:val="001B5875"/>
    <w:rsid w:val="001B5A25"/>
    <w:rsid w:val="001B633D"/>
    <w:rsid w:val="001B7C1E"/>
    <w:rsid w:val="001C0E16"/>
    <w:rsid w:val="001C3811"/>
    <w:rsid w:val="001C3AE1"/>
    <w:rsid w:val="001C4B9C"/>
    <w:rsid w:val="001C6663"/>
    <w:rsid w:val="001C7895"/>
    <w:rsid w:val="001C7F9D"/>
    <w:rsid w:val="001D1FBC"/>
    <w:rsid w:val="001D26DF"/>
    <w:rsid w:val="001D3859"/>
    <w:rsid w:val="001D4F70"/>
    <w:rsid w:val="001D54B4"/>
    <w:rsid w:val="001D797C"/>
    <w:rsid w:val="001D7BE1"/>
    <w:rsid w:val="001F1599"/>
    <w:rsid w:val="001F19C4"/>
    <w:rsid w:val="001F2F78"/>
    <w:rsid w:val="001F3A1C"/>
    <w:rsid w:val="001F42EC"/>
    <w:rsid w:val="001F6000"/>
    <w:rsid w:val="00203564"/>
    <w:rsid w:val="00203757"/>
    <w:rsid w:val="002043F0"/>
    <w:rsid w:val="00210765"/>
    <w:rsid w:val="00211E0B"/>
    <w:rsid w:val="00212F10"/>
    <w:rsid w:val="00212F15"/>
    <w:rsid w:val="00215E20"/>
    <w:rsid w:val="00222D8A"/>
    <w:rsid w:val="00222DB8"/>
    <w:rsid w:val="00223CF0"/>
    <w:rsid w:val="00224564"/>
    <w:rsid w:val="00231A0D"/>
    <w:rsid w:val="00232575"/>
    <w:rsid w:val="0023518A"/>
    <w:rsid w:val="0023739B"/>
    <w:rsid w:val="00240140"/>
    <w:rsid w:val="002444E0"/>
    <w:rsid w:val="00244689"/>
    <w:rsid w:val="00245E29"/>
    <w:rsid w:val="0024699D"/>
    <w:rsid w:val="00247258"/>
    <w:rsid w:val="00247A1E"/>
    <w:rsid w:val="0025124E"/>
    <w:rsid w:val="00255D4D"/>
    <w:rsid w:val="00257CAC"/>
    <w:rsid w:val="00270EF2"/>
    <w:rsid w:val="0027237A"/>
    <w:rsid w:val="00272FA4"/>
    <w:rsid w:val="00273302"/>
    <w:rsid w:val="00275005"/>
    <w:rsid w:val="00275BF4"/>
    <w:rsid w:val="00277B53"/>
    <w:rsid w:val="0028158C"/>
    <w:rsid w:val="00281CA7"/>
    <w:rsid w:val="00286890"/>
    <w:rsid w:val="00286B1C"/>
    <w:rsid w:val="00291386"/>
    <w:rsid w:val="00293331"/>
    <w:rsid w:val="00295642"/>
    <w:rsid w:val="002974E9"/>
    <w:rsid w:val="002A20B9"/>
    <w:rsid w:val="002A306B"/>
    <w:rsid w:val="002A5E57"/>
    <w:rsid w:val="002A6546"/>
    <w:rsid w:val="002A713E"/>
    <w:rsid w:val="002A7F94"/>
    <w:rsid w:val="002B0924"/>
    <w:rsid w:val="002B109A"/>
    <w:rsid w:val="002B1498"/>
    <w:rsid w:val="002B1A5B"/>
    <w:rsid w:val="002B1C12"/>
    <w:rsid w:val="002B2145"/>
    <w:rsid w:val="002B26A5"/>
    <w:rsid w:val="002B4178"/>
    <w:rsid w:val="002B7C5B"/>
    <w:rsid w:val="002C1857"/>
    <w:rsid w:val="002C4BF5"/>
    <w:rsid w:val="002C65B7"/>
    <w:rsid w:val="002C6D45"/>
    <w:rsid w:val="002D4DD8"/>
    <w:rsid w:val="002D6696"/>
    <w:rsid w:val="002D6E53"/>
    <w:rsid w:val="002D7C4F"/>
    <w:rsid w:val="002E25B8"/>
    <w:rsid w:val="002E5B9A"/>
    <w:rsid w:val="002E7F20"/>
    <w:rsid w:val="002F046D"/>
    <w:rsid w:val="002F085D"/>
    <w:rsid w:val="002F3023"/>
    <w:rsid w:val="002F3507"/>
    <w:rsid w:val="002F3A9C"/>
    <w:rsid w:val="002F4B98"/>
    <w:rsid w:val="002F7B42"/>
    <w:rsid w:val="003014F5"/>
    <w:rsid w:val="00301764"/>
    <w:rsid w:val="003025F6"/>
    <w:rsid w:val="00307901"/>
    <w:rsid w:val="00312CA2"/>
    <w:rsid w:val="00313C0E"/>
    <w:rsid w:val="003141D7"/>
    <w:rsid w:val="003159F1"/>
    <w:rsid w:val="00316C74"/>
    <w:rsid w:val="003226ED"/>
    <w:rsid w:val="0032295A"/>
    <w:rsid w:val="003229D8"/>
    <w:rsid w:val="00323453"/>
    <w:rsid w:val="00324401"/>
    <w:rsid w:val="003253A9"/>
    <w:rsid w:val="00325663"/>
    <w:rsid w:val="00332E8E"/>
    <w:rsid w:val="003337A3"/>
    <w:rsid w:val="0033643C"/>
    <w:rsid w:val="00336A7F"/>
    <w:rsid w:val="00336C97"/>
    <w:rsid w:val="00336EBA"/>
    <w:rsid w:val="00337F88"/>
    <w:rsid w:val="00341CB0"/>
    <w:rsid w:val="00342432"/>
    <w:rsid w:val="00342D35"/>
    <w:rsid w:val="003502D6"/>
    <w:rsid w:val="0035223F"/>
    <w:rsid w:val="00352835"/>
    <w:rsid w:val="00352D4B"/>
    <w:rsid w:val="0035638C"/>
    <w:rsid w:val="003579F4"/>
    <w:rsid w:val="003621F6"/>
    <w:rsid w:val="0036340B"/>
    <w:rsid w:val="00366023"/>
    <w:rsid w:val="0037131B"/>
    <w:rsid w:val="00371CD2"/>
    <w:rsid w:val="00376614"/>
    <w:rsid w:val="0038075B"/>
    <w:rsid w:val="0038114F"/>
    <w:rsid w:val="003859BB"/>
    <w:rsid w:val="00385CD3"/>
    <w:rsid w:val="003909AA"/>
    <w:rsid w:val="00392198"/>
    <w:rsid w:val="003A0D3F"/>
    <w:rsid w:val="003A0D80"/>
    <w:rsid w:val="003A1FDE"/>
    <w:rsid w:val="003A46BB"/>
    <w:rsid w:val="003A4EC7"/>
    <w:rsid w:val="003A7295"/>
    <w:rsid w:val="003B1F60"/>
    <w:rsid w:val="003B6C06"/>
    <w:rsid w:val="003C0989"/>
    <w:rsid w:val="003C2252"/>
    <w:rsid w:val="003C2CC4"/>
    <w:rsid w:val="003C5028"/>
    <w:rsid w:val="003D1317"/>
    <w:rsid w:val="003D4634"/>
    <w:rsid w:val="003D4B23"/>
    <w:rsid w:val="003D7F10"/>
    <w:rsid w:val="003E19A7"/>
    <w:rsid w:val="003E1BEA"/>
    <w:rsid w:val="003E278A"/>
    <w:rsid w:val="003E3AC4"/>
    <w:rsid w:val="003F06F0"/>
    <w:rsid w:val="003F4D36"/>
    <w:rsid w:val="003F6353"/>
    <w:rsid w:val="004001A0"/>
    <w:rsid w:val="00402259"/>
    <w:rsid w:val="00411BAE"/>
    <w:rsid w:val="00411C26"/>
    <w:rsid w:val="00412C3E"/>
    <w:rsid w:val="00413520"/>
    <w:rsid w:val="00413987"/>
    <w:rsid w:val="00413D68"/>
    <w:rsid w:val="004208F8"/>
    <w:rsid w:val="00426038"/>
    <w:rsid w:val="0043217E"/>
    <w:rsid w:val="0043228E"/>
    <w:rsid w:val="004325CB"/>
    <w:rsid w:val="00432D7B"/>
    <w:rsid w:val="00434266"/>
    <w:rsid w:val="00440A07"/>
    <w:rsid w:val="004434EF"/>
    <w:rsid w:val="004454FB"/>
    <w:rsid w:val="0044733C"/>
    <w:rsid w:val="00451718"/>
    <w:rsid w:val="00462880"/>
    <w:rsid w:val="0046433F"/>
    <w:rsid w:val="004649D3"/>
    <w:rsid w:val="004673AD"/>
    <w:rsid w:val="0047153B"/>
    <w:rsid w:val="00472B95"/>
    <w:rsid w:val="004735B1"/>
    <w:rsid w:val="004746BF"/>
    <w:rsid w:val="00474AC2"/>
    <w:rsid w:val="00475460"/>
    <w:rsid w:val="0047569F"/>
    <w:rsid w:val="00476F24"/>
    <w:rsid w:val="00480D96"/>
    <w:rsid w:val="00481158"/>
    <w:rsid w:val="00492E68"/>
    <w:rsid w:val="00493FBF"/>
    <w:rsid w:val="0049570B"/>
    <w:rsid w:val="00497723"/>
    <w:rsid w:val="004A2086"/>
    <w:rsid w:val="004A3A13"/>
    <w:rsid w:val="004A5D33"/>
    <w:rsid w:val="004A6139"/>
    <w:rsid w:val="004A6A7A"/>
    <w:rsid w:val="004A747E"/>
    <w:rsid w:val="004B021C"/>
    <w:rsid w:val="004B2EDD"/>
    <w:rsid w:val="004B3C36"/>
    <w:rsid w:val="004B6A81"/>
    <w:rsid w:val="004B71B0"/>
    <w:rsid w:val="004C55B0"/>
    <w:rsid w:val="004D0601"/>
    <w:rsid w:val="004D0775"/>
    <w:rsid w:val="004D347F"/>
    <w:rsid w:val="004D63D9"/>
    <w:rsid w:val="004D7E0D"/>
    <w:rsid w:val="004E05D6"/>
    <w:rsid w:val="004E61A1"/>
    <w:rsid w:val="004E6FB3"/>
    <w:rsid w:val="004F10DF"/>
    <w:rsid w:val="004F2E7F"/>
    <w:rsid w:val="004F55F5"/>
    <w:rsid w:val="004F6296"/>
    <w:rsid w:val="004F6BA0"/>
    <w:rsid w:val="004F75C1"/>
    <w:rsid w:val="00501373"/>
    <w:rsid w:val="00503BEA"/>
    <w:rsid w:val="00504C21"/>
    <w:rsid w:val="00507CF2"/>
    <w:rsid w:val="00510746"/>
    <w:rsid w:val="005108CD"/>
    <w:rsid w:val="00513782"/>
    <w:rsid w:val="00513CEC"/>
    <w:rsid w:val="00514BAB"/>
    <w:rsid w:val="005168D3"/>
    <w:rsid w:val="0052028C"/>
    <w:rsid w:val="00520E51"/>
    <w:rsid w:val="00526033"/>
    <w:rsid w:val="00532CE5"/>
    <w:rsid w:val="00533616"/>
    <w:rsid w:val="00535911"/>
    <w:rsid w:val="00535ABA"/>
    <w:rsid w:val="0053768B"/>
    <w:rsid w:val="005379C7"/>
    <w:rsid w:val="00541440"/>
    <w:rsid w:val="00541661"/>
    <w:rsid w:val="005420F2"/>
    <w:rsid w:val="0054285C"/>
    <w:rsid w:val="00543358"/>
    <w:rsid w:val="00545631"/>
    <w:rsid w:val="00556BE7"/>
    <w:rsid w:val="00560730"/>
    <w:rsid w:val="00561D27"/>
    <w:rsid w:val="00561FEF"/>
    <w:rsid w:val="005644B3"/>
    <w:rsid w:val="00566765"/>
    <w:rsid w:val="00567E13"/>
    <w:rsid w:val="0057095E"/>
    <w:rsid w:val="00570B6B"/>
    <w:rsid w:val="005738A2"/>
    <w:rsid w:val="00574E92"/>
    <w:rsid w:val="00575CA2"/>
    <w:rsid w:val="0057786C"/>
    <w:rsid w:val="0058153D"/>
    <w:rsid w:val="00581D6B"/>
    <w:rsid w:val="00582760"/>
    <w:rsid w:val="00584173"/>
    <w:rsid w:val="0058436E"/>
    <w:rsid w:val="00586FD0"/>
    <w:rsid w:val="00587D0C"/>
    <w:rsid w:val="00591394"/>
    <w:rsid w:val="00595520"/>
    <w:rsid w:val="00596B47"/>
    <w:rsid w:val="0059732C"/>
    <w:rsid w:val="00597CCA"/>
    <w:rsid w:val="005A41B4"/>
    <w:rsid w:val="005A44B9"/>
    <w:rsid w:val="005A64CB"/>
    <w:rsid w:val="005A75E0"/>
    <w:rsid w:val="005B1061"/>
    <w:rsid w:val="005B1BA0"/>
    <w:rsid w:val="005B2611"/>
    <w:rsid w:val="005B3DB3"/>
    <w:rsid w:val="005B3E7B"/>
    <w:rsid w:val="005B6991"/>
    <w:rsid w:val="005B6D08"/>
    <w:rsid w:val="005B6E03"/>
    <w:rsid w:val="005C0268"/>
    <w:rsid w:val="005C1C4D"/>
    <w:rsid w:val="005C2018"/>
    <w:rsid w:val="005C3021"/>
    <w:rsid w:val="005C4254"/>
    <w:rsid w:val="005C735D"/>
    <w:rsid w:val="005C75DE"/>
    <w:rsid w:val="005D0683"/>
    <w:rsid w:val="005D0854"/>
    <w:rsid w:val="005D0947"/>
    <w:rsid w:val="005D15CA"/>
    <w:rsid w:val="005D1E72"/>
    <w:rsid w:val="005D3511"/>
    <w:rsid w:val="005D4638"/>
    <w:rsid w:val="005E2885"/>
    <w:rsid w:val="005E38F8"/>
    <w:rsid w:val="005E56B1"/>
    <w:rsid w:val="005E67BA"/>
    <w:rsid w:val="005F08DF"/>
    <w:rsid w:val="005F3066"/>
    <w:rsid w:val="005F3E61"/>
    <w:rsid w:val="005F7C9B"/>
    <w:rsid w:val="00600266"/>
    <w:rsid w:val="00604DDD"/>
    <w:rsid w:val="0060518F"/>
    <w:rsid w:val="006115B5"/>
    <w:rsid w:val="006115CC"/>
    <w:rsid w:val="00611A84"/>
    <w:rsid w:val="00611FC4"/>
    <w:rsid w:val="006125D8"/>
    <w:rsid w:val="006138D5"/>
    <w:rsid w:val="006176FB"/>
    <w:rsid w:val="006203BA"/>
    <w:rsid w:val="0062106C"/>
    <w:rsid w:val="00621A3F"/>
    <w:rsid w:val="006222E4"/>
    <w:rsid w:val="00624692"/>
    <w:rsid w:val="006248DA"/>
    <w:rsid w:val="00630FCB"/>
    <w:rsid w:val="006326E6"/>
    <w:rsid w:val="006342E1"/>
    <w:rsid w:val="00634600"/>
    <w:rsid w:val="00636DBF"/>
    <w:rsid w:val="006372EA"/>
    <w:rsid w:val="006373E4"/>
    <w:rsid w:val="00637FB7"/>
    <w:rsid w:val="00640B26"/>
    <w:rsid w:val="00641302"/>
    <w:rsid w:val="00642D81"/>
    <w:rsid w:val="00645C57"/>
    <w:rsid w:val="00651068"/>
    <w:rsid w:val="00652F44"/>
    <w:rsid w:val="0065766B"/>
    <w:rsid w:val="00657FCC"/>
    <w:rsid w:val="006602E7"/>
    <w:rsid w:val="006614B8"/>
    <w:rsid w:val="00666BE6"/>
    <w:rsid w:val="0067140F"/>
    <w:rsid w:val="006729E3"/>
    <w:rsid w:val="0067497F"/>
    <w:rsid w:val="00676481"/>
    <w:rsid w:val="006770B2"/>
    <w:rsid w:val="00680A1A"/>
    <w:rsid w:val="00680E3A"/>
    <w:rsid w:val="0068310A"/>
    <w:rsid w:val="00683900"/>
    <w:rsid w:val="00686A48"/>
    <w:rsid w:val="0068763C"/>
    <w:rsid w:val="006940E1"/>
    <w:rsid w:val="00696E1B"/>
    <w:rsid w:val="00697B9C"/>
    <w:rsid w:val="006A2DBA"/>
    <w:rsid w:val="006A2F71"/>
    <w:rsid w:val="006A30C0"/>
    <w:rsid w:val="006A3C72"/>
    <w:rsid w:val="006A4F98"/>
    <w:rsid w:val="006A5C48"/>
    <w:rsid w:val="006A6E7A"/>
    <w:rsid w:val="006A7392"/>
    <w:rsid w:val="006A79CF"/>
    <w:rsid w:val="006B03A1"/>
    <w:rsid w:val="006B1557"/>
    <w:rsid w:val="006B3551"/>
    <w:rsid w:val="006B3566"/>
    <w:rsid w:val="006B554D"/>
    <w:rsid w:val="006B67D9"/>
    <w:rsid w:val="006C25A9"/>
    <w:rsid w:val="006C2925"/>
    <w:rsid w:val="006C3033"/>
    <w:rsid w:val="006C5535"/>
    <w:rsid w:val="006C631F"/>
    <w:rsid w:val="006D0589"/>
    <w:rsid w:val="006D17A7"/>
    <w:rsid w:val="006D3FF6"/>
    <w:rsid w:val="006E2871"/>
    <w:rsid w:val="006E3FBB"/>
    <w:rsid w:val="006E43B1"/>
    <w:rsid w:val="006E564B"/>
    <w:rsid w:val="006E56A7"/>
    <w:rsid w:val="006E6725"/>
    <w:rsid w:val="006E7154"/>
    <w:rsid w:val="006F56C4"/>
    <w:rsid w:val="007003CD"/>
    <w:rsid w:val="00702056"/>
    <w:rsid w:val="00703140"/>
    <w:rsid w:val="00703FB4"/>
    <w:rsid w:val="00705670"/>
    <w:rsid w:val="007061BF"/>
    <w:rsid w:val="00706ACC"/>
    <w:rsid w:val="0070701E"/>
    <w:rsid w:val="00720F81"/>
    <w:rsid w:val="00721EA2"/>
    <w:rsid w:val="00724217"/>
    <w:rsid w:val="0072468A"/>
    <w:rsid w:val="00725A58"/>
    <w:rsid w:val="0072632A"/>
    <w:rsid w:val="007263A8"/>
    <w:rsid w:val="007273E1"/>
    <w:rsid w:val="00730294"/>
    <w:rsid w:val="00731898"/>
    <w:rsid w:val="007358E8"/>
    <w:rsid w:val="00736212"/>
    <w:rsid w:val="00736ECE"/>
    <w:rsid w:val="00741124"/>
    <w:rsid w:val="0074533B"/>
    <w:rsid w:val="0074766C"/>
    <w:rsid w:val="00754301"/>
    <w:rsid w:val="0075662F"/>
    <w:rsid w:val="00760136"/>
    <w:rsid w:val="00760B1E"/>
    <w:rsid w:val="007638B9"/>
    <w:rsid w:val="007643BC"/>
    <w:rsid w:val="00770E91"/>
    <w:rsid w:val="00772863"/>
    <w:rsid w:val="007764BE"/>
    <w:rsid w:val="00780C68"/>
    <w:rsid w:val="00784640"/>
    <w:rsid w:val="00791027"/>
    <w:rsid w:val="007959FE"/>
    <w:rsid w:val="00795B9A"/>
    <w:rsid w:val="007A0CF1"/>
    <w:rsid w:val="007A10A1"/>
    <w:rsid w:val="007A502E"/>
    <w:rsid w:val="007A7465"/>
    <w:rsid w:val="007B1940"/>
    <w:rsid w:val="007B234C"/>
    <w:rsid w:val="007B6BA5"/>
    <w:rsid w:val="007B70E4"/>
    <w:rsid w:val="007C3390"/>
    <w:rsid w:val="007C427E"/>
    <w:rsid w:val="007C42D8"/>
    <w:rsid w:val="007C4F4B"/>
    <w:rsid w:val="007D2E10"/>
    <w:rsid w:val="007D47E5"/>
    <w:rsid w:val="007D5ABA"/>
    <w:rsid w:val="007D64CF"/>
    <w:rsid w:val="007D6F65"/>
    <w:rsid w:val="007D7362"/>
    <w:rsid w:val="007D7CC8"/>
    <w:rsid w:val="007E0861"/>
    <w:rsid w:val="007E282F"/>
    <w:rsid w:val="007E404D"/>
    <w:rsid w:val="007E57F4"/>
    <w:rsid w:val="007E60F0"/>
    <w:rsid w:val="007E675C"/>
    <w:rsid w:val="007E6766"/>
    <w:rsid w:val="007F3CD5"/>
    <w:rsid w:val="007F5189"/>
    <w:rsid w:val="007F5A84"/>
    <w:rsid w:val="007F5CE2"/>
    <w:rsid w:val="007F6611"/>
    <w:rsid w:val="00800534"/>
    <w:rsid w:val="00800FEE"/>
    <w:rsid w:val="00803DAD"/>
    <w:rsid w:val="00807483"/>
    <w:rsid w:val="00810BAC"/>
    <w:rsid w:val="00815E90"/>
    <w:rsid w:val="00815F3C"/>
    <w:rsid w:val="008175E9"/>
    <w:rsid w:val="008242D7"/>
    <w:rsid w:val="008245A7"/>
    <w:rsid w:val="0082577B"/>
    <w:rsid w:val="00825CB5"/>
    <w:rsid w:val="00826A17"/>
    <w:rsid w:val="0083036A"/>
    <w:rsid w:val="00831364"/>
    <w:rsid w:val="00832557"/>
    <w:rsid w:val="008362D8"/>
    <w:rsid w:val="00840266"/>
    <w:rsid w:val="00844CE3"/>
    <w:rsid w:val="008477CD"/>
    <w:rsid w:val="0085262B"/>
    <w:rsid w:val="00853824"/>
    <w:rsid w:val="0085781F"/>
    <w:rsid w:val="00861E27"/>
    <w:rsid w:val="00862CB3"/>
    <w:rsid w:val="00866893"/>
    <w:rsid w:val="00866F02"/>
    <w:rsid w:val="008676CE"/>
    <w:rsid w:val="00867D18"/>
    <w:rsid w:val="00867DFD"/>
    <w:rsid w:val="0087032C"/>
    <w:rsid w:val="008719A5"/>
    <w:rsid w:val="00871F9A"/>
    <w:rsid w:val="00871FD5"/>
    <w:rsid w:val="008725B1"/>
    <w:rsid w:val="00872E6E"/>
    <w:rsid w:val="008756FC"/>
    <w:rsid w:val="00880060"/>
    <w:rsid w:val="0088172E"/>
    <w:rsid w:val="00881B30"/>
    <w:rsid w:val="00881EFA"/>
    <w:rsid w:val="00884566"/>
    <w:rsid w:val="008868A0"/>
    <w:rsid w:val="008879CB"/>
    <w:rsid w:val="00887D53"/>
    <w:rsid w:val="00892E1B"/>
    <w:rsid w:val="008979B1"/>
    <w:rsid w:val="008A6B25"/>
    <w:rsid w:val="008A6C4F"/>
    <w:rsid w:val="008B21B4"/>
    <w:rsid w:val="008B2748"/>
    <w:rsid w:val="008B3262"/>
    <w:rsid w:val="008B389E"/>
    <w:rsid w:val="008B3D3E"/>
    <w:rsid w:val="008B6C64"/>
    <w:rsid w:val="008C469F"/>
    <w:rsid w:val="008C7C40"/>
    <w:rsid w:val="008D045E"/>
    <w:rsid w:val="008D3F25"/>
    <w:rsid w:val="008D4D82"/>
    <w:rsid w:val="008E0E46"/>
    <w:rsid w:val="008E7116"/>
    <w:rsid w:val="008F143B"/>
    <w:rsid w:val="008F1DE1"/>
    <w:rsid w:val="008F3882"/>
    <w:rsid w:val="008F4B7C"/>
    <w:rsid w:val="008F5518"/>
    <w:rsid w:val="008F64A1"/>
    <w:rsid w:val="008F6D1E"/>
    <w:rsid w:val="008F6EE5"/>
    <w:rsid w:val="008F74C6"/>
    <w:rsid w:val="00901CC8"/>
    <w:rsid w:val="0090495A"/>
    <w:rsid w:val="00905777"/>
    <w:rsid w:val="00912216"/>
    <w:rsid w:val="00917826"/>
    <w:rsid w:val="00920563"/>
    <w:rsid w:val="009206FE"/>
    <w:rsid w:val="00926A43"/>
    <w:rsid w:val="00926E47"/>
    <w:rsid w:val="00934810"/>
    <w:rsid w:val="009353AC"/>
    <w:rsid w:val="00940D53"/>
    <w:rsid w:val="009413BC"/>
    <w:rsid w:val="009423E9"/>
    <w:rsid w:val="00942DD0"/>
    <w:rsid w:val="00943D71"/>
    <w:rsid w:val="00944826"/>
    <w:rsid w:val="00944DEC"/>
    <w:rsid w:val="00945504"/>
    <w:rsid w:val="00947162"/>
    <w:rsid w:val="009610D0"/>
    <w:rsid w:val="00962CC6"/>
    <w:rsid w:val="0096375C"/>
    <w:rsid w:val="009662E6"/>
    <w:rsid w:val="0097095E"/>
    <w:rsid w:val="00972A65"/>
    <w:rsid w:val="00983833"/>
    <w:rsid w:val="00985081"/>
    <w:rsid w:val="0098592B"/>
    <w:rsid w:val="00985FC4"/>
    <w:rsid w:val="00986901"/>
    <w:rsid w:val="00986999"/>
    <w:rsid w:val="00987922"/>
    <w:rsid w:val="00990760"/>
    <w:rsid w:val="00990766"/>
    <w:rsid w:val="00991261"/>
    <w:rsid w:val="00991470"/>
    <w:rsid w:val="009941FC"/>
    <w:rsid w:val="0099565A"/>
    <w:rsid w:val="00996133"/>
    <w:rsid w:val="009964C4"/>
    <w:rsid w:val="009A21C3"/>
    <w:rsid w:val="009A25E0"/>
    <w:rsid w:val="009A4806"/>
    <w:rsid w:val="009A4A72"/>
    <w:rsid w:val="009A6AC4"/>
    <w:rsid w:val="009A7B81"/>
    <w:rsid w:val="009B5C5E"/>
    <w:rsid w:val="009B7EB7"/>
    <w:rsid w:val="009C1C86"/>
    <w:rsid w:val="009C474C"/>
    <w:rsid w:val="009C566E"/>
    <w:rsid w:val="009C5F97"/>
    <w:rsid w:val="009C7762"/>
    <w:rsid w:val="009C7869"/>
    <w:rsid w:val="009D01C0"/>
    <w:rsid w:val="009D2193"/>
    <w:rsid w:val="009D4775"/>
    <w:rsid w:val="009D6A08"/>
    <w:rsid w:val="009E0A16"/>
    <w:rsid w:val="009E2BA0"/>
    <w:rsid w:val="009E6CB7"/>
    <w:rsid w:val="009E7970"/>
    <w:rsid w:val="009F02E8"/>
    <w:rsid w:val="009F2EAC"/>
    <w:rsid w:val="009F4357"/>
    <w:rsid w:val="009F57E3"/>
    <w:rsid w:val="009F57E7"/>
    <w:rsid w:val="009F76E8"/>
    <w:rsid w:val="00A0141A"/>
    <w:rsid w:val="00A0451D"/>
    <w:rsid w:val="00A0673F"/>
    <w:rsid w:val="00A10973"/>
    <w:rsid w:val="00A10F4F"/>
    <w:rsid w:val="00A11067"/>
    <w:rsid w:val="00A11FB8"/>
    <w:rsid w:val="00A12D0C"/>
    <w:rsid w:val="00A14514"/>
    <w:rsid w:val="00A1704A"/>
    <w:rsid w:val="00A176AF"/>
    <w:rsid w:val="00A20AED"/>
    <w:rsid w:val="00A27760"/>
    <w:rsid w:val="00A31D8E"/>
    <w:rsid w:val="00A31ED4"/>
    <w:rsid w:val="00A31F8F"/>
    <w:rsid w:val="00A32FC6"/>
    <w:rsid w:val="00A34EB1"/>
    <w:rsid w:val="00A36AC2"/>
    <w:rsid w:val="00A425EB"/>
    <w:rsid w:val="00A54375"/>
    <w:rsid w:val="00A54987"/>
    <w:rsid w:val="00A54992"/>
    <w:rsid w:val="00A54D8C"/>
    <w:rsid w:val="00A54EA2"/>
    <w:rsid w:val="00A56813"/>
    <w:rsid w:val="00A56D87"/>
    <w:rsid w:val="00A56F05"/>
    <w:rsid w:val="00A6094A"/>
    <w:rsid w:val="00A64C76"/>
    <w:rsid w:val="00A71560"/>
    <w:rsid w:val="00A72F22"/>
    <w:rsid w:val="00A733BC"/>
    <w:rsid w:val="00A74577"/>
    <w:rsid w:val="00A748A6"/>
    <w:rsid w:val="00A75B87"/>
    <w:rsid w:val="00A760C4"/>
    <w:rsid w:val="00A76A69"/>
    <w:rsid w:val="00A80A78"/>
    <w:rsid w:val="00A82123"/>
    <w:rsid w:val="00A84764"/>
    <w:rsid w:val="00A85BE2"/>
    <w:rsid w:val="00A879A4"/>
    <w:rsid w:val="00A93131"/>
    <w:rsid w:val="00A94A2E"/>
    <w:rsid w:val="00AA0FF8"/>
    <w:rsid w:val="00AA3F00"/>
    <w:rsid w:val="00AB1F6F"/>
    <w:rsid w:val="00AB3147"/>
    <w:rsid w:val="00AB4825"/>
    <w:rsid w:val="00AB6CDA"/>
    <w:rsid w:val="00AB7FBB"/>
    <w:rsid w:val="00AC0F2C"/>
    <w:rsid w:val="00AC233B"/>
    <w:rsid w:val="00AC502A"/>
    <w:rsid w:val="00AC7127"/>
    <w:rsid w:val="00AD273B"/>
    <w:rsid w:val="00AD3D67"/>
    <w:rsid w:val="00AD4A38"/>
    <w:rsid w:val="00AE0FF5"/>
    <w:rsid w:val="00AE1E26"/>
    <w:rsid w:val="00AE346D"/>
    <w:rsid w:val="00AF10CF"/>
    <w:rsid w:val="00AF12FC"/>
    <w:rsid w:val="00AF282D"/>
    <w:rsid w:val="00AF3224"/>
    <w:rsid w:val="00AF3975"/>
    <w:rsid w:val="00AF4945"/>
    <w:rsid w:val="00AF58C1"/>
    <w:rsid w:val="00AF6389"/>
    <w:rsid w:val="00AF63AE"/>
    <w:rsid w:val="00B01E9C"/>
    <w:rsid w:val="00B04A3F"/>
    <w:rsid w:val="00B0640C"/>
    <w:rsid w:val="00B06643"/>
    <w:rsid w:val="00B06A59"/>
    <w:rsid w:val="00B15055"/>
    <w:rsid w:val="00B15B88"/>
    <w:rsid w:val="00B1737A"/>
    <w:rsid w:val="00B20551"/>
    <w:rsid w:val="00B20ED6"/>
    <w:rsid w:val="00B25B86"/>
    <w:rsid w:val="00B30179"/>
    <w:rsid w:val="00B31E0B"/>
    <w:rsid w:val="00B33FC7"/>
    <w:rsid w:val="00B34D44"/>
    <w:rsid w:val="00B3684E"/>
    <w:rsid w:val="00B374D8"/>
    <w:rsid w:val="00B37B15"/>
    <w:rsid w:val="00B4162A"/>
    <w:rsid w:val="00B421D3"/>
    <w:rsid w:val="00B4351F"/>
    <w:rsid w:val="00B45C02"/>
    <w:rsid w:val="00B476FA"/>
    <w:rsid w:val="00B50A7E"/>
    <w:rsid w:val="00B51433"/>
    <w:rsid w:val="00B5335F"/>
    <w:rsid w:val="00B56C3D"/>
    <w:rsid w:val="00B60E46"/>
    <w:rsid w:val="00B62C99"/>
    <w:rsid w:val="00B70B63"/>
    <w:rsid w:val="00B711E7"/>
    <w:rsid w:val="00B72A1E"/>
    <w:rsid w:val="00B73D5C"/>
    <w:rsid w:val="00B756F3"/>
    <w:rsid w:val="00B75927"/>
    <w:rsid w:val="00B81E12"/>
    <w:rsid w:val="00B83365"/>
    <w:rsid w:val="00B85CF5"/>
    <w:rsid w:val="00B8677B"/>
    <w:rsid w:val="00B8714D"/>
    <w:rsid w:val="00B903F2"/>
    <w:rsid w:val="00B96412"/>
    <w:rsid w:val="00B9726C"/>
    <w:rsid w:val="00BA0520"/>
    <w:rsid w:val="00BA1A36"/>
    <w:rsid w:val="00BA339B"/>
    <w:rsid w:val="00BA5739"/>
    <w:rsid w:val="00BA728A"/>
    <w:rsid w:val="00BB1DBD"/>
    <w:rsid w:val="00BB23CC"/>
    <w:rsid w:val="00BB737D"/>
    <w:rsid w:val="00BC1E7E"/>
    <w:rsid w:val="00BC23B0"/>
    <w:rsid w:val="00BC3A40"/>
    <w:rsid w:val="00BC4E61"/>
    <w:rsid w:val="00BC74E9"/>
    <w:rsid w:val="00BD1390"/>
    <w:rsid w:val="00BD2FEF"/>
    <w:rsid w:val="00BD4B06"/>
    <w:rsid w:val="00BD55AA"/>
    <w:rsid w:val="00BD5F91"/>
    <w:rsid w:val="00BD6AD7"/>
    <w:rsid w:val="00BE31A4"/>
    <w:rsid w:val="00BE36A9"/>
    <w:rsid w:val="00BE5150"/>
    <w:rsid w:val="00BE5656"/>
    <w:rsid w:val="00BE5960"/>
    <w:rsid w:val="00BE618E"/>
    <w:rsid w:val="00BE7BEC"/>
    <w:rsid w:val="00BF0A5A"/>
    <w:rsid w:val="00BF0E63"/>
    <w:rsid w:val="00BF11F3"/>
    <w:rsid w:val="00BF12A3"/>
    <w:rsid w:val="00BF16D7"/>
    <w:rsid w:val="00BF2373"/>
    <w:rsid w:val="00BF279B"/>
    <w:rsid w:val="00BF426F"/>
    <w:rsid w:val="00BF4784"/>
    <w:rsid w:val="00BF60B9"/>
    <w:rsid w:val="00C0076C"/>
    <w:rsid w:val="00C00FE4"/>
    <w:rsid w:val="00C01DD2"/>
    <w:rsid w:val="00C044E2"/>
    <w:rsid w:val="00C048CB"/>
    <w:rsid w:val="00C05A44"/>
    <w:rsid w:val="00C066F3"/>
    <w:rsid w:val="00C07279"/>
    <w:rsid w:val="00C075D2"/>
    <w:rsid w:val="00C15E2F"/>
    <w:rsid w:val="00C17963"/>
    <w:rsid w:val="00C27251"/>
    <w:rsid w:val="00C40889"/>
    <w:rsid w:val="00C4102C"/>
    <w:rsid w:val="00C446A8"/>
    <w:rsid w:val="00C462D0"/>
    <w:rsid w:val="00C463DD"/>
    <w:rsid w:val="00C47E8F"/>
    <w:rsid w:val="00C53394"/>
    <w:rsid w:val="00C546ED"/>
    <w:rsid w:val="00C56338"/>
    <w:rsid w:val="00C61FE8"/>
    <w:rsid w:val="00C66244"/>
    <w:rsid w:val="00C67326"/>
    <w:rsid w:val="00C70337"/>
    <w:rsid w:val="00C714AF"/>
    <w:rsid w:val="00C745C3"/>
    <w:rsid w:val="00C86871"/>
    <w:rsid w:val="00C87C9E"/>
    <w:rsid w:val="00C906FB"/>
    <w:rsid w:val="00C91F1F"/>
    <w:rsid w:val="00C94397"/>
    <w:rsid w:val="00C967E2"/>
    <w:rsid w:val="00C978F5"/>
    <w:rsid w:val="00CA2175"/>
    <w:rsid w:val="00CA24A4"/>
    <w:rsid w:val="00CB348D"/>
    <w:rsid w:val="00CB7237"/>
    <w:rsid w:val="00CB7565"/>
    <w:rsid w:val="00CC05AF"/>
    <w:rsid w:val="00CC1F2F"/>
    <w:rsid w:val="00CD3A42"/>
    <w:rsid w:val="00CD45D1"/>
    <w:rsid w:val="00CD46F5"/>
    <w:rsid w:val="00CD50C0"/>
    <w:rsid w:val="00CD5735"/>
    <w:rsid w:val="00CE1356"/>
    <w:rsid w:val="00CE4A8F"/>
    <w:rsid w:val="00CE7A09"/>
    <w:rsid w:val="00CF071D"/>
    <w:rsid w:val="00CF0A5C"/>
    <w:rsid w:val="00CF0EB7"/>
    <w:rsid w:val="00CF10EF"/>
    <w:rsid w:val="00CF16C2"/>
    <w:rsid w:val="00D0123D"/>
    <w:rsid w:val="00D10D58"/>
    <w:rsid w:val="00D1497B"/>
    <w:rsid w:val="00D15B04"/>
    <w:rsid w:val="00D2031B"/>
    <w:rsid w:val="00D205B7"/>
    <w:rsid w:val="00D210A1"/>
    <w:rsid w:val="00D2155A"/>
    <w:rsid w:val="00D21F8F"/>
    <w:rsid w:val="00D239F9"/>
    <w:rsid w:val="00D25FE2"/>
    <w:rsid w:val="00D361B7"/>
    <w:rsid w:val="00D3736F"/>
    <w:rsid w:val="00D37DA9"/>
    <w:rsid w:val="00D406A7"/>
    <w:rsid w:val="00D43252"/>
    <w:rsid w:val="00D43767"/>
    <w:rsid w:val="00D43D10"/>
    <w:rsid w:val="00D447F2"/>
    <w:rsid w:val="00D44A6D"/>
    <w:rsid w:val="00D44D86"/>
    <w:rsid w:val="00D45BC7"/>
    <w:rsid w:val="00D46943"/>
    <w:rsid w:val="00D50B7D"/>
    <w:rsid w:val="00D50DBF"/>
    <w:rsid w:val="00D52012"/>
    <w:rsid w:val="00D5496E"/>
    <w:rsid w:val="00D64464"/>
    <w:rsid w:val="00D64C1F"/>
    <w:rsid w:val="00D676F3"/>
    <w:rsid w:val="00D67C72"/>
    <w:rsid w:val="00D701B5"/>
    <w:rsid w:val="00D704E5"/>
    <w:rsid w:val="00D70E77"/>
    <w:rsid w:val="00D714D6"/>
    <w:rsid w:val="00D723C5"/>
    <w:rsid w:val="00D7241D"/>
    <w:rsid w:val="00D72727"/>
    <w:rsid w:val="00D74DBC"/>
    <w:rsid w:val="00D76432"/>
    <w:rsid w:val="00D76F99"/>
    <w:rsid w:val="00D77F91"/>
    <w:rsid w:val="00D808E3"/>
    <w:rsid w:val="00D81A88"/>
    <w:rsid w:val="00D850B1"/>
    <w:rsid w:val="00D859A5"/>
    <w:rsid w:val="00D86510"/>
    <w:rsid w:val="00D91546"/>
    <w:rsid w:val="00D919F5"/>
    <w:rsid w:val="00D92C2E"/>
    <w:rsid w:val="00D978C6"/>
    <w:rsid w:val="00DA034F"/>
    <w:rsid w:val="00DA0956"/>
    <w:rsid w:val="00DA1BFA"/>
    <w:rsid w:val="00DA233D"/>
    <w:rsid w:val="00DA357F"/>
    <w:rsid w:val="00DA3E12"/>
    <w:rsid w:val="00DA7AD4"/>
    <w:rsid w:val="00DA7EB6"/>
    <w:rsid w:val="00DB4E38"/>
    <w:rsid w:val="00DB7BF2"/>
    <w:rsid w:val="00DC18AD"/>
    <w:rsid w:val="00DC3A21"/>
    <w:rsid w:val="00DD04A3"/>
    <w:rsid w:val="00DD0941"/>
    <w:rsid w:val="00DD0965"/>
    <w:rsid w:val="00DD1ADE"/>
    <w:rsid w:val="00DD3D5D"/>
    <w:rsid w:val="00DD78FB"/>
    <w:rsid w:val="00DD7A0E"/>
    <w:rsid w:val="00DE0BC0"/>
    <w:rsid w:val="00DE5254"/>
    <w:rsid w:val="00DE72A4"/>
    <w:rsid w:val="00DF0578"/>
    <w:rsid w:val="00DF13F1"/>
    <w:rsid w:val="00DF2B2A"/>
    <w:rsid w:val="00DF5A29"/>
    <w:rsid w:val="00DF60A3"/>
    <w:rsid w:val="00DF68AE"/>
    <w:rsid w:val="00DF70A5"/>
    <w:rsid w:val="00DF7CAE"/>
    <w:rsid w:val="00DF7D25"/>
    <w:rsid w:val="00E0300E"/>
    <w:rsid w:val="00E056C9"/>
    <w:rsid w:val="00E0793D"/>
    <w:rsid w:val="00E07F9B"/>
    <w:rsid w:val="00E10DE8"/>
    <w:rsid w:val="00E14E8E"/>
    <w:rsid w:val="00E16D1E"/>
    <w:rsid w:val="00E23DF6"/>
    <w:rsid w:val="00E250BF"/>
    <w:rsid w:val="00E25695"/>
    <w:rsid w:val="00E27C4A"/>
    <w:rsid w:val="00E36297"/>
    <w:rsid w:val="00E423C0"/>
    <w:rsid w:val="00E440E3"/>
    <w:rsid w:val="00E452E6"/>
    <w:rsid w:val="00E47707"/>
    <w:rsid w:val="00E52950"/>
    <w:rsid w:val="00E535FD"/>
    <w:rsid w:val="00E6256C"/>
    <w:rsid w:val="00E634CF"/>
    <w:rsid w:val="00E6414C"/>
    <w:rsid w:val="00E7008C"/>
    <w:rsid w:val="00E71E3C"/>
    <w:rsid w:val="00E7260F"/>
    <w:rsid w:val="00E745CA"/>
    <w:rsid w:val="00E75251"/>
    <w:rsid w:val="00E7722C"/>
    <w:rsid w:val="00E82482"/>
    <w:rsid w:val="00E83636"/>
    <w:rsid w:val="00E84178"/>
    <w:rsid w:val="00E8600C"/>
    <w:rsid w:val="00E8702D"/>
    <w:rsid w:val="00E905F4"/>
    <w:rsid w:val="00E90622"/>
    <w:rsid w:val="00E916A9"/>
    <w:rsid w:val="00E916DE"/>
    <w:rsid w:val="00E925AD"/>
    <w:rsid w:val="00E96630"/>
    <w:rsid w:val="00EA0EF9"/>
    <w:rsid w:val="00EA1578"/>
    <w:rsid w:val="00EA3707"/>
    <w:rsid w:val="00EA3F68"/>
    <w:rsid w:val="00EA5882"/>
    <w:rsid w:val="00EB381D"/>
    <w:rsid w:val="00EB4A10"/>
    <w:rsid w:val="00EB50E6"/>
    <w:rsid w:val="00EB523E"/>
    <w:rsid w:val="00EC0761"/>
    <w:rsid w:val="00EC2E89"/>
    <w:rsid w:val="00EC5BF1"/>
    <w:rsid w:val="00EC6DA7"/>
    <w:rsid w:val="00ED18DC"/>
    <w:rsid w:val="00ED4654"/>
    <w:rsid w:val="00ED58ED"/>
    <w:rsid w:val="00ED6201"/>
    <w:rsid w:val="00ED6BBA"/>
    <w:rsid w:val="00ED74E5"/>
    <w:rsid w:val="00ED7A2A"/>
    <w:rsid w:val="00EE13CD"/>
    <w:rsid w:val="00EE65E0"/>
    <w:rsid w:val="00EE70A7"/>
    <w:rsid w:val="00EF1D7F"/>
    <w:rsid w:val="00EF208D"/>
    <w:rsid w:val="00EF2376"/>
    <w:rsid w:val="00EF25CC"/>
    <w:rsid w:val="00EF38B9"/>
    <w:rsid w:val="00EF4045"/>
    <w:rsid w:val="00EF62BC"/>
    <w:rsid w:val="00EF6723"/>
    <w:rsid w:val="00F0137E"/>
    <w:rsid w:val="00F04E44"/>
    <w:rsid w:val="00F05113"/>
    <w:rsid w:val="00F05C08"/>
    <w:rsid w:val="00F11CD7"/>
    <w:rsid w:val="00F120F8"/>
    <w:rsid w:val="00F15AA7"/>
    <w:rsid w:val="00F20B34"/>
    <w:rsid w:val="00F21786"/>
    <w:rsid w:val="00F225E8"/>
    <w:rsid w:val="00F23B01"/>
    <w:rsid w:val="00F2406A"/>
    <w:rsid w:val="00F252AB"/>
    <w:rsid w:val="00F254A3"/>
    <w:rsid w:val="00F25D06"/>
    <w:rsid w:val="00F27A3C"/>
    <w:rsid w:val="00F3162A"/>
    <w:rsid w:val="00F31A2B"/>
    <w:rsid w:val="00F31CFF"/>
    <w:rsid w:val="00F3742B"/>
    <w:rsid w:val="00F41875"/>
    <w:rsid w:val="00F41FDB"/>
    <w:rsid w:val="00F4249A"/>
    <w:rsid w:val="00F4761A"/>
    <w:rsid w:val="00F50597"/>
    <w:rsid w:val="00F52CDF"/>
    <w:rsid w:val="00F53457"/>
    <w:rsid w:val="00F56D63"/>
    <w:rsid w:val="00F577D6"/>
    <w:rsid w:val="00F609A9"/>
    <w:rsid w:val="00F62695"/>
    <w:rsid w:val="00F63FE1"/>
    <w:rsid w:val="00F6430D"/>
    <w:rsid w:val="00F70D9B"/>
    <w:rsid w:val="00F760A2"/>
    <w:rsid w:val="00F77137"/>
    <w:rsid w:val="00F77BD8"/>
    <w:rsid w:val="00F80C99"/>
    <w:rsid w:val="00F81A84"/>
    <w:rsid w:val="00F8410B"/>
    <w:rsid w:val="00F8490F"/>
    <w:rsid w:val="00F84C8A"/>
    <w:rsid w:val="00F84D63"/>
    <w:rsid w:val="00F867EC"/>
    <w:rsid w:val="00F87CC1"/>
    <w:rsid w:val="00F913DC"/>
    <w:rsid w:val="00F91B2B"/>
    <w:rsid w:val="00F92C9C"/>
    <w:rsid w:val="00FA028A"/>
    <w:rsid w:val="00FA2792"/>
    <w:rsid w:val="00FA299C"/>
    <w:rsid w:val="00FA4A2F"/>
    <w:rsid w:val="00FA662C"/>
    <w:rsid w:val="00FB0686"/>
    <w:rsid w:val="00FB0E19"/>
    <w:rsid w:val="00FB2A95"/>
    <w:rsid w:val="00FB37C8"/>
    <w:rsid w:val="00FB7437"/>
    <w:rsid w:val="00FB78DC"/>
    <w:rsid w:val="00FC03CD"/>
    <w:rsid w:val="00FC0646"/>
    <w:rsid w:val="00FC216E"/>
    <w:rsid w:val="00FC2EE6"/>
    <w:rsid w:val="00FC587C"/>
    <w:rsid w:val="00FC68B7"/>
    <w:rsid w:val="00FD1F94"/>
    <w:rsid w:val="00FD2CD4"/>
    <w:rsid w:val="00FD48B3"/>
    <w:rsid w:val="00FD6D51"/>
    <w:rsid w:val="00FE0C43"/>
    <w:rsid w:val="00FE0F2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2"/>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
    <w:link w:val="FootnoteText"/>
    <w:uiPriority w:val="99"/>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 w:type="paragraph" w:customStyle="1" w:styleId="StyleSingleTxtGLeft2cmHanging206cm">
    <w:name w:val="Style _ Single Txt_G + Left:  2 cm Hanging:  2.06 cm"/>
    <w:basedOn w:val="SingleTxtG"/>
    <w:link w:val="StyleSingleTxtGLeft2cmHanging206cmChar"/>
    <w:rsid w:val="00E07F9B"/>
    <w:pPr>
      <w:ind w:left="2268" w:hanging="1134"/>
    </w:pPr>
    <w:rPr>
      <w:lang w:eastAsia="en-US"/>
    </w:rPr>
  </w:style>
  <w:style w:type="character" w:customStyle="1" w:styleId="StyleSingleTxtGLeft2cmHanging206cmChar">
    <w:name w:val="Style _ Single Txt_G + Left:  2 cm Hanging:  2.06 cm Char"/>
    <w:link w:val="StyleSingleTxtGLeft2cmHanging206cm"/>
    <w:rsid w:val="00E07F9B"/>
    <w:rPr>
      <w:lang w:val="en-GB" w:eastAsia="en-US"/>
    </w:rPr>
  </w:style>
  <w:style w:type="paragraph" w:customStyle="1" w:styleId="5para5thlevel">
    <w:name w:val="5.para 5th level"/>
    <w:basedOn w:val="Normal"/>
    <w:link w:val="5para5thlevelCar"/>
    <w:qFormat/>
    <w:rsid w:val="00E07F9B"/>
    <w:pPr>
      <w:spacing w:after="120"/>
      <w:ind w:left="2268" w:right="1134" w:hanging="1134"/>
      <w:jc w:val="both"/>
      <w:outlineLvl w:val="4"/>
    </w:pPr>
    <w:rPr>
      <w:rFonts w:eastAsiaTheme="minorEastAsia"/>
      <w:lang w:eastAsia="en-US"/>
    </w:rPr>
  </w:style>
  <w:style w:type="character" w:customStyle="1" w:styleId="5para5thlevelCar">
    <w:name w:val="5.para 5th level Car"/>
    <w:basedOn w:val="DefaultParagraphFont"/>
    <w:link w:val="5para5thlevel"/>
    <w:rsid w:val="00E07F9B"/>
    <w:rPr>
      <w:rFonts w:eastAsiaTheme="minorEastAsia"/>
      <w:lang w:val="en-GB" w:eastAsia="en-US"/>
    </w:rPr>
  </w:style>
  <w:style w:type="paragraph" w:customStyle="1" w:styleId="4Para4thlevel">
    <w:name w:val="4.Para 4th level"/>
    <w:basedOn w:val="Normal"/>
    <w:link w:val="4Para4thlevelCar"/>
    <w:qFormat/>
    <w:rsid w:val="00E07F9B"/>
    <w:pPr>
      <w:spacing w:after="120"/>
      <w:ind w:left="2268" w:right="1134" w:hanging="1134"/>
      <w:jc w:val="both"/>
      <w:outlineLvl w:val="3"/>
    </w:pPr>
    <w:rPr>
      <w:rFonts w:eastAsiaTheme="minorEastAsia"/>
      <w:lang w:eastAsia="en-US"/>
    </w:rPr>
  </w:style>
  <w:style w:type="character" w:customStyle="1" w:styleId="4Para4thlevelCar">
    <w:name w:val="4.Para 4th level Car"/>
    <w:basedOn w:val="DefaultParagraphFont"/>
    <w:link w:val="4Para4thlevel"/>
    <w:rsid w:val="00E07F9B"/>
    <w:rPr>
      <w:rFonts w:eastAsiaTheme="minorEastAsia"/>
      <w:lang w:val="en-GB" w:eastAsia="en-US"/>
    </w:rPr>
  </w:style>
  <w:style w:type="paragraph" w:customStyle="1" w:styleId="2para2ndlevel">
    <w:name w:val="2.para 2nd level"/>
    <w:basedOn w:val="Normal"/>
    <w:link w:val="2para2ndlevelCar"/>
    <w:qFormat/>
    <w:rsid w:val="002E5B9A"/>
    <w:pPr>
      <w:spacing w:after="120"/>
      <w:ind w:left="2268" w:right="1134" w:hanging="1134"/>
      <w:jc w:val="both"/>
      <w:outlineLvl w:val="1"/>
    </w:pPr>
    <w:rPr>
      <w:rFonts w:eastAsiaTheme="minorEastAsia"/>
      <w:lang w:eastAsia="en-US"/>
    </w:rPr>
  </w:style>
  <w:style w:type="character" w:customStyle="1" w:styleId="2para2ndlevelCar">
    <w:name w:val="2.para 2nd level Car"/>
    <w:basedOn w:val="DefaultParagraphFont"/>
    <w:link w:val="2para2ndlevel"/>
    <w:rsid w:val="002E5B9A"/>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4.xml><?xml version="1.0" encoding="utf-8"?>
<ds:datastoreItem xmlns:ds="http://schemas.openxmlformats.org/officeDocument/2006/customXml" ds:itemID="{5F9E4EC3-602C-44A8-911E-1B154727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1695</Words>
  <Characters>8429</Characters>
  <Application>Microsoft Office Word</Application>
  <DocSecurity>0</DocSecurity>
  <Lines>184</Lines>
  <Paragraphs>85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ECE/TRANS/WP.29/GRE/2024/2</vt:lpstr>
      <vt:lpstr>ECE/TRANS/WP.29/GRE/2024/2</vt:lpstr>
      <vt:lpstr>ECE/TRANS/WP.29/2021/145</vt:lpstr>
      <vt:lpstr/>
    </vt:vector>
  </TitlesOfParts>
  <Company>CSD</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ECE/TRANS/WP.29/GRE/2024/22</dc:title>
  <dc:subject>2414365</dc:subject>
  <dc:creator>Lucille</dc:creator>
  <cp:keywords/>
  <dc:description/>
  <cp:lastModifiedBy>Maria Rosario Corazon Gatmaytan</cp:lastModifiedBy>
  <cp:revision>2</cp:revision>
  <cp:lastPrinted>2009-02-18T09:36:00Z</cp:lastPrinted>
  <dcterms:created xsi:type="dcterms:W3CDTF">2024-08-08T07:35:00Z</dcterms:created>
  <dcterms:modified xsi:type="dcterms:W3CDTF">2024-08-08T07:35:00Z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