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1093950" w14:textId="77777777" w:rsidTr="00C97039">
        <w:trPr>
          <w:trHeight w:hRule="exact" w:val="851"/>
        </w:trPr>
        <w:tc>
          <w:tcPr>
            <w:tcW w:w="1276" w:type="dxa"/>
            <w:tcBorders>
              <w:bottom w:val="single" w:sz="4" w:space="0" w:color="auto"/>
            </w:tcBorders>
          </w:tcPr>
          <w:p w14:paraId="42F9AF78" w14:textId="77777777" w:rsidR="00F35BAF" w:rsidRPr="00DB58B5" w:rsidRDefault="00F35BAF" w:rsidP="008119CD"/>
        </w:tc>
        <w:tc>
          <w:tcPr>
            <w:tcW w:w="2268" w:type="dxa"/>
            <w:tcBorders>
              <w:bottom w:val="single" w:sz="4" w:space="0" w:color="auto"/>
            </w:tcBorders>
            <w:vAlign w:val="bottom"/>
          </w:tcPr>
          <w:p w14:paraId="7FCD776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86B2222" w14:textId="22E36A55" w:rsidR="00F35BAF" w:rsidRPr="00DB58B5" w:rsidRDefault="008119CD" w:rsidP="008119CD">
            <w:pPr>
              <w:jc w:val="right"/>
            </w:pPr>
            <w:r w:rsidRPr="008119CD">
              <w:rPr>
                <w:sz w:val="40"/>
              </w:rPr>
              <w:t>ECE</w:t>
            </w:r>
            <w:r>
              <w:t>/TRANS/WP.29/GRE/2024/20</w:t>
            </w:r>
          </w:p>
        </w:tc>
      </w:tr>
      <w:tr w:rsidR="00F35BAF" w:rsidRPr="00DB58B5" w14:paraId="76DF38B6" w14:textId="77777777" w:rsidTr="00C97039">
        <w:trPr>
          <w:trHeight w:hRule="exact" w:val="2835"/>
        </w:trPr>
        <w:tc>
          <w:tcPr>
            <w:tcW w:w="1276" w:type="dxa"/>
            <w:tcBorders>
              <w:top w:val="single" w:sz="4" w:space="0" w:color="auto"/>
              <w:bottom w:val="single" w:sz="12" w:space="0" w:color="auto"/>
            </w:tcBorders>
          </w:tcPr>
          <w:p w14:paraId="29E86610" w14:textId="77777777" w:rsidR="00F35BAF" w:rsidRPr="00DB58B5" w:rsidRDefault="00F35BAF" w:rsidP="00C97039">
            <w:pPr>
              <w:spacing w:before="120"/>
              <w:jc w:val="center"/>
            </w:pPr>
            <w:r>
              <w:rPr>
                <w:noProof/>
                <w:lang w:eastAsia="fr-CH"/>
              </w:rPr>
              <w:drawing>
                <wp:inline distT="0" distB="0" distL="0" distR="0" wp14:anchorId="4A5385D7" wp14:editId="0142631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3A04FE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956235A" w14:textId="77777777" w:rsidR="00F35BAF" w:rsidRDefault="008119CD" w:rsidP="00C97039">
            <w:pPr>
              <w:spacing w:before="240"/>
            </w:pPr>
            <w:proofErr w:type="spellStart"/>
            <w:r>
              <w:t>Distr</w:t>
            </w:r>
            <w:proofErr w:type="spellEnd"/>
            <w:r>
              <w:t>. générale</w:t>
            </w:r>
          </w:p>
          <w:p w14:paraId="7DAE3D86" w14:textId="77777777" w:rsidR="008119CD" w:rsidRDefault="008119CD" w:rsidP="008119CD">
            <w:pPr>
              <w:spacing w:line="240" w:lineRule="exact"/>
            </w:pPr>
            <w:r>
              <w:t>7 août 2024</w:t>
            </w:r>
          </w:p>
          <w:p w14:paraId="726B5182" w14:textId="77777777" w:rsidR="008119CD" w:rsidRDefault="008119CD" w:rsidP="008119CD">
            <w:pPr>
              <w:spacing w:line="240" w:lineRule="exact"/>
            </w:pPr>
            <w:r>
              <w:t>Français</w:t>
            </w:r>
          </w:p>
          <w:p w14:paraId="48260D76" w14:textId="447B80E7" w:rsidR="008119CD" w:rsidRPr="00DB58B5" w:rsidRDefault="008119CD" w:rsidP="008119CD">
            <w:pPr>
              <w:spacing w:line="240" w:lineRule="exact"/>
            </w:pPr>
            <w:r>
              <w:t>Original : anglais</w:t>
            </w:r>
          </w:p>
        </w:tc>
      </w:tr>
    </w:tbl>
    <w:p w14:paraId="6C8F9DF1" w14:textId="77777777" w:rsidR="007F20FA" w:rsidRPr="000312C0" w:rsidRDefault="007F20FA" w:rsidP="007F20FA">
      <w:pPr>
        <w:spacing w:before="120"/>
        <w:rPr>
          <w:b/>
          <w:sz w:val="28"/>
          <w:szCs w:val="28"/>
        </w:rPr>
      </w:pPr>
      <w:r w:rsidRPr="000312C0">
        <w:rPr>
          <w:b/>
          <w:sz w:val="28"/>
          <w:szCs w:val="28"/>
        </w:rPr>
        <w:t>Commission économique pour l’Europe</w:t>
      </w:r>
    </w:p>
    <w:p w14:paraId="5CAB2242" w14:textId="77777777" w:rsidR="007F20FA" w:rsidRDefault="007F20FA" w:rsidP="007F20FA">
      <w:pPr>
        <w:spacing w:before="120"/>
        <w:rPr>
          <w:sz w:val="28"/>
          <w:szCs w:val="28"/>
        </w:rPr>
      </w:pPr>
      <w:r w:rsidRPr="00685843">
        <w:rPr>
          <w:sz w:val="28"/>
          <w:szCs w:val="28"/>
        </w:rPr>
        <w:t>Comité des transports intérieurs</w:t>
      </w:r>
    </w:p>
    <w:p w14:paraId="0968F729" w14:textId="2BECF57F" w:rsidR="008119CD" w:rsidRPr="00D60BB0" w:rsidRDefault="008119CD" w:rsidP="008119CD">
      <w:pPr>
        <w:spacing w:before="120"/>
        <w:rPr>
          <w:b/>
          <w:sz w:val="24"/>
          <w:szCs w:val="24"/>
          <w:lang w:val="fr-FR"/>
        </w:rPr>
      </w:pPr>
      <w:r w:rsidRPr="00D60BB0">
        <w:rPr>
          <w:b/>
          <w:sz w:val="24"/>
          <w:szCs w:val="24"/>
          <w:lang w:val="fr-FR"/>
        </w:rPr>
        <w:t>Forum mondial de l</w:t>
      </w:r>
      <w:r>
        <w:rPr>
          <w:b/>
          <w:sz w:val="24"/>
          <w:szCs w:val="24"/>
          <w:lang w:val="fr-FR"/>
        </w:rPr>
        <w:t>’</w:t>
      </w:r>
      <w:r w:rsidRPr="00D60BB0">
        <w:rPr>
          <w:b/>
          <w:sz w:val="24"/>
          <w:szCs w:val="24"/>
          <w:lang w:val="fr-FR"/>
        </w:rPr>
        <w:t xml:space="preserve">harmonisation des Règlements </w:t>
      </w:r>
      <w:r w:rsidR="000072DD">
        <w:rPr>
          <w:b/>
          <w:sz w:val="24"/>
          <w:szCs w:val="24"/>
          <w:lang w:val="fr-FR"/>
        </w:rPr>
        <w:br/>
      </w:r>
      <w:r w:rsidRPr="00D60BB0">
        <w:rPr>
          <w:b/>
          <w:sz w:val="24"/>
          <w:szCs w:val="24"/>
          <w:lang w:val="fr-FR"/>
        </w:rPr>
        <w:t>concernant les véhicules</w:t>
      </w:r>
    </w:p>
    <w:p w14:paraId="1ADE9180" w14:textId="77777777" w:rsidR="008119CD" w:rsidRPr="00D60BB0" w:rsidRDefault="008119CD" w:rsidP="008119CD">
      <w:pPr>
        <w:spacing w:before="120" w:after="120"/>
        <w:rPr>
          <w:b/>
          <w:bCs/>
          <w:lang w:val="fr-FR"/>
        </w:rPr>
      </w:pPr>
      <w:r w:rsidRPr="00D60BB0">
        <w:rPr>
          <w:b/>
          <w:bCs/>
          <w:lang w:val="fr-FR"/>
        </w:rPr>
        <w:t>Groupe de travail de l</w:t>
      </w:r>
      <w:r>
        <w:rPr>
          <w:b/>
          <w:bCs/>
          <w:lang w:val="fr-FR"/>
        </w:rPr>
        <w:t>’</w:t>
      </w:r>
      <w:r w:rsidRPr="00D60BB0">
        <w:rPr>
          <w:b/>
          <w:bCs/>
          <w:lang w:val="fr-FR"/>
        </w:rPr>
        <w:t>éclairage et de la signalisation lumineuse</w:t>
      </w:r>
    </w:p>
    <w:p w14:paraId="6780986A" w14:textId="77777777" w:rsidR="008119CD" w:rsidRPr="00D60BB0" w:rsidRDefault="008119CD" w:rsidP="008119CD">
      <w:pPr>
        <w:ind w:right="1134"/>
        <w:rPr>
          <w:b/>
          <w:lang w:val="fr-FR"/>
        </w:rPr>
      </w:pPr>
      <w:r>
        <w:rPr>
          <w:b/>
          <w:bCs/>
          <w:lang w:val="fr-FR"/>
        </w:rPr>
        <w:t>Quatre-vingt-onzième session</w:t>
      </w:r>
    </w:p>
    <w:p w14:paraId="4B640E32" w14:textId="77777777" w:rsidR="008119CD" w:rsidRPr="00D60BB0" w:rsidRDefault="008119CD" w:rsidP="008119CD">
      <w:pPr>
        <w:ind w:right="1134"/>
        <w:rPr>
          <w:lang w:val="fr-FR"/>
        </w:rPr>
      </w:pPr>
      <w:r>
        <w:rPr>
          <w:lang w:val="fr-FR"/>
        </w:rPr>
        <w:t>Genève, 22-25 octobre 2024</w:t>
      </w:r>
    </w:p>
    <w:p w14:paraId="58817F63" w14:textId="77777777" w:rsidR="008119CD" w:rsidRPr="00D60BB0" w:rsidRDefault="008119CD" w:rsidP="008119CD">
      <w:pPr>
        <w:ind w:right="1134"/>
        <w:rPr>
          <w:bCs/>
          <w:lang w:val="fr-FR"/>
        </w:rPr>
      </w:pPr>
      <w:r>
        <w:rPr>
          <w:lang w:val="fr-FR"/>
        </w:rPr>
        <w:t>Point 7 a) de l’ordre du jour provisoire</w:t>
      </w:r>
    </w:p>
    <w:p w14:paraId="7B00D007" w14:textId="77777777" w:rsidR="008119CD" w:rsidRPr="00D60BB0" w:rsidRDefault="008119CD" w:rsidP="008119CD">
      <w:pPr>
        <w:ind w:right="1467"/>
        <w:jc w:val="both"/>
        <w:rPr>
          <w:b/>
          <w:bCs/>
          <w:lang w:val="fr-FR"/>
        </w:rPr>
      </w:pPr>
      <w:r>
        <w:rPr>
          <w:b/>
          <w:bCs/>
          <w:lang w:val="fr-FR"/>
        </w:rPr>
        <w:t>Règlements ONU concernant les dispositifs :</w:t>
      </w:r>
      <w:r>
        <w:rPr>
          <w:lang w:val="fr-FR"/>
        </w:rPr>
        <w:t xml:space="preserve"> </w:t>
      </w:r>
    </w:p>
    <w:p w14:paraId="69399F4A" w14:textId="77777777" w:rsidR="008119CD" w:rsidRPr="00D60BB0" w:rsidRDefault="008119CD" w:rsidP="008119CD">
      <w:pPr>
        <w:ind w:right="1467"/>
        <w:jc w:val="both"/>
        <w:rPr>
          <w:b/>
          <w:bCs/>
          <w:lang w:val="fr-FR"/>
        </w:rPr>
      </w:pPr>
      <w:r>
        <w:rPr>
          <w:b/>
          <w:bCs/>
          <w:lang w:val="fr-FR"/>
        </w:rPr>
        <w:t>Règlement ONU n</w:t>
      </w:r>
      <w:r>
        <w:rPr>
          <w:b/>
          <w:bCs/>
          <w:vertAlign w:val="superscript"/>
          <w:lang w:val="fr-FR"/>
        </w:rPr>
        <w:t>o</w:t>
      </w:r>
      <w:r>
        <w:rPr>
          <w:b/>
          <w:bCs/>
          <w:lang w:val="fr-FR"/>
        </w:rPr>
        <w:t> 148 (Dispositifs de signalisation lumineuse)</w:t>
      </w:r>
    </w:p>
    <w:p w14:paraId="62A0D8BC" w14:textId="0FD2B3BF" w:rsidR="008119CD" w:rsidRPr="00D60BB0" w:rsidRDefault="008119CD" w:rsidP="000072DD">
      <w:pPr>
        <w:pStyle w:val="HChG"/>
        <w:rPr>
          <w:szCs w:val="28"/>
          <w:lang w:val="fr-FR"/>
        </w:rPr>
      </w:pPr>
      <w:r>
        <w:rPr>
          <w:lang w:val="fr-FR"/>
        </w:rPr>
        <w:tab/>
      </w:r>
      <w:r w:rsidR="000072DD">
        <w:rPr>
          <w:lang w:val="fr-FR"/>
        </w:rPr>
        <w:tab/>
      </w:r>
      <w:r>
        <w:rPr>
          <w:lang w:val="fr-FR"/>
        </w:rPr>
        <w:t xml:space="preserve">Proposition de complément à la série 01 d’amendements </w:t>
      </w:r>
      <w:r w:rsidR="000072DD">
        <w:rPr>
          <w:lang w:val="fr-FR"/>
        </w:rPr>
        <w:br/>
      </w:r>
      <w:r>
        <w:rPr>
          <w:lang w:val="fr-FR"/>
        </w:rPr>
        <w:t>au Règlement ONU n</w:t>
      </w:r>
      <w:r>
        <w:rPr>
          <w:vertAlign w:val="superscript"/>
          <w:lang w:val="fr-FR"/>
        </w:rPr>
        <w:t>o</w:t>
      </w:r>
      <w:r>
        <w:rPr>
          <w:lang w:val="fr-FR"/>
        </w:rPr>
        <w:t> 148 et aux séries 06, 07, 08 et 09 d’amendements au Règlement ONU n</w:t>
      </w:r>
      <w:r>
        <w:rPr>
          <w:vertAlign w:val="superscript"/>
          <w:lang w:val="fr-FR"/>
        </w:rPr>
        <w:t>o</w:t>
      </w:r>
      <w:r>
        <w:rPr>
          <w:lang w:val="fr-FR"/>
        </w:rPr>
        <w:t> 48</w:t>
      </w:r>
    </w:p>
    <w:p w14:paraId="4FA791FE" w14:textId="01984332" w:rsidR="008119CD" w:rsidRPr="00D60BB0" w:rsidRDefault="008119CD" w:rsidP="000072DD">
      <w:pPr>
        <w:pStyle w:val="H1G"/>
        <w:rPr>
          <w:szCs w:val="24"/>
          <w:lang w:val="fr-FR"/>
        </w:rPr>
      </w:pPr>
      <w:r>
        <w:rPr>
          <w:lang w:val="fr-FR"/>
        </w:rPr>
        <w:tab/>
      </w:r>
      <w:r w:rsidR="000072DD">
        <w:rPr>
          <w:lang w:val="fr-FR"/>
        </w:rPr>
        <w:tab/>
      </w:r>
      <w:r>
        <w:rPr>
          <w:lang w:val="fr-FR"/>
        </w:rPr>
        <w:t>Communication de l’expert du Groupe de travail « Bruxelles 1952 »</w:t>
      </w:r>
      <w:r w:rsidRPr="000072DD">
        <w:rPr>
          <w:b w:val="0"/>
          <w:bCs/>
          <w:sz w:val="20"/>
          <w:lang w:val="fr-FR"/>
        </w:rPr>
        <w:footnoteReference w:customMarkFollows="1" w:id="2"/>
        <w:t>*</w:t>
      </w:r>
    </w:p>
    <w:p w14:paraId="6A98941D" w14:textId="4C66CBC8" w:rsidR="008119CD" w:rsidRDefault="008119CD" w:rsidP="002F48A6">
      <w:pPr>
        <w:pStyle w:val="SingleTxtG"/>
        <w:tabs>
          <w:tab w:val="left" w:pos="8505"/>
        </w:tabs>
        <w:spacing w:before="240"/>
        <w:ind w:firstLine="567"/>
        <w:rPr>
          <w:lang w:val="fr-FR"/>
        </w:rPr>
      </w:pPr>
      <w:r>
        <w:rPr>
          <w:lang w:val="fr-FR"/>
        </w:rPr>
        <w:footnoteReference w:customMarkFollows="1" w:id="3"/>
        <w:t>Le texte ci-après, établi par l’expert du Groupe de travail « Bruxelles 1952 », vise à ajouter des dispositions relatives aux projections de marche arrière. Il est fondé sur le document informel</w:t>
      </w:r>
      <w:r w:rsidR="00FE3210">
        <w:rPr>
          <w:lang w:val="fr-FR"/>
        </w:rPr>
        <w:t xml:space="preserve"> </w:t>
      </w:r>
      <w:r>
        <w:rPr>
          <w:lang w:val="fr-FR"/>
        </w:rPr>
        <w:t xml:space="preserve">GRE-90-16. Les modifications qu’il est proposé d’apporter au texte actuel des Règlements ONU susmentionnés figurent en caractères gras pour les ajouts et biffés pour les suppressions. </w:t>
      </w:r>
    </w:p>
    <w:p w14:paraId="7A770A60" w14:textId="77777777" w:rsidR="008119CD" w:rsidRPr="00D60BB0" w:rsidRDefault="008119CD" w:rsidP="008119CD">
      <w:pPr>
        <w:suppressAutoHyphens w:val="0"/>
        <w:spacing w:line="240" w:lineRule="auto"/>
        <w:rPr>
          <w:lang w:val="fr-FR"/>
        </w:rPr>
      </w:pPr>
      <w:r w:rsidRPr="00D60BB0">
        <w:rPr>
          <w:lang w:val="fr-FR"/>
        </w:rPr>
        <w:br w:type="page"/>
      </w:r>
    </w:p>
    <w:p w14:paraId="43D61004" w14:textId="77777777" w:rsidR="008119CD" w:rsidRPr="00D60BB0" w:rsidRDefault="008119CD" w:rsidP="000072DD">
      <w:pPr>
        <w:pStyle w:val="HChG"/>
        <w:rPr>
          <w:lang w:val="fr-FR"/>
        </w:rPr>
      </w:pPr>
      <w:r>
        <w:rPr>
          <w:lang w:val="fr-FR"/>
        </w:rPr>
        <w:lastRenderedPageBreak/>
        <w:tab/>
        <w:t>I.</w:t>
      </w:r>
      <w:r>
        <w:rPr>
          <w:lang w:val="fr-FR"/>
        </w:rPr>
        <w:tab/>
        <w:t>Proposition</w:t>
      </w:r>
    </w:p>
    <w:p w14:paraId="06314F22" w14:textId="36F628C1" w:rsidR="008119CD" w:rsidRPr="00D60BB0" w:rsidRDefault="000072DD" w:rsidP="000072DD">
      <w:pPr>
        <w:pStyle w:val="H1G"/>
        <w:rPr>
          <w:rFonts w:eastAsia="SimSun"/>
          <w:lang w:val="fr-FR"/>
        </w:rPr>
      </w:pPr>
      <w:r>
        <w:rPr>
          <w:lang w:val="fr-FR"/>
        </w:rPr>
        <w:tab/>
      </w:r>
      <w:r w:rsidR="008119CD">
        <w:rPr>
          <w:lang w:val="fr-FR"/>
        </w:rPr>
        <w:t>A.</w:t>
      </w:r>
      <w:r w:rsidR="008119CD">
        <w:rPr>
          <w:lang w:val="fr-FR"/>
        </w:rPr>
        <w:tab/>
        <w:t xml:space="preserve">Proposition de complément aux séries 06, 07 et 08 d’amendements </w:t>
      </w:r>
      <w:r>
        <w:rPr>
          <w:lang w:val="fr-FR"/>
        </w:rPr>
        <w:br/>
      </w:r>
      <w:r w:rsidR="008119CD">
        <w:rPr>
          <w:lang w:val="fr-FR"/>
        </w:rPr>
        <w:t>au Règlement ONU n</w:t>
      </w:r>
      <w:r w:rsidR="008119CD">
        <w:rPr>
          <w:vertAlign w:val="superscript"/>
          <w:lang w:val="fr-FR"/>
        </w:rPr>
        <w:t>o</w:t>
      </w:r>
      <w:r w:rsidR="008119CD">
        <w:rPr>
          <w:lang w:val="fr-FR"/>
        </w:rPr>
        <w:t> 48</w:t>
      </w:r>
    </w:p>
    <w:p w14:paraId="2CB5917C" w14:textId="77777777" w:rsidR="008119CD" w:rsidRPr="00D60BB0" w:rsidRDefault="008119CD" w:rsidP="002F48A6">
      <w:pPr>
        <w:pStyle w:val="SingleTxtG"/>
        <w:keepNext/>
        <w:rPr>
          <w:rFonts w:asciiTheme="majorBidi" w:hAnsiTheme="majorBidi" w:cstheme="majorBidi"/>
          <w:lang w:val="fr-FR"/>
        </w:rPr>
      </w:pPr>
      <w:r w:rsidRPr="000072DD">
        <w:rPr>
          <w:i/>
          <w:iCs/>
          <w:lang w:val="fr-FR"/>
        </w:rPr>
        <w:t>Ajouter le nouveau paragraphe 2.5.21</w:t>
      </w:r>
      <w:r>
        <w:rPr>
          <w:lang w:val="fr-FR"/>
        </w:rPr>
        <w:t>, libellé comme suit :</w:t>
      </w:r>
    </w:p>
    <w:p w14:paraId="4C9B1C7C" w14:textId="77777777" w:rsidR="008119CD" w:rsidRPr="00D60BB0" w:rsidRDefault="008119CD" w:rsidP="000021AF">
      <w:pPr>
        <w:pStyle w:val="SingleTxtG"/>
        <w:tabs>
          <w:tab w:val="clear" w:pos="1701"/>
        </w:tabs>
        <w:ind w:left="2268" w:hanging="1134"/>
        <w:rPr>
          <w:b/>
          <w:bCs/>
          <w:lang w:val="fr-FR"/>
        </w:rPr>
      </w:pPr>
      <w:bookmarkStart w:id="0" w:name="_Hlk136874030"/>
      <w:r w:rsidRPr="00FE3210">
        <w:rPr>
          <w:lang w:val="fr-FR"/>
        </w:rPr>
        <w:t>« </w:t>
      </w:r>
      <w:r>
        <w:rPr>
          <w:b/>
          <w:bCs/>
          <w:lang w:val="fr-FR"/>
        </w:rPr>
        <w:t>2.5.21</w:t>
      </w:r>
      <w:r>
        <w:rPr>
          <w:lang w:val="fr-FR"/>
        </w:rPr>
        <w:tab/>
      </w:r>
      <w:r>
        <w:rPr>
          <w:b/>
          <w:bCs/>
          <w:lang w:val="fr-FR"/>
        </w:rPr>
        <w:t>“</w:t>
      </w:r>
      <w:r>
        <w:rPr>
          <w:b/>
          <w:bCs/>
          <w:i/>
          <w:iCs/>
          <w:lang w:val="fr-FR"/>
        </w:rPr>
        <w:t>Projecteur de marche arrière</w:t>
      </w:r>
      <w:r>
        <w:rPr>
          <w:b/>
          <w:bCs/>
          <w:lang w:val="fr-FR"/>
        </w:rPr>
        <w:t>”, un dispositif utilisé pour la projection de marche arrière.</w:t>
      </w:r>
      <w:r w:rsidRPr="00FE3210">
        <w:rPr>
          <w:lang w:val="fr-FR"/>
        </w:rPr>
        <w:t> ».</w:t>
      </w:r>
    </w:p>
    <w:p w14:paraId="75A0A419" w14:textId="77777777" w:rsidR="008119CD" w:rsidRPr="00D60BB0" w:rsidRDefault="008119CD" w:rsidP="002F48A6">
      <w:pPr>
        <w:pStyle w:val="SingleTxtG"/>
        <w:keepNext/>
        <w:rPr>
          <w:b/>
          <w:bCs/>
          <w:lang w:val="fr-FR"/>
        </w:rPr>
      </w:pPr>
      <w:bookmarkStart w:id="1" w:name="_Hlk170378252"/>
      <w:r>
        <w:rPr>
          <w:i/>
          <w:iCs/>
          <w:lang w:val="fr-FR"/>
        </w:rPr>
        <w:t>Ajouter les nouveaux paragraphes 2.7.10 et 2.7.11</w:t>
      </w:r>
      <w:r>
        <w:rPr>
          <w:lang w:val="fr-FR"/>
        </w:rPr>
        <w:t>, libellés comme suit :</w:t>
      </w:r>
    </w:p>
    <w:bookmarkEnd w:id="0"/>
    <w:bookmarkEnd w:id="1"/>
    <w:p w14:paraId="2EC4583B" w14:textId="77777777" w:rsidR="008119CD" w:rsidRPr="00D60BB0" w:rsidRDefault="008119CD" w:rsidP="000021AF">
      <w:pPr>
        <w:pStyle w:val="SingleTxtG"/>
        <w:tabs>
          <w:tab w:val="clear" w:pos="1701"/>
        </w:tabs>
        <w:ind w:left="2268" w:hanging="1134"/>
        <w:rPr>
          <w:b/>
          <w:bCs/>
          <w:lang w:val="fr-FR"/>
        </w:rPr>
      </w:pPr>
      <w:r>
        <w:rPr>
          <w:lang w:val="fr-FR"/>
        </w:rPr>
        <w:t>« </w:t>
      </w:r>
      <w:r>
        <w:rPr>
          <w:b/>
          <w:bCs/>
          <w:lang w:val="fr-FR"/>
        </w:rPr>
        <w:t>2.7.10</w:t>
      </w:r>
      <w:r>
        <w:rPr>
          <w:lang w:val="fr-FR"/>
        </w:rPr>
        <w:tab/>
      </w:r>
      <w:r>
        <w:rPr>
          <w:b/>
          <w:bCs/>
          <w:lang w:val="fr-FR"/>
        </w:rPr>
        <w:t>“</w:t>
      </w:r>
      <w:r>
        <w:rPr>
          <w:b/>
          <w:bCs/>
          <w:i/>
          <w:iCs/>
          <w:lang w:val="fr-FR"/>
        </w:rPr>
        <w:t>Élément de base</w:t>
      </w:r>
      <w:r>
        <w:rPr>
          <w:b/>
          <w:bCs/>
          <w:lang w:val="fr-FR"/>
        </w:rPr>
        <w:t>” d’une projection de marche arrière, la forme unique qui compose les motifs projetés.</w:t>
      </w:r>
    </w:p>
    <w:p w14:paraId="3D79A0BB" w14:textId="77777777" w:rsidR="008119CD" w:rsidRPr="00D60BB0" w:rsidRDefault="008119CD" w:rsidP="000021AF">
      <w:pPr>
        <w:pStyle w:val="SingleTxtG"/>
        <w:tabs>
          <w:tab w:val="clear" w:pos="1701"/>
        </w:tabs>
        <w:ind w:left="2268" w:hanging="1134"/>
        <w:rPr>
          <w:b/>
          <w:bCs/>
          <w:lang w:val="fr-FR"/>
        </w:rPr>
      </w:pPr>
      <w:r>
        <w:rPr>
          <w:b/>
          <w:bCs/>
          <w:lang w:val="fr-FR"/>
        </w:rPr>
        <w:t>2.7.11</w:t>
      </w:r>
      <w:r>
        <w:rPr>
          <w:lang w:val="fr-FR"/>
        </w:rPr>
        <w:tab/>
      </w:r>
      <w:r>
        <w:rPr>
          <w:b/>
          <w:bCs/>
          <w:lang w:val="fr-FR"/>
        </w:rPr>
        <w:t>“</w:t>
      </w:r>
      <w:r>
        <w:rPr>
          <w:b/>
          <w:bCs/>
          <w:i/>
          <w:iCs/>
          <w:lang w:val="fr-FR"/>
        </w:rPr>
        <w:t>Projection de marche arrière</w:t>
      </w:r>
      <w:r>
        <w:rPr>
          <w:b/>
          <w:bCs/>
          <w:lang w:val="fr-FR"/>
        </w:rPr>
        <w:t>”, le signal lumineux projeté au sol par les projecteurs de marche arrière et destiné à permettre aux autres usagers de la route de mieux discerner les indications de marche arrière. </w:t>
      </w:r>
      <w:r>
        <w:rPr>
          <w:lang w:val="fr-FR"/>
        </w:rPr>
        <w:t>».</w:t>
      </w:r>
    </w:p>
    <w:p w14:paraId="7E1802D7" w14:textId="77777777" w:rsidR="008119CD" w:rsidRPr="00D60BB0" w:rsidRDefault="008119CD" w:rsidP="002F48A6">
      <w:pPr>
        <w:pStyle w:val="SingleTxtG"/>
        <w:keepNext/>
        <w:rPr>
          <w:rFonts w:asciiTheme="majorBidi" w:eastAsia="MS PMincho" w:hAnsiTheme="majorBidi" w:cstheme="majorBidi"/>
          <w:bCs/>
          <w:lang w:val="fr-FR"/>
        </w:rPr>
      </w:pPr>
      <w:r>
        <w:rPr>
          <w:i/>
          <w:iCs/>
          <w:lang w:val="fr-FR"/>
        </w:rPr>
        <w:t>Ajouter le nouveau paragraphe 3.2.10</w:t>
      </w:r>
      <w:r>
        <w:rPr>
          <w:lang w:val="fr-FR"/>
        </w:rPr>
        <w:t>, libellé comme suit :</w:t>
      </w:r>
    </w:p>
    <w:p w14:paraId="7A31FB4C" w14:textId="77777777" w:rsidR="008119CD" w:rsidRPr="00D60BB0" w:rsidRDefault="008119CD" w:rsidP="000021AF">
      <w:pPr>
        <w:pStyle w:val="SingleTxtG"/>
        <w:tabs>
          <w:tab w:val="clear" w:pos="1701"/>
        </w:tabs>
        <w:ind w:left="2268" w:hanging="1134"/>
        <w:rPr>
          <w:b/>
          <w:bCs/>
          <w:lang w:val="fr-FR"/>
        </w:rPr>
      </w:pPr>
      <w:r>
        <w:rPr>
          <w:lang w:val="fr-FR"/>
        </w:rPr>
        <w:t>« </w:t>
      </w:r>
      <w:r>
        <w:rPr>
          <w:b/>
          <w:bCs/>
          <w:lang w:val="fr-FR"/>
        </w:rPr>
        <w:t>3.2.10</w:t>
      </w:r>
      <w:r>
        <w:rPr>
          <w:lang w:val="fr-FR"/>
        </w:rPr>
        <w:tab/>
      </w:r>
      <w:r>
        <w:rPr>
          <w:b/>
          <w:bCs/>
          <w:lang w:val="fr-FR"/>
        </w:rPr>
        <w:t>Lorsque la projection de marche arrière est prévue, le constructeur doit fournir la liste des motifs projetés.</w:t>
      </w:r>
      <w:r>
        <w:rPr>
          <w:lang w:val="fr-FR"/>
        </w:rPr>
        <w:t> ».</w:t>
      </w:r>
    </w:p>
    <w:p w14:paraId="6A8282ED" w14:textId="77777777" w:rsidR="008119CD" w:rsidRPr="00D60BB0" w:rsidRDefault="008119CD" w:rsidP="002F48A6">
      <w:pPr>
        <w:pStyle w:val="SingleTxtG"/>
        <w:keepNext/>
        <w:rPr>
          <w:lang w:val="fr-FR"/>
        </w:rPr>
      </w:pPr>
      <w:r>
        <w:rPr>
          <w:i/>
          <w:iCs/>
          <w:lang w:val="fr-FR"/>
        </w:rPr>
        <w:t>Ajouter le nouveau paragraphe 5.9.4</w:t>
      </w:r>
      <w:r>
        <w:rPr>
          <w:lang w:val="fr-FR"/>
        </w:rPr>
        <w:t>, libellé comme suit :</w:t>
      </w:r>
    </w:p>
    <w:p w14:paraId="2BE5A2BA" w14:textId="77777777" w:rsidR="008119CD" w:rsidRPr="00D60BB0" w:rsidRDefault="008119CD" w:rsidP="000021AF">
      <w:pPr>
        <w:pStyle w:val="SingleTxtG"/>
        <w:tabs>
          <w:tab w:val="clear" w:pos="1701"/>
        </w:tabs>
        <w:ind w:left="2268" w:hanging="1134"/>
        <w:rPr>
          <w:rFonts w:asciiTheme="majorBidi" w:eastAsia="MS PMincho" w:hAnsiTheme="majorBidi" w:cstheme="majorBidi"/>
          <w:b/>
          <w:lang w:val="fr-FR"/>
        </w:rPr>
      </w:pPr>
      <w:r>
        <w:rPr>
          <w:lang w:val="fr-FR"/>
        </w:rPr>
        <w:t>« </w:t>
      </w:r>
      <w:r>
        <w:rPr>
          <w:b/>
          <w:bCs/>
          <w:lang w:val="fr-FR"/>
        </w:rPr>
        <w:t>5.9.4</w:t>
      </w:r>
      <w:r>
        <w:rPr>
          <w:lang w:val="fr-FR"/>
        </w:rPr>
        <w:tab/>
      </w:r>
      <w:r>
        <w:rPr>
          <w:b/>
          <w:bCs/>
          <w:lang w:val="fr-FR"/>
        </w:rPr>
        <w:t>La projection de marche arrière peut clignoter ou changer en fonction de l’angle de braquage, de la vitesse du véhicule ou de la proximité d’un obstacle. </w:t>
      </w:r>
      <w:r>
        <w:rPr>
          <w:lang w:val="fr-FR"/>
        </w:rPr>
        <w:t>».</w:t>
      </w:r>
    </w:p>
    <w:p w14:paraId="23A0913D" w14:textId="77777777" w:rsidR="008119CD" w:rsidRPr="00D60BB0" w:rsidRDefault="008119CD" w:rsidP="002F48A6">
      <w:pPr>
        <w:pStyle w:val="SingleTxtG"/>
        <w:keepNext/>
        <w:rPr>
          <w:rFonts w:asciiTheme="majorBidi" w:eastAsia="MS PMincho" w:hAnsiTheme="majorBidi" w:cstheme="majorBidi"/>
          <w:bCs/>
          <w:i/>
          <w:iCs/>
          <w:lang w:val="fr-FR"/>
        </w:rPr>
      </w:pPr>
      <w:r>
        <w:rPr>
          <w:i/>
          <w:iCs/>
          <w:lang w:val="fr-FR"/>
        </w:rPr>
        <w:t>Paragraphe 5.10.3</w:t>
      </w:r>
      <w:r>
        <w:rPr>
          <w:lang w:val="fr-FR"/>
        </w:rPr>
        <w:t>, lire :</w:t>
      </w:r>
    </w:p>
    <w:p w14:paraId="61F09891" w14:textId="77777777" w:rsidR="008119CD" w:rsidRPr="00D60BB0" w:rsidRDefault="008119CD" w:rsidP="000021AF">
      <w:pPr>
        <w:pStyle w:val="SingleTxtG"/>
        <w:tabs>
          <w:tab w:val="clear" w:pos="1701"/>
        </w:tabs>
        <w:ind w:left="2268" w:hanging="1134"/>
        <w:rPr>
          <w:lang w:val="fr-FR"/>
        </w:rPr>
      </w:pPr>
      <w:r>
        <w:rPr>
          <w:lang w:val="fr-FR"/>
        </w:rPr>
        <w:t>« 5.10.3</w:t>
      </w:r>
      <w:r>
        <w:rPr>
          <w:lang w:val="fr-FR"/>
        </w:rPr>
        <w:tab/>
        <w:t xml:space="preserve">Il n’est </w:t>
      </w:r>
      <w:r w:rsidRPr="007C103F">
        <w:rPr>
          <w:strike/>
          <w:lang w:val="fr-FR"/>
        </w:rPr>
        <w:t>pas</w:t>
      </w:r>
      <w:r>
        <w:rPr>
          <w:lang w:val="fr-FR"/>
        </w:rPr>
        <w:t xml:space="preserve"> tenu compte </w:t>
      </w:r>
      <w:r>
        <w:rPr>
          <w:b/>
          <w:bCs/>
          <w:lang w:val="fr-FR"/>
        </w:rPr>
        <w:t xml:space="preserve">ni </w:t>
      </w:r>
      <w:r>
        <w:rPr>
          <w:lang w:val="fr-FR"/>
        </w:rPr>
        <w:t xml:space="preserve">des dispositifs d’éclairage installés à l’intérieur du véhicule </w:t>
      </w:r>
      <w:r>
        <w:rPr>
          <w:b/>
          <w:bCs/>
          <w:lang w:val="fr-FR"/>
        </w:rPr>
        <w:t>ni des projections de marche arrière</w:t>
      </w:r>
      <w:r>
        <w:rPr>
          <w:lang w:val="fr-FR"/>
        </w:rPr>
        <w:t>. ».</w:t>
      </w:r>
    </w:p>
    <w:p w14:paraId="6619D07C" w14:textId="77777777" w:rsidR="008119CD" w:rsidRPr="00D60BB0" w:rsidRDefault="008119CD" w:rsidP="002F48A6">
      <w:pPr>
        <w:pStyle w:val="SingleTxtG"/>
        <w:keepNext/>
        <w:rPr>
          <w:rFonts w:asciiTheme="majorBidi" w:eastAsia="MS PMincho" w:hAnsiTheme="majorBidi" w:cstheme="majorBidi"/>
          <w:bCs/>
          <w:i/>
          <w:iCs/>
          <w:lang w:val="fr-FR"/>
        </w:rPr>
      </w:pPr>
      <w:r>
        <w:rPr>
          <w:i/>
          <w:iCs/>
          <w:lang w:val="fr-FR"/>
        </w:rPr>
        <w:t>Paragraphe 5.15</w:t>
      </w:r>
      <w:r>
        <w:rPr>
          <w:lang w:val="fr-FR"/>
        </w:rPr>
        <w:t>, lire :</w:t>
      </w:r>
    </w:p>
    <w:p w14:paraId="07600EC6" w14:textId="77777777" w:rsidR="008119CD" w:rsidRPr="00D60BB0" w:rsidRDefault="008119CD" w:rsidP="000021AF">
      <w:pPr>
        <w:pStyle w:val="SingleTxtG"/>
        <w:tabs>
          <w:tab w:val="clear" w:pos="1701"/>
        </w:tabs>
        <w:ind w:left="2268" w:hanging="1134"/>
        <w:rPr>
          <w:lang w:val="fr-FR"/>
        </w:rPr>
      </w:pPr>
      <w:r>
        <w:rPr>
          <w:lang w:val="fr-FR"/>
        </w:rPr>
        <w:t>« 5.15</w:t>
      </w:r>
      <w:r>
        <w:rPr>
          <w:lang w:val="fr-FR"/>
        </w:rPr>
        <w:tab/>
        <w:t>Les couleurs de la lumière émise par les feux sont les suivantes :</w:t>
      </w:r>
    </w:p>
    <w:tbl>
      <w:tblPr>
        <w:tblW w:w="6237" w:type="dxa"/>
        <w:tblInd w:w="2376" w:type="dxa"/>
        <w:tblLayout w:type="fixed"/>
        <w:tblLook w:val="01E0" w:firstRow="1" w:lastRow="1" w:firstColumn="1" w:lastColumn="1" w:noHBand="0" w:noVBand="0"/>
      </w:tblPr>
      <w:tblGrid>
        <w:gridCol w:w="3185"/>
        <w:gridCol w:w="3052"/>
      </w:tblGrid>
      <w:tr w:rsidR="008119CD" w:rsidRPr="00C42CB2" w14:paraId="6E79F905" w14:textId="77777777" w:rsidTr="00FE3210">
        <w:trPr>
          <w:cantSplit/>
        </w:trPr>
        <w:tc>
          <w:tcPr>
            <w:tcW w:w="3258" w:type="dxa"/>
            <w:shd w:val="clear" w:color="auto" w:fill="auto"/>
          </w:tcPr>
          <w:p w14:paraId="0B2380B9" w14:textId="77777777" w:rsidR="008119CD" w:rsidRPr="00C42CB2" w:rsidRDefault="008119CD" w:rsidP="00FE3210">
            <w:pPr>
              <w:spacing w:before="20" w:after="20"/>
              <w:ind w:left="-105"/>
              <w:jc w:val="both"/>
            </w:pPr>
            <w:r>
              <w:rPr>
                <w:lang w:val="fr-FR"/>
              </w:rPr>
              <w:t>Feux de route :</w:t>
            </w:r>
          </w:p>
        </w:tc>
        <w:tc>
          <w:tcPr>
            <w:tcW w:w="3121" w:type="dxa"/>
            <w:shd w:val="clear" w:color="auto" w:fill="auto"/>
          </w:tcPr>
          <w:p w14:paraId="6C0DF4EC" w14:textId="77777777" w:rsidR="008119CD" w:rsidRPr="00C42CB2" w:rsidRDefault="008119CD" w:rsidP="00FE3210">
            <w:pPr>
              <w:spacing w:before="20" w:after="20"/>
              <w:ind w:left="-98"/>
              <w:jc w:val="both"/>
            </w:pPr>
            <w:r>
              <w:rPr>
                <w:lang w:val="fr-FR"/>
              </w:rPr>
              <w:t>Blanc</w:t>
            </w:r>
          </w:p>
        </w:tc>
      </w:tr>
      <w:tr w:rsidR="008119CD" w:rsidRPr="00C42CB2" w14:paraId="206C5D08" w14:textId="77777777" w:rsidTr="00FE3210">
        <w:trPr>
          <w:cantSplit/>
        </w:trPr>
        <w:tc>
          <w:tcPr>
            <w:tcW w:w="3258" w:type="dxa"/>
            <w:shd w:val="clear" w:color="auto" w:fill="auto"/>
          </w:tcPr>
          <w:p w14:paraId="5853153F" w14:textId="77777777" w:rsidR="008119CD" w:rsidRPr="00C42CB2" w:rsidRDefault="008119CD" w:rsidP="00FE3210">
            <w:pPr>
              <w:spacing w:before="20" w:after="20"/>
              <w:ind w:left="-105"/>
              <w:jc w:val="both"/>
            </w:pPr>
            <w:r>
              <w:rPr>
                <w:lang w:val="fr-FR"/>
              </w:rPr>
              <w:t>…</w:t>
            </w:r>
          </w:p>
        </w:tc>
        <w:tc>
          <w:tcPr>
            <w:tcW w:w="3121" w:type="dxa"/>
            <w:shd w:val="clear" w:color="auto" w:fill="auto"/>
          </w:tcPr>
          <w:p w14:paraId="06630967" w14:textId="77777777" w:rsidR="008119CD" w:rsidRPr="00C42CB2" w:rsidRDefault="008119CD" w:rsidP="00FE3210">
            <w:pPr>
              <w:spacing w:before="20" w:after="20"/>
              <w:ind w:left="-98"/>
              <w:jc w:val="both"/>
            </w:pPr>
            <w:r>
              <w:rPr>
                <w:lang w:val="fr-FR"/>
              </w:rPr>
              <w:t>…</w:t>
            </w:r>
          </w:p>
        </w:tc>
      </w:tr>
      <w:tr w:rsidR="008119CD" w:rsidRPr="00C42CB2" w14:paraId="28FBBDAC" w14:textId="77777777" w:rsidTr="00FE3210">
        <w:trPr>
          <w:cantSplit/>
        </w:trPr>
        <w:tc>
          <w:tcPr>
            <w:tcW w:w="3258" w:type="dxa"/>
            <w:shd w:val="clear" w:color="auto" w:fill="auto"/>
          </w:tcPr>
          <w:p w14:paraId="7839C09D" w14:textId="77777777" w:rsidR="008119CD" w:rsidRPr="00C42CB2" w:rsidRDefault="008119CD" w:rsidP="00FE3210">
            <w:pPr>
              <w:spacing w:before="20" w:after="20"/>
              <w:ind w:left="-105"/>
              <w:rPr>
                <w:bCs/>
              </w:rPr>
            </w:pPr>
            <w:r>
              <w:rPr>
                <w:lang w:val="fr-FR"/>
              </w:rPr>
              <w:t>Feu de manœuvre :</w:t>
            </w:r>
          </w:p>
        </w:tc>
        <w:tc>
          <w:tcPr>
            <w:tcW w:w="3121" w:type="dxa"/>
            <w:shd w:val="clear" w:color="auto" w:fill="auto"/>
          </w:tcPr>
          <w:p w14:paraId="5A9F3687" w14:textId="77777777" w:rsidR="008119CD" w:rsidRPr="00C42CB2" w:rsidRDefault="008119CD" w:rsidP="00FE3210">
            <w:pPr>
              <w:spacing w:before="20" w:after="20"/>
              <w:ind w:left="-98"/>
              <w:jc w:val="both"/>
              <w:rPr>
                <w:bCs/>
              </w:rPr>
            </w:pPr>
            <w:r>
              <w:rPr>
                <w:lang w:val="fr-FR"/>
              </w:rPr>
              <w:t>Blanc</w:t>
            </w:r>
          </w:p>
        </w:tc>
      </w:tr>
      <w:tr w:rsidR="008119CD" w:rsidRPr="00C42CB2" w14:paraId="2A0B6737" w14:textId="77777777" w:rsidTr="00FE3210">
        <w:trPr>
          <w:cantSplit/>
        </w:trPr>
        <w:tc>
          <w:tcPr>
            <w:tcW w:w="3258" w:type="dxa"/>
            <w:shd w:val="clear" w:color="auto" w:fill="auto"/>
          </w:tcPr>
          <w:p w14:paraId="5CA84726" w14:textId="77777777" w:rsidR="008119CD" w:rsidRPr="00D60BB0" w:rsidRDefault="008119CD" w:rsidP="00FE3210">
            <w:pPr>
              <w:spacing w:before="20" w:after="20"/>
              <w:ind w:left="-105"/>
              <w:rPr>
                <w:b/>
                <w:iCs/>
                <w:lang w:val="fr-FR"/>
              </w:rPr>
            </w:pPr>
            <w:r>
              <w:rPr>
                <w:b/>
                <w:bCs/>
                <w:lang w:val="fr-FR"/>
              </w:rPr>
              <w:t>Projection de marche arrière :</w:t>
            </w:r>
          </w:p>
        </w:tc>
        <w:tc>
          <w:tcPr>
            <w:tcW w:w="3121" w:type="dxa"/>
            <w:shd w:val="clear" w:color="auto" w:fill="auto"/>
          </w:tcPr>
          <w:p w14:paraId="3EBE6A93" w14:textId="77777777" w:rsidR="008119CD" w:rsidRPr="00C42CB2" w:rsidRDefault="008119CD" w:rsidP="00FE3210">
            <w:pPr>
              <w:spacing w:before="20" w:after="20"/>
              <w:ind w:left="-98"/>
              <w:jc w:val="both"/>
              <w:rPr>
                <w:b/>
              </w:rPr>
            </w:pPr>
            <w:r>
              <w:rPr>
                <w:b/>
                <w:bCs/>
                <w:lang w:val="fr-FR"/>
              </w:rPr>
              <w:t>Blanc</w:t>
            </w:r>
            <w:r>
              <w:rPr>
                <w:lang w:val="fr-FR"/>
              </w:rPr>
              <w:t> ».</w:t>
            </w:r>
          </w:p>
        </w:tc>
      </w:tr>
    </w:tbl>
    <w:p w14:paraId="12836C58" w14:textId="67F893A6" w:rsidR="008119CD" w:rsidRPr="00D60BB0" w:rsidRDefault="008119CD" w:rsidP="008119CD">
      <w:pPr>
        <w:spacing w:before="120" w:after="120"/>
        <w:ind w:left="2268" w:right="1134" w:hanging="1134"/>
        <w:jc w:val="both"/>
        <w:rPr>
          <w:lang w:val="fr-FR"/>
        </w:rPr>
      </w:pPr>
      <w:r>
        <w:rPr>
          <w:i/>
          <w:iCs/>
          <w:lang w:val="fr-FR"/>
        </w:rPr>
        <w:t>Ajouter le nouveau paragraphe 5.36</w:t>
      </w:r>
      <w:r>
        <w:rPr>
          <w:lang w:val="fr-FR"/>
        </w:rPr>
        <w:t>, libellé comme suit :</w:t>
      </w:r>
    </w:p>
    <w:p w14:paraId="56E02AC2" w14:textId="77777777" w:rsidR="008119CD" w:rsidRPr="00D60BB0" w:rsidRDefault="008119CD" w:rsidP="00FE3210">
      <w:pPr>
        <w:pStyle w:val="SingleTxtG"/>
        <w:keepNext/>
        <w:tabs>
          <w:tab w:val="clear" w:pos="1701"/>
        </w:tabs>
        <w:ind w:left="2268" w:hanging="1134"/>
        <w:jc w:val="left"/>
        <w:rPr>
          <w:b/>
          <w:bCs/>
          <w:lang w:val="fr-FR"/>
        </w:rPr>
      </w:pPr>
      <w:r>
        <w:rPr>
          <w:lang w:val="fr-FR"/>
        </w:rPr>
        <w:t>« </w:t>
      </w:r>
      <w:r>
        <w:rPr>
          <w:b/>
          <w:bCs/>
          <w:lang w:val="fr-FR"/>
        </w:rPr>
        <w:t>5.36</w:t>
      </w:r>
      <w:r>
        <w:rPr>
          <w:lang w:val="fr-FR"/>
        </w:rPr>
        <w:tab/>
      </w:r>
      <w:r>
        <w:rPr>
          <w:b/>
          <w:bCs/>
          <w:lang w:val="fr-FR"/>
        </w:rPr>
        <w:t>Dispositions générales concernant la projection de marche arrière</w:t>
      </w:r>
    </w:p>
    <w:p w14:paraId="70D5368E" w14:textId="77777777" w:rsidR="008119CD" w:rsidRPr="00D60BB0" w:rsidRDefault="008119CD" w:rsidP="000021AF">
      <w:pPr>
        <w:pStyle w:val="SingleTxtG"/>
        <w:tabs>
          <w:tab w:val="clear" w:pos="1701"/>
        </w:tabs>
        <w:ind w:left="2268" w:hanging="1134"/>
        <w:rPr>
          <w:b/>
          <w:bCs/>
          <w:lang w:val="fr-FR"/>
        </w:rPr>
      </w:pPr>
      <w:r>
        <w:rPr>
          <w:b/>
          <w:bCs/>
          <w:lang w:val="fr-FR"/>
        </w:rPr>
        <w:t>5.36.1</w:t>
      </w:r>
      <w:r>
        <w:rPr>
          <w:lang w:val="fr-FR"/>
        </w:rPr>
        <w:tab/>
      </w:r>
      <w:r>
        <w:rPr>
          <w:b/>
          <w:bCs/>
          <w:lang w:val="fr-FR"/>
        </w:rPr>
        <w:t>Les motifs doivent être expliqués dans le manuel du conducteur.</w:t>
      </w:r>
    </w:p>
    <w:p w14:paraId="3E9ADCDF" w14:textId="77777777" w:rsidR="008119CD" w:rsidRPr="00D60BB0" w:rsidRDefault="008119CD" w:rsidP="000021AF">
      <w:pPr>
        <w:pStyle w:val="SingleTxtG"/>
        <w:tabs>
          <w:tab w:val="clear" w:pos="1701"/>
        </w:tabs>
        <w:ind w:left="2268" w:hanging="1134"/>
        <w:rPr>
          <w:b/>
          <w:bCs/>
          <w:lang w:val="fr-FR"/>
        </w:rPr>
      </w:pPr>
      <w:r>
        <w:rPr>
          <w:b/>
          <w:bCs/>
          <w:lang w:val="fr-FR"/>
        </w:rPr>
        <w:t>5.36.2</w:t>
      </w:r>
      <w:r>
        <w:rPr>
          <w:lang w:val="fr-FR"/>
        </w:rPr>
        <w:tab/>
      </w:r>
      <w:r>
        <w:rPr>
          <w:b/>
          <w:bCs/>
          <w:lang w:val="fr-FR"/>
        </w:rPr>
        <w:t>Lorsque la projection de marche arrière est prévue :</w:t>
      </w:r>
    </w:p>
    <w:p w14:paraId="56183772" w14:textId="77777777" w:rsidR="008119CD" w:rsidRPr="00D60BB0" w:rsidRDefault="008119CD" w:rsidP="008119CD">
      <w:pPr>
        <w:spacing w:after="120"/>
        <w:ind w:left="2268" w:right="1134" w:hanging="1134"/>
        <w:jc w:val="both"/>
        <w:rPr>
          <w:b/>
          <w:bCs/>
          <w:lang w:val="fr-FR"/>
        </w:rPr>
      </w:pPr>
      <w:r>
        <w:rPr>
          <w:b/>
          <w:bCs/>
          <w:lang w:val="fr-FR"/>
        </w:rPr>
        <w:t>5.36.2.1</w:t>
      </w:r>
      <w:r>
        <w:rPr>
          <w:lang w:val="fr-FR"/>
        </w:rPr>
        <w:tab/>
      </w:r>
      <w:r>
        <w:rPr>
          <w:b/>
          <w:bCs/>
          <w:lang w:val="fr-FR"/>
        </w:rPr>
        <w:t>Seuls les éléments de base répertoriés à l’annexe 17 peuvent être utilisés ;</w:t>
      </w:r>
    </w:p>
    <w:p w14:paraId="7A13E17C" w14:textId="77777777" w:rsidR="008119CD" w:rsidRPr="00D60BB0" w:rsidRDefault="008119CD" w:rsidP="000021AF">
      <w:pPr>
        <w:pStyle w:val="SingleTxtG"/>
        <w:tabs>
          <w:tab w:val="clear" w:pos="1701"/>
        </w:tabs>
        <w:ind w:left="2268" w:hanging="1134"/>
        <w:rPr>
          <w:b/>
          <w:bCs/>
          <w:lang w:val="fr-FR"/>
        </w:rPr>
      </w:pPr>
      <w:r>
        <w:rPr>
          <w:b/>
          <w:bCs/>
          <w:lang w:val="fr-FR"/>
        </w:rPr>
        <w:t>5.36.2.2</w:t>
      </w:r>
      <w:r>
        <w:rPr>
          <w:lang w:val="fr-FR"/>
        </w:rPr>
        <w:tab/>
      </w:r>
      <w:r>
        <w:rPr>
          <w:b/>
          <w:bCs/>
          <w:lang w:val="fr-FR"/>
        </w:rPr>
        <w:t>Le motif de chaque projection doit être constitué d’un élément de base ou de plusieurs éléments de base de même type projetés en ligne ;</w:t>
      </w:r>
    </w:p>
    <w:p w14:paraId="67BE406A" w14:textId="77777777" w:rsidR="008119CD" w:rsidRPr="00D60BB0" w:rsidRDefault="008119CD" w:rsidP="000021AF">
      <w:pPr>
        <w:pStyle w:val="SingleTxtG"/>
        <w:tabs>
          <w:tab w:val="clear" w:pos="1701"/>
        </w:tabs>
        <w:ind w:left="2268" w:hanging="1134"/>
        <w:rPr>
          <w:b/>
          <w:bCs/>
          <w:lang w:val="fr-FR"/>
        </w:rPr>
      </w:pPr>
      <w:r>
        <w:rPr>
          <w:b/>
          <w:bCs/>
          <w:lang w:val="fr-FR"/>
        </w:rPr>
        <w:t>5.36.2.3</w:t>
      </w:r>
      <w:r>
        <w:rPr>
          <w:lang w:val="fr-FR"/>
        </w:rPr>
        <w:tab/>
      </w:r>
      <w:r>
        <w:rPr>
          <w:b/>
          <w:bCs/>
          <w:lang w:val="fr-FR"/>
        </w:rPr>
        <w:t>Le nombre, la taille et la proportion des éléments de base du motif ainsi que l’espacement entre eux ne font l’objet d’aucune restriction, à condition que les prescriptions du paragraphe 6.27.5 soient respectées.</w:t>
      </w:r>
    </w:p>
    <w:p w14:paraId="08BA11C8" w14:textId="77777777" w:rsidR="008119CD" w:rsidRPr="00D60BB0" w:rsidRDefault="008119CD" w:rsidP="000021AF">
      <w:pPr>
        <w:pStyle w:val="SingleTxtG"/>
        <w:tabs>
          <w:tab w:val="clear" w:pos="1701"/>
        </w:tabs>
        <w:ind w:left="2268" w:hanging="1134"/>
        <w:rPr>
          <w:rFonts w:eastAsia="Malgun Gothic"/>
          <w:b/>
          <w:iCs/>
          <w:lang w:val="fr-FR"/>
        </w:rPr>
      </w:pPr>
      <w:r>
        <w:rPr>
          <w:b/>
          <w:bCs/>
          <w:lang w:val="fr-FR"/>
        </w:rPr>
        <w:t>5.36.3</w:t>
      </w:r>
      <w:r>
        <w:rPr>
          <w:lang w:val="fr-FR"/>
        </w:rPr>
        <w:tab/>
      </w:r>
      <w:r>
        <w:rPr>
          <w:b/>
          <w:bCs/>
          <w:lang w:val="fr-FR"/>
        </w:rPr>
        <w:t>La lumière émise vers le bas par les dispositifs de signalisation lumineuse n’est pas considérée comme une projection de marche arrière.</w:t>
      </w:r>
    </w:p>
    <w:p w14:paraId="6548CF04" w14:textId="77777777" w:rsidR="008119CD" w:rsidRPr="00E007AB" w:rsidRDefault="008119CD" w:rsidP="000021AF">
      <w:pPr>
        <w:pStyle w:val="SingleTxtG"/>
        <w:tabs>
          <w:tab w:val="clear" w:pos="1701"/>
        </w:tabs>
        <w:ind w:left="2268" w:hanging="1134"/>
        <w:rPr>
          <w:rFonts w:eastAsia="Malgun Gothic"/>
          <w:b/>
          <w:iCs/>
          <w:lang w:val="fr-FR"/>
        </w:rPr>
      </w:pPr>
      <w:r>
        <w:rPr>
          <w:b/>
          <w:bCs/>
          <w:lang w:val="fr-FR"/>
        </w:rPr>
        <w:t>5.36.4</w:t>
      </w:r>
      <w:r>
        <w:rPr>
          <w:lang w:val="fr-FR"/>
        </w:rPr>
        <w:tab/>
      </w:r>
      <w:r>
        <w:rPr>
          <w:b/>
          <w:bCs/>
          <w:lang w:val="fr-FR"/>
        </w:rPr>
        <w:t>En cas de projections simultanées, les motifs projetés ne doivent pas se chevaucher.</w:t>
      </w:r>
      <w:r>
        <w:rPr>
          <w:lang w:val="fr-FR"/>
        </w:rPr>
        <w:t> ».</w:t>
      </w:r>
    </w:p>
    <w:p w14:paraId="353AB07C" w14:textId="77777777" w:rsidR="008119CD" w:rsidRPr="00D60BB0" w:rsidRDefault="008119CD" w:rsidP="002F48A6">
      <w:pPr>
        <w:pStyle w:val="SingleTxtG"/>
        <w:keepNext/>
        <w:rPr>
          <w:lang w:val="fr-FR"/>
        </w:rPr>
      </w:pPr>
      <w:r>
        <w:rPr>
          <w:i/>
          <w:iCs/>
          <w:lang w:val="fr-FR"/>
        </w:rPr>
        <w:t>Ajouter le nouveau paragraphe 6.27</w:t>
      </w:r>
      <w:r>
        <w:rPr>
          <w:lang w:val="fr-FR"/>
        </w:rPr>
        <w:t>, libellé comme suit :</w:t>
      </w:r>
    </w:p>
    <w:p w14:paraId="27914B55" w14:textId="77777777" w:rsidR="008119CD" w:rsidRPr="00D60BB0" w:rsidRDefault="008119CD" w:rsidP="00FE3210">
      <w:pPr>
        <w:pStyle w:val="SingleTxtG"/>
        <w:keepNext/>
        <w:tabs>
          <w:tab w:val="clear" w:pos="1701"/>
        </w:tabs>
        <w:ind w:left="2268" w:hanging="1134"/>
        <w:jc w:val="left"/>
        <w:rPr>
          <w:b/>
          <w:bCs/>
          <w:lang w:val="fr-FR"/>
        </w:rPr>
      </w:pPr>
      <w:r>
        <w:rPr>
          <w:lang w:val="fr-FR"/>
        </w:rPr>
        <w:lastRenderedPageBreak/>
        <w:t>« </w:t>
      </w:r>
      <w:r>
        <w:rPr>
          <w:b/>
          <w:bCs/>
          <w:lang w:val="fr-FR"/>
        </w:rPr>
        <w:t>6.27</w:t>
      </w:r>
      <w:r>
        <w:rPr>
          <w:lang w:val="fr-FR"/>
        </w:rPr>
        <w:tab/>
      </w:r>
      <w:r>
        <w:rPr>
          <w:b/>
          <w:bCs/>
          <w:lang w:val="fr-FR"/>
        </w:rPr>
        <w:t>Projection de marche arrière</w:t>
      </w:r>
      <w:r>
        <w:rPr>
          <w:lang w:val="fr-FR"/>
        </w:rPr>
        <w:t xml:space="preserve"> </w:t>
      </w:r>
    </w:p>
    <w:p w14:paraId="0C03BDE5" w14:textId="77777777" w:rsidR="008119CD" w:rsidRPr="00D60BB0" w:rsidRDefault="008119CD" w:rsidP="00FE3210">
      <w:pPr>
        <w:pStyle w:val="SingleTxtG"/>
        <w:keepNext/>
        <w:tabs>
          <w:tab w:val="clear" w:pos="1701"/>
        </w:tabs>
        <w:ind w:left="2268" w:hanging="1134"/>
        <w:jc w:val="left"/>
        <w:rPr>
          <w:b/>
          <w:bCs/>
          <w:lang w:val="fr-FR"/>
        </w:rPr>
      </w:pPr>
      <w:r>
        <w:rPr>
          <w:b/>
          <w:bCs/>
          <w:lang w:val="fr-FR"/>
        </w:rPr>
        <w:t>6.27.1</w:t>
      </w:r>
      <w:r>
        <w:rPr>
          <w:lang w:val="fr-FR"/>
        </w:rPr>
        <w:tab/>
      </w:r>
      <w:r>
        <w:rPr>
          <w:b/>
          <w:bCs/>
          <w:lang w:val="fr-FR"/>
        </w:rPr>
        <w:t>Présence</w:t>
      </w:r>
    </w:p>
    <w:p w14:paraId="0698AEA5" w14:textId="3A24FA46" w:rsidR="008119CD" w:rsidRPr="00D60BB0" w:rsidRDefault="008119CD" w:rsidP="00FE3210">
      <w:pPr>
        <w:pStyle w:val="SingleTxtG"/>
        <w:tabs>
          <w:tab w:val="clear" w:pos="1701"/>
        </w:tabs>
        <w:ind w:left="2268"/>
        <w:rPr>
          <w:b/>
          <w:lang w:val="fr-FR"/>
        </w:rPr>
      </w:pPr>
      <w:r>
        <w:rPr>
          <w:b/>
          <w:bCs/>
          <w:lang w:val="fr-FR"/>
        </w:rPr>
        <w:t>Facultative.</w:t>
      </w:r>
    </w:p>
    <w:p w14:paraId="2A70A91D" w14:textId="77777777" w:rsidR="008119CD" w:rsidRPr="00D60BB0" w:rsidRDefault="008119CD" w:rsidP="00FE3210">
      <w:pPr>
        <w:pStyle w:val="SingleTxtG"/>
        <w:keepNext/>
        <w:tabs>
          <w:tab w:val="clear" w:pos="1701"/>
        </w:tabs>
        <w:ind w:left="2268" w:hanging="1134"/>
        <w:jc w:val="left"/>
        <w:rPr>
          <w:b/>
          <w:lang w:val="fr-FR"/>
        </w:rPr>
      </w:pPr>
      <w:r>
        <w:rPr>
          <w:b/>
          <w:bCs/>
          <w:lang w:val="fr-FR"/>
        </w:rPr>
        <w:t>6.27.2</w:t>
      </w:r>
      <w:r>
        <w:rPr>
          <w:lang w:val="fr-FR"/>
        </w:rPr>
        <w:tab/>
      </w:r>
      <w:r>
        <w:rPr>
          <w:b/>
          <w:bCs/>
          <w:lang w:val="fr-FR"/>
        </w:rPr>
        <w:t>Nombre</w:t>
      </w:r>
    </w:p>
    <w:p w14:paraId="3F1487B7" w14:textId="289CB6BB" w:rsidR="008119CD" w:rsidRPr="00D60BB0" w:rsidRDefault="008119CD" w:rsidP="00FE3210">
      <w:pPr>
        <w:pStyle w:val="SingleTxtG"/>
        <w:tabs>
          <w:tab w:val="clear" w:pos="1701"/>
        </w:tabs>
        <w:ind w:left="2268"/>
        <w:rPr>
          <w:b/>
          <w:lang w:val="fr-FR"/>
        </w:rPr>
      </w:pPr>
      <w:r>
        <w:rPr>
          <w:b/>
          <w:bCs/>
          <w:lang w:val="fr-FR"/>
        </w:rPr>
        <w:t xml:space="preserve">Une ou deux.  </w:t>
      </w:r>
    </w:p>
    <w:p w14:paraId="11A74A94" w14:textId="415B9E44" w:rsidR="008119CD" w:rsidRPr="00D60BB0" w:rsidRDefault="008119CD" w:rsidP="00FE3210">
      <w:pPr>
        <w:pStyle w:val="SingleTxtG"/>
        <w:tabs>
          <w:tab w:val="clear" w:pos="1701"/>
        </w:tabs>
        <w:ind w:left="2268"/>
        <w:rPr>
          <w:b/>
          <w:lang w:val="fr-FR"/>
        </w:rPr>
      </w:pPr>
      <w:r>
        <w:rPr>
          <w:b/>
          <w:bCs/>
          <w:lang w:val="fr-FR"/>
        </w:rPr>
        <w:t>Les projecteurs de marche arrière doivent être homologués conformément à la série 01 ou à une série ultérieure d’amendements au Règlement ONU n</w:t>
      </w:r>
      <w:r>
        <w:rPr>
          <w:b/>
          <w:bCs/>
          <w:vertAlign w:val="superscript"/>
          <w:lang w:val="fr-FR"/>
        </w:rPr>
        <w:t>o</w:t>
      </w:r>
      <w:r>
        <w:rPr>
          <w:b/>
          <w:bCs/>
          <w:lang w:val="fr-FR"/>
        </w:rPr>
        <w:t> 148.</w:t>
      </w:r>
    </w:p>
    <w:p w14:paraId="59E4D419" w14:textId="77777777" w:rsidR="008119CD" w:rsidRPr="00D60BB0" w:rsidRDefault="008119CD" w:rsidP="00FE3210">
      <w:pPr>
        <w:pStyle w:val="SingleTxtG"/>
        <w:keepNext/>
        <w:tabs>
          <w:tab w:val="clear" w:pos="1701"/>
        </w:tabs>
        <w:ind w:left="2268" w:hanging="1134"/>
        <w:jc w:val="left"/>
        <w:rPr>
          <w:b/>
          <w:lang w:val="fr-FR"/>
        </w:rPr>
      </w:pPr>
      <w:r>
        <w:rPr>
          <w:b/>
          <w:bCs/>
          <w:lang w:val="fr-FR"/>
        </w:rPr>
        <w:t>6.27.3</w:t>
      </w:r>
      <w:r>
        <w:rPr>
          <w:lang w:val="fr-FR"/>
        </w:rPr>
        <w:tab/>
      </w:r>
      <w:r>
        <w:rPr>
          <w:b/>
          <w:bCs/>
          <w:lang w:val="fr-FR"/>
        </w:rPr>
        <w:t>Schéma de montage</w:t>
      </w:r>
    </w:p>
    <w:p w14:paraId="3AA9B619" w14:textId="232868EF" w:rsidR="008119CD" w:rsidRPr="00D60BB0" w:rsidRDefault="008119CD" w:rsidP="00FE3210">
      <w:pPr>
        <w:pStyle w:val="SingleTxtG"/>
        <w:tabs>
          <w:tab w:val="clear" w:pos="1701"/>
        </w:tabs>
        <w:ind w:left="2268"/>
        <w:rPr>
          <w:b/>
          <w:lang w:val="fr-FR"/>
        </w:rPr>
      </w:pPr>
      <w:r>
        <w:rPr>
          <w:b/>
          <w:bCs/>
          <w:lang w:val="fr-FR"/>
        </w:rPr>
        <w:t>Tel que les dispositions des paragraphes</w:t>
      </w:r>
      <w:r w:rsidR="00FE3210">
        <w:rPr>
          <w:b/>
          <w:bCs/>
          <w:lang w:val="fr-FR"/>
        </w:rPr>
        <w:t xml:space="preserve"> </w:t>
      </w:r>
      <w:r>
        <w:rPr>
          <w:b/>
          <w:bCs/>
          <w:lang w:val="fr-FR"/>
        </w:rPr>
        <w:t>6.27.5, 6.27.6 et 6.27.9 soient respectées.</w:t>
      </w:r>
      <w:r>
        <w:rPr>
          <w:lang w:val="fr-FR"/>
        </w:rPr>
        <w:t xml:space="preserve"> </w:t>
      </w:r>
    </w:p>
    <w:p w14:paraId="1BBBAFF5" w14:textId="77777777" w:rsidR="008119CD" w:rsidRPr="00D60BB0" w:rsidRDefault="008119CD" w:rsidP="00FE3210">
      <w:pPr>
        <w:pStyle w:val="SingleTxtG"/>
        <w:keepNext/>
        <w:tabs>
          <w:tab w:val="clear" w:pos="1701"/>
        </w:tabs>
        <w:ind w:left="2268" w:hanging="1134"/>
        <w:jc w:val="left"/>
        <w:rPr>
          <w:b/>
          <w:lang w:val="fr-FR"/>
        </w:rPr>
      </w:pPr>
      <w:r>
        <w:rPr>
          <w:b/>
          <w:bCs/>
          <w:lang w:val="fr-FR"/>
        </w:rPr>
        <w:t>6.27.4</w:t>
      </w:r>
      <w:r>
        <w:rPr>
          <w:lang w:val="fr-FR"/>
        </w:rPr>
        <w:tab/>
      </w:r>
      <w:r>
        <w:rPr>
          <w:b/>
          <w:bCs/>
          <w:lang w:val="fr-FR"/>
        </w:rPr>
        <w:t>Emplacement</w:t>
      </w:r>
    </w:p>
    <w:p w14:paraId="0A59F970" w14:textId="344D990D" w:rsidR="008119CD" w:rsidRPr="00D60BB0" w:rsidRDefault="008119CD" w:rsidP="00FE3210">
      <w:pPr>
        <w:pStyle w:val="SingleTxtG"/>
        <w:tabs>
          <w:tab w:val="clear" w:pos="1701"/>
        </w:tabs>
        <w:ind w:left="2268"/>
        <w:rPr>
          <w:b/>
          <w:lang w:val="fr-FR"/>
        </w:rPr>
      </w:pPr>
      <w:r>
        <w:rPr>
          <w:b/>
          <w:bCs/>
          <w:lang w:val="fr-FR"/>
        </w:rPr>
        <w:t>Tel que les dispositions des paragraphes</w:t>
      </w:r>
      <w:r w:rsidR="00FE3210">
        <w:rPr>
          <w:b/>
          <w:bCs/>
          <w:lang w:val="fr-FR"/>
        </w:rPr>
        <w:t xml:space="preserve"> </w:t>
      </w:r>
      <w:r>
        <w:rPr>
          <w:b/>
          <w:bCs/>
          <w:lang w:val="fr-FR"/>
        </w:rPr>
        <w:t>6.27.5, 6.27.6 et 6.27.9 soient respectées.</w:t>
      </w:r>
      <w:r>
        <w:rPr>
          <w:lang w:val="fr-FR"/>
        </w:rPr>
        <w:t xml:space="preserve"> </w:t>
      </w:r>
    </w:p>
    <w:p w14:paraId="38C2F057" w14:textId="77777777" w:rsidR="008119CD" w:rsidRPr="00D60BB0" w:rsidRDefault="008119CD" w:rsidP="00FE3210">
      <w:pPr>
        <w:pStyle w:val="SingleTxtG"/>
        <w:keepNext/>
        <w:tabs>
          <w:tab w:val="clear" w:pos="1701"/>
        </w:tabs>
        <w:ind w:left="2268" w:hanging="1134"/>
        <w:jc w:val="left"/>
        <w:rPr>
          <w:b/>
          <w:lang w:val="fr-FR"/>
        </w:rPr>
      </w:pPr>
      <w:r>
        <w:rPr>
          <w:b/>
          <w:bCs/>
          <w:lang w:val="fr-FR"/>
        </w:rPr>
        <w:t>6.27.5</w:t>
      </w:r>
      <w:r>
        <w:rPr>
          <w:lang w:val="fr-FR"/>
        </w:rPr>
        <w:tab/>
      </w:r>
      <w:r>
        <w:rPr>
          <w:b/>
          <w:bCs/>
          <w:lang w:val="fr-FR"/>
        </w:rPr>
        <w:t>Zone de projection</w:t>
      </w:r>
    </w:p>
    <w:p w14:paraId="298B0B5B" w14:textId="77777777" w:rsidR="008119CD" w:rsidRPr="00D60BB0" w:rsidRDefault="008119CD" w:rsidP="000021AF">
      <w:pPr>
        <w:pStyle w:val="SingleTxtG"/>
        <w:tabs>
          <w:tab w:val="clear" w:pos="1701"/>
        </w:tabs>
        <w:ind w:left="2268" w:hanging="1134"/>
        <w:rPr>
          <w:b/>
          <w:lang w:val="fr-FR"/>
        </w:rPr>
      </w:pPr>
      <w:r>
        <w:rPr>
          <w:b/>
          <w:bCs/>
          <w:lang w:val="fr-FR"/>
        </w:rPr>
        <w:t>6.27.5.1</w:t>
      </w:r>
      <w:r>
        <w:rPr>
          <w:lang w:val="fr-FR"/>
        </w:rPr>
        <w:tab/>
      </w:r>
      <w:r>
        <w:rPr>
          <w:b/>
          <w:bCs/>
          <w:lang w:val="fr-FR"/>
        </w:rPr>
        <w:t>La distance latérale entre le bord extérieur de la zone de projection et le plan longitudinal du véhicule ne doit pas dépasser 1 875 </w:t>
      </w:r>
      <w:proofErr w:type="spellStart"/>
      <w:r>
        <w:rPr>
          <w:b/>
          <w:bCs/>
          <w:lang w:val="fr-FR"/>
        </w:rPr>
        <w:t>mm.</w:t>
      </w:r>
      <w:proofErr w:type="spellEnd"/>
    </w:p>
    <w:p w14:paraId="563F5C0D" w14:textId="77777777" w:rsidR="008119CD" w:rsidRPr="00D60BB0" w:rsidRDefault="008119CD" w:rsidP="00FE3210">
      <w:pPr>
        <w:pStyle w:val="SingleTxtG"/>
        <w:tabs>
          <w:tab w:val="clear" w:pos="1701"/>
        </w:tabs>
        <w:ind w:left="2268"/>
        <w:rPr>
          <w:b/>
          <w:lang w:val="fr-FR"/>
        </w:rPr>
      </w:pPr>
      <w:r>
        <w:rPr>
          <w:b/>
          <w:bCs/>
          <w:lang w:val="fr-FR"/>
        </w:rPr>
        <w:t>La distance longitudinale entre le bord de la zone de projection le plus éloigné du véhicule et l’extrémité arrière de la longueur hors tout du véhicule ne doit pas dépasser 3 000 mm (voir fig. ci-dessous).</w:t>
      </w:r>
    </w:p>
    <w:p w14:paraId="57BB4F30" w14:textId="77777777" w:rsidR="008119CD" w:rsidRDefault="008119CD" w:rsidP="008119CD">
      <w:pPr>
        <w:pBdr>
          <w:top w:val="nil"/>
          <w:left w:val="nil"/>
          <w:bottom w:val="nil"/>
          <w:right w:val="nil"/>
          <w:between w:val="nil"/>
        </w:pBdr>
        <w:ind w:left="2268" w:right="1134"/>
        <w:jc w:val="both"/>
        <w:rPr>
          <w:b/>
        </w:rPr>
      </w:pPr>
      <w:r>
        <w:rPr>
          <w:noProof/>
        </w:rPr>
        <w:drawing>
          <wp:inline distT="0" distB="0" distL="0" distR="0" wp14:anchorId="21014921" wp14:editId="7FA0A392">
            <wp:extent cx="3408680" cy="1930956"/>
            <wp:effectExtent l="0" t="0" r="1270" b="0"/>
            <wp:docPr id="1884501976" name="Image 1884501976"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01976" name="Image 1884501976" descr="Une image contenant texte, capture d’écran, conception&#10;&#10;Description générée automatiquement"/>
                    <pic:cNvPicPr/>
                  </pic:nvPicPr>
                  <pic:blipFill>
                    <a:blip r:embed="rId8"/>
                    <a:stretch>
                      <a:fillRect/>
                    </a:stretch>
                  </pic:blipFill>
                  <pic:spPr>
                    <a:xfrm>
                      <a:off x="0" y="0"/>
                      <a:ext cx="3416681" cy="1935488"/>
                    </a:xfrm>
                    <a:prstGeom prst="rect">
                      <a:avLst/>
                    </a:prstGeom>
                  </pic:spPr>
                </pic:pic>
              </a:graphicData>
            </a:graphic>
          </wp:inline>
        </w:drawing>
      </w:r>
    </w:p>
    <w:p w14:paraId="47D9D6EE" w14:textId="77777777" w:rsidR="008119CD" w:rsidRDefault="008119CD" w:rsidP="000021AF">
      <w:pPr>
        <w:pStyle w:val="SingleTxtG"/>
        <w:tabs>
          <w:tab w:val="clear" w:pos="1701"/>
        </w:tabs>
        <w:ind w:left="2268" w:hanging="1134"/>
        <w:rPr>
          <w:b/>
          <w:lang w:val="fr-FR"/>
        </w:rPr>
      </w:pPr>
      <w:r>
        <w:rPr>
          <w:b/>
          <w:bCs/>
          <w:lang w:val="fr-FR"/>
        </w:rPr>
        <w:t>6.27.5.2</w:t>
      </w:r>
      <w:r>
        <w:rPr>
          <w:lang w:val="fr-FR"/>
        </w:rPr>
        <w:tab/>
      </w:r>
      <w:r>
        <w:rPr>
          <w:b/>
          <w:bCs/>
          <w:lang w:val="fr-FR"/>
        </w:rPr>
        <w:t xml:space="preserve">Le bord des motifs de la projection de marche arrière le plus proche du véhicule doit se situer à l’intérieur d’un rectangle d’une longueur de 1 000 mm et d’une largeur de 3 750 mm disposé symétriquement par rapport au plan longitudinal médian et adjacent à </w:t>
      </w:r>
      <w:r w:rsidRPr="005C7412">
        <w:rPr>
          <w:b/>
          <w:bCs/>
          <w:lang w:val="fr-FR"/>
        </w:rPr>
        <w:t>l</w:t>
      </w:r>
      <w:r>
        <w:rPr>
          <w:b/>
          <w:bCs/>
          <w:lang w:val="fr-FR"/>
        </w:rPr>
        <w:t>’</w:t>
      </w:r>
      <w:r w:rsidRPr="005C7412">
        <w:rPr>
          <w:b/>
          <w:bCs/>
          <w:lang w:val="fr-FR"/>
        </w:rPr>
        <w:t>extrémité de la longueur hors tout</w:t>
      </w:r>
      <w:r>
        <w:rPr>
          <w:b/>
          <w:bCs/>
          <w:lang w:val="fr-FR"/>
        </w:rPr>
        <w:t xml:space="preserve"> du véhicule (voir fig. ci-dessous).</w:t>
      </w:r>
    </w:p>
    <w:p w14:paraId="0B1730EC" w14:textId="77777777" w:rsidR="008119CD" w:rsidRPr="00C42CB2" w:rsidRDefault="008119CD" w:rsidP="00FE3210">
      <w:pPr>
        <w:pBdr>
          <w:top w:val="nil"/>
          <w:left w:val="nil"/>
          <w:bottom w:val="nil"/>
          <w:right w:val="nil"/>
          <w:between w:val="nil"/>
        </w:pBdr>
        <w:ind w:left="2268" w:right="1134"/>
        <w:jc w:val="both"/>
        <w:rPr>
          <w:b/>
          <w:lang w:eastAsia="ja-JP"/>
        </w:rPr>
      </w:pPr>
      <w:r>
        <w:rPr>
          <w:noProof/>
        </w:rPr>
        <w:drawing>
          <wp:inline distT="0" distB="0" distL="0" distR="0" wp14:anchorId="673F971C" wp14:editId="50B0146B">
            <wp:extent cx="2636181" cy="1635760"/>
            <wp:effectExtent l="0" t="0" r="0" b="2540"/>
            <wp:docPr id="1634534197" name="Image 1634534197" descr="Une image contenant capture d’écran, texte, conception, télesco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34197" name="Image 1634534197" descr="Une image contenant capture d’écran, texte, conception, télescope&#10;&#10;Description générée automatiquement"/>
                    <pic:cNvPicPr/>
                  </pic:nvPicPr>
                  <pic:blipFill>
                    <a:blip r:embed="rId9"/>
                    <a:stretch>
                      <a:fillRect/>
                    </a:stretch>
                  </pic:blipFill>
                  <pic:spPr>
                    <a:xfrm>
                      <a:off x="0" y="0"/>
                      <a:ext cx="2643288" cy="1640170"/>
                    </a:xfrm>
                    <a:prstGeom prst="rect">
                      <a:avLst/>
                    </a:prstGeom>
                  </pic:spPr>
                </pic:pic>
              </a:graphicData>
            </a:graphic>
          </wp:inline>
        </w:drawing>
      </w:r>
    </w:p>
    <w:p w14:paraId="13BC73A7" w14:textId="77777777" w:rsidR="008119CD" w:rsidRPr="00D60BB0" w:rsidRDefault="008119CD" w:rsidP="00FE3210">
      <w:pPr>
        <w:pStyle w:val="SingleTxtG"/>
        <w:keepNext/>
        <w:tabs>
          <w:tab w:val="clear" w:pos="1701"/>
        </w:tabs>
        <w:ind w:left="2268" w:hanging="1134"/>
        <w:jc w:val="left"/>
        <w:rPr>
          <w:rFonts w:eastAsia="Malgun Gothic"/>
          <w:b/>
          <w:iCs/>
          <w:lang w:val="fr-FR"/>
        </w:rPr>
      </w:pPr>
      <w:bookmarkStart w:id="2" w:name="_Hlk119602035"/>
      <w:r>
        <w:rPr>
          <w:b/>
          <w:bCs/>
          <w:lang w:val="fr-FR"/>
        </w:rPr>
        <w:t>6.27.6</w:t>
      </w:r>
      <w:r>
        <w:rPr>
          <w:lang w:val="fr-FR"/>
        </w:rPr>
        <w:tab/>
      </w:r>
      <w:r>
        <w:rPr>
          <w:b/>
          <w:bCs/>
          <w:lang w:val="fr-FR"/>
        </w:rPr>
        <w:t>Orientation</w:t>
      </w:r>
    </w:p>
    <w:p w14:paraId="3FAD7DB3" w14:textId="77777777" w:rsidR="008119CD" w:rsidRPr="00D60BB0" w:rsidRDefault="008119CD" w:rsidP="00FE3210">
      <w:pPr>
        <w:pStyle w:val="SingleTxtG"/>
        <w:tabs>
          <w:tab w:val="clear" w:pos="1701"/>
        </w:tabs>
        <w:ind w:left="2268"/>
        <w:rPr>
          <w:rFonts w:eastAsia="Malgun Gothic"/>
          <w:b/>
          <w:iCs/>
          <w:lang w:val="fr-FR"/>
        </w:rPr>
      </w:pPr>
      <w:r>
        <w:rPr>
          <w:b/>
          <w:bCs/>
          <w:lang w:val="fr-FR"/>
        </w:rPr>
        <w:t>Vers l’arrière.</w:t>
      </w:r>
    </w:p>
    <w:p w14:paraId="7DBC000F" w14:textId="77777777" w:rsidR="008119CD" w:rsidRPr="00D60BB0" w:rsidRDefault="008119CD" w:rsidP="00476D28">
      <w:pPr>
        <w:pStyle w:val="SingleTxtG"/>
        <w:keepNext/>
        <w:tabs>
          <w:tab w:val="clear" w:pos="1701"/>
        </w:tabs>
        <w:ind w:left="2268" w:hanging="1134"/>
        <w:jc w:val="left"/>
        <w:rPr>
          <w:rFonts w:eastAsia="Malgun Gothic"/>
          <w:b/>
          <w:iCs/>
          <w:lang w:val="fr-FR"/>
        </w:rPr>
      </w:pPr>
      <w:r>
        <w:rPr>
          <w:b/>
          <w:bCs/>
          <w:lang w:val="fr-FR"/>
        </w:rPr>
        <w:t>6.27.7</w:t>
      </w:r>
      <w:r>
        <w:rPr>
          <w:lang w:val="fr-FR"/>
        </w:rPr>
        <w:tab/>
      </w:r>
      <w:r>
        <w:rPr>
          <w:b/>
          <w:bCs/>
          <w:lang w:val="fr-FR"/>
        </w:rPr>
        <w:t>Branchements électriques</w:t>
      </w:r>
    </w:p>
    <w:p w14:paraId="305B3CF5" w14:textId="77777777" w:rsidR="008119CD" w:rsidRPr="00D60BB0" w:rsidRDefault="008119CD" w:rsidP="000021AF">
      <w:pPr>
        <w:pStyle w:val="SingleTxtG"/>
        <w:tabs>
          <w:tab w:val="clear" w:pos="1701"/>
        </w:tabs>
        <w:ind w:left="2268" w:hanging="1134"/>
        <w:rPr>
          <w:rFonts w:eastAsia="Malgun Gothic"/>
          <w:b/>
          <w:iCs/>
          <w:lang w:val="fr-FR"/>
        </w:rPr>
      </w:pPr>
      <w:r>
        <w:rPr>
          <w:b/>
          <w:bCs/>
          <w:lang w:val="fr-FR"/>
        </w:rPr>
        <w:t>6.27.7.1</w:t>
      </w:r>
      <w:r>
        <w:rPr>
          <w:lang w:val="fr-FR"/>
        </w:rPr>
        <w:tab/>
      </w:r>
      <w:r>
        <w:rPr>
          <w:b/>
          <w:bCs/>
          <w:lang w:val="fr-FR"/>
        </w:rPr>
        <w:t>Les projections de marche arrière</w:t>
      </w:r>
      <w:r w:rsidRPr="00C070BC">
        <w:rPr>
          <w:b/>
          <w:bCs/>
          <w:lang w:val="fr-FR"/>
        </w:rPr>
        <w:t xml:space="preserve"> </w:t>
      </w:r>
      <w:r>
        <w:rPr>
          <w:b/>
          <w:bCs/>
          <w:lang w:val="fr-FR"/>
        </w:rPr>
        <w:t>doivent, le cas échéant, être activées seulement lorsque le ou les feux de marche arrière sont allumés.</w:t>
      </w:r>
    </w:p>
    <w:p w14:paraId="373E4012" w14:textId="77777777" w:rsidR="008119CD" w:rsidRPr="00D60BB0" w:rsidRDefault="008119CD" w:rsidP="000021AF">
      <w:pPr>
        <w:pStyle w:val="SingleTxtG"/>
        <w:tabs>
          <w:tab w:val="clear" w:pos="1701"/>
        </w:tabs>
        <w:ind w:left="2268" w:hanging="1134"/>
        <w:rPr>
          <w:rFonts w:eastAsia="Malgun Gothic"/>
          <w:b/>
          <w:iCs/>
          <w:lang w:val="fr-FR"/>
        </w:rPr>
      </w:pPr>
      <w:r>
        <w:rPr>
          <w:b/>
          <w:bCs/>
          <w:lang w:val="fr-FR"/>
        </w:rPr>
        <w:t>6.27.7.2</w:t>
      </w:r>
      <w:r>
        <w:rPr>
          <w:lang w:val="fr-FR"/>
        </w:rPr>
        <w:tab/>
      </w:r>
      <w:r>
        <w:rPr>
          <w:b/>
          <w:bCs/>
          <w:lang w:val="fr-FR"/>
        </w:rPr>
        <w:t>Le système qui commande les projections de marche arrière peut être désactivé et réactivé automatiquement ou manuellement.</w:t>
      </w:r>
    </w:p>
    <w:p w14:paraId="6A2CCDCD" w14:textId="77777777" w:rsidR="008119CD" w:rsidRPr="00D60BB0" w:rsidRDefault="008119CD" w:rsidP="00476D28">
      <w:pPr>
        <w:pStyle w:val="SingleTxtG"/>
        <w:keepNext/>
        <w:tabs>
          <w:tab w:val="clear" w:pos="1701"/>
        </w:tabs>
        <w:ind w:left="2268" w:hanging="1134"/>
        <w:jc w:val="left"/>
        <w:rPr>
          <w:rFonts w:eastAsia="Malgun Gothic"/>
          <w:b/>
          <w:iCs/>
          <w:lang w:val="fr-FR"/>
        </w:rPr>
      </w:pPr>
      <w:r>
        <w:rPr>
          <w:b/>
          <w:bCs/>
          <w:lang w:val="fr-FR"/>
        </w:rPr>
        <w:t>6.27.8</w:t>
      </w:r>
      <w:r>
        <w:rPr>
          <w:lang w:val="fr-FR"/>
        </w:rPr>
        <w:tab/>
      </w:r>
      <w:r>
        <w:rPr>
          <w:b/>
          <w:bCs/>
          <w:lang w:val="fr-FR"/>
        </w:rPr>
        <w:t>Témoin</w:t>
      </w:r>
    </w:p>
    <w:p w14:paraId="53E01474" w14:textId="77777777" w:rsidR="008119CD" w:rsidRPr="00D60BB0" w:rsidRDefault="008119CD" w:rsidP="00D659F4">
      <w:pPr>
        <w:pStyle w:val="SingleTxtG"/>
        <w:tabs>
          <w:tab w:val="clear" w:pos="1701"/>
        </w:tabs>
        <w:ind w:left="2268"/>
        <w:rPr>
          <w:rFonts w:eastAsia="Malgun Gothic"/>
          <w:b/>
          <w:iCs/>
          <w:lang w:val="fr-FR"/>
        </w:rPr>
      </w:pPr>
      <w:r>
        <w:rPr>
          <w:b/>
          <w:bCs/>
          <w:lang w:val="fr-FR"/>
        </w:rPr>
        <w:t>Facultatif.</w:t>
      </w:r>
    </w:p>
    <w:p w14:paraId="567D7DF5" w14:textId="77777777" w:rsidR="008119CD" w:rsidRPr="00D60BB0" w:rsidRDefault="008119CD" w:rsidP="00476D28">
      <w:pPr>
        <w:pStyle w:val="SingleTxtG"/>
        <w:keepNext/>
        <w:tabs>
          <w:tab w:val="clear" w:pos="1701"/>
        </w:tabs>
        <w:ind w:left="2268" w:hanging="1134"/>
        <w:jc w:val="left"/>
        <w:rPr>
          <w:rFonts w:eastAsia="Malgun Gothic"/>
          <w:b/>
          <w:iCs/>
          <w:lang w:val="fr-FR"/>
        </w:rPr>
      </w:pPr>
      <w:r>
        <w:rPr>
          <w:b/>
          <w:bCs/>
          <w:lang w:val="fr-FR"/>
        </w:rPr>
        <w:t>6.27.9</w:t>
      </w:r>
      <w:r>
        <w:rPr>
          <w:lang w:val="fr-FR"/>
        </w:rPr>
        <w:tab/>
      </w:r>
      <w:r>
        <w:rPr>
          <w:b/>
          <w:bCs/>
          <w:lang w:val="fr-FR"/>
        </w:rPr>
        <w:t>Autres prescriptions</w:t>
      </w:r>
    </w:p>
    <w:bookmarkEnd w:id="2"/>
    <w:p w14:paraId="2755F559" w14:textId="77777777" w:rsidR="008119CD" w:rsidRPr="00D60BB0" w:rsidRDefault="008119CD" w:rsidP="000021AF">
      <w:pPr>
        <w:pStyle w:val="SingleTxtG"/>
        <w:tabs>
          <w:tab w:val="clear" w:pos="1701"/>
        </w:tabs>
        <w:ind w:left="2268" w:hanging="1134"/>
        <w:rPr>
          <w:b/>
          <w:iCs/>
          <w:lang w:val="fr-FR"/>
        </w:rPr>
      </w:pPr>
      <w:r>
        <w:rPr>
          <w:b/>
          <w:bCs/>
          <w:lang w:val="fr-FR"/>
        </w:rPr>
        <w:t>6.27.9.1</w:t>
      </w:r>
      <w:r>
        <w:rPr>
          <w:lang w:val="fr-FR"/>
        </w:rPr>
        <w:tab/>
      </w:r>
      <w:r>
        <w:rPr>
          <w:b/>
          <w:bCs/>
          <w:lang w:val="fr-FR"/>
        </w:rPr>
        <w:t>Le service technique doit effectuer, à la satisfaction de l’autorité d’homologation de type, un essai visuel pour vérifier que la surface apparente des projecteurs de marche arrière n’est pas directement visible par un observateur qui longerait une zone délimitée par un plan transversal situé à 10 m en avant du véhicule, un plan transversal situé à 10 m en arrière du véhicule, et deux plans longitudinaux situés à 10 m de chaque côté du véhicule,</w:t>
      </w:r>
      <w:r w:rsidRPr="00521A43">
        <w:rPr>
          <w:b/>
          <w:bCs/>
          <w:lang w:val="fr-FR"/>
        </w:rPr>
        <w:t xml:space="preserve"> </w:t>
      </w:r>
      <w:r>
        <w:rPr>
          <w:b/>
          <w:bCs/>
          <w:lang w:val="fr-FR"/>
        </w:rPr>
        <w:t>ces quatre plans s’étendant de 1 à 3 m au-dessus du sol perpendiculairement à celui-ci conformément au schéma de l’annexe 14.</w:t>
      </w:r>
      <w:r>
        <w:rPr>
          <w:lang w:val="fr-FR"/>
        </w:rPr>
        <w:t xml:space="preserve"> </w:t>
      </w:r>
    </w:p>
    <w:p w14:paraId="27B22CE7" w14:textId="77777777" w:rsidR="008119CD" w:rsidRPr="00D60BB0" w:rsidRDefault="008119CD" w:rsidP="00D659F4">
      <w:pPr>
        <w:pStyle w:val="SingleTxtG"/>
        <w:tabs>
          <w:tab w:val="clear" w:pos="1701"/>
        </w:tabs>
        <w:ind w:left="2268"/>
        <w:rPr>
          <w:b/>
          <w:iCs/>
          <w:lang w:val="fr-FR"/>
        </w:rPr>
      </w:pPr>
      <w:r>
        <w:rPr>
          <w:b/>
          <w:bCs/>
          <w:lang w:val="fr-FR"/>
        </w:rPr>
        <w:t>Cette prescription est considérée comme satisfaite si les conditions d’installation sont conformes à l’alinéa a) du paragraphe 5.12.1.2 du Règlement ONU n</w:t>
      </w:r>
      <w:r>
        <w:rPr>
          <w:b/>
          <w:bCs/>
          <w:vertAlign w:val="superscript"/>
          <w:lang w:val="fr-FR"/>
        </w:rPr>
        <w:t>o</w:t>
      </w:r>
      <w:r>
        <w:rPr>
          <w:b/>
          <w:bCs/>
          <w:lang w:val="fr-FR"/>
        </w:rPr>
        <w:t> 148.</w:t>
      </w:r>
    </w:p>
    <w:p w14:paraId="79715E06" w14:textId="77777777" w:rsidR="008119CD" w:rsidRPr="00D60BB0" w:rsidRDefault="008119CD" w:rsidP="00D659F4">
      <w:pPr>
        <w:pStyle w:val="SingleTxtG"/>
        <w:tabs>
          <w:tab w:val="clear" w:pos="1701"/>
        </w:tabs>
        <w:ind w:left="2268"/>
        <w:rPr>
          <w:b/>
          <w:iCs/>
          <w:lang w:val="fr-FR"/>
        </w:rPr>
      </w:pPr>
      <w:r>
        <w:rPr>
          <w:b/>
          <w:bCs/>
          <w:lang w:val="fr-FR"/>
        </w:rPr>
        <w:t>À la demande du demandeur de l’homologation et avec l’accord du service technique, le respect de cette prescription peut être vérifié sur schéma ou par simulation.</w:t>
      </w:r>
    </w:p>
    <w:p w14:paraId="0D3110A8" w14:textId="6EF6BF7C" w:rsidR="008119CD" w:rsidRPr="00D60BB0" w:rsidRDefault="008119CD" w:rsidP="000021AF">
      <w:pPr>
        <w:pStyle w:val="SingleTxtG"/>
        <w:tabs>
          <w:tab w:val="clear" w:pos="1701"/>
        </w:tabs>
        <w:ind w:left="2268" w:hanging="1134"/>
        <w:rPr>
          <w:rFonts w:eastAsia="Malgun Gothic"/>
          <w:b/>
          <w:iCs/>
          <w:lang w:val="fr-FR"/>
        </w:rPr>
      </w:pPr>
      <w:r>
        <w:rPr>
          <w:b/>
          <w:bCs/>
          <w:lang w:val="fr-FR"/>
        </w:rPr>
        <w:t>6.27.9.2</w:t>
      </w:r>
      <w:r>
        <w:rPr>
          <w:lang w:val="fr-FR"/>
        </w:rPr>
        <w:tab/>
      </w:r>
      <w:r>
        <w:rPr>
          <w:b/>
          <w:bCs/>
          <w:lang w:val="fr-FR"/>
        </w:rPr>
        <w:t>Si la prescription du paragraphe</w:t>
      </w:r>
      <w:r w:rsidR="004E228B">
        <w:rPr>
          <w:b/>
          <w:bCs/>
          <w:lang w:val="fr-FR"/>
        </w:rPr>
        <w:t xml:space="preserve"> </w:t>
      </w:r>
      <w:r>
        <w:rPr>
          <w:b/>
          <w:bCs/>
          <w:lang w:val="fr-FR"/>
        </w:rPr>
        <w:t>6.27.9.1 n’est pas satisfaite, les prescriptions de l’alinéa b) du paragraphe 5.12.1.2 du Règlement ONU n</w:t>
      </w:r>
      <w:r>
        <w:rPr>
          <w:b/>
          <w:bCs/>
          <w:vertAlign w:val="superscript"/>
          <w:lang w:val="fr-FR"/>
        </w:rPr>
        <w:t>o</w:t>
      </w:r>
      <w:r>
        <w:rPr>
          <w:b/>
          <w:bCs/>
          <w:lang w:val="fr-FR"/>
        </w:rPr>
        <w:t> 148 s’appliquent.</w:t>
      </w:r>
      <w:r>
        <w:rPr>
          <w:lang w:val="fr-FR"/>
        </w:rPr>
        <w:t xml:space="preserve"> </w:t>
      </w:r>
      <w:r>
        <w:rPr>
          <w:b/>
          <w:bCs/>
          <w:lang w:val="fr-FR"/>
        </w:rPr>
        <w:t>Il convient de l’indiquer dans la fiche de communication figurant à l’annexe 1. </w:t>
      </w:r>
      <w:r>
        <w:rPr>
          <w:lang w:val="fr-FR"/>
        </w:rPr>
        <w:t>».</w:t>
      </w:r>
    </w:p>
    <w:p w14:paraId="1C473397" w14:textId="2FB19B60" w:rsidR="008119CD" w:rsidRPr="00521A43" w:rsidRDefault="008119CD" w:rsidP="00D659F4">
      <w:pPr>
        <w:pStyle w:val="SingleTxtG"/>
        <w:keepNext/>
        <w:jc w:val="left"/>
        <w:rPr>
          <w:rFonts w:asciiTheme="majorBidi" w:hAnsiTheme="majorBidi" w:cstheme="majorBidi"/>
          <w:b/>
          <w:bCs/>
          <w:i/>
          <w:iCs/>
          <w:lang w:val="fr-FR"/>
        </w:rPr>
      </w:pPr>
      <w:r w:rsidRPr="00521A43">
        <w:rPr>
          <w:bCs/>
          <w:i/>
          <w:iCs/>
          <w:lang w:val="fr-FR"/>
        </w:rPr>
        <w:t>À l</w:t>
      </w:r>
      <w:r>
        <w:rPr>
          <w:b/>
          <w:bCs/>
          <w:i/>
          <w:iCs/>
          <w:lang w:val="fr-FR"/>
        </w:rPr>
        <w:t>’</w:t>
      </w:r>
      <w:r w:rsidRPr="00521A43">
        <w:rPr>
          <w:bCs/>
          <w:i/>
          <w:iCs/>
          <w:lang w:val="fr-FR"/>
        </w:rPr>
        <w:t>annexe 1,</w:t>
      </w:r>
      <w:r w:rsidR="00D659F4">
        <w:rPr>
          <w:bCs/>
          <w:i/>
          <w:iCs/>
          <w:lang w:val="fr-FR"/>
        </w:rPr>
        <w:br/>
      </w:r>
      <w:r w:rsidRPr="00521A43">
        <w:rPr>
          <w:bCs/>
          <w:i/>
          <w:iCs/>
          <w:lang w:val="fr-FR"/>
        </w:rPr>
        <w:t>Ajouter le nouveau point</w:t>
      </w:r>
      <w:r>
        <w:rPr>
          <w:bCs/>
          <w:i/>
          <w:iCs/>
          <w:lang w:val="fr-FR"/>
        </w:rPr>
        <w:t> </w:t>
      </w:r>
      <w:r w:rsidRPr="00521A43">
        <w:rPr>
          <w:bCs/>
          <w:i/>
          <w:iCs/>
          <w:lang w:val="fr-FR"/>
        </w:rPr>
        <w:t xml:space="preserve">9.3.1, libellé comme suit : </w:t>
      </w:r>
    </w:p>
    <w:p w14:paraId="7292E512" w14:textId="2AE29572" w:rsidR="008119CD" w:rsidRPr="00D60BB0" w:rsidRDefault="008119CD" w:rsidP="004E228B">
      <w:pPr>
        <w:pStyle w:val="SingleTxtG"/>
        <w:tabs>
          <w:tab w:val="clear" w:pos="1701"/>
          <w:tab w:val="right" w:pos="8505"/>
        </w:tabs>
        <w:ind w:left="2268" w:hanging="1134"/>
        <w:rPr>
          <w:b/>
          <w:vertAlign w:val="superscript"/>
          <w:lang w:val="fr-FR"/>
        </w:rPr>
      </w:pPr>
      <w:bookmarkStart w:id="3" w:name="_Hlk119846201"/>
      <w:r>
        <w:rPr>
          <w:lang w:val="fr-FR"/>
        </w:rPr>
        <w:t>« </w:t>
      </w:r>
      <w:r>
        <w:rPr>
          <w:b/>
          <w:bCs/>
          <w:lang w:val="fr-FR"/>
        </w:rPr>
        <w:t>9.31</w:t>
      </w:r>
      <w:r>
        <w:rPr>
          <w:lang w:val="fr-FR"/>
        </w:rPr>
        <w:tab/>
      </w:r>
      <w:r>
        <w:rPr>
          <w:b/>
          <w:bCs/>
          <w:lang w:val="fr-FR"/>
        </w:rPr>
        <w:t>Projection de marche arrière :</w:t>
      </w:r>
      <w:r>
        <w:rPr>
          <w:lang w:val="fr-FR"/>
        </w:rPr>
        <w:tab/>
      </w:r>
      <w:r>
        <w:rPr>
          <w:b/>
          <w:bCs/>
          <w:lang w:val="fr-FR"/>
        </w:rPr>
        <w:t>oui/non</w:t>
      </w:r>
      <w:r>
        <w:rPr>
          <w:b/>
          <w:bCs/>
          <w:vertAlign w:val="superscript"/>
          <w:lang w:val="fr-FR"/>
        </w:rPr>
        <w:t>2</w:t>
      </w:r>
    </w:p>
    <w:p w14:paraId="086ACCBE" w14:textId="77777777" w:rsidR="008119CD" w:rsidRPr="00D60BB0" w:rsidRDefault="008119CD" w:rsidP="004E228B">
      <w:pPr>
        <w:pStyle w:val="SingleTxtG"/>
        <w:keepNext/>
        <w:tabs>
          <w:tab w:val="clear" w:pos="1701"/>
        </w:tabs>
        <w:ind w:left="2268" w:hanging="1134"/>
        <w:rPr>
          <w:rFonts w:eastAsia="Malgun Gothic"/>
          <w:b/>
          <w:iCs/>
          <w:lang w:val="fr-FR"/>
        </w:rPr>
      </w:pPr>
      <w:r>
        <w:rPr>
          <w:b/>
          <w:bCs/>
          <w:lang w:val="fr-FR"/>
        </w:rPr>
        <w:t>9.31.1</w:t>
      </w:r>
      <w:r>
        <w:rPr>
          <w:lang w:val="fr-FR"/>
        </w:rPr>
        <w:tab/>
      </w:r>
      <w:r>
        <w:rPr>
          <w:b/>
          <w:bCs/>
          <w:lang w:val="fr-FR"/>
        </w:rPr>
        <w:t>Conformément au paragraphe 6.27.9, les projecteurs de marche arrière satisfont aux prescriptions :</w:t>
      </w:r>
    </w:p>
    <w:p w14:paraId="043D4967" w14:textId="434A98B0" w:rsidR="008119CD" w:rsidRPr="00D60BB0" w:rsidRDefault="008119CD" w:rsidP="00D659F4">
      <w:pPr>
        <w:pStyle w:val="SingleTxtG"/>
        <w:tabs>
          <w:tab w:val="clear" w:pos="1701"/>
        </w:tabs>
        <w:ind w:left="2835" w:hanging="567"/>
        <w:rPr>
          <w:rFonts w:eastAsia="Malgun Gothic"/>
          <w:b/>
          <w:iCs/>
          <w:lang w:val="fr-FR"/>
        </w:rPr>
      </w:pPr>
      <w:r>
        <w:rPr>
          <w:b/>
          <w:bCs/>
          <w:lang w:val="fr-FR"/>
        </w:rPr>
        <w:t>a)</w:t>
      </w:r>
      <w:r w:rsidR="004E228B">
        <w:rPr>
          <w:lang w:val="fr-FR"/>
        </w:rPr>
        <w:tab/>
      </w:r>
      <w:r w:rsidR="004E228B">
        <w:rPr>
          <w:b/>
          <w:bCs/>
          <w:lang w:val="fr-FR"/>
        </w:rPr>
        <w:t>D</w:t>
      </w:r>
      <w:r w:rsidRPr="00BF3666">
        <w:rPr>
          <w:b/>
          <w:bCs/>
          <w:lang w:val="fr-FR"/>
        </w:rPr>
        <w:t>e l</w:t>
      </w:r>
      <w:r>
        <w:rPr>
          <w:b/>
          <w:bCs/>
          <w:lang w:val="fr-FR"/>
        </w:rPr>
        <w:t>’</w:t>
      </w:r>
      <w:r w:rsidRPr="00BF3666">
        <w:rPr>
          <w:b/>
          <w:bCs/>
          <w:lang w:val="fr-FR"/>
        </w:rPr>
        <w:t>alinéa a) du paragraphe</w:t>
      </w:r>
      <w:r>
        <w:rPr>
          <w:lang w:val="fr-FR"/>
        </w:rPr>
        <w:t xml:space="preserve"> </w:t>
      </w:r>
      <w:r>
        <w:rPr>
          <w:b/>
          <w:bCs/>
          <w:lang w:val="fr-FR"/>
        </w:rPr>
        <w:t xml:space="preserve">5.12.1.2 du Règlement ONU </w:t>
      </w:r>
      <w:r w:rsidRPr="00E26F8F">
        <w:rPr>
          <w:b/>
          <w:bCs/>
          <w:lang w:val="fr-FR"/>
        </w:rPr>
        <w:t>n</w:t>
      </w:r>
      <w:r w:rsidRPr="00E26F8F">
        <w:rPr>
          <w:b/>
          <w:bCs/>
          <w:vertAlign w:val="superscript"/>
          <w:lang w:val="fr-FR"/>
        </w:rPr>
        <w:t>o</w:t>
      </w:r>
      <w:r w:rsidRPr="00E26F8F">
        <w:rPr>
          <w:b/>
          <w:bCs/>
          <w:lang w:val="fr-FR"/>
        </w:rPr>
        <w:t> 148</w:t>
      </w:r>
      <w:r>
        <w:rPr>
          <w:b/>
          <w:bCs/>
          <w:lang w:val="fr-FR"/>
        </w:rPr>
        <w:t> :</w:t>
      </w:r>
      <w:r w:rsidRPr="00E26F8F">
        <w:rPr>
          <w:b/>
          <w:bCs/>
          <w:lang w:val="fr-FR"/>
        </w:rPr>
        <w:tab/>
      </w:r>
      <w:r>
        <w:rPr>
          <w:b/>
          <w:bCs/>
          <w:lang w:val="fr-FR"/>
        </w:rPr>
        <w:t>oui/non</w:t>
      </w:r>
      <w:r w:rsidRPr="00D659F4">
        <w:rPr>
          <w:b/>
          <w:bCs/>
          <w:sz w:val="18"/>
          <w:szCs w:val="18"/>
          <w:vertAlign w:val="superscript"/>
          <w:lang w:val="fr-FR"/>
        </w:rPr>
        <w:t>2</w:t>
      </w:r>
      <w:r w:rsidR="004E228B">
        <w:rPr>
          <w:b/>
          <w:bCs/>
          <w:sz w:val="18"/>
          <w:szCs w:val="18"/>
          <w:vertAlign w:val="superscript"/>
          <w:lang w:val="fr-FR"/>
        </w:rPr>
        <w:t> </w:t>
      </w:r>
      <w:r w:rsidR="004E228B" w:rsidRPr="004E228B">
        <w:rPr>
          <w:b/>
          <w:bCs/>
          <w:lang w:val="fr-FR"/>
        </w:rPr>
        <w:t>;</w:t>
      </w:r>
    </w:p>
    <w:p w14:paraId="3E35A69F" w14:textId="0E31C35C" w:rsidR="008119CD" w:rsidRPr="00D60BB0" w:rsidRDefault="008119CD" w:rsidP="00D659F4">
      <w:pPr>
        <w:pStyle w:val="SingleTxtG"/>
        <w:tabs>
          <w:tab w:val="clear" w:pos="1701"/>
        </w:tabs>
        <w:ind w:left="2835" w:hanging="567"/>
        <w:rPr>
          <w:rFonts w:eastAsia="Malgun Gothic"/>
          <w:b/>
          <w:iCs/>
          <w:lang w:val="fr-FR"/>
        </w:rPr>
      </w:pPr>
      <w:r>
        <w:rPr>
          <w:b/>
          <w:bCs/>
          <w:lang w:val="fr-FR"/>
        </w:rPr>
        <w:t>b</w:t>
      </w:r>
      <w:r w:rsidRPr="00077BC6">
        <w:rPr>
          <w:b/>
          <w:bCs/>
          <w:lang w:val="fr-FR"/>
        </w:rPr>
        <w:t>)</w:t>
      </w:r>
      <w:r w:rsidR="004E228B">
        <w:rPr>
          <w:b/>
          <w:bCs/>
          <w:lang w:val="fr-FR"/>
        </w:rPr>
        <w:tab/>
        <w:t>D</w:t>
      </w:r>
      <w:r w:rsidRPr="00BF3666">
        <w:rPr>
          <w:b/>
          <w:bCs/>
          <w:lang w:val="fr-FR"/>
        </w:rPr>
        <w:t>e l</w:t>
      </w:r>
      <w:r>
        <w:rPr>
          <w:b/>
          <w:bCs/>
          <w:lang w:val="fr-FR"/>
        </w:rPr>
        <w:t>’</w:t>
      </w:r>
      <w:r w:rsidRPr="00BF3666">
        <w:rPr>
          <w:b/>
          <w:bCs/>
          <w:lang w:val="fr-FR"/>
        </w:rPr>
        <w:t>alinéa b) du paragraphe</w:t>
      </w:r>
      <w:r>
        <w:rPr>
          <w:lang w:val="fr-FR"/>
        </w:rPr>
        <w:t xml:space="preserve"> </w:t>
      </w:r>
      <w:r>
        <w:rPr>
          <w:b/>
          <w:bCs/>
          <w:lang w:val="fr-FR"/>
        </w:rPr>
        <w:t>5.12.1.2 du Règlement ONU n</w:t>
      </w:r>
      <w:r>
        <w:rPr>
          <w:b/>
          <w:bCs/>
          <w:vertAlign w:val="superscript"/>
          <w:lang w:val="fr-FR"/>
        </w:rPr>
        <w:t>o</w:t>
      </w:r>
      <w:r>
        <w:rPr>
          <w:b/>
          <w:bCs/>
          <w:lang w:val="fr-FR"/>
        </w:rPr>
        <w:t> 148</w:t>
      </w:r>
      <w:r w:rsidRPr="00360649">
        <w:rPr>
          <w:b/>
          <w:bCs/>
          <w:lang w:val="fr-FR"/>
        </w:rPr>
        <w:t> :</w:t>
      </w:r>
      <w:r>
        <w:rPr>
          <w:lang w:val="fr-FR"/>
        </w:rPr>
        <w:tab/>
      </w:r>
      <w:r>
        <w:rPr>
          <w:b/>
          <w:bCs/>
          <w:lang w:val="fr-FR"/>
        </w:rPr>
        <w:t>oui/non</w:t>
      </w:r>
      <w:r w:rsidRPr="00D659F4">
        <w:rPr>
          <w:b/>
          <w:bCs/>
          <w:sz w:val="18"/>
          <w:szCs w:val="18"/>
          <w:vertAlign w:val="superscript"/>
          <w:lang w:val="fr-FR"/>
        </w:rPr>
        <w:t>2</w:t>
      </w:r>
      <w:r>
        <w:rPr>
          <w:vertAlign w:val="superscript"/>
          <w:lang w:val="fr-FR"/>
        </w:rPr>
        <w:t> </w:t>
      </w:r>
      <w:r>
        <w:rPr>
          <w:lang w:val="fr-FR"/>
        </w:rPr>
        <w:t>».</w:t>
      </w:r>
    </w:p>
    <w:p w14:paraId="35176889" w14:textId="34A162EA" w:rsidR="008119CD" w:rsidRPr="00521A43" w:rsidRDefault="008119CD" w:rsidP="002F48A6">
      <w:pPr>
        <w:pStyle w:val="SingleTxtG"/>
        <w:keepNext/>
        <w:rPr>
          <w:rFonts w:asciiTheme="majorBidi" w:hAnsiTheme="majorBidi" w:cstheme="majorBidi"/>
          <w:b/>
          <w:bCs/>
          <w:lang w:val="fr-FR"/>
        </w:rPr>
      </w:pPr>
      <w:bookmarkStart w:id="4" w:name="_3znysh7" w:colFirst="0" w:colLast="0"/>
      <w:bookmarkEnd w:id="3"/>
      <w:bookmarkEnd w:id="4"/>
      <w:r w:rsidRPr="00521A43">
        <w:rPr>
          <w:bCs/>
          <w:i/>
          <w:iCs/>
          <w:lang w:val="fr-FR"/>
        </w:rPr>
        <w:t>Annexe 14,</w:t>
      </w:r>
      <w:r w:rsidR="00D659F4">
        <w:rPr>
          <w:bCs/>
          <w:i/>
          <w:iCs/>
          <w:lang w:val="fr-FR"/>
        </w:rPr>
        <w:br/>
      </w:r>
      <w:r w:rsidRPr="00521A43">
        <w:rPr>
          <w:bCs/>
          <w:i/>
          <w:iCs/>
          <w:lang w:val="fr-FR"/>
        </w:rPr>
        <w:t>Titre</w:t>
      </w:r>
      <w:r w:rsidRPr="00521A43">
        <w:rPr>
          <w:bCs/>
          <w:lang w:val="fr-FR"/>
        </w:rPr>
        <w:t>, lire :</w:t>
      </w:r>
    </w:p>
    <w:p w14:paraId="5E1217A0" w14:textId="77777777" w:rsidR="008119CD" w:rsidRPr="00D60BB0" w:rsidRDefault="008119CD" w:rsidP="004E228B">
      <w:pPr>
        <w:pStyle w:val="SingleTxtG"/>
        <w:rPr>
          <w:b/>
          <w:lang w:val="fr-FR"/>
        </w:rPr>
      </w:pPr>
      <w:r>
        <w:rPr>
          <w:lang w:val="fr-FR"/>
        </w:rPr>
        <w:t>« Zones d’observation de la surface apparente des feux de manœuvre, des feux de courtoisie extérieurs</w:t>
      </w:r>
      <w:r>
        <w:rPr>
          <w:b/>
          <w:bCs/>
          <w:lang w:val="fr-FR"/>
        </w:rPr>
        <w:t xml:space="preserve"> et des projecteurs de marche arrière</w:t>
      </w:r>
      <w:r>
        <w:rPr>
          <w:lang w:val="fr-FR"/>
        </w:rPr>
        <w:t> ».</w:t>
      </w:r>
    </w:p>
    <w:p w14:paraId="77213661" w14:textId="77777777" w:rsidR="008119CD" w:rsidRPr="000A0D27" w:rsidRDefault="008119CD" w:rsidP="002F48A6">
      <w:pPr>
        <w:pStyle w:val="SingleTxtG"/>
        <w:keepNext/>
        <w:rPr>
          <w:rFonts w:asciiTheme="majorBidi" w:hAnsiTheme="majorBidi" w:cstheme="majorBidi"/>
          <w:b/>
          <w:bCs/>
          <w:i/>
          <w:iCs/>
          <w:lang w:val="fr-FR"/>
        </w:rPr>
      </w:pPr>
      <w:r w:rsidRPr="000A0D27">
        <w:rPr>
          <w:bCs/>
          <w:i/>
          <w:iCs/>
          <w:lang w:val="fr-FR"/>
        </w:rPr>
        <w:t>Ajouter la nouvelle annexe</w:t>
      </w:r>
      <w:r>
        <w:rPr>
          <w:bCs/>
          <w:i/>
          <w:iCs/>
          <w:lang w:val="fr-FR"/>
        </w:rPr>
        <w:t> </w:t>
      </w:r>
      <w:r w:rsidRPr="000A0D27">
        <w:rPr>
          <w:bCs/>
          <w:i/>
          <w:iCs/>
          <w:lang w:val="fr-FR"/>
        </w:rPr>
        <w:t>17</w:t>
      </w:r>
      <w:r w:rsidRPr="000A0D27">
        <w:rPr>
          <w:bCs/>
          <w:lang w:val="fr-FR"/>
        </w:rPr>
        <w:t>, libellée comme suit</w:t>
      </w:r>
      <w:r>
        <w:rPr>
          <w:bCs/>
          <w:lang w:val="fr-FR"/>
        </w:rPr>
        <w:t> </w:t>
      </w:r>
      <w:r w:rsidRPr="000A0D27">
        <w:rPr>
          <w:bCs/>
          <w:lang w:val="fr-FR"/>
        </w:rPr>
        <w:t>:</w:t>
      </w:r>
    </w:p>
    <w:p w14:paraId="50301E99" w14:textId="77777777" w:rsidR="008119CD" w:rsidRPr="006D742A" w:rsidRDefault="008119CD" w:rsidP="004E228B">
      <w:pPr>
        <w:pStyle w:val="HChG"/>
        <w:rPr>
          <w:lang w:val="fr-FR"/>
        </w:rPr>
      </w:pPr>
      <w:r w:rsidRPr="004E228B">
        <w:rPr>
          <w:b w:val="0"/>
          <w:bCs/>
          <w:sz w:val="20"/>
          <w:lang w:val="fr-FR"/>
        </w:rPr>
        <w:t>« </w:t>
      </w:r>
      <w:r w:rsidRPr="006D742A">
        <w:rPr>
          <w:lang w:val="fr-FR"/>
        </w:rPr>
        <w:t>Annexe</w:t>
      </w:r>
      <w:r>
        <w:rPr>
          <w:lang w:val="fr-FR"/>
        </w:rPr>
        <w:t> </w:t>
      </w:r>
      <w:r w:rsidRPr="006D742A">
        <w:rPr>
          <w:lang w:val="fr-FR"/>
        </w:rPr>
        <w:t>17</w:t>
      </w:r>
    </w:p>
    <w:p w14:paraId="6112BB0E" w14:textId="6C95503F" w:rsidR="008119CD" w:rsidRPr="006D742A" w:rsidRDefault="004E228B" w:rsidP="004E228B">
      <w:pPr>
        <w:pStyle w:val="HChG"/>
        <w:rPr>
          <w:lang w:val="fr-FR" w:eastAsia="ja-JP"/>
        </w:rPr>
      </w:pPr>
      <w:r>
        <w:rPr>
          <w:lang w:val="fr-FR" w:eastAsia="ja-JP"/>
        </w:rPr>
        <w:tab/>
      </w:r>
      <w:r>
        <w:rPr>
          <w:lang w:val="fr-FR" w:eastAsia="ja-JP"/>
        </w:rPr>
        <w:tab/>
      </w:r>
      <w:r w:rsidR="008119CD" w:rsidRPr="006D742A">
        <w:rPr>
          <w:lang w:val="fr-FR" w:eastAsia="ja-JP"/>
        </w:rPr>
        <w:t xml:space="preserve">Élément de base à utiliser pour les motifs de </w:t>
      </w:r>
      <w:r w:rsidR="008119CD">
        <w:rPr>
          <w:lang w:val="fr-FR" w:eastAsia="ja-JP"/>
        </w:rPr>
        <w:t xml:space="preserve">projection </w:t>
      </w:r>
      <w:r>
        <w:rPr>
          <w:lang w:val="fr-FR" w:eastAsia="ja-JP"/>
        </w:rPr>
        <w:br/>
      </w:r>
      <w:r w:rsidR="008119CD">
        <w:rPr>
          <w:lang w:val="fr-FR" w:eastAsia="ja-JP"/>
        </w:rPr>
        <w:t>de marche arrière</w:t>
      </w:r>
    </w:p>
    <w:tbl>
      <w:tblPr>
        <w:tblStyle w:val="Grilledutableau"/>
        <w:tblpPr w:leftFromText="141" w:rightFromText="141" w:vertAnchor="text" w:horzAnchor="margin" w:tblpY="120"/>
        <w:tblOverlap w:val="never"/>
        <w:tblW w:w="9639" w:type="dxa"/>
        <w:tblLayout w:type="fixed"/>
        <w:tblLook w:val="04A0" w:firstRow="1" w:lastRow="0" w:firstColumn="1" w:lastColumn="0" w:noHBand="0" w:noVBand="1"/>
      </w:tblPr>
      <w:tblGrid>
        <w:gridCol w:w="2221"/>
        <w:gridCol w:w="2077"/>
        <w:gridCol w:w="5341"/>
      </w:tblGrid>
      <w:tr w:rsidR="008119CD" w:rsidRPr="00C42CB2" w14:paraId="2B4C039D" w14:textId="77777777" w:rsidTr="004E228B">
        <w:trPr>
          <w:trHeight w:val="567"/>
        </w:trPr>
        <w:tc>
          <w:tcPr>
            <w:tcW w:w="4106" w:type="dxa"/>
            <w:gridSpan w:val="2"/>
            <w:vAlign w:val="center"/>
          </w:tcPr>
          <w:p w14:paraId="269F025F" w14:textId="77777777" w:rsidR="008119CD" w:rsidRPr="00C42CB2" w:rsidRDefault="008119CD" w:rsidP="004E228B">
            <w:pPr>
              <w:ind w:left="113" w:right="113"/>
              <w:jc w:val="center"/>
              <w:rPr>
                <w:b/>
              </w:rPr>
            </w:pPr>
            <w:r>
              <w:rPr>
                <w:b/>
                <w:bCs/>
                <w:lang w:val="fr-FR"/>
              </w:rPr>
              <w:t>Élément de base</w:t>
            </w:r>
          </w:p>
        </w:tc>
        <w:tc>
          <w:tcPr>
            <w:tcW w:w="5103" w:type="dxa"/>
            <w:vAlign w:val="center"/>
          </w:tcPr>
          <w:p w14:paraId="3D2ABAC6" w14:textId="77777777" w:rsidR="008119CD" w:rsidRPr="00C42CB2" w:rsidRDefault="008119CD" w:rsidP="004E228B">
            <w:pPr>
              <w:ind w:left="113" w:right="113"/>
              <w:jc w:val="center"/>
              <w:rPr>
                <w:rFonts w:eastAsia="Malgun Gothic"/>
                <w:b/>
              </w:rPr>
            </w:pPr>
            <w:r>
              <w:rPr>
                <w:b/>
                <w:bCs/>
                <w:lang w:val="fr-FR"/>
              </w:rPr>
              <w:t xml:space="preserve">Fonction </w:t>
            </w:r>
          </w:p>
        </w:tc>
      </w:tr>
      <w:tr w:rsidR="008119CD" w:rsidRPr="00BF3666" w14:paraId="6DB454B3" w14:textId="77777777" w:rsidTr="004E228B">
        <w:trPr>
          <w:trHeight w:val="1134"/>
        </w:trPr>
        <w:tc>
          <w:tcPr>
            <w:tcW w:w="2122" w:type="dxa"/>
            <w:vAlign w:val="center"/>
          </w:tcPr>
          <w:p w14:paraId="1E337507" w14:textId="77777777" w:rsidR="008119CD" w:rsidRPr="00C42CB2" w:rsidRDefault="008119CD" w:rsidP="004E228B">
            <w:pPr>
              <w:ind w:left="113" w:right="113"/>
              <w:jc w:val="both"/>
              <w:rPr>
                <w:b/>
                <w:bCs/>
              </w:rPr>
            </w:pPr>
            <w:r>
              <w:rPr>
                <w:b/>
                <w:bCs/>
                <w:lang w:val="fr-FR"/>
              </w:rPr>
              <w:t>Rectangle</w:t>
            </w:r>
            <w:r>
              <w:rPr>
                <w:lang w:val="fr-FR"/>
              </w:rPr>
              <w:t xml:space="preserve"> </w:t>
            </w:r>
          </w:p>
        </w:tc>
        <w:tc>
          <w:tcPr>
            <w:tcW w:w="1984" w:type="dxa"/>
            <w:vAlign w:val="center"/>
          </w:tcPr>
          <w:p w14:paraId="371D62F6" w14:textId="77777777" w:rsidR="008119CD" w:rsidRPr="00C42CB2" w:rsidRDefault="008119CD" w:rsidP="004E228B">
            <w:pPr>
              <w:ind w:left="113" w:right="113"/>
              <w:jc w:val="both"/>
              <w:rPr>
                <w:b/>
                <w:bCs/>
              </w:rPr>
            </w:pPr>
            <w:r w:rsidRPr="00C42CB2">
              <w:rPr>
                <w:b/>
                <w:bCs/>
                <w:noProof/>
                <w:lang w:eastAsia="ko-KR"/>
              </w:rPr>
              <mc:AlternateContent>
                <mc:Choice Requires="wps">
                  <w:drawing>
                    <wp:anchor distT="0" distB="0" distL="114300" distR="114300" simplePos="0" relativeHeight="251659264" behindDoc="0" locked="0" layoutInCell="1" allowOverlap="1" wp14:anchorId="280FA5FE" wp14:editId="7B5FBFE9">
                      <wp:simplePos x="0" y="0"/>
                      <wp:positionH relativeFrom="column">
                        <wp:posOffset>419735</wp:posOffset>
                      </wp:positionH>
                      <wp:positionV relativeFrom="paragraph">
                        <wp:posOffset>65405</wp:posOffset>
                      </wp:positionV>
                      <wp:extent cx="307340" cy="464820"/>
                      <wp:effectExtent l="0" t="0" r="20320" b="11430"/>
                      <wp:wrapNone/>
                      <wp:docPr id="19"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0BC07D53"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7D6A53E6" w14:textId="6DCF77C2" w:rsidR="008119CD" w:rsidRPr="00D60BB0" w:rsidRDefault="008119CD" w:rsidP="004E228B">
            <w:pPr>
              <w:ind w:left="113" w:right="113"/>
              <w:jc w:val="both"/>
              <w:rPr>
                <w:rFonts w:eastAsia="Malgun Gothic"/>
                <w:b/>
                <w:bCs/>
                <w:lang w:val="fr-FR"/>
              </w:rPr>
            </w:pPr>
            <w:r>
              <w:rPr>
                <w:b/>
                <w:bCs/>
                <w:lang w:val="fr-FR"/>
              </w:rPr>
              <w:t>Projection de marche arrière</w:t>
            </w:r>
            <w:r>
              <w:rPr>
                <w:lang w:val="fr-FR"/>
              </w:rPr>
              <w:t xml:space="preserve"> </w:t>
            </w:r>
          </w:p>
          <w:p w14:paraId="7321AB44" w14:textId="77777777" w:rsidR="008119CD" w:rsidRPr="00D60BB0" w:rsidRDefault="008119CD" w:rsidP="004E228B">
            <w:pPr>
              <w:ind w:left="113" w:right="113"/>
              <w:jc w:val="both"/>
              <w:rPr>
                <w:rFonts w:eastAsia="Malgun Gothic"/>
                <w:b/>
                <w:bCs/>
                <w:lang w:val="fr-FR"/>
              </w:rPr>
            </w:pPr>
            <w:r w:rsidRPr="00C42CB2">
              <w:rPr>
                <w:rFonts w:ascii="Malgun Gothic" w:eastAsia="Malgun Gothic" w:hAnsi="Malgun Gothic"/>
                <w:b/>
                <w:bCs/>
                <w:lang w:val="fr-FR" w:eastAsia="ko-KR"/>
              </w:rPr>
              <w:t>•</w:t>
            </w:r>
            <w:r>
              <w:rPr>
                <w:lang w:val="fr-FR"/>
              </w:rPr>
              <w:t xml:space="preserve"> </w:t>
            </w:r>
            <w:r>
              <w:rPr>
                <w:b/>
                <w:bCs/>
                <w:lang w:val="fr-FR"/>
              </w:rPr>
              <w:t>Couleur de l’élément de base : blanc</w:t>
            </w:r>
          </w:p>
        </w:tc>
      </w:tr>
      <w:tr w:rsidR="008119CD" w:rsidRPr="00BF3666" w14:paraId="4F1AEAFA" w14:textId="77777777" w:rsidTr="004E228B">
        <w:trPr>
          <w:trHeight w:val="567"/>
        </w:trPr>
        <w:tc>
          <w:tcPr>
            <w:tcW w:w="9209" w:type="dxa"/>
            <w:gridSpan w:val="3"/>
            <w:vAlign w:val="center"/>
          </w:tcPr>
          <w:p w14:paraId="3A2240C0" w14:textId="77777777" w:rsidR="008119CD" w:rsidRPr="00D60BB0" w:rsidDel="00B35A30" w:rsidRDefault="008119CD" w:rsidP="004E228B">
            <w:pPr>
              <w:ind w:left="113" w:right="113"/>
              <w:jc w:val="both"/>
              <w:rPr>
                <w:rFonts w:eastAsia="Malgun Gothic"/>
                <w:b/>
                <w:bCs/>
                <w:lang w:val="fr-FR"/>
              </w:rPr>
            </w:pPr>
            <w:r w:rsidRPr="004E228B">
              <w:rPr>
                <w:b/>
                <w:bCs/>
                <w:i/>
                <w:iCs/>
                <w:lang w:val="fr-FR"/>
              </w:rPr>
              <w:lastRenderedPageBreak/>
              <w:t>Note</w:t>
            </w:r>
            <w:r>
              <w:rPr>
                <w:b/>
                <w:bCs/>
                <w:lang w:val="fr-FR"/>
              </w:rPr>
              <w:t> : Les légères variations de forme de l’élément de base dues à des contraintes techniques ou aux conditions environnementales lorsqu’il est projeté sur la route sont acceptées.</w:t>
            </w:r>
          </w:p>
        </w:tc>
      </w:tr>
    </w:tbl>
    <w:p w14:paraId="56B561DE" w14:textId="77777777" w:rsidR="008119CD" w:rsidRPr="00D60BB0" w:rsidRDefault="008119CD" w:rsidP="00576AA7">
      <w:pPr>
        <w:pBdr>
          <w:top w:val="nil"/>
          <w:left w:val="nil"/>
          <w:bottom w:val="nil"/>
          <w:right w:val="nil"/>
          <w:between w:val="nil"/>
        </w:pBdr>
        <w:ind w:left="2268" w:hanging="1134"/>
        <w:jc w:val="right"/>
        <w:rPr>
          <w:b/>
          <w:lang w:val="fr-FR"/>
        </w:rPr>
      </w:pPr>
      <w:r>
        <w:rPr>
          <w:lang w:val="fr-FR"/>
        </w:rPr>
        <w:t>».</w:t>
      </w:r>
    </w:p>
    <w:p w14:paraId="077874D1" w14:textId="7AFEEC3C" w:rsidR="008119CD" w:rsidRPr="00D60BB0" w:rsidRDefault="000021AF" w:rsidP="001F539D">
      <w:pPr>
        <w:pStyle w:val="H1G"/>
        <w:spacing w:before="320" w:after="200"/>
        <w:rPr>
          <w:rFonts w:eastAsia="SimSun"/>
          <w:lang w:val="fr-FR"/>
        </w:rPr>
      </w:pPr>
      <w:r>
        <w:rPr>
          <w:lang w:val="fr-FR"/>
        </w:rPr>
        <w:tab/>
      </w:r>
      <w:r w:rsidR="008119CD">
        <w:rPr>
          <w:lang w:val="fr-FR"/>
        </w:rPr>
        <w:t>B.</w:t>
      </w:r>
      <w:r w:rsidR="008119CD">
        <w:rPr>
          <w:lang w:val="fr-FR"/>
        </w:rPr>
        <w:tab/>
        <w:t xml:space="preserve">Proposition de complément à la série 09 d’amendements </w:t>
      </w:r>
      <w:r>
        <w:rPr>
          <w:lang w:val="fr-FR"/>
        </w:rPr>
        <w:br/>
      </w:r>
      <w:r w:rsidR="008119CD">
        <w:rPr>
          <w:lang w:val="fr-FR"/>
        </w:rPr>
        <w:t>au Règlement ONU n</w:t>
      </w:r>
      <w:r w:rsidR="008119CD">
        <w:rPr>
          <w:vertAlign w:val="superscript"/>
          <w:lang w:val="fr-FR"/>
        </w:rPr>
        <w:t>o</w:t>
      </w:r>
      <w:r w:rsidR="008119CD">
        <w:rPr>
          <w:lang w:val="fr-FR"/>
        </w:rPr>
        <w:t> 48</w:t>
      </w:r>
    </w:p>
    <w:p w14:paraId="3326305F" w14:textId="77777777" w:rsidR="008119CD" w:rsidRPr="00D60BB0" w:rsidRDefault="008119CD" w:rsidP="002F48A6">
      <w:pPr>
        <w:pStyle w:val="SingleTxtG"/>
        <w:keepNext/>
        <w:rPr>
          <w:b/>
          <w:bCs/>
          <w:lang w:val="fr-FR"/>
        </w:rPr>
      </w:pPr>
      <w:r>
        <w:rPr>
          <w:i/>
          <w:iCs/>
          <w:lang w:val="fr-FR"/>
        </w:rPr>
        <w:t>Ajouter le nouveau paragraphe 2.5.21</w:t>
      </w:r>
      <w:r>
        <w:rPr>
          <w:lang w:val="fr-FR"/>
        </w:rPr>
        <w:t>, libellé comme suit :</w:t>
      </w:r>
    </w:p>
    <w:p w14:paraId="5B1A7A10" w14:textId="77777777" w:rsidR="008119CD" w:rsidRPr="000072DD" w:rsidRDefault="008119CD" w:rsidP="000021AF">
      <w:pPr>
        <w:pStyle w:val="SingleTxtG"/>
        <w:tabs>
          <w:tab w:val="clear" w:pos="1701"/>
        </w:tabs>
        <w:ind w:left="2268" w:hanging="1134"/>
      </w:pPr>
      <w:r w:rsidRPr="000072DD">
        <w:t>« </w:t>
      </w:r>
      <w:r w:rsidRPr="00576AA7">
        <w:rPr>
          <w:b/>
          <w:bCs/>
        </w:rPr>
        <w:t>2.5.21</w:t>
      </w:r>
      <w:r w:rsidRPr="00576AA7">
        <w:rPr>
          <w:b/>
          <w:bCs/>
        </w:rPr>
        <w:tab/>
        <w:t>“</w:t>
      </w:r>
      <w:r w:rsidRPr="00576AA7">
        <w:rPr>
          <w:b/>
          <w:bCs/>
          <w:i/>
          <w:iCs/>
        </w:rPr>
        <w:t>Projecteur de marche arrière</w:t>
      </w:r>
      <w:r w:rsidRPr="00576AA7">
        <w:rPr>
          <w:b/>
          <w:bCs/>
        </w:rPr>
        <w:t>”, un dispositif utilisé pour la projection de marche arrière.</w:t>
      </w:r>
      <w:r w:rsidRPr="000072DD">
        <w:t> ».</w:t>
      </w:r>
    </w:p>
    <w:p w14:paraId="21C99194" w14:textId="77777777" w:rsidR="008119CD" w:rsidRPr="00D60BB0" w:rsidRDefault="008119CD" w:rsidP="000021AF">
      <w:pPr>
        <w:pStyle w:val="SingleTxtG"/>
        <w:tabs>
          <w:tab w:val="clear" w:pos="1701"/>
        </w:tabs>
        <w:ind w:left="2268" w:hanging="1134"/>
        <w:rPr>
          <w:b/>
          <w:bCs/>
          <w:lang w:val="fr-FR"/>
        </w:rPr>
      </w:pPr>
      <w:r>
        <w:rPr>
          <w:i/>
          <w:iCs/>
          <w:lang w:val="fr-FR"/>
        </w:rPr>
        <w:t>Ajouter les nouveaux paragraphes 2.7.10 et 2.7.11</w:t>
      </w:r>
      <w:r>
        <w:rPr>
          <w:lang w:val="fr-FR"/>
        </w:rPr>
        <w:t>, libellés comme suit :</w:t>
      </w:r>
    </w:p>
    <w:p w14:paraId="4CE2A578" w14:textId="77777777" w:rsidR="008119CD" w:rsidRPr="00D60BB0" w:rsidRDefault="008119CD" w:rsidP="000021AF">
      <w:pPr>
        <w:pStyle w:val="SingleTxtG"/>
        <w:tabs>
          <w:tab w:val="clear" w:pos="1701"/>
        </w:tabs>
        <w:ind w:left="2268" w:hanging="1134"/>
        <w:rPr>
          <w:b/>
          <w:bCs/>
          <w:lang w:val="fr-FR"/>
        </w:rPr>
      </w:pPr>
      <w:r>
        <w:rPr>
          <w:b/>
          <w:bCs/>
          <w:lang w:val="fr-FR"/>
        </w:rPr>
        <w:t>« 2.7.10</w:t>
      </w:r>
      <w:r>
        <w:rPr>
          <w:lang w:val="fr-FR"/>
        </w:rPr>
        <w:tab/>
      </w:r>
      <w:r>
        <w:rPr>
          <w:b/>
          <w:bCs/>
          <w:lang w:val="fr-FR"/>
        </w:rPr>
        <w:t>“</w:t>
      </w:r>
      <w:r w:rsidRPr="00BF3666">
        <w:rPr>
          <w:b/>
          <w:bCs/>
          <w:i/>
          <w:iCs/>
          <w:lang w:val="fr-FR"/>
        </w:rPr>
        <w:t>Élément de base</w:t>
      </w:r>
      <w:r>
        <w:rPr>
          <w:b/>
          <w:bCs/>
          <w:lang w:val="fr-FR"/>
        </w:rPr>
        <w:t>” d’une projection de marche arrière, la forme unique qui compose les motifs projetés.</w:t>
      </w:r>
    </w:p>
    <w:p w14:paraId="2DF2CA1B" w14:textId="77777777" w:rsidR="008119CD" w:rsidRPr="00D60BB0" w:rsidRDefault="008119CD" w:rsidP="000021AF">
      <w:pPr>
        <w:pStyle w:val="SingleTxtG"/>
        <w:tabs>
          <w:tab w:val="clear" w:pos="1701"/>
        </w:tabs>
        <w:ind w:left="2268" w:hanging="1134"/>
        <w:rPr>
          <w:b/>
          <w:bCs/>
          <w:lang w:val="fr-FR"/>
        </w:rPr>
      </w:pPr>
      <w:r>
        <w:rPr>
          <w:b/>
          <w:bCs/>
          <w:lang w:val="fr-FR"/>
        </w:rPr>
        <w:t>2.7.11</w:t>
      </w:r>
      <w:r>
        <w:rPr>
          <w:lang w:val="fr-FR"/>
        </w:rPr>
        <w:tab/>
      </w:r>
      <w:r>
        <w:rPr>
          <w:b/>
          <w:bCs/>
          <w:lang w:val="fr-FR"/>
        </w:rPr>
        <w:t>“</w:t>
      </w:r>
      <w:r>
        <w:rPr>
          <w:b/>
          <w:bCs/>
          <w:i/>
          <w:iCs/>
          <w:lang w:val="fr-FR"/>
        </w:rPr>
        <w:t>Projection de marche arrière</w:t>
      </w:r>
      <w:r>
        <w:rPr>
          <w:b/>
          <w:bCs/>
          <w:lang w:val="fr-FR"/>
        </w:rPr>
        <w:t>”, le signal lumineux projeté au sol par les projecteurs de marche arrière et destiné à permettre aux autres usagers de la route de mieux discerner les indications de marche arrière. </w:t>
      </w:r>
      <w:r>
        <w:rPr>
          <w:lang w:val="fr-FR"/>
        </w:rPr>
        <w:t>».</w:t>
      </w:r>
    </w:p>
    <w:p w14:paraId="56403BA8" w14:textId="77777777" w:rsidR="008119CD" w:rsidRPr="00D60BB0" w:rsidRDefault="008119CD" w:rsidP="008119CD">
      <w:pPr>
        <w:spacing w:after="120"/>
        <w:ind w:left="2268" w:right="1134" w:hanging="1134"/>
        <w:jc w:val="both"/>
        <w:rPr>
          <w:rFonts w:asciiTheme="majorBidi" w:eastAsia="MS PMincho" w:hAnsiTheme="majorBidi" w:cstheme="majorBidi"/>
          <w:bCs/>
          <w:lang w:val="fr-FR"/>
        </w:rPr>
      </w:pPr>
      <w:r>
        <w:rPr>
          <w:i/>
          <w:iCs/>
          <w:lang w:val="fr-FR"/>
        </w:rPr>
        <w:t>Ajouter le nouveau paragraphe 3.2.10</w:t>
      </w:r>
      <w:r>
        <w:rPr>
          <w:lang w:val="fr-FR"/>
        </w:rPr>
        <w:t>, libellé comme suit :</w:t>
      </w:r>
    </w:p>
    <w:p w14:paraId="793D91AA" w14:textId="77777777" w:rsidR="008119CD" w:rsidRPr="00D60BB0" w:rsidRDefault="008119CD" w:rsidP="000021AF">
      <w:pPr>
        <w:pStyle w:val="SingleTxtG"/>
        <w:tabs>
          <w:tab w:val="clear" w:pos="1701"/>
        </w:tabs>
        <w:ind w:left="2268" w:hanging="1134"/>
        <w:rPr>
          <w:b/>
          <w:bCs/>
          <w:lang w:val="fr-FR"/>
        </w:rPr>
      </w:pPr>
      <w:r>
        <w:rPr>
          <w:lang w:val="fr-FR"/>
        </w:rPr>
        <w:t>« </w:t>
      </w:r>
      <w:r>
        <w:rPr>
          <w:b/>
          <w:bCs/>
          <w:lang w:val="fr-FR"/>
        </w:rPr>
        <w:t>3.2.10</w:t>
      </w:r>
      <w:r>
        <w:rPr>
          <w:lang w:val="fr-FR"/>
        </w:rPr>
        <w:tab/>
      </w:r>
      <w:r>
        <w:rPr>
          <w:b/>
          <w:bCs/>
          <w:lang w:val="fr-FR"/>
        </w:rPr>
        <w:t>Lorsque la projection de marche arrière est prévue, le constructeur doit fournir la liste des motifs projetés.</w:t>
      </w:r>
      <w:r>
        <w:rPr>
          <w:lang w:val="fr-FR"/>
        </w:rPr>
        <w:t> ».</w:t>
      </w:r>
    </w:p>
    <w:p w14:paraId="4A0A2DB4" w14:textId="77777777" w:rsidR="008119CD" w:rsidRPr="00D60BB0" w:rsidRDefault="008119CD" w:rsidP="002F48A6">
      <w:pPr>
        <w:pStyle w:val="SingleTxtG"/>
        <w:keepNext/>
        <w:rPr>
          <w:lang w:val="fr-FR"/>
        </w:rPr>
      </w:pPr>
      <w:r>
        <w:rPr>
          <w:i/>
          <w:iCs/>
          <w:lang w:val="fr-FR"/>
        </w:rPr>
        <w:t>Ajouter le nouveau paragraphe 5.9.5</w:t>
      </w:r>
      <w:r>
        <w:rPr>
          <w:lang w:val="fr-FR"/>
        </w:rPr>
        <w:t>, libellé comme suit :</w:t>
      </w:r>
    </w:p>
    <w:p w14:paraId="0388317B" w14:textId="77777777" w:rsidR="008119CD" w:rsidRPr="00D60BB0" w:rsidRDefault="008119CD" w:rsidP="000021AF">
      <w:pPr>
        <w:pStyle w:val="SingleTxtG"/>
        <w:tabs>
          <w:tab w:val="clear" w:pos="1701"/>
        </w:tabs>
        <w:ind w:left="2268" w:hanging="1134"/>
        <w:rPr>
          <w:rFonts w:asciiTheme="majorBidi" w:eastAsia="MS PMincho" w:hAnsiTheme="majorBidi" w:cstheme="majorBidi"/>
          <w:b/>
          <w:lang w:val="fr-FR"/>
        </w:rPr>
      </w:pPr>
      <w:r>
        <w:rPr>
          <w:lang w:val="fr-FR"/>
        </w:rPr>
        <w:t>« </w:t>
      </w:r>
      <w:r>
        <w:rPr>
          <w:b/>
          <w:bCs/>
          <w:lang w:val="fr-FR"/>
        </w:rPr>
        <w:t>5.9.5</w:t>
      </w:r>
      <w:r>
        <w:rPr>
          <w:lang w:val="fr-FR"/>
        </w:rPr>
        <w:tab/>
      </w:r>
      <w:r>
        <w:rPr>
          <w:b/>
          <w:bCs/>
          <w:lang w:val="fr-FR"/>
        </w:rPr>
        <w:t>La projection de marche arrière peut clignoter ou changer en fonction de l’angle de braquage, de la vitesse du véhicule ou de la proximité d’un obstacle. </w:t>
      </w:r>
      <w:r>
        <w:rPr>
          <w:lang w:val="fr-FR"/>
        </w:rPr>
        <w:t>».</w:t>
      </w:r>
    </w:p>
    <w:p w14:paraId="1ADEDC0E" w14:textId="77777777" w:rsidR="008119CD" w:rsidRPr="00D60BB0" w:rsidRDefault="008119CD" w:rsidP="002F48A6">
      <w:pPr>
        <w:pStyle w:val="SingleTxtG"/>
        <w:keepNext/>
        <w:rPr>
          <w:rFonts w:asciiTheme="majorBidi" w:eastAsia="MS PMincho" w:hAnsiTheme="majorBidi" w:cstheme="majorBidi"/>
          <w:bCs/>
          <w:i/>
          <w:iCs/>
          <w:lang w:val="fr-FR"/>
        </w:rPr>
      </w:pPr>
      <w:r>
        <w:rPr>
          <w:i/>
          <w:iCs/>
          <w:lang w:val="fr-FR"/>
        </w:rPr>
        <w:t>Paragraphe 5.10.3</w:t>
      </w:r>
      <w:r>
        <w:rPr>
          <w:lang w:val="fr-FR"/>
        </w:rPr>
        <w:t>, lire :</w:t>
      </w:r>
    </w:p>
    <w:p w14:paraId="72ACCA8B" w14:textId="77777777" w:rsidR="008119CD" w:rsidRPr="00D60BB0" w:rsidRDefault="008119CD" w:rsidP="000021AF">
      <w:pPr>
        <w:pStyle w:val="SingleTxtG"/>
        <w:tabs>
          <w:tab w:val="clear" w:pos="1701"/>
        </w:tabs>
        <w:ind w:left="2268" w:hanging="1134"/>
        <w:rPr>
          <w:lang w:val="fr-FR"/>
        </w:rPr>
      </w:pPr>
      <w:r>
        <w:rPr>
          <w:lang w:val="fr-FR"/>
        </w:rPr>
        <w:t>« 5.10.3</w:t>
      </w:r>
      <w:r>
        <w:rPr>
          <w:lang w:val="fr-FR"/>
        </w:rPr>
        <w:tab/>
        <w:t xml:space="preserve">Il n’est </w:t>
      </w:r>
      <w:r w:rsidRPr="007C103F">
        <w:rPr>
          <w:strike/>
          <w:lang w:val="fr-FR"/>
        </w:rPr>
        <w:t>pas</w:t>
      </w:r>
      <w:r>
        <w:rPr>
          <w:lang w:val="fr-FR"/>
        </w:rPr>
        <w:t xml:space="preserve"> tenu compte </w:t>
      </w:r>
      <w:r>
        <w:rPr>
          <w:b/>
          <w:bCs/>
          <w:lang w:val="fr-FR"/>
        </w:rPr>
        <w:t xml:space="preserve">ni </w:t>
      </w:r>
      <w:r>
        <w:rPr>
          <w:lang w:val="fr-FR"/>
        </w:rPr>
        <w:t xml:space="preserve">des dispositifs d’éclairage installés à l’intérieur du véhicule </w:t>
      </w:r>
      <w:r>
        <w:rPr>
          <w:b/>
          <w:bCs/>
          <w:lang w:val="fr-FR"/>
        </w:rPr>
        <w:t>ni des projections de marche arrière</w:t>
      </w:r>
      <w:r>
        <w:rPr>
          <w:lang w:val="fr-FR"/>
        </w:rPr>
        <w:t>. ».</w:t>
      </w:r>
    </w:p>
    <w:p w14:paraId="69E31EF2" w14:textId="77777777" w:rsidR="008119CD" w:rsidRPr="00D60BB0" w:rsidRDefault="008119CD" w:rsidP="002F48A6">
      <w:pPr>
        <w:pStyle w:val="SingleTxtG"/>
        <w:keepNext/>
        <w:rPr>
          <w:rFonts w:asciiTheme="majorBidi" w:eastAsia="MS PMincho" w:hAnsiTheme="majorBidi" w:cstheme="majorBidi"/>
          <w:bCs/>
          <w:i/>
          <w:iCs/>
          <w:lang w:val="fr-FR"/>
        </w:rPr>
      </w:pPr>
      <w:r>
        <w:rPr>
          <w:i/>
          <w:iCs/>
          <w:lang w:val="fr-FR"/>
        </w:rPr>
        <w:t>Paragraphe 5.15</w:t>
      </w:r>
      <w:r>
        <w:rPr>
          <w:lang w:val="fr-FR"/>
        </w:rPr>
        <w:t>, lire :</w:t>
      </w:r>
    </w:p>
    <w:p w14:paraId="49270BD8" w14:textId="77777777" w:rsidR="008119CD" w:rsidRPr="00D60BB0" w:rsidRDefault="008119CD" w:rsidP="000021AF">
      <w:pPr>
        <w:pStyle w:val="SingleTxtG"/>
        <w:tabs>
          <w:tab w:val="clear" w:pos="1701"/>
        </w:tabs>
        <w:ind w:left="2268" w:hanging="1134"/>
        <w:rPr>
          <w:lang w:val="fr-FR"/>
        </w:rPr>
      </w:pPr>
      <w:r>
        <w:rPr>
          <w:lang w:val="fr-FR"/>
        </w:rPr>
        <w:t>« 5.15</w:t>
      </w:r>
      <w:r>
        <w:rPr>
          <w:lang w:val="fr-FR"/>
        </w:rPr>
        <w:tab/>
        <w:t>Les couleurs de la lumière émise par les feux sont les suivantes :</w:t>
      </w:r>
    </w:p>
    <w:tbl>
      <w:tblPr>
        <w:tblW w:w="6237" w:type="dxa"/>
        <w:tblInd w:w="2268" w:type="dxa"/>
        <w:tblLayout w:type="fixed"/>
        <w:tblLook w:val="01E0" w:firstRow="1" w:lastRow="1" w:firstColumn="1" w:lastColumn="1" w:noHBand="0" w:noVBand="0"/>
      </w:tblPr>
      <w:tblGrid>
        <w:gridCol w:w="3063"/>
        <w:gridCol w:w="3174"/>
      </w:tblGrid>
      <w:tr w:rsidR="008119CD" w:rsidRPr="00C42CB2" w14:paraId="4723EC58" w14:textId="77777777" w:rsidTr="001F539D">
        <w:trPr>
          <w:cantSplit/>
        </w:trPr>
        <w:tc>
          <w:tcPr>
            <w:tcW w:w="3119" w:type="dxa"/>
            <w:shd w:val="clear" w:color="auto" w:fill="auto"/>
          </w:tcPr>
          <w:p w14:paraId="79FE46D1" w14:textId="77777777" w:rsidR="008119CD" w:rsidRPr="00C42CB2" w:rsidRDefault="008119CD" w:rsidP="00E07D46">
            <w:pPr>
              <w:spacing w:before="20" w:after="20"/>
              <w:ind w:left="-79"/>
              <w:jc w:val="both"/>
            </w:pPr>
            <w:r>
              <w:rPr>
                <w:lang w:val="fr-FR"/>
              </w:rPr>
              <w:t>Feux de route :</w:t>
            </w:r>
          </w:p>
        </w:tc>
        <w:tc>
          <w:tcPr>
            <w:tcW w:w="3232" w:type="dxa"/>
            <w:shd w:val="clear" w:color="auto" w:fill="auto"/>
          </w:tcPr>
          <w:p w14:paraId="2AEFA89A" w14:textId="77777777" w:rsidR="008119CD" w:rsidRPr="00C42CB2" w:rsidRDefault="008119CD" w:rsidP="00E07D46">
            <w:pPr>
              <w:spacing w:before="20" w:after="20"/>
              <w:ind w:left="-72"/>
              <w:jc w:val="both"/>
            </w:pPr>
            <w:r>
              <w:rPr>
                <w:lang w:val="fr-FR"/>
              </w:rPr>
              <w:t>Blanc</w:t>
            </w:r>
          </w:p>
        </w:tc>
      </w:tr>
      <w:tr w:rsidR="008119CD" w:rsidRPr="00C42CB2" w14:paraId="330196FA" w14:textId="77777777" w:rsidTr="001F539D">
        <w:trPr>
          <w:cantSplit/>
        </w:trPr>
        <w:tc>
          <w:tcPr>
            <w:tcW w:w="3119" w:type="dxa"/>
            <w:shd w:val="clear" w:color="auto" w:fill="auto"/>
          </w:tcPr>
          <w:p w14:paraId="482EC1FC" w14:textId="77777777" w:rsidR="008119CD" w:rsidRPr="00C42CB2" w:rsidRDefault="008119CD" w:rsidP="00E07D46">
            <w:pPr>
              <w:spacing w:before="20" w:after="20"/>
              <w:ind w:left="-79"/>
              <w:jc w:val="both"/>
            </w:pPr>
            <w:r>
              <w:rPr>
                <w:lang w:val="fr-FR"/>
              </w:rPr>
              <w:t>…</w:t>
            </w:r>
          </w:p>
        </w:tc>
        <w:tc>
          <w:tcPr>
            <w:tcW w:w="3232" w:type="dxa"/>
            <w:shd w:val="clear" w:color="auto" w:fill="auto"/>
          </w:tcPr>
          <w:p w14:paraId="44D4CE77" w14:textId="77777777" w:rsidR="008119CD" w:rsidRPr="00C42CB2" w:rsidRDefault="008119CD" w:rsidP="00E07D46">
            <w:pPr>
              <w:spacing w:before="20" w:after="20"/>
              <w:ind w:left="-72"/>
              <w:jc w:val="both"/>
            </w:pPr>
            <w:r>
              <w:rPr>
                <w:lang w:val="fr-FR"/>
              </w:rPr>
              <w:t>…</w:t>
            </w:r>
          </w:p>
        </w:tc>
      </w:tr>
      <w:tr w:rsidR="008119CD" w:rsidRPr="00BF3666" w14:paraId="1F3FC56A" w14:textId="77777777" w:rsidTr="001F539D">
        <w:trPr>
          <w:cantSplit/>
        </w:trPr>
        <w:tc>
          <w:tcPr>
            <w:tcW w:w="3119" w:type="dxa"/>
            <w:shd w:val="clear" w:color="auto" w:fill="auto"/>
          </w:tcPr>
          <w:p w14:paraId="5F09D64D" w14:textId="77777777" w:rsidR="008119CD" w:rsidRPr="00C42CB2" w:rsidRDefault="008119CD" w:rsidP="00E07D46">
            <w:pPr>
              <w:spacing w:before="20" w:after="20"/>
              <w:ind w:left="-79"/>
              <w:rPr>
                <w:bCs/>
              </w:rPr>
            </w:pPr>
            <w:r>
              <w:rPr>
                <w:lang w:val="fr-FR"/>
              </w:rPr>
              <w:t xml:space="preserve">Signal de réponse :  </w:t>
            </w:r>
          </w:p>
        </w:tc>
        <w:tc>
          <w:tcPr>
            <w:tcW w:w="3232" w:type="dxa"/>
            <w:shd w:val="clear" w:color="auto" w:fill="auto"/>
          </w:tcPr>
          <w:p w14:paraId="176F2DE1" w14:textId="77777777" w:rsidR="008119CD" w:rsidRPr="00D60BB0" w:rsidRDefault="008119CD" w:rsidP="00E07D46">
            <w:pPr>
              <w:spacing w:before="20" w:after="20"/>
              <w:ind w:left="-72"/>
              <w:jc w:val="both"/>
              <w:rPr>
                <w:bCs/>
                <w:lang w:val="fr-FR"/>
              </w:rPr>
            </w:pPr>
            <w:r>
              <w:rPr>
                <w:lang w:val="fr-FR"/>
              </w:rPr>
              <w:t>Conforme aux spécifications applicables au dispositif d’éclairage ou de signalisation lumineuse utilisé pour le signal de réponse.</w:t>
            </w:r>
          </w:p>
        </w:tc>
      </w:tr>
      <w:tr w:rsidR="008119CD" w:rsidRPr="00C42CB2" w14:paraId="45D10BFE" w14:textId="77777777" w:rsidTr="001F539D">
        <w:trPr>
          <w:cantSplit/>
        </w:trPr>
        <w:tc>
          <w:tcPr>
            <w:tcW w:w="3119" w:type="dxa"/>
            <w:shd w:val="clear" w:color="auto" w:fill="auto"/>
          </w:tcPr>
          <w:p w14:paraId="6C854195" w14:textId="77777777" w:rsidR="008119CD" w:rsidRPr="00D60BB0" w:rsidRDefault="008119CD" w:rsidP="00E07D46">
            <w:pPr>
              <w:spacing w:before="20" w:after="20"/>
              <w:ind w:left="-79"/>
              <w:rPr>
                <w:b/>
                <w:iCs/>
                <w:lang w:val="fr-FR"/>
              </w:rPr>
            </w:pPr>
            <w:r>
              <w:rPr>
                <w:b/>
                <w:bCs/>
                <w:lang w:val="fr-FR"/>
              </w:rPr>
              <w:t>Projection de marche arrière :</w:t>
            </w:r>
          </w:p>
        </w:tc>
        <w:tc>
          <w:tcPr>
            <w:tcW w:w="3232" w:type="dxa"/>
            <w:shd w:val="clear" w:color="auto" w:fill="auto"/>
          </w:tcPr>
          <w:p w14:paraId="4F31D54F" w14:textId="77777777" w:rsidR="008119CD" w:rsidRPr="00C42CB2" w:rsidRDefault="008119CD" w:rsidP="00E07D46">
            <w:pPr>
              <w:spacing w:before="20" w:after="20"/>
              <w:ind w:left="-72"/>
              <w:jc w:val="both"/>
              <w:rPr>
                <w:b/>
              </w:rPr>
            </w:pPr>
            <w:r>
              <w:rPr>
                <w:b/>
                <w:bCs/>
                <w:lang w:val="fr-FR"/>
              </w:rPr>
              <w:t>Blanc</w:t>
            </w:r>
            <w:r>
              <w:rPr>
                <w:lang w:val="fr-FR"/>
              </w:rPr>
              <w:t> ».</w:t>
            </w:r>
          </w:p>
        </w:tc>
      </w:tr>
    </w:tbl>
    <w:p w14:paraId="68899850" w14:textId="77777777" w:rsidR="008119CD" w:rsidRPr="00D60BB0" w:rsidRDefault="008119CD" w:rsidP="002F48A6">
      <w:pPr>
        <w:pStyle w:val="SingleTxtG"/>
        <w:keepNext/>
        <w:rPr>
          <w:lang w:val="fr-FR"/>
        </w:rPr>
      </w:pPr>
      <w:r>
        <w:rPr>
          <w:i/>
          <w:iCs/>
          <w:lang w:val="fr-FR"/>
        </w:rPr>
        <w:t>Ajouter le nouveau paragraphe 5.36</w:t>
      </w:r>
      <w:r>
        <w:rPr>
          <w:lang w:val="fr-FR"/>
        </w:rPr>
        <w:t>, libellé comme suit :</w:t>
      </w:r>
    </w:p>
    <w:p w14:paraId="01A5345F" w14:textId="77777777" w:rsidR="008119CD" w:rsidRPr="00D60BB0" w:rsidRDefault="008119CD" w:rsidP="000021AF">
      <w:pPr>
        <w:pStyle w:val="SingleTxtG"/>
        <w:tabs>
          <w:tab w:val="clear" w:pos="1701"/>
        </w:tabs>
        <w:ind w:left="2268" w:hanging="1134"/>
        <w:rPr>
          <w:b/>
          <w:bCs/>
          <w:lang w:val="fr-FR"/>
        </w:rPr>
      </w:pPr>
      <w:r>
        <w:rPr>
          <w:lang w:val="fr-FR"/>
        </w:rPr>
        <w:t>« </w:t>
      </w:r>
      <w:r>
        <w:rPr>
          <w:b/>
          <w:bCs/>
          <w:lang w:val="fr-FR"/>
        </w:rPr>
        <w:t>5.36</w:t>
      </w:r>
      <w:r>
        <w:rPr>
          <w:lang w:val="fr-FR"/>
        </w:rPr>
        <w:tab/>
      </w:r>
      <w:r>
        <w:rPr>
          <w:b/>
          <w:bCs/>
          <w:lang w:val="fr-FR"/>
        </w:rPr>
        <w:t>Dispositions générales concernant la projection de marche arrière</w:t>
      </w:r>
    </w:p>
    <w:p w14:paraId="39D6C4ED" w14:textId="77777777" w:rsidR="008119CD" w:rsidRPr="00D60BB0" w:rsidRDefault="008119CD" w:rsidP="000021AF">
      <w:pPr>
        <w:pStyle w:val="SingleTxtG"/>
        <w:tabs>
          <w:tab w:val="clear" w:pos="1701"/>
        </w:tabs>
        <w:ind w:left="2268" w:hanging="1134"/>
        <w:rPr>
          <w:b/>
          <w:bCs/>
          <w:lang w:val="fr-FR"/>
        </w:rPr>
      </w:pPr>
      <w:r>
        <w:rPr>
          <w:b/>
          <w:bCs/>
          <w:lang w:val="fr-FR"/>
        </w:rPr>
        <w:t>5.36.1</w:t>
      </w:r>
      <w:r>
        <w:rPr>
          <w:lang w:val="fr-FR"/>
        </w:rPr>
        <w:tab/>
      </w:r>
      <w:r>
        <w:rPr>
          <w:b/>
          <w:bCs/>
          <w:lang w:val="fr-FR"/>
        </w:rPr>
        <w:t>Les motifs doivent être expliqués dans le manuel du conducteur.</w:t>
      </w:r>
    </w:p>
    <w:p w14:paraId="7F4D9C93" w14:textId="77777777" w:rsidR="008119CD" w:rsidRPr="00D60BB0" w:rsidRDefault="008119CD" w:rsidP="000021AF">
      <w:pPr>
        <w:pStyle w:val="SingleTxtG"/>
        <w:tabs>
          <w:tab w:val="clear" w:pos="1701"/>
        </w:tabs>
        <w:ind w:left="2268" w:hanging="1134"/>
        <w:rPr>
          <w:b/>
          <w:bCs/>
          <w:lang w:val="fr-FR"/>
        </w:rPr>
      </w:pPr>
      <w:r>
        <w:rPr>
          <w:b/>
          <w:bCs/>
          <w:lang w:val="fr-FR"/>
        </w:rPr>
        <w:t>5.36.2</w:t>
      </w:r>
      <w:r>
        <w:rPr>
          <w:lang w:val="fr-FR"/>
        </w:rPr>
        <w:tab/>
      </w:r>
      <w:r>
        <w:rPr>
          <w:b/>
          <w:bCs/>
          <w:lang w:val="fr-FR"/>
        </w:rPr>
        <w:t>Lorsque la projection de marche arrière est prévue :</w:t>
      </w:r>
    </w:p>
    <w:p w14:paraId="5F7CAEF5" w14:textId="77777777" w:rsidR="008119CD" w:rsidRPr="00D60BB0" w:rsidRDefault="008119CD" w:rsidP="000021AF">
      <w:pPr>
        <w:pStyle w:val="SingleTxtG"/>
        <w:tabs>
          <w:tab w:val="clear" w:pos="1701"/>
        </w:tabs>
        <w:ind w:left="2268" w:hanging="1134"/>
        <w:rPr>
          <w:b/>
          <w:bCs/>
          <w:lang w:val="fr-FR"/>
        </w:rPr>
      </w:pPr>
      <w:r>
        <w:rPr>
          <w:b/>
          <w:bCs/>
          <w:lang w:val="fr-FR"/>
        </w:rPr>
        <w:t>5.36.2.1</w:t>
      </w:r>
      <w:r>
        <w:rPr>
          <w:lang w:val="fr-FR"/>
        </w:rPr>
        <w:tab/>
      </w:r>
      <w:r>
        <w:rPr>
          <w:b/>
          <w:bCs/>
          <w:lang w:val="fr-FR"/>
        </w:rPr>
        <w:t>Seuls les éléments de base répertoriés à l’annexe 17 peuvent être utilisés ;</w:t>
      </w:r>
    </w:p>
    <w:p w14:paraId="4D50DB13" w14:textId="77777777" w:rsidR="008119CD" w:rsidRPr="00D60BB0" w:rsidRDefault="008119CD" w:rsidP="000021AF">
      <w:pPr>
        <w:pStyle w:val="SingleTxtG"/>
        <w:tabs>
          <w:tab w:val="clear" w:pos="1701"/>
        </w:tabs>
        <w:ind w:left="2268" w:hanging="1134"/>
        <w:rPr>
          <w:b/>
          <w:bCs/>
          <w:lang w:val="fr-FR"/>
        </w:rPr>
      </w:pPr>
      <w:r>
        <w:rPr>
          <w:b/>
          <w:bCs/>
          <w:lang w:val="fr-FR"/>
        </w:rPr>
        <w:t>5.36.2.2</w:t>
      </w:r>
      <w:r>
        <w:rPr>
          <w:lang w:val="fr-FR"/>
        </w:rPr>
        <w:tab/>
      </w:r>
      <w:r>
        <w:rPr>
          <w:b/>
          <w:bCs/>
          <w:lang w:val="fr-FR"/>
        </w:rPr>
        <w:t>Le motif de chaque projection doit être constitué d’un élément de base ou de plusieurs éléments de base de même type projetés en ligne ;</w:t>
      </w:r>
    </w:p>
    <w:p w14:paraId="31F13B39" w14:textId="77777777" w:rsidR="008119CD" w:rsidRPr="00D60BB0" w:rsidRDefault="008119CD" w:rsidP="000021AF">
      <w:pPr>
        <w:pStyle w:val="SingleTxtG"/>
        <w:tabs>
          <w:tab w:val="clear" w:pos="1701"/>
        </w:tabs>
        <w:ind w:left="2268" w:hanging="1134"/>
        <w:rPr>
          <w:b/>
          <w:bCs/>
          <w:lang w:val="fr-FR"/>
        </w:rPr>
      </w:pPr>
      <w:r>
        <w:rPr>
          <w:b/>
          <w:bCs/>
          <w:lang w:val="fr-FR"/>
        </w:rPr>
        <w:t>5.36.2.3</w:t>
      </w:r>
      <w:r>
        <w:rPr>
          <w:lang w:val="fr-FR"/>
        </w:rPr>
        <w:tab/>
      </w:r>
      <w:r>
        <w:rPr>
          <w:b/>
          <w:bCs/>
          <w:lang w:val="fr-FR"/>
        </w:rPr>
        <w:t>Le nombre, la taille et la proportion des éléments de base du motif ainsi que l’espacement entre eux ne font l’objet d’aucune restriction, à condition que les prescriptions du paragraphe 6.28.5 soient respectées.</w:t>
      </w:r>
    </w:p>
    <w:p w14:paraId="0E79D2F3" w14:textId="77777777" w:rsidR="008119CD" w:rsidRPr="00D60BB0" w:rsidRDefault="008119CD" w:rsidP="000021AF">
      <w:pPr>
        <w:pStyle w:val="SingleTxtG"/>
        <w:tabs>
          <w:tab w:val="clear" w:pos="1701"/>
        </w:tabs>
        <w:ind w:left="2268" w:hanging="1134"/>
        <w:rPr>
          <w:rFonts w:eastAsia="Malgun Gothic"/>
          <w:b/>
          <w:iCs/>
          <w:lang w:val="fr-FR"/>
        </w:rPr>
      </w:pPr>
      <w:r>
        <w:rPr>
          <w:b/>
          <w:bCs/>
          <w:lang w:val="fr-FR"/>
        </w:rPr>
        <w:t>5.36.3</w:t>
      </w:r>
      <w:r>
        <w:rPr>
          <w:lang w:val="fr-FR"/>
        </w:rPr>
        <w:tab/>
      </w:r>
      <w:r>
        <w:rPr>
          <w:b/>
          <w:bCs/>
          <w:lang w:val="fr-FR"/>
        </w:rPr>
        <w:t>La lumière émise vers le bas par les dispositifs de signalisation lumineuse n’est pas considérée comme une projection de marche arrière.</w:t>
      </w:r>
    </w:p>
    <w:p w14:paraId="729E7490" w14:textId="77777777" w:rsidR="008119CD" w:rsidRPr="00D14AB8" w:rsidRDefault="008119CD" w:rsidP="000021AF">
      <w:pPr>
        <w:pStyle w:val="SingleTxtG"/>
        <w:tabs>
          <w:tab w:val="clear" w:pos="1701"/>
        </w:tabs>
        <w:ind w:left="2268" w:hanging="1134"/>
        <w:rPr>
          <w:rFonts w:eastAsia="Malgun Gothic"/>
          <w:b/>
          <w:iCs/>
          <w:lang w:val="fr-FR"/>
        </w:rPr>
      </w:pPr>
      <w:r>
        <w:rPr>
          <w:b/>
          <w:bCs/>
          <w:lang w:val="fr-FR"/>
        </w:rPr>
        <w:lastRenderedPageBreak/>
        <w:t>5.36.4</w:t>
      </w:r>
      <w:r>
        <w:rPr>
          <w:lang w:val="fr-FR"/>
        </w:rPr>
        <w:tab/>
      </w:r>
      <w:r>
        <w:rPr>
          <w:b/>
          <w:bCs/>
          <w:lang w:val="fr-FR"/>
        </w:rPr>
        <w:t>En cas de projections simultanées, les motifs projetés ne doivent pas se chevaucher.</w:t>
      </w:r>
      <w:r>
        <w:rPr>
          <w:lang w:val="fr-FR"/>
        </w:rPr>
        <w:t> ».</w:t>
      </w:r>
    </w:p>
    <w:p w14:paraId="43EAB2AC" w14:textId="77777777" w:rsidR="008119CD" w:rsidRPr="00D60BB0" w:rsidRDefault="008119CD" w:rsidP="002F48A6">
      <w:pPr>
        <w:pStyle w:val="SingleTxtG"/>
        <w:keepNext/>
        <w:rPr>
          <w:lang w:val="fr-FR"/>
        </w:rPr>
      </w:pPr>
      <w:r>
        <w:rPr>
          <w:i/>
          <w:iCs/>
          <w:lang w:val="fr-FR"/>
        </w:rPr>
        <w:t>Ajouter le nouveau paragraphe 6.28</w:t>
      </w:r>
      <w:r>
        <w:rPr>
          <w:lang w:val="fr-FR"/>
        </w:rPr>
        <w:t>, libellé comme suit :</w:t>
      </w:r>
    </w:p>
    <w:p w14:paraId="1DD53BCA" w14:textId="77777777" w:rsidR="008119CD" w:rsidRPr="00D60BB0" w:rsidRDefault="008119CD" w:rsidP="000021AF">
      <w:pPr>
        <w:pStyle w:val="SingleTxtG"/>
        <w:tabs>
          <w:tab w:val="clear" w:pos="1701"/>
        </w:tabs>
        <w:ind w:left="2268" w:hanging="1134"/>
        <w:rPr>
          <w:b/>
          <w:bCs/>
          <w:lang w:val="fr-FR"/>
        </w:rPr>
      </w:pPr>
      <w:r>
        <w:rPr>
          <w:lang w:val="fr-FR"/>
        </w:rPr>
        <w:t>« </w:t>
      </w:r>
      <w:r>
        <w:rPr>
          <w:b/>
          <w:bCs/>
          <w:lang w:val="fr-FR"/>
        </w:rPr>
        <w:t>6.28</w:t>
      </w:r>
      <w:r>
        <w:rPr>
          <w:lang w:val="fr-FR"/>
        </w:rPr>
        <w:tab/>
      </w:r>
      <w:r>
        <w:rPr>
          <w:b/>
          <w:bCs/>
          <w:lang w:val="fr-FR"/>
        </w:rPr>
        <w:t>Projection de marche arrière</w:t>
      </w:r>
      <w:r>
        <w:rPr>
          <w:lang w:val="fr-FR"/>
        </w:rPr>
        <w:t xml:space="preserve"> </w:t>
      </w:r>
    </w:p>
    <w:p w14:paraId="18637CEB" w14:textId="77777777" w:rsidR="008119CD" w:rsidRPr="00D60BB0" w:rsidRDefault="008119CD" w:rsidP="000021AF">
      <w:pPr>
        <w:pStyle w:val="SingleTxtG"/>
        <w:tabs>
          <w:tab w:val="clear" w:pos="1701"/>
        </w:tabs>
        <w:ind w:left="2268" w:hanging="1134"/>
        <w:rPr>
          <w:b/>
          <w:bCs/>
          <w:lang w:val="fr-FR"/>
        </w:rPr>
      </w:pPr>
      <w:r>
        <w:rPr>
          <w:b/>
          <w:bCs/>
          <w:lang w:val="fr-FR"/>
        </w:rPr>
        <w:t>6.28.1</w:t>
      </w:r>
      <w:r>
        <w:rPr>
          <w:lang w:val="fr-FR"/>
        </w:rPr>
        <w:tab/>
      </w:r>
      <w:r>
        <w:rPr>
          <w:b/>
          <w:bCs/>
          <w:lang w:val="fr-FR"/>
        </w:rPr>
        <w:t>Présence</w:t>
      </w:r>
    </w:p>
    <w:p w14:paraId="3BBBF041" w14:textId="11040E2C" w:rsidR="008119CD" w:rsidRPr="00D60BB0" w:rsidRDefault="008119CD" w:rsidP="009A762C">
      <w:pPr>
        <w:pStyle w:val="SingleTxtG"/>
        <w:tabs>
          <w:tab w:val="clear" w:pos="1701"/>
        </w:tabs>
        <w:ind w:left="2268"/>
        <w:rPr>
          <w:b/>
          <w:lang w:val="fr-FR"/>
        </w:rPr>
      </w:pPr>
      <w:r>
        <w:rPr>
          <w:b/>
          <w:bCs/>
          <w:lang w:val="fr-FR"/>
        </w:rPr>
        <w:t>Facultative.</w:t>
      </w:r>
    </w:p>
    <w:p w14:paraId="33FCBFE3" w14:textId="77777777" w:rsidR="008119CD" w:rsidRPr="00D60BB0" w:rsidRDefault="008119CD" w:rsidP="000021AF">
      <w:pPr>
        <w:pStyle w:val="SingleTxtG"/>
        <w:tabs>
          <w:tab w:val="clear" w:pos="1701"/>
        </w:tabs>
        <w:ind w:left="2268" w:hanging="1134"/>
        <w:rPr>
          <w:b/>
          <w:lang w:val="fr-FR"/>
        </w:rPr>
      </w:pPr>
      <w:r>
        <w:rPr>
          <w:b/>
          <w:bCs/>
          <w:lang w:val="fr-FR"/>
        </w:rPr>
        <w:t>6.28.2</w:t>
      </w:r>
      <w:r>
        <w:rPr>
          <w:lang w:val="fr-FR"/>
        </w:rPr>
        <w:tab/>
      </w:r>
      <w:r>
        <w:rPr>
          <w:b/>
          <w:bCs/>
          <w:lang w:val="fr-FR"/>
        </w:rPr>
        <w:t>Nombre</w:t>
      </w:r>
    </w:p>
    <w:p w14:paraId="025A2BE1" w14:textId="49926A47" w:rsidR="008119CD" w:rsidRPr="00D60BB0" w:rsidRDefault="008119CD" w:rsidP="009A762C">
      <w:pPr>
        <w:pStyle w:val="SingleTxtG"/>
        <w:tabs>
          <w:tab w:val="clear" w:pos="1701"/>
        </w:tabs>
        <w:ind w:left="2268"/>
        <w:rPr>
          <w:b/>
          <w:lang w:val="fr-FR"/>
        </w:rPr>
      </w:pPr>
      <w:r>
        <w:rPr>
          <w:b/>
          <w:bCs/>
          <w:lang w:val="fr-FR"/>
        </w:rPr>
        <w:t>Une ou deux.</w:t>
      </w:r>
    </w:p>
    <w:p w14:paraId="585203FE" w14:textId="3498160B" w:rsidR="008119CD" w:rsidRPr="00D60BB0" w:rsidRDefault="008119CD" w:rsidP="009A762C">
      <w:pPr>
        <w:pStyle w:val="SingleTxtG"/>
        <w:tabs>
          <w:tab w:val="clear" w:pos="1701"/>
        </w:tabs>
        <w:ind w:left="2268"/>
        <w:rPr>
          <w:b/>
          <w:lang w:val="fr-FR"/>
        </w:rPr>
      </w:pPr>
      <w:r>
        <w:rPr>
          <w:b/>
          <w:bCs/>
          <w:lang w:val="fr-FR"/>
        </w:rPr>
        <w:t>Les projecteurs de marche arrière doivent être homologués conformément à la série 01 ou à une série ultérieure d’amendements au Règlement ONU n</w:t>
      </w:r>
      <w:r>
        <w:rPr>
          <w:b/>
          <w:bCs/>
          <w:vertAlign w:val="superscript"/>
          <w:lang w:val="fr-FR"/>
        </w:rPr>
        <w:t>o</w:t>
      </w:r>
      <w:r>
        <w:rPr>
          <w:b/>
          <w:bCs/>
          <w:lang w:val="fr-FR"/>
        </w:rPr>
        <w:t> 148.</w:t>
      </w:r>
    </w:p>
    <w:p w14:paraId="5D701C63" w14:textId="77777777" w:rsidR="008119CD" w:rsidRPr="00D60BB0" w:rsidRDefault="008119CD" w:rsidP="000021AF">
      <w:pPr>
        <w:pStyle w:val="SingleTxtG"/>
        <w:tabs>
          <w:tab w:val="clear" w:pos="1701"/>
        </w:tabs>
        <w:ind w:left="2268" w:hanging="1134"/>
        <w:rPr>
          <w:b/>
          <w:lang w:val="fr-FR"/>
        </w:rPr>
      </w:pPr>
      <w:r>
        <w:rPr>
          <w:b/>
          <w:bCs/>
          <w:lang w:val="fr-FR"/>
        </w:rPr>
        <w:t>6.28.3</w:t>
      </w:r>
      <w:r>
        <w:rPr>
          <w:lang w:val="fr-FR"/>
        </w:rPr>
        <w:tab/>
      </w:r>
      <w:r>
        <w:rPr>
          <w:b/>
          <w:bCs/>
          <w:lang w:val="fr-FR"/>
        </w:rPr>
        <w:t>Schéma de montage</w:t>
      </w:r>
    </w:p>
    <w:p w14:paraId="30FDEF23" w14:textId="63F3AA88" w:rsidR="008119CD" w:rsidRPr="00D60BB0" w:rsidRDefault="008119CD" w:rsidP="009A762C">
      <w:pPr>
        <w:pStyle w:val="SingleTxtG"/>
        <w:tabs>
          <w:tab w:val="clear" w:pos="1701"/>
        </w:tabs>
        <w:ind w:left="2268"/>
        <w:rPr>
          <w:b/>
          <w:lang w:val="fr-FR"/>
        </w:rPr>
      </w:pPr>
      <w:r>
        <w:rPr>
          <w:b/>
          <w:bCs/>
          <w:lang w:val="fr-FR"/>
        </w:rPr>
        <w:t>Tel que les dispositions des paragraphes 6.28.5, 6.28.6 et 6.28.9 soient respectées.</w:t>
      </w:r>
      <w:r>
        <w:rPr>
          <w:lang w:val="fr-FR"/>
        </w:rPr>
        <w:t xml:space="preserve"> </w:t>
      </w:r>
    </w:p>
    <w:p w14:paraId="18CBDE25" w14:textId="77777777" w:rsidR="008119CD" w:rsidRPr="00D60BB0" w:rsidRDefault="008119CD" w:rsidP="000021AF">
      <w:pPr>
        <w:pStyle w:val="SingleTxtG"/>
        <w:tabs>
          <w:tab w:val="clear" w:pos="1701"/>
        </w:tabs>
        <w:ind w:left="2268" w:hanging="1134"/>
        <w:rPr>
          <w:b/>
          <w:lang w:val="fr-FR"/>
        </w:rPr>
      </w:pPr>
      <w:r>
        <w:rPr>
          <w:b/>
          <w:bCs/>
          <w:lang w:val="fr-FR"/>
        </w:rPr>
        <w:t>6.28.4</w:t>
      </w:r>
      <w:r>
        <w:rPr>
          <w:lang w:val="fr-FR"/>
        </w:rPr>
        <w:tab/>
      </w:r>
      <w:r>
        <w:rPr>
          <w:b/>
          <w:bCs/>
          <w:lang w:val="fr-FR"/>
        </w:rPr>
        <w:t>Emplacement</w:t>
      </w:r>
    </w:p>
    <w:p w14:paraId="6015EF68" w14:textId="0A0673E0" w:rsidR="008119CD" w:rsidRPr="00D60BB0" w:rsidRDefault="008119CD" w:rsidP="009A762C">
      <w:pPr>
        <w:pStyle w:val="SingleTxtG"/>
        <w:tabs>
          <w:tab w:val="clear" w:pos="1701"/>
        </w:tabs>
        <w:ind w:left="2268"/>
        <w:rPr>
          <w:b/>
          <w:lang w:val="fr-FR"/>
        </w:rPr>
      </w:pPr>
      <w:r>
        <w:rPr>
          <w:b/>
          <w:bCs/>
          <w:lang w:val="fr-FR"/>
        </w:rPr>
        <w:t>Tel que les dispositions des paragraphes 6.28.5, 6.28.6 et 6.28.9 soient respectées.</w:t>
      </w:r>
      <w:r>
        <w:rPr>
          <w:lang w:val="fr-FR"/>
        </w:rPr>
        <w:t xml:space="preserve"> </w:t>
      </w:r>
    </w:p>
    <w:p w14:paraId="448E4AF0" w14:textId="77777777" w:rsidR="008119CD" w:rsidRPr="00D60BB0" w:rsidRDefault="008119CD" w:rsidP="009A762C">
      <w:pPr>
        <w:pStyle w:val="SingleTxtG"/>
        <w:tabs>
          <w:tab w:val="clear" w:pos="1701"/>
        </w:tabs>
        <w:ind w:left="2268" w:hanging="1134"/>
        <w:jc w:val="left"/>
        <w:rPr>
          <w:b/>
          <w:lang w:val="fr-FR"/>
        </w:rPr>
      </w:pPr>
      <w:r>
        <w:rPr>
          <w:b/>
          <w:bCs/>
          <w:lang w:val="fr-FR"/>
        </w:rPr>
        <w:t>6.28.5</w:t>
      </w:r>
      <w:r>
        <w:rPr>
          <w:lang w:val="fr-FR"/>
        </w:rPr>
        <w:tab/>
      </w:r>
      <w:r>
        <w:rPr>
          <w:b/>
          <w:bCs/>
          <w:lang w:val="fr-FR"/>
        </w:rPr>
        <w:t>Zone de projection</w:t>
      </w:r>
    </w:p>
    <w:p w14:paraId="21DDB115" w14:textId="77777777" w:rsidR="008119CD" w:rsidRPr="00D60BB0" w:rsidRDefault="008119CD" w:rsidP="000021AF">
      <w:pPr>
        <w:pStyle w:val="SingleTxtG"/>
        <w:tabs>
          <w:tab w:val="clear" w:pos="1701"/>
        </w:tabs>
        <w:ind w:left="2268" w:hanging="1134"/>
        <w:rPr>
          <w:b/>
          <w:lang w:val="fr-FR"/>
        </w:rPr>
      </w:pPr>
      <w:r>
        <w:rPr>
          <w:b/>
          <w:bCs/>
          <w:lang w:val="fr-FR"/>
        </w:rPr>
        <w:t>6.28.5.1</w:t>
      </w:r>
      <w:r>
        <w:rPr>
          <w:lang w:val="fr-FR"/>
        </w:rPr>
        <w:tab/>
      </w:r>
      <w:r>
        <w:rPr>
          <w:b/>
          <w:bCs/>
          <w:lang w:val="fr-FR"/>
        </w:rPr>
        <w:t>La distance latérale entre le bord extérieur de la zone de projection et le plan longitudinal du véhicule ne doit pas dépasser 1 875 </w:t>
      </w:r>
      <w:proofErr w:type="spellStart"/>
      <w:r>
        <w:rPr>
          <w:b/>
          <w:bCs/>
          <w:lang w:val="fr-FR"/>
        </w:rPr>
        <w:t>mm.</w:t>
      </w:r>
      <w:proofErr w:type="spellEnd"/>
    </w:p>
    <w:p w14:paraId="50DF2894" w14:textId="77777777" w:rsidR="008119CD" w:rsidRPr="00D60BB0" w:rsidRDefault="008119CD" w:rsidP="009A762C">
      <w:pPr>
        <w:pStyle w:val="SingleTxtG"/>
        <w:tabs>
          <w:tab w:val="clear" w:pos="1701"/>
        </w:tabs>
        <w:ind w:left="2268"/>
        <w:rPr>
          <w:b/>
          <w:lang w:val="fr-FR"/>
        </w:rPr>
      </w:pPr>
      <w:r>
        <w:rPr>
          <w:b/>
          <w:bCs/>
          <w:lang w:val="fr-FR"/>
        </w:rPr>
        <w:t>La distance longitudinale entre le bord de la zone de projection le plus éloigné du véhicule et l’extrémité arrière de la longueur hors tout du véhicule ne doit pas dépasser 3 000 mm (voir fig. ci-dessous).</w:t>
      </w:r>
    </w:p>
    <w:p w14:paraId="1C248737" w14:textId="77777777" w:rsidR="008119CD" w:rsidRDefault="008119CD" w:rsidP="008119CD">
      <w:pPr>
        <w:pBdr>
          <w:top w:val="nil"/>
          <w:left w:val="nil"/>
          <w:bottom w:val="nil"/>
          <w:right w:val="nil"/>
          <w:between w:val="nil"/>
        </w:pBdr>
        <w:ind w:left="2268" w:right="1134"/>
        <w:jc w:val="both"/>
        <w:rPr>
          <w:b/>
        </w:rPr>
      </w:pPr>
      <w:r>
        <w:rPr>
          <w:noProof/>
        </w:rPr>
        <w:drawing>
          <wp:inline distT="0" distB="0" distL="0" distR="0" wp14:anchorId="23524828" wp14:editId="26A6D969">
            <wp:extent cx="3408680" cy="193095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6681" cy="1935488"/>
                    </a:xfrm>
                    <a:prstGeom prst="rect">
                      <a:avLst/>
                    </a:prstGeom>
                  </pic:spPr>
                </pic:pic>
              </a:graphicData>
            </a:graphic>
          </wp:inline>
        </w:drawing>
      </w:r>
    </w:p>
    <w:p w14:paraId="40640D77" w14:textId="3E70C8CB" w:rsidR="008119CD" w:rsidRDefault="008119CD" w:rsidP="000021AF">
      <w:pPr>
        <w:pStyle w:val="SingleTxtG"/>
        <w:tabs>
          <w:tab w:val="clear" w:pos="1701"/>
        </w:tabs>
        <w:ind w:left="2268" w:hanging="1134"/>
        <w:rPr>
          <w:b/>
          <w:lang w:val="fr-FR"/>
        </w:rPr>
      </w:pPr>
      <w:r>
        <w:rPr>
          <w:b/>
          <w:bCs/>
          <w:lang w:val="fr-FR"/>
        </w:rPr>
        <w:t>6.28.5.2</w:t>
      </w:r>
      <w:r>
        <w:rPr>
          <w:lang w:val="fr-FR"/>
        </w:rPr>
        <w:tab/>
      </w:r>
      <w:r>
        <w:rPr>
          <w:b/>
          <w:bCs/>
          <w:lang w:val="fr-FR"/>
        </w:rPr>
        <w:t>Le bord des motifs de la projection de marche arrière le plus proche du véhicule doit se situer à l’intérieur d’un rectangle d’une largeur de 1 000 mm et d’une longueur de 3</w:t>
      </w:r>
      <w:r w:rsidR="009A762C">
        <w:rPr>
          <w:b/>
          <w:bCs/>
          <w:lang w:val="fr-FR"/>
        </w:rPr>
        <w:t> </w:t>
      </w:r>
      <w:r>
        <w:rPr>
          <w:b/>
          <w:bCs/>
          <w:lang w:val="fr-FR"/>
        </w:rPr>
        <w:t xml:space="preserve">750 mm disposé symétriquement par rapport au plan longitudinal médian et adjacent à </w:t>
      </w:r>
      <w:r w:rsidRPr="009A762C">
        <w:rPr>
          <w:b/>
          <w:bCs/>
          <w:lang w:val="fr-FR"/>
        </w:rPr>
        <w:t>l’extrémité de la longueur hors tout</w:t>
      </w:r>
      <w:r>
        <w:rPr>
          <w:b/>
          <w:bCs/>
          <w:lang w:val="fr-FR"/>
        </w:rPr>
        <w:t xml:space="preserve"> du véhicule (voir fig. ci-dessous).</w:t>
      </w:r>
    </w:p>
    <w:p w14:paraId="596568D1" w14:textId="77777777" w:rsidR="008119CD" w:rsidRPr="00C42CB2" w:rsidRDefault="008119CD" w:rsidP="009A762C">
      <w:pPr>
        <w:pBdr>
          <w:top w:val="nil"/>
          <w:left w:val="nil"/>
          <w:bottom w:val="nil"/>
          <w:right w:val="nil"/>
          <w:between w:val="nil"/>
        </w:pBdr>
        <w:ind w:left="2268" w:right="1134"/>
        <w:jc w:val="both"/>
        <w:rPr>
          <w:b/>
          <w:lang w:eastAsia="ja-JP"/>
        </w:rPr>
      </w:pPr>
      <w:r>
        <w:rPr>
          <w:noProof/>
        </w:rPr>
        <w:drawing>
          <wp:inline distT="0" distB="0" distL="0" distR="0" wp14:anchorId="69EF516E" wp14:editId="0E0C3ACB">
            <wp:extent cx="2636181" cy="1635760"/>
            <wp:effectExtent l="0" t="0" r="0" b="2540"/>
            <wp:docPr id="4" name="Image 4" descr="Une image contenant capture d’écran, texte, conception, télesco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pture d’écran, texte, conception, télescope&#10;&#10;Description générée automatiquement"/>
                    <pic:cNvPicPr/>
                  </pic:nvPicPr>
                  <pic:blipFill>
                    <a:blip r:embed="rId9"/>
                    <a:stretch>
                      <a:fillRect/>
                    </a:stretch>
                  </pic:blipFill>
                  <pic:spPr>
                    <a:xfrm>
                      <a:off x="0" y="0"/>
                      <a:ext cx="2643288" cy="1640170"/>
                    </a:xfrm>
                    <a:prstGeom prst="rect">
                      <a:avLst/>
                    </a:prstGeom>
                  </pic:spPr>
                </pic:pic>
              </a:graphicData>
            </a:graphic>
          </wp:inline>
        </w:drawing>
      </w:r>
    </w:p>
    <w:p w14:paraId="22730AEB" w14:textId="77777777" w:rsidR="008119CD" w:rsidRPr="000021AF" w:rsidRDefault="008119CD" w:rsidP="000021AF">
      <w:pPr>
        <w:pStyle w:val="SingleTxtG"/>
        <w:keepNext/>
        <w:tabs>
          <w:tab w:val="clear" w:pos="1701"/>
        </w:tabs>
        <w:ind w:left="2268" w:hanging="1134"/>
        <w:jc w:val="left"/>
        <w:rPr>
          <w:rFonts w:eastAsia="Malgun Gothic"/>
          <w:b/>
          <w:bCs/>
          <w:iCs/>
          <w:lang w:val="fr-FR"/>
        </w:rPr>
      </w:pPr>
      <w:r w:rsidRPr="000021AF">
        <w:rPr>
          <w:b/>
          <w:bCs/>
          <w:lang w:val="fr-FR"/>
        </w:rPr>
        <w:t>6.28.6</w:t>
      </w:r>
      <w:r w:rsidRPr="000021AF">
        <w:rPr>
          <w:b/>
          <w:bCs/>
          <w:lang w:val="fr-FR"/>
        </w:rPr>
        <w:tab/>
        <w:t>Orientation</w:t>
      </w:r>
    </w:p>
    <w:p w14:paraId="3276AFEA" w14:textId="77777777" w:rsidR="008119CD" w:rsidRPr="000021AF" w:rsidRDefault="008119CD" w:rsidP="000021AF">
      <w:pPr>
        <w:pStyle w:val="SingleTxtG"/>
        <w:ind w:left="2268"/>
        <w:rPr>
          <w:rFonts w:eastAsia="Malgun Gothic"/>
          <w:b/>
          <w:bCs/>
          <w:iCs/>
          <w:lang w:val="fr-FR"/>
        </w:rPr>
      </w:pPr>
      <w:r w:rsidRPr="000021AF">
        <w:rPr>
          <w:b/>
          <w:bCs/>
          <w:lang w:val="fr-FR"/>
        </w:rPr>
        <w:lastRenderedPageBreak/>
        <w:t>Vers l’arrière.</w:t>
      </w:r>
    </w:p>
    <w:p w14:paraId="0E4775FC" w14:textId="77777777" w:rsidR="008119CD" w:rsidRPr="00D60BB0" w:rsidRDefault="008119CD" w:rsidP="000021AF">
      <w:pPr>
        <w:pStyle w:val="SingleTxtG"/>
        <w:keepNext/>
        <w:tabs>
          <w:tab w:val="clear" w:pos="1701"/>
        </w:tabs>
        <w:ind w:left="2268" w:hanging="1134"/>
        <w:jc w:val="left"/>
        <w:rPr>
          <w:rFonts w:eastAsia="Malgun Gothic"/>
          <w:b/>
          <w:iCs/>
          <w:lang w:val="fr-FR"/>
        </w:rPr>
      </w:pPr>
      <w:r>
        <w:rPr>
          <w:b/>
          <w:bCs/>
          <w:lang w:val="fr-FR"/>
        </w:rPr>
        <w:t>6.28.7</w:t>
      </w:r>
      <w:r>
        <w:rPr>
          <w:lang w:val="fr-FR"/>
        </w:rPr>
        <w:tab/>
      </w:r>
      <w:r>
        <w:rPr>
          <w:b/>
          <w:bCs/>
          <w:lang w:val="fr-FR"/>
        </w:rPr>
        <w:t>Branchements électriques</w:t>
      </w:r>
    </w:p>
    <w:p w14:paraId="6685ED15" w14:textId="77777777" w:rsidR="008119CD" w:rsidRPr="00D60BB0" w:rsidRDefault="008119CD" w:rsidP="000021AF">
      <w:pPr>
        <w:pStyle w:val="SingleTxtG"/>
        <w:tabs>
          <w:tab w:val="clear" w:pos="1701"/>
        </w:tabs>
        <w:ind w:left="2268" w:hanging="1134"/>
        <w:rPr>
          <w:rFonts w:eastAsia="Malgun Gothic"/>
          <w:b/>
          <w:iCs/>
          <w:lang w:val="fr-FR"/>
        </w:rPr>
      </w:pPr>
      <w:r>
        <w:rPr>
          <w:b/>
          <w:bCs/>
          <w:lang w:val="fr-FR"/>
        </w:rPr>
        <w:t>6.28.7.1</w:t>
      </w:r>
      <w:r>
        <w:rPr>
          <w:lang w:val="fr-FR"/>
        </w:rPr>
        <w:tab/>
      </w:r>
      <w:r>
        <w:rPr>
          <w:b/>
          <w:bCs/>
          <w:lang w:val="fr-FR"/>
        </w:rPr>
        <w:t>Les projections de marche arrière doivent, le cas échéant, être activées seulement lorsque le ou les feux de marche arrière sont allumés.</w:t>
      </w:r>
    </w:p>
    <w:p w14:paraId="3AE522BC" w14:textId="77777777" w:rsidR="008119CD" w:rsidRPr="00D60BB0" w:rsidRDefault="008119CD" w:rsidP="000021AF">
      <w:pPr>
        <w:pStyle w:val="SingleTxtG"/>
        <w:tabs>
          <w:tab w:val="clear" w:pos="1701"/>
        </w:tabs>
        <w:ind w:left="2268" w:hanging="1134"/>
        <w:rPr>
          <w:rFonts w:eastAsia="Malgun Gothic"/>
          <w:b/>
          <w:iCs/>
          <w:lang w:val="fr-FR"/>
        </w:rPr>
      </w:pPr>
      <w:r>
        <w:rPr>
          <w:b/>
          <w:bCs/>
          <w:lang w:val="fr-FR"/>
        </w:rPr>
        <w:t>6.28.7.2</w:t>
      </w:r>
      <w:r>
        <w:rPr>
          <w:lang w:val="fr-FR"/>
        </w:rPr>
        <w:tab/>
      </w:r>
      <w:r>
        <w:rPr>
          <w:b/>
          <w:bCs/>
          <w:lang w:val="fr-FR"/>
        </w:rPr>
        <w:t>Le système qui commande les projections de marche arrière peut être désactivé et réactivé automatiquement ou manuellement.</w:t>
      </w:r>
    </w:p>
    <w:p w14:paraId="0372538D" w14:textId="77777777" w:rsidR="008119CD" w:rsidRPr="00D60BB0" w:rsidRDefault="008119CD" w:rsidP="000021AF">
      <w:pPr>
        <w:pStyle w:val="SingleTxtG"/>
        <w:keepNext/>
        <w:tabs>
          <w:tab w:val="clear" w:pos="1701"/>
        </w:tabs>
        <w:ind w:left="2268" w:hanging="1134"/>
        <w:jc w:val="left"/>
        <w:rPr>
          <w:rFonts w:eastAsia="Malgun Gothic"/>
          <w:b/>
          <w:iCs/>
          <w:lang w:val="fr-FR"/>
        </w:rPr>
      </w:pPr>
      <w:r>
        <w:rPr>
          <w:b/>
          <w:bCs/>
          <w:lang w:val="fr-FR"/>
        </w:rPr>
        <w:t>6.28.8</w:t>
      </w:r>
      <w:r>
        <w:rPr>
          <w:lang w:val="fr-FR"/>
        </w:rPr>
        <w:tab/>
      </w:r>
      <w:r>
        <w:rPr>
          <w:b/>
          <w:bCs/>
          <w:lang w:val="fr-FR"/>
        </w:rPr>
        <w:t>Témoin</w:t>
      </w:r>
    </w:p>
    <w:p w14:paraId="53FC061D" w14:textId="77777777" w:rsidR="008119CD" w:rsidRPr="00D60BB0" w:rsidRDefault="008119CD" w:rsidP="000021AF">
      <w:pPr>
        <w:pStyle w:val="SingleTxtG"/>
        <w:ind w:left="2268"/>
        <w:rPr>
          <w:rFonts w:eastAsia="Malgun Gothic"/>
          <w:b/>
          <w:iCs/>
          <w:lang w:val="fr-FR"/>
        </w:rPr>
      </w:pPr>
      <w:r>
        <w:rPr>
          <w:b/>
          <w:bCs/>
          <w:lang w:val="fr-FR"/>
        </w:rPr>
        <w:t>Facultatif.</w:t>
      </w:r>
    </w:p>
    <w:p w14:paraId="068361BA" w14:textId="77777777" w:rsidR="008119CD" w:rsidRPr="00D60BB0" w:rsidRDefault="008119CD" w:rsidP="000021AF">
      <w:pPr>
        <w:pStyle w:val="SingleTxtG"/>
        <w:keepNext/>
        <w:tabs>
          <w:tab w:val="clear" w:pos="1701"/>
        </w:tabs>
        <w:ind w:left="2268" w:hanging="1134"/>
        <w:jc w:val="left"/>
        <w:rPr>
          <w:rFonts w:eastAsia="Malgun Gothic"/>
          <w:b/>
          <w:iCs/>
          <w:lang w:val="fr-FR"/>
        </w:rPr>
      </w:pPr>
      <w:r>
        <w:rPr>
          <w:b/>
          <w:bCs/>
          <w:lang w:val="fr-FR"/>
        </w:rPr>
        <w:t>6.28.9</w:t>
      </w:r>
      <w:r>
        <w:rPr>
          <w:lang w:val="fr-FR"/>
        </w:rPr>
        <w:tab/>
      </w:r>
      <w:r>
        <w:rPr>
          <w:b/>
          <w:bCs/>
          <w:lang w:val="fr-FR"/>
        </w:rPr>
        <w:t>Autres prescriptions</w:t>
      </w:r>
    </w:p>
    <w:p w14:paraId="7948D237" w14:textId="77777777" w:rsidR="008119CD" w:rsidRPr="00D60BB0" w:rsidRDefault="008119CD" w:rsidP="008119CD">
      <w:pPr>
        <w:spacing w:after="120"/>
        <w:ind w:left="2268" w:right="1134" w:hanging="1134"/>
        <w:jc w:val="both"/>
        <w:rPr>
          <w:b/>
          <w:iCs/>
          <w:lang w:val="fr-FR"/>
        </w:rPr>
      </w:pPr>
      <w:r>
        <w:rPr>
          <w:b/>
          <w:bCs/>
          <w:lang w:val="fr-FR"/>
        </w:rPr>
        <w:t>6.28.9.1</w:t>
      </w:r>
      <w:r>
        <w:rPr>
          <w:lang w:val="fr-FR"/>
        </w:rPr>
        <w:tab/>
      </w:r>
      <w:r>
        <w:rPr>
          <w:b/>
          <w:bCs/>
          <w:lang w:val="fr-FR"/>
        </w:rPr>
        <w:t>Le service technique doit effectuer, à la satisfaction de l’autorité d’homologation de type, un essai visuel pour vérifier que la surface apparente des projecteurs de marche arrière n’est pas directement visible par un observateur qui longerait une zone délimitée par un plan transversal situé à 10 m en avant du véhicule, un plan transversal situé à 10 m en arrière du véhicule, et deux plans longitudinaux situés à 10 m de chaque côté du véhicule,</w:t>
      </w:r>
      <w:r>
        <w:rPr>
          <w:lang w:val="fr-FR"/>
        </w:rPr>
        <w:t xml:space="preserve"> </w:t>
      </w:r>
      <w:r>
        <w:rPr>
          <w:b/>
          <w:bCs/>
          <w:lang w:val="fr-FR"/>
        </w:rPr>
        <w:t>ces quatre plans s’étendant de 1 à 3 m au-dessus du sol perpendiculairement à celui-ci conformément au schéma de l’annexe 14.</w:t>
      </w:r>
    </w:p>
    <w:p w14:paraId="79B58A47" w14:textId="77777777" w:rsidR="008119CD" w:rsidRPr="00D60BB0" w:rsidRDefault="008119CD" w:rsidP="000021AF">
      <w:pPr>
        <w:pStyle w:val="SingleTxtG"/>
        <w:ind w:left="2268"/>
        <w:rPr>
          <w:b/>
          <w:iCs/>
          <w:lang w:val="fr-FR"/>
        </w:rPr>
      </w:pPr>
      <w:r>
        <w:rPr>
          <w:b/>
          <w:bCs/>
          <w:lang w:val="fr-FR"/>
        </w:rPr>
        <w:t>Cette prescription est considérée comme satisfaite si les conditions d’installation sont conformes à l’alinéa a) du paragraphe 5.12.1.2 du Règlement ONU n</w:t>
      </w:r>
      <w:r>
        <w:rPr>
          <w:b/>
          <w:bCs/>
          <w:vertAlign w:val="superscript"/>
          <w:lang w:val="fr-FR"/>
        </w:rPr>
        <w:t>o</w:t>
      </w:r>
      <w:r>
        <w:rPr>
          <w:b/>
          <w:bCs/>
          <w:lang w:val="fr-FR"/>
        </w:rPr>
        <w:t> 148.</w:t>
      </w:r>
      <w:r>
        <w:rPr>
          <w:lang w:val="fr-FR"/>
        </w:rPr>
        <w:t xml:space="preserve"> </w:t>
      </w:r>
    </w:p>
    <w:p w14:paraId="4486C133" w14:textId="77777777" w:rsidR="008119CD" w:rsidRPr="00D60BB0" w:rsidRDefault="008119CD" w:rsidP="000021AF">
      <w:pPr>
        <w:pStyle w:val="SingleTxtG"/>
        <w:ind w:left="2268"/>
        <w:rPr>
          <w:b/>
          <w:iCs/>
          <w:lang w:val="fr-FR"/>
        </w:rPr>
      </w:pPr>
      <w:r>
        <w:rPr>
          <w:b/>
          <w:bCs/>
          <w:lang w:val="fr-FR"/>
        </w:rPr>
        <w:t>À la demande du demandeur de l’homologation et avec l’accord du service technique, le respect de cette prescription peut être vérifié sur schéma ou par simulation.</w:t>
      </w:r>
    </w:p>
    <w:p w14:paraId="00AEA1AA" w14:textId="2FA22A4F" w:rsidR="008119CD" w:rsidRPr="00D60BB0" w:rsidRDefault="008119CD" w:rsidP="000021AF">
      <w:pPr>
        <w:pStyle w:val="SingleTxtG"/>
        <w:tabs>
          <w:tab w:val="clear" w:pos="1701"/>
        </w:tabs>
        <w:ind w:left="2268" w:hanging="1134"/>
        <w:rPr>
          <w:rFonts w:eastAsia="Malgun Gothic"/>
          <w:b/>
          <w:iCs/>
          <w:lang w:val="fr-FR"/>
        </w:rPr>
      </w:pPr>
      <w:r>
        <w:rPr>
          <w:b/>
          <w:bCs/>
          <w:lang w:val="fr-FR"/>
        </w:rPr>
        <w:t>6.28.9.2</w:t>
      </w:r>
      <w:r>
        <w:rPr>
          <w:lang w:val="fr-FR"/>
        </w:rPr>
        <w:tab/>
      </w:r>
      <w:r>
        <w:rPr>
          <w:b/>
          <w:bCs/>
          <w:lang w:val="fr-FR"/>
        </w:rPr>
        <w:t>Si la prescription du paragraph</w:t>
      </w:r>
      <w:r w:rsidR="00D63F0D">
        <w:rPr>
          <w:b/>
          <w:bCs/>
          <w:lang w:val="fr-FR"/>
        </w:rPr>
        <w:t xml:space="preserve">e </w:t>
      </w:r>
      <w:r>
        <w:rPr>
          <w:b/>
          <w:bCs/>
          <w:lang w:val="fr-FR"/>
        </w:rPr>
        <w:t>6.28.9.1 n’est pas satisfaite, les prescriptions de l’alinéa b) du paragraphe 5.12.1.2 du Règlement ONU n</w:t>
      </w:r>
      <w:r>
        <w:rPr>
          <w:b/>
          <w:bCs/>
          <w:vertAlign w:val="superscript"/>
          <w:lang w:val="fr-FR"/>
        </w:rPr>
        <w:t>o</w:t>
      </w:r>
      <w:r>
        <w:rPr>
          <w:b/>
          <w:bCs/>
          <w:lang w:val="fr-FR"/>
        </w:rPr>
        <w:t> 148 s’appliquent.</w:t>
      </w:r>
      <w:r>
        <w:rPr>
          <w:lang w:val="fr-FR"/>
        </w:rPr>
        <w:t xml:space="preserve"> </w:t>
      </w:r>
      <w:r>
        <w:rPr>
          <w:b/>
          <w:bCs/>
          <w:lang w:val="fr-FR"/>
        </w:rPr>
        <w:t>Il convient de l’indiquer dans la fiche de communication figurant à l’annexe 1. </w:t>
      </w:r>
      <w:r>
        <w:rPr>
          <w:lang w:val="fr-FR"/>
        </w:rPr>
        <w:t>».</w:t>
      </w:r>
    </w:p>
    <w:p w14:paraId="37DDAE7F" w14:textId="09C511EB" w:rsidR="008119CD" w:rsidRPr="00A35C64" w:rsidRDefault="008119CD" w:rsidP="000021AF">
      <w:pPr>
        <w:pStyle w:val="SingleTxtG"/>
        <w:keepNext/>
        <w:jc w:val="left"/>
        <w:rPr>
          <w:rFonts w:asciiTheme="majorBidi" w:hAnsiTheme="majorBidi" w:cstheme="majorBidi"/>
          <w:b/>
          <w:bCs/>
          <w:lang w:val="fr-FR"/>
        </w:rPr>
      </w:pPr>
      <w:r w:rsidRPr="00A35C64">
        <w:rPr>
          <w:bCs/>
          <w:i/>
          <w:iCs/>
          <w:lang w:val="fr-FR"/>
        </w:rPr>
        <w:t>À l</w:t>
      </w:r>
      <w:r>
        <w:rPr>
          <w:b/>
          <w:bCs/>
          <w:i/>
          <w:iCs/>
          <w:lang w:val="fr-FR"/>
        </w:rPr>
        <w:t>’</w:t>
      </w:r>
      <w:r w:rsidRPr="00A35C64">
        <w:rPr>
          <w:bCs/>
          <w:i/>
          <w:iCs/>
          <w:lang w:val="fr-FR"/>
        </w:rPr>
        <w:t>annexe 1,</w:t>
      </w:r>
      <w:r w:rsidR="000021AF">
        <w:rPr>
          <w:bCs/>
          <w:i/>
          <w:iCs/>
          <w:lang w:val="fr-FR"/>
        </w:rPr>
        <w:br/>
      </w:r>
      <w:r w:rsidRPr="00A35C64">
        <w:rPr>
          <w:bCs/>
          <w:i/>
          <w:iCs/>
          <w:lang w:val="fr-FR"/>
        </w:rPr>
        <w:t>Ajouter le nouveau point</w:t>
      </w:r>
      <w:r>
        <w:rPr>
          <w:bCs/>
          <w:i/>
          <w:iCs/>
          <w:lang w:val="fr-FR"/>
        </w:rPr>
        <w:t> </w:t>
      </w:r>
      <w:r w:rsidRPr="00A35C64">
        <w:rPr>
          <w:bCs/>
          <w:i/>
          <w:iCs/>
          <w:lang w:val="fr-FR"/>
        </w:rPr>
        <w:t>9.3.2</w:t>
      </w:r>
      <w:r w:rsidRPr="00A35C64">
        <w:rPr>
          <w:bCs/>
          <w:lang w:val="fr-FR"/>
        </w:rPr>
        <w:t>, libellé comme suit</w:t>
      </w:r>
      <w:r>
        <w:rPr>
          <w:bCs/>
          <w:lang w:val="fr-FR"/>
        </w:rPr>
        <w:t> </w:t>
      </w:r>
      <w:r w:rsidRPr="00A35C64">
        <w:rPr>
          <w:bCs/>
          <w:lang w:val="fr-FR"/>
        </w:rPr>
        <w:t xml:space="preserve">: </w:t>
      </w:r>
    </w:p>
    <w:p w14:paraId="4E7C10EF" w14:textId="31312950" w:rsidR="008119CD" w:rsidRPr="00D60BB0" w:rsidRDefault="008119CD" w:rsidP="00D63F0D">
      <w:pPr>
        <w:pStyle w:val="SingleTxtG"/>
        <w:tabs>
          <w:tab w:val="clear" w:pos="1701"/>
          <w:tab w:val="right" w:pos="8505"/>
        </w:tabs>
        <w:ind w:left="2268" w:hanging="1134"/>
        <w:rPr>
          <w:b/>
          <w:vertAlign w:val="superscript"/>
          <w:lang w:val="fr-FR"/>
        </w:rPr>
      </w:pPr>
      <w:r>
        <w:rPr>
          <w:lang w:val="fr-FR"/>
        </w:rPr>
        <w:t>« </w:t>
      </w:r>
      <w:r>
        <w:rPr>
          <w:b/>
          <w:bCs/>
          <w:lang w:val="fr-FR"/>
        </w:rPr>
        <w:t>9.32</w:t>
      </w:r>
      <w:r>
        <w:rPr>
          <w:lang w:val="fr-FR"/>
        </w:rPr>
        <w:tab/>
      </w:r>
      <w:r>
        <w:rPr>
          <w:b/>
          <w:bCs/>
          <w:lang w:val="fr-FR"/>
        </w:rPr>
        <w:t>Projection de marche arrière :</w:t>
      </w:r>
      <w:r>
        <w:rPr>
          <w:lang w:val="fr-FR"/>
        </w:rPr>
        <w:t xml:space="preserve"> </w:t>
      </w:r>
      <w:r w:rsidR="00D63F0D">
        <w:rPr>
          <w:lang w:val="fr-FR"/>
        </w:rPr>
        <w:tab/>
      </w:r>
      <w:r>
        <w:rPr>
          <w:b/>
          <w:bCs/>
          <w:lang w:val="fr-FR"/>
        </w:rPr>
        <w:t>oui/non</w:t>
      </w:r>
      <w:r w:rsidRPr="00D63F0D">
        <w:rPr>
          <w:b/>
          <w:bCs/>
          <w:sz w:val="18"/>
          <w:szCs w:val="18"/>
          <w:vertAlign w:val="superscript"/>
          <w:lang w:val="fr-FR"/>
        </w:rPr>
        <w:t>2</w:t>
      </w:r>
    </w:p>
    <w:p w14:paraId="08A26FA7" w14:textId="77777777" w:rsidR="008119CD" w:rsidRPr="00D60BB0" w:rsidRDefault="008119CD" w:rsidP="00D63F0D">
      <w:pPr>
        <w:pStyle w:val="SingleTxtG"/>
        <w:keepNext/>
        <w:tabs>
          <w:tab w:val="clear" w:pos="1701"/>
        </w:tabs>
        <w:ind w:left="2268" w:hanging="1134"/>
        <w:rPr>
          <w:rFonts w:eastAsia="Malgun Gothic"/>
          <w:b/>
          <w:iCs/>
          <w:lang w:val="fr-FR"/>
        </w:rPr>
      </w:pPr>
      <w:r>
        <w:rPr>
          <w:b/>
          <w:bCs/>
          <w:lang w:val="fr-FR"/>
        </w:rPr>
        <w:t>9.32.1</w:t>
      </w:r>
      <w:r>
        <w:rPr>
          <w:lang w:val="fr-FR"/>
        </w:rPr>
        <w:tab/>
      </w:r>
      <w:r>
        <w:rPr>
          <w:b/>
          <w:bCs/>
          <w:lang w:val="fr-FR"/>
        </w:rPr>
        <w:t>Conformément au paragraphe 6.28.9, le projecteur de marche arrière satisfait aux prescriptions :</w:t>
      </w:r>
    </w:p>
    <w:p w14:paraId="5AA21070" w14:textId="205C7231" w:rsidR="008119CD" w:rsidRPr="00360649" w:rsidRDefault="008119CD" w:rsidP="000021AF">
      <w:pPr>
        <w:pStyle w:val="SingleTxtG"/>
        <w:tabs>
          <w:tab w:val="clear" w:pos="1701"/>
        </w:tabs>
        <w:ind w:left="2835" w:hanging="567"/>
        <w:rPr>
          <w:rFonts w:eastAsia="Malgun Gothic"/>
          <w:b/>
          <w:bCs/>
          <w:iCs/>
          <w:lang w:val="fr-FR"/>
        </w:rPr>
      </w:pPr>
      <w:r>
        <w:rPr>
          <w:b/>
          <w:bCs/>
          <w:lang w:val="fr-FR"/>
        </w:rPr>
        <w:t>a)</w:t>
      </w:r>
      <w:r w:rsidR="000021AF">
        <w:rPr>
          <w:lang w:val="fr-FR"/>
        </w:rPr>
        <w:tab/>
      </w:r>
      <w:r w:rsidR="000021AF">
        <w:rPr>
          <w:b/>
          <w:bCs/>
          <w:lang w:val="fr-FR"/>
        </w:rPr>
        <w:t>D</w:t>
      </w:r>
      <w:r w:rsidRPr="00BF3666">
        <w:rPr>
          <w:b/>
          <w:bCs/>
          <w:lang w:val="fr-FR"/>
        </w:rPr>
        <w:t>e l</w:t>
      </w:r>
      <w:r>
        <w:rPr>
          <w:b/>
          <w:bCs/>
          <w:lang w:val="fr-FR"/>
        </w:rPr>
        <w:t>’</w:t>
      </w:r>
      <w:r w:rsidRPr="00BF3666">
        <w:rPr>
          <w:b/>
          <w:bCs/>
          <w:lang w:val="fr-FR"/>
        </w:rPr>
        <w:t>alinéa a) du paragraphe</w:t>
      </w:r>
      <w:r>
        <w:rPr>
          <w:lang w:val="fr-FR"/>
        </w:rPr>
        <w:t xml:space="preserve"> </w:t>
      </w:r>
      <w:r>
        <w:rPr>
          <w:b/>
          <w:bCs/>
          <w:lang w:val="fr-FR"/>
        </w:rPr>
        <w:t>5.12.1.2 du Règlement ONU n</w:t>
      </w:r>
      <w:r>
        <w:rPr>
          <w:b/>
          <w:bCs/>
          <w:vertAlign w:val="superscript"/>
          <w:lang w:val="fr-FR"/>
        </w:rPr>
        <w:t>o</w:t>
      </w:r>
      <w:r>
        <w:rPr>
          <w:b/>
          <w:bCs/>
          <w:lang w:val="fr-FR"/>
        </w:rPr>
        <w:t> </w:t>
      </w:r>
      <w:r w:rsidRPr="00360649">
        <w:rPr>
          <w:b/>
          <w:bCs/>
          <w:lang w:val="fr-FR"/>
        </w:rPr>
        <w:t>148 :</w:t>
      </w:r>
      <w:r w:rsidRPr="00360649">
        <w:rPr>
          <w:b/>
          <w:bCs/>
          <w:lang w:val="fr-FR"/>
        </w:rPr>
        <w:tab/>
        <w:t>oui/non</w:t>
      </w:r>
      <w:r w:rsidRPr="00D63F0D">
        <w:rPr>
          <w:b/>
          <w:bCs/>
          <w:sz w:val="18"/>
          <w:szCs w:val="18"/>
          <w:vertAlign w:val="superscript"/>
          <w:lang w:val="fr-FR"/>
        </w:rPr>
        <w:t>2</w:t>
      </w:r>
      <w:r w:rsidR="00D63F0D">
        <w:rPr>
          <w:b/>
          <w:bCs/>
          <w:sz w:val="18"/>
          <w:szCs w:val="18"/>
          <w:vertAlign w:val="superscript"/>
          <w:lang w:val="fr-FR"/>
        </w:rPr>
        <w:t> </w:t>
      </w:r>
      <w:r w:rsidR="00D63F0D" w:rsidRPr="00D63F0D">
        <w:rPr>
          <w:b/>
          <w:bCs/>
          <w:sz w:val="18"/>
          <w:szCs w:val="18"/>
          <w:lang w:val="fr-FR"/>
        </w:rPr>
        <w:t>;</w:t>
      </w:r>
    </w:p>
    <w:p w14:paraId="165D906D" w14:textId="43F37A89" w:rsidR="008119CD" w:rsidRPr="00D60BB0" w:rsidRDefault="008119CD" w:rsidP="000021AF">
      <w:pPr>
        <w:pStyle w:val="SingleTxtG"/>
        <w:tabs>
          <w:tab w:val="clear" w:pos="1701"/>
        </w:tabs>
        <w:ind w:left="2835" w:hanging="567"/>
        <w:rPr>
          <w:rFonts w:eastAsia="Malgun Gothic"/>
          <w:b/>
          <w:iCs/>
          <w:lang w:val="fr-FR"/>
        </w:rPr>
      </w:pPr>
      <w:r w:rsidRPr="00360649">
        <w:rPr>
          <w:b/>
          <w:bCs/>
          <w:lang w:val="fr-FR"/>
        </w:rPr>
        <w:t>b)</w:t>
      </w:r>
      <w:r w:rsidR="000021AF">
        <w:rPr>
          <w:b/>
          <w:bCs/>
          <w:lang w:val="fr-FR"/>
        </w:rPr>
        <w:tab/>
        <w:t>D</w:t>
      </w:r>
      <w:r>
        <w:rPr>
          <w:b/>
          <w:bCs/>
          <w:lang w:val="fr-FR"/>
        </w:rPr>
        <w:t xml:space="preserve">e l’alinéa b) du paragraphe </w:t>
      </w:r>
      <w:r w:rsidRPr="00360649">
        <w:rPr>
          <w:b/>
          <w:bCs/>
          <w:lang w:val="fr-FR"/>
        </w:rPr>
        <w:t>5.12.1.2 du Règlement ONU n</w:t>
      </w:r>
      <w:r w:rsidRPr="00360649">
        <w:rPr>
          <w:b/>
          <w:bCs/>
          <w:vertAlign w:val="superscript"/>
          <w:lang w:val="fr-FR"/>
        </w:rPr>
        <w:t>o</w:t>
      </w:r>
      <w:r w:rsidRPr="00360649">
        <w:rPr>
          <w:b/>
          <w:bCs/>
          <w:lang w:val="fr-FR"/>
        </w:rPr>
        <w:t> 148 :</w:t>
      </w:r>
      <w:r>
        <w:rPr>
          <w:lang w:val="fr-FR"/>
        </w:rPr>
        <w:tab/>
      </w:r>
      <w:r>
        <w:rPr>
          <w:b/>
          <w:bCs/>
          <w:lang w:val="fr-FR"/>
        </w:rPr>
        <w:t>oui/non</w:t>
      </w:r>
      <w:r w:rsidRPr="00D63F0D">
        <w:rPr>
          <w:b/>
          <w:bCs/>
          <w:sz w:val="18"/>
          <w:szCs w:val="18"/>
          <w:vertAlign w:val="superscript"/>
          <w:lang w:val="fr-FR"/>
        </w:rPr>
        <w:t>2</w:t>
      </w:r>
      <w:r w:rsidRPr="00D63F0D">
        <w:rPr>
          <w:lang w:val="fr-FR"/>
        </w:rPr>
        <w:t> </w:t>
      </w:r>
      <w:r>
        <w:rPr>
          <w:lang w:val="fr-FR"/>
        </w:rPr>
        <w:t>».</w:t>
      </w:r>
    </w:p>
    <w:p w14:paraId="58392E3E" w14:textId="4EF4FF4F" w:rsidR="008119CD" w:rsidRPr="00A35C64" w:rsidRDefault="008119CD" w:rsidP="002F48A6">
      <w:pPr>
        <w:pStyle w:val="SingleTxtG"/>
        <w:keepNext/>
        <w:rPr>
          <w:rFonts w:asciiTheme="majorBidi" w:hAnsiTheme="majorBidi" w:cstheme="majorBidi"/>
          <w:b/>
          <w:bCs/>
          <w:lang w:val="fr-FR"/>
        </w:rPr>
      </w:pPr>
      <w:r w:rsidRPr="00A35C64">
        <w:rPr>
          <w:bCs/>
          <w:i/>
          <w:iCs/>
          <w:lang w:val="fr-FR"/>
        </w:rPr>
        <w:t>Annexe 14,</w:t>
      </w:r>
      <w:r w:rsidR="00D63F0D">
        <w:rPr>
          <w:bCs/>
          <w:i/>
          <w:iCs/>
          <w:lang w:val="fr-FR"/>
        </w:rPr>
        <w:br/>
      </w:r>
      <w:r w:rsidRPr="00A35C64">
        <w:rPr>
          <w:bCs/>
          <w:i/>
          <w:iCs/>
          <w:lang w:val="fr-FR"/>
        </w:rPr>
        <w:t>Titre</w:t>
      </w:r>
      <w:r w:rsidRPr="00A35C64">
        <w:rPr>
          <w:bCs/>
          <w:lang w:val="fr-FR"/>
        </w:rPr>
        <w:t>, lire :</w:t>
      </w:r>
    </w:p>
    <w:p w14:paraId="24AFF125" w14:textId="77777777" w:rsidR="008119CD" w:rsidRPr="00D60BB0" w:rsidRDefault="008119CD" w:rsidP="008119CD">
      <w:pPr>
        <w:widowControl w:val="0"/>
        <w:spacing w:after="120"/>
        <w:ind w:left="1134" w:right="1134"/>
        <w:jc w:val="both"/>
        <w:rPr>
          <w:b/>
          <w:lang w:val="fr-FR"/>
        </w:rPr>
      </w:pPr>
      <w:r>
        <w:rPr>
          <w:lang w:val="fr-FR"/>
        </w:rPr>
        <w:t>« Zones d’observation de la surface apparente des feux de manœuvre, des feux de courtoisie extérieurs</w:t>
      </w:r>
      <w:r>
        <w:rPr>
          <w:b/>
          <w:bCs/>
          <w:lang w:val="fr-FR"/>
        </w:rPr>
        <w:t xml:space="preserve"> et des projecteurs de marche arrière</w:t>
      </w:r>
      <w:r>
        <w:rPr>
          <w:lang w:val="fr-FR"/>
        </w:rPr>
        <w:t> ».</w:t>
      </w:r>
    </w:p>
    <w:p w14:paraId="0CC2CC25" w14:textId="77777777" w:rsidR="008119CD" w:rsidRPr="00502C76" w:rsidRDefault="008119CD" w:rsidP="002F48A6">
      <w:pPr>
        <w:pStyle w:val="SingleTxtG"/>
        <w:keepNext/>
        <w:rPr>
          <w:rFonts w:asciiTheme="majorBidi" w:hAnsiTheme="majorBidi" w:cstheme="majorBidi"/>
          <w:b/>
          <w:bCs/>
          <w:lang w:val="fr-FR"/>
        </w:rPr>
      </w:pPr>
      <w:r w:rsidRPr="00502C76">
        <w:rPr>
          <w:bCs/>
          <w:i/>
          <w:iCs/>
          <w:lang w:val="fr-FR"/>
        </w:rPr>
        <w:t>Ajouter la nouvelle annexe</w:t>
      </w:r>
      <w:r>
        <w:rPr>
          <w:bCs/>
          <w:i/>
          <w:iCs/>
          <w:lang w:val="fr-FR"/>
        </w:rPr>
        <w:t> </w:t>
      </w:r>
      <w:r w:rsidRPr="00502C76">
        <w:rPr>
          <w:bCs/>
          <w:i/>
          <w:iCs/>
          <w:lang w:val="fr-FR"/>
        </w:rPr>
        <w:t>17</w:t>
      </w:r>
      <w:r w:rsidRPr="00502C76">
        <w:rPr>
          <w:bCs/>
          <w:lang w:val="fr-FR"/>
        </w:rPr>
        <w:t>, libellée comme suit</w:t>
      </w:r>
      <w:r>
        <w:rPr>
          <w:bCs/>
          <w:lang w:val="fr-FR"/>
        </w:rPr>
        <w:t> </w:t>
      </w:r>
      <w:r w:rsidRPr="00502C76">
        <w:rPr>
          <w:bCs/>
          <w:lang w:val="fr-FR"/>
        </w:rPr>
        <w:t>:</w:t>
      </w:r>
    </w:p>
    <w:p w14:paraId="281E67A8" w14:textId="77777777" w:rsidR="008119CD" w:rsidRPr="00D60BB0" w:rsidRDefault="008119CD" w:rsidP="00D63F0D">
      <w:pPr>
        <w:pStyle w:val="HChG"/>
        <w:rPr>
          <w:lang w:val="fr-FR"/>
        </w:rPr>
      </w:pPr>
      <w:r w:rsidRPr="00D63F0D">
        <w:rPr>
          <w:b w:val="0"/>
          <w:bCs/>
          <w:sz w:val="20"/>
          <w:lang w:val="fr-FR"/>
        </w:rPr>
        <w:t>« </w:t>
      </w:r>
      <w:r w:rsidRPr="006D742A">
        <w:rPr>
          <w:lang w:val="fr-FR"/>
        </w:rPr>
        <w:t>Annexe</w:t>
      </w:r>
      <w:r>
        <w:rPr>
          <w:lang w:val="fr-FR"/>
        </w:rPr>
        <w:t> </w:t>
      </w:r>
      <w:r w:rsidRPr="006D742A">
        <w:rPr>
          <w:lang w:val="fr-FR"/>
        </w:rPr>
        <w:t>17</w:t>
      </w:r>
    </w:p>
    <w:p w14:paraId="317B650F" w14:textId="7846F44D" w:rsidR="008119CD" w:rsidRPr="006D742A" w:rsidRDefault="00D63F0D" w:rsidP="00D63F0D">
      <w:pPr>
        <w:pStyle w:val="HChG"/>
        <w:rPr>
          <w:lang w:val="fr-FR" w:eastAsia="ja-JP"/>
        </w:rPr>
      </w:pPr>
      <w:r>
        <w:rPr>
          <w:lang w:val="fr-FR" w:eastAsia="ja-JP"/>
        </w:rPr>
        <w:tab/>
      </w:r>
      <w:r>
        <w:rPr>
          <w:lang w:val="fr-FR" w:eastAsia="ja-JP"/>
        </w:rPr>
        <w:tab/>
      </w:r>
      <w:r w:rsidR="008119CD" w:rsidRPr="006D742A">
        <w:rPr>
          <w:lang w:val="fr-FR" w:eastAsia="ja-JP"/>
        </w:rPr>
        <w:t xml:space="preserve">Élément de base à utiliser pour les motifs de </w:t>
      </w:r>
      <w:r w:rsidR="008119CD">
        <w:rPr>
          <w:lang w:val="fr-FR" w:eastAsia="ja-JP"/>
        </w:rPr>
        <w:t xml:space="preserve">projection </w:t>
      </w:r>
      <w:r>
        <w:rPr>
          <w:lang w:val="fr-FR" w:eastAsia="ja-JP"/>
        </w:rPr>
        <w:br/>
      </w:r>
      <w:r w:rsidR="008119CD">
        <w:rPr>
          <w:lang w:val="fr-FR" w:eastAsia="ja-JP"/>
        </w:rPr>
        <w:t>de marche arrière</w:t>
      </w:r>
    </w:p>
    <w:tbl>
      <w:tblPr>
        <w:tblStyle w:val="Grilledutableau"/>
        <w:tblpPr w:leftFromText="141" w:rightFromText="141" w:vertAnchor="text" w:horzAnchor="margin" w:tblpY="120"/>
        <w:tblOverlap w:val="never"/>
        <w:tblW w:w="9639" w:type="dxa"/>
        <w:tblLayout w:type="fixed"/>
        <w:tblLook w:val="04A0" w:firstRow="1" w:lastRow="0" w:firstColumn="1" w:lastColumn="0" w:noHBand="0" w:noVBand="1"/>
      </w:tblPr>
      <w:tblGrid>
        <w:gridCol w:w="2221"/>
        <w:gridCol w:w="2077"/>
        <w:gridCol w:w="5341"/>
      </w:tblGrid>
      <w:tr w:rsidR="008119CD" w:rsidRPr="00C42CB2" w14:paraId="59601A48" w14:textId="77777777" w:rsidTr="00D63F0D">
        <w:trPr>
          <w:trHeight w:val="567"/>
        </w:trPr>
        <w:tc>
          <w:tcPr>
            <w:tcW w:w="4106" w:type="dxa"/>
            <w:gridSpan w:val="2"/>
            <w:vAlign w:val="center"/>
          </w:tcPr>
          <w:p w14:paraId="65E0BFCC" w14:textId="77777777" w:rsidR="008119CD" w:rsidRPr="00C42CB2" w:rsidRDefault="008119CD" w:rsidP="00D63F0D">
            <w:pPr>
              <w:ind w:left="113" w:right="113"/>
              <w:jc w:val="center"/>
              <w:rPr>
                <w:b/>
              </w:rPr>
            </w:pPr>
            <w:r>
              <w:rPr>
                <w:b/>
                <w:bCs/>
                <w:lang w:val="fr-FR"/>
              </w:rPr>
              <w:t>Élément de base</w:t>
            </w:r>
          </w:p>
        </w:tc>
        <w:tc>
          <w:tcPr>
            <w:tcW w:w="5103" w:type="dxa"/>
            <w:vAlign w:val="center"/>
          </w:tcPr>
          <w:p w14:paraId="7A2ADCA8" w14:textId="77777777" w:rsidR="008119CD" w:rsidRPr="00C42CB2" w:rsidRDefault="008119CD" w:rsidP="00D63F0D">
            <w:pPr>
              <w:ind w:left="113" w:right="113"/>
              <w:jc w:val="center"/>
              <w:rPr>
                <w:rFonts w:eastAsia="Malgun Gothic"/>
                <w:b/>
              </w:rPr>
            </w:pPr>
            <w:r>
              <w:rPr>
                <w:b/>
                <w:bCs/>
                <w:lang w:val="fr-FR"/>
              </w:rPr>
              <w:t>Fonction</w:t>
            </w:r>
          </w:p>
        </w:tc>
      </w:tr>
      <w:tr w:rsidR="008119CD" w:rsidRPr="00BF3666" w14:paraId="0CDEC17C" w14:textId="77777777" w:rsidTr="00D63F0D">
        <w:trPr>
          <w:trHeight w:val="1134"/>
        </w:trPr>
        <w:tc>
          <w:tcPr>
            <w:tcW w:w="2122" w:type="dxa"/>
            <w:vAlign w:val="center"/>
          </w:tcPr>
          <w:p w14:paraId="56DD22BB" w14:textId="77777777" w:rsidR="008119CD" w:rsidRPr="00C42CB2" w:rsidRDefault="008119CD" w:rsidP="00D63F0D">
            <w:pPr>
              <w:ind w:left="113" w:right="113"/>
              <w:jc w:val="both"/>
              <w:rPr>
                <w:b/>
                <w:bCs/>
              </w:rPr>
            </w:pPr>
            <w:r>
              <w:rPr>
                <w:b/>
                <w:bCs/>
                <w:lang w:val="fr-FR"/>
              </w:rPr>
              <w:lastRenderedPageBreak/>
              <w:t>Rectangle</w:t>
            </w:r>
            <w:r>
              <w:rPr>
                <w:lang w:val="fr-FR"/>
              </w:rPr>
              <w:t xml:space="preserve"> </w:t>
            </w:r>
          </w:p>
        </w:tc>
        <w:tc>
          <w:tcPr>
            <w:tcW w:w="1984" w:type="dxa"/>
            <w:vAlign w:val="center"/>
          </w:tcPr>
          <w:p w14:paraId="7C8A5352" w14:textId="77777777" w:rsidR="008119CD" w:rsidRPr="00C42CB2" w:rsidRDefault="008119CD" w:rsidP="00D63F0D">
            <w:pPr>
              <w:ind w:left="113" w:right="113"/>
              <w:jc w:val="both"/>
              <w:rPr>
                <w:b/>
                <w:bCs/>
              </w:rPr>
            </w:pPr>
            <w:r w:rsidRPr="00C42CB2">
              <w:rPr>
                <w:b/>
                <w:bCs/>
                <w:noProof/>
                <w:lang w:eastAsia="ko-KR"/>
              </w:rPr>
              <mc:AlternateContent>
                <mc:Choice Requires="wps">
                  <w:drawing>
                    <wp:anchor distT="0" distB="0" distL="114300" distR="114300" simplePos="0" relativeHeight="251660288" behindDoc="0" locked="0" layoutInCell="1" allowOverlap="1" wp14:anchorId="1F048C05" wp14:editId="0C7C5D62">
                      <wp:simplePos x="0" y="0"/>
                      <wp:positionH relativeFrom="column">
                        <wp:posOffset>419735</wp:posOffset>
                      </wp:positionH>
                      <wp:positionV relativeFrom="paragraph">
                        <wp:posOffset>65405</wp:posOffset>
                      </wp:positionV>
                      <wp:extent cx="307340" cy="464820"/>
                      <wp:effectExtent l="0" t="0" r="20320" b="11430"/>
                      <wp:wrapNone/>
                      <wp:docPr id="136703867"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689B1D7A" id="Rechteck 19" o:spid="_x0000_s1026" style="position:absolute;margin-left:33.05pt;margin-top:5.15pt;width:24.2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61AB6680" w14:textId="22476B5A" w:rsidR="008119CD" w:rsidRPr="00D60BB0" w:rsidRDefault="008119CD" w:rsidP="00D63F0D">
            <w:pPr>
              <w:ind w:left="113" w:right="113"/>
              <w:jc w:val="both"/>
              <w:rPr>
                <w:rFonts w:eastAsia="Malgun Gothic"/>
                <w:b/>
                <w:bCs/>
                <w:lang w:val="fr-FR"/>
              </w:rPr>
            </w:pPr>
            <w:r>
              <w:rPr>
                <w:b/>
                <w:bCs/>
                <w:lang w:val="fr-FR"/>
              </w:rPr>
              <w:t>Projection de marche arrière</w:t>
            </w:r>
            <w:r>
              <w:rPr>
                <w:lang w:val="fr-FR"/>
              </w:rPr>
              <w:t xml:space="preserve"> </w:t>
            </w:r>
          </w:p>
          <w:p w14:paraId="07882421" w14:textId="77777777" w:rsidR="008119CD" w:rsidRPr="00D60BB0" w:rsidRDefault="008119CD" w:rsidP="00D63F0D">
            <w:pPr>
              <w:ind w:left="113" w:right="113"/>
              <w:jc w:val="both"/>
              <w:rPr>
                <w:rFonts w:eastAsia="Malgun Gothic"/>
                <w:b/>
                <w:bCs/>
                <w:lang w:val="fr-FR"/>
              </w:rPr>
            </w:pPr>
            <w:r w:rsidRPr="00C42CB2">
              <w:rPr>
                <w:rFonts w:ascii="Malgun Gothic" w:eastAsia="Malgun Gothic" w:hAnsi="Malgun Gothic"/>
                <w:b/>
                <w:bCs/>
                <w:lang w:val="fr-FR" w:eastAsia="ko-KR"/>
              </w:rPr>
              <w:t>•</w:t>
            </w:r>
            <w:r>
              <w:rPr>
                <w:lang w:val="fr-FR"/>
              </w:rPr>
              <w:t xml:space="preserve"> </w:t>
            </w:r>
            <w:r>
              <w:rPr>
                <w:b/>
                <w:bCs/>
                <w:lang w:val="fr-FR"/>
              </w:rPr>
              <w:t>Couleur de l’élément de base : blanc</w:t>
            </w:r>
          </w:p>
        </w:tc>
      </w:tr>
      <w:tr w:rsidR="008119CD" w:rsidRPr="00BF3666" w14:paraId="29D8489C" w14:textId="77777777" w:rsidTr="00D63F0D">
        <w:trPr>
          <w:trHeight w:val="567"/>
        </w:trPr>
        <w:tc>
          <w:tcPr>
            <w:tcW w:w="9209" w:type="dxa"/>
            <w:gridSpan w:val="3"/>
            <w:vAlign w:val="center"/>
          </w:tcPr>
          <w:p w14:paraId="58B16E10" w14:textId="77777777" w:rsidR="008119CD" w:rsidRPr="00D60BB0" w:rsidDel="00B35A30" w:rsidRDefault="008119CD" w:rsidP="00D63F0D">
            <w:pPr>
              <w:ind w:left="113" w:right="113"/>
              <w:jc w:val="both"/>
              <w:rPr>
                <w:rFonts w:eastAsia="Malgun Gothic"/>
                <w:b/>
                <w:bCs/>
                <w:lang w:val="fr-FR"/>
              </w:rPr>
            </w:pPr>
            <w:r w:rsidRPr="00D63F0D">
              <w:rPr>
                <w:b/>
                <w:bCs/>
                <w:i/>
                <w:iCs/>
                <w:lang w:val="fr-FR"/>
              </w:rPr>
              <w:t>Note</w:t>
            </w:r>
            <w:r>
              <w:rPr>
                <w:b/>
                <w:bCs/>
                <w:lang w:val="fr-FR"/>
              </w:rPr>
              <w:t> : Les légères variations de forme de l’élément de base dues à des contraintes techniques ou aux conditions environnementales lorsqu’il est projeté sur la route sont acceptées.</w:t>
            </w:r>
          </w:p>
        </w:tc>
      </w:tr>
    </w:tbl>
    <w:p w14:paraId="6966589E" w14:textId="77777777" w:rsidR="008119CD" w:rsidRPr="00D60BB0" w:rsidRDefault="008119CD" w:rsidP="00D63F0D">
      <w:pPr>
        <w:pStyle w:val="SingleTxtG"/>
        <w:ind w:right="0"/>
        <w:jc w:val="right"/>
        <w:rPr>
          <w:lang w:val="fr-FR"/>
        </w:rPr>
      </w:pPr>
      <w:r>
        <w:rPr>
          <w:lang w:val="fr-FR"/>
        </w:rPr>
        <w:t>».</w:t>
      </w:r>
    </w:p>
    <w:p w14:paraId="16629E56" w14:textId="34C1AA1A" w:rsidR="008119CD" w:rsidRPr="00D60BB0" w:rsidRDefault="000021AF" w:rsidP="000021AF">
      <w:pPr>
        <w:pStyle w:val="H1G"/>
        <w:rPr>
          <w:lang w:val="fr-FR"/>
        </w:rPr>
      </w:pPr>
      <w:r>
        <w:rPr>
          <w:lang w:val="fr-FR"/>
        </w:rPr>
        <w:tab/>
      </w:r>
      <w:r w:rsidR="008119CD">
        <w:rPr>
          <w:lang w:val="fr-FR"/>
        </w:rPr>
        <w:t>C.</w:t>
      </w:r>
      <w:r w:rsidR="008119CD">
        <w:rPr>
          <w:lang w:val="fr-FR"/>
        </w:rPr>
        <w:tab/>
        <w:t xml:space="preserve">Proposition de complément à la série 01 d’amendements </w:t>
      </w:r>
      <w:r>
        <w:rPr>
          <w:lang w:val="fr-FR"/>
        </w:rPr>
        <w:br/>
      </w:r>
      <w:r w:rsidR="008119CD">
        <w:rPr>
          <w:lang w:val="fr-FR"/>
        </w:rPr>
        <w:t>au Règlement ONU n</w:t>
      </w:r>
      <w:r w:rsidR="008119CD">
        <w:rPr>
          <w:vertAlign w:val="superscript"/>
          <w:lang w:val="fr-FR"/>
        </w:rPr>
        <w:t>o</w:t>
      </w:r>
      <w:r w:rsidR="008119CD">
        <w:rPr>
          <w:lang w:val="fr-FR"/>
        </w:rPr>
        <w:t> 148</w:t>
      </w:r>
    </w:p>
    <w:p w14:paraId="60610329" w14:textId="77777777" w:rsidR="008119CD" w:rsidRPr="00D60BB0" w:rsidRDefault="008119CD" w:rsidP="002F48A6">
      <w:pPr>
        <w:pStyle w:val="SingleTxtG"/>
        <w:keepNext/>
        <w:rPr>
          <w:rFonts w:asciiTheme="majorBidi" w:eastAsia="MS PMincho" w:hAnsiTheme="majorBidi" w:cstheme="majorBidi"/>
          <w:bCs/>
          <w:lang w:val="fr-FR"/>
        </w:rPr>
      </w:pPr>
      <w:r>
        <w:rPr>
          <w:i/>
          <w:iCs/>
          <w:lang w:val="fr-FR"/>
        </w:rPr>
        <w:t>Paragraphe 1</w:t>
      </w:r>
      <w:r>
        <w:rPr>
          <w:lang w:val="fr-FR"/>
        </w:rPr>
        <w:t>, lire :</w:t>
      </w:r>
    </w:p>
    <w:p w14:paraId="04C32566" w14:textId="77777777" w:rsidR="008119CD" w:rsidRPr="00C42CB2" w:rsidRDefault="008119CD" w:rsidP="00D3716D">
      <w:pPr>
        <w:pStyle w:val="SingleTxtG"/>
        <w:tabs>
          <w:tab w:val="clear" w:pos="1701"/>
        </w:tabs>
        <w:ind w:left="2268" w:hanging="1134"/>
        <w:rPr>
          <w:b/>
        </w:rPr>
      </w:pPr>
      <w:r>
        <w:rPr>
          <w:lang w:val="fr-FR"/>
        </w:rPr>
        <w:t>« </w:t>
      </w:r>
      <w:r>
        <w:rPr>
          <w:b/>
          <w:bCs/>
          <w:lang w:val="fr-FR"/>
        </w:rPr>
        <w:t>1.</w:t>
      </w:r>
      <w:r>
        <w:rPr>
          <w:lang w:val="fr-FR"/>
        </w:rPr>
        <w:tab/>
      </w:r>
      <w:r>
        <w:rPr>
          <w:b/>
          <w:bCs/>
          <w:lang w:val="fr-FR"/>
        </w:rPr>
        <w:t>Domaine d’application</w:t>
      </w:r>
    </w:p>
    <w:p w14:paraId="4D7E63F0" w14:textId="77777777" w:rsidR="008119CD" w:rsidRPr="00D60BB0" w:rsidRDefault="008119CD" w:rsidP="00A1689D">
      <w:pPr>
        <w:pStyle w:val="SingleTxtG"/>
        <w:spacing w:after="100"/>
        <w:ind w:left="2268"/>
        <w:rPr>
          <w:lang w:val="fr-FR"/>
        </w:rPr>
      </w:pPr>
      <w:r>
        <w:rPr>
          <w:lang w:val="fr-FR"/>
        </w:rPr>
        <w:t>Le présent Règlement s’applique aux dispositifs (feux) de signalisation lumineuse suivants :</w:t>
      </w:r>
    </w:p>
    <w:p w14:paraId="04CCDCA3" w14:textId="736A6A79" w:rsidR="008119CD" w:rsidRPr="000072DD" w:rsidRDefault="008119CD" w:rsidP="00A1689D">
      <w:pPr>
        <w:pStyle w:val="Bullet2G"/>
        <w:tabs>
          <w:tab w:val="clear" w:pos="2268"/>
          <w:tab w:val="num" w:pos="2534"/>
        </w:tabs>
        <w:spacing w:after="100"/>
        <w:ind w:left="2422"/>
      </w:pPr>
      <w:r w:rsidRPr="000072DD">
        <w:t>Feux d’éclairage de la plaque d’immatriculation arrière ;</w:t>
      </w:r>
    </w:p>
    <w:p w14:paraId="423902A6" w14:textId="5483A4FC" w:rsidR="008119CD" w:rsidRPr="000072DD" w:rsidRDefault="008119CD" w:rsidP="00A1689D">
      <w:pPr>
        <w:pStyle w:val="Bullet2G"/>
        <w:tabs>
          <w:tab w:val="clear" w:pos="2268"/>
          <w:tab w:val="num" w:pos="2534"/>
        </w:tabs>
        <w:spacing w:after="100"/>
        <w:ind w:left="2422"/>
      </w:pPr>
      <w:r w:rsidRPr="000072DD">
        <w:t>Feux indicateurs de direction ;</w:t>
      </w:r>
    </w:p>
    <w:p w14:paraId="2027854E" w14:textId="595D294B" w:rsidR="008119CD" w:rsidRPr="000072DD" w:rsidRDefault="008119CD" w:rsidP="00A1689D">
      <w:pPr>
        <w:pStyle w:val="Bullet2G"/>
        <w:tabs>
          <w:tab w:val="clear" w:pos="2268"/>
          <w:tab w:val="num" w:pos="2534"/>
        </w:tabs>
        <w:spacing w:after="100"/>
        <w:ind w:left="2422"/>
      </w:pPr>
      <w:r w:rsidRPr="000072DD">
        <w:t>Feux de position ;</w:t>
      </w:r>
    </w:p>
    <w:p w14:paraId="2731C380" w14:textId="6606029A" w:rsidR="008119CD" w:rsidRPr="000072DD" w:rsidRDefault="008119CD" w:rsidP="00A1689D">
      <w:pPr>
        <w:pStyle w:val="Bullet2G"/>
        <w:tabs>
          <w:tab w:val="clear" w:pos="2268"/>
          <w:tab w:val="num" w:pos="2534"/>
        </w:tabs>
        <w:spacing w:after="100"/>
        <w:ind w:left="2422"/>
      </w:pPr>
      <w:r w:rsidRPr="000072DD">
        <w:t>Feux-stop ;</w:t>
      </w:r>
    </w:p>
    <w:p w14:paraId="3B25C7E3" w14:textId="0F9EBE6A" w:rsidR="008119CD" w:rsidRPr="000072DD" w:rsidRDefault="008119CD" w:rsidP="00A1689D">
      <w:pPr>
        <w:pStyle w:val="Bullet2G"/>
        <w:tabs>
          <w:tab w:val="clear" w:pos="2268"/>
          <w:tab w:val="num" w:pos="2534"/>
        </w:tabs>
        <w:spacing w:after="100"/>
        <w:ind w:left="2422"/>
      </w:pPr>
      <w:r w:rsidRPr="000072DD">
        <w:t>Feux d’encombrement ;</w:t>
      </w:r>
    </w:p>
    <w:p w14:paraId="337226C2" w14:textId="57FBB4A2" w:rsidR="008119CD" w:rsidRPr="000072DD" w:rsidRDefault="008119CD" w:rsidP="00A1689D">
      <w:pPr>
        <w:pStyle w:val="Bullet2G"/>
        <w:tabs>
          <w:tab w:val="clear" w:pos="2268"/>
          <w:tab w:val="num" w:pos="2534"/>
        </w:tabs>
        <w:spacing w:after="100"/>
        <w:ind w:left="2422"/>
      </w:pPr>
      <w:r w:rsidRPr="000072DD">
        <w:t>Feux de marche arrière ;</w:t>
      </w:r>
    </w:p>
    <w:p w14:paraId="3D45AB68" w14:textId="6E4D99AB" w:rsidR="008119CD" w:rsidRPr="000072DD" w:rsidRDefault="008119CD" w:rsidP="00A1689D">
      <w:pPr>
        <w:pStyle w:val="Bullet2G"/>
        <w:tabs>
          <w:tab w:val="clear" w:pos="2268"/>
          <w:tab w:val="num" w:pos="2534"/>
        </w:tabs>
        <w:spacing w:after="100"/>
        <w:ind w:left="2422"/>
      </w:pPr>
      <w:r w:rsidRPr="000072DD">
        <w:t>Feux de manœuvre ;</w:t>
      </w:r>
    </w:p>
    <w:p w14:paraId="34CD80D6" w14:textId="320D27C3" w:rsidR="008119CD" w:rsidRPr="000072DD" w:rsidRDefault="008119CD" w:rsidP="00A1689D">
      <w:pPr>
        <w:pStyle w:val="Bullet2G"/>
        <w:tabs>
          <w:tab w:val="clear" w:pos="2268"/>
          <w:tab w:val="num" w:pos="2534"/>
        </w:tabs>
        <w:spacing w:after="100"/>
        <w:ind w:left="2422"/>
      </w:pPr>
      <w:r w:rsidRPr="000072DD">
        <w:t>Feux de brouillard arrière ;</w:t>
      </w:r>
    </w:p>
    <w:p w14:paraId="4AD4533B" w14:textId="3DBB3A62" w:rsidR="008119CD" w:rsidRPr="000072DD" w:rsidRDefault="008119CD" w:rsidP="00A1689D">
      <w:pPr>
        <w:pStyle w:val="Bullet2G"/>
        <w:tabs>
          <w:tab w:val="clear" w:pos="2268"/>
          <w:tab w:val="num" w:pos="2534"/>
        </w:tabs>
        <w:spacing w:after="100"/>
        <w:ind w:left="2422"/>
      </w:pPr>
      <w:r w:rsidRPr="000072DD">
        <w:t>Feux de stationnement ;</w:t>
      </w:r>
    </w:p>
    <w:p w14:paraId="4E89CED5" w14:textId="52BB9393" w:rsidR="008119CD" w:rsidRPr="000072DD" w:rsidRDefault="008119CD" w:rsidP="00A1689D">
      <w:pPr>
        <w:pStyle w:val="Bullet2G"/>
        <w:tabs>
          <w:tab w:val="clear" w:pos="2268"/>
          <w:tab w:val="num" w:pos="2534"/>
        </w:tabs>
        <w:spacing w:after="100"/>
        <w:ind w:left="2422"/>
      </w:pPr>
      <w:r w:rsidRPr="000072DD">
        <w:t>Feux de circulation diurne ;</w:t>
      </w:r>
    </w:p>
    <w:p w14:paraId="17D09766" w14:textId="47A884E3" w:rsidR="008119CD" w:rsidRPr="000072DD" w:rsidRDefault="008119CD" w:rsidP="00A1689D">
      <w:pPr>
        <w:pStyle w:val="Bullet2G"/>
        <w:tabs>
          <w:tab w:val="clear" w:pos="2268"/>
          <w:tab w:val="num" w:pos="2534"/>
        </w:tabs>
        <w:spacing w:after="100"/>
        <w:ind w:left="2422"/>
      </w:pPr>
      <w:r w:rsidRPr="000072DD">
        <w:t>Feux de position latéraux ;</w:t>
      </w:r>
    </w:p>
    <w:p w14:paraId="384CEB9D" w14:textId="40519714" w:rsidR="008119CD" w:rsidRPr="000072DD" w:rsidRDefault="008119CD" w:rsidP="00D63F0D">
      <w:pPr>
        <w:pStyle w:val="Bullet2G"/>
        <w:tabs>
          <w:tab w:val="clear" w:pos="2268"/>
          <w:tab w:val="num" w:pos="2534"/>
        </w:tabs>
        <w:ind w:left="2422"/>
      </w:pPr>
      <w:r w:rsidRPr="00A1689D">
        <w:rPr>
          <w:b/>
          <w:bCs/>
        </w:rPr>
        <w:t>Projecteurs de marche arrière.</w:t>
      </w:r>
      <w:r w:rsidRPr="000072DD">
        <w:t> ».</w:t>
      </w:r>
    </w:p>
    <w:p w14:paraId="79F7AB6A" w14:textId="77777777" w:rsidR="008119CD" w:rsidRPr="00D60BB0" w:rsidRDefault="008119CD" w:rsidP="00D63F0D">
      <w:pPr>
        <w:pStyle w:val="SingleTxtG"/>
        <w:keepNext/>
        <w:rPr>
          <w:rFonts w:asciiTheme="majorBidi" w:eastAsia="MS PMincho" w:hAnsiTheme="majorBidi" w:cstheme="majorBidi"/>
          <w:bCs/>
          <w:lang w:val="fr-FR"/>
        </w:rPr>
      </w:pPr>
      <w:r w:rsidRPr="00D63F0D">
        <w:rPr>
          <w:i/>
          <w:iCs/>
          <w:lang w:val="fr-FR"/>
        </w:rPr>
        <w:t>Ajouter le nouveau paragraphe 3.1.2.9</w:t>
      </w:r>
      <w:r>
        <w:rPr>
          <w:lang w:val="fr-FR"/>
        </w:rPr>
        <w:t>, libellé comme suit :</w:t>
      </w:r>
    </w:p>
    <w:p w14:paraId="2D78095B" w14:textId="19274864" w:rsidR="008119CD" w:rsidRPr="00D60BB0" w:rsidRDefault="008119CD" w:rsidP="00D3716D">
      <w:pPr>
        <w:pStyle w:val="SingleTxtG"/>
        <w:tabs>
          <w:tab w:val="clear" w:pos="1701"/>
        </w:tabs>
        <w:ind w:left="2268" w:hanging="1134"/>
        <w:rPr>
          <w:rFonts w:asciiTheme="majorBidi" w:eastAsia="MS PMincho" w:hAnsiTheme="majorBidi" w:cstheme="majorBidi"/>
          <w:bCs/>
          <w:i/>
          <w:iCs/>
          <w:lang w:val="fr-FR"/>
        </w:rPr>
      </w:pPr>
      <w:r>
        <w:rPr>
          <w:lang w:val="fr-FR"/>
        </w:rPr>
        <w:t>« </w:t>
      </w:r>
      <w:r>
        <w:rPr>
          <w:b/>
          <w:bCs/>
          <w:lang w:val="fr-FR"/>
        </w:rPr>
        <w:t>3.1.2.9</w:t>
      </w:r>
      <w:r>
        <w:rPr>
          <w:lang w:val="fr-FR"/>
        </w:rPr>
        <w:tab/>
      </w:r>
      <w:r>
        <w:rPr>
          <w:b/>
          <w:bCs/>
          <w:lang w:val="fr-FR"/>
        </w:rPr>
        <w:t>Dans le cas d’un projecteur de marche arrière mis à l’essai en même temps que le feu de marche arrière, conformément aux prescriptions de l’alinéa</w:t>
      </w:r>
      <w:r w:rsidR="00D63F0D">
        <w:rPr>
          <w:b/>
          <w:bCs/>
          <w:lang w:val="fr-FR"/>
        </w:rPr>
        <w:t> </w:t>
      </w:r>
      <w:r>
        <w:rPr>
          <w:b/>
          <w:bCs/>
          <w:lang w:val="fr-FR"/>
        </w:rPr>
        <w:t>b) du paragraphe 5.12.1.2, de dessins montrant l’emplacement du projecteur par rapport au feu et les dimensions connexes. </w:t>
      </w:r>
      <w:r>
        <w:rPr>
          <w:lang w:val="fr-FR"/>
        </w:rPr>
        <w:t>».</w:t>
      </w:r>
    </w:p>
    <w:p w14:paraId="710BA7AC" w14:textId="77777777" w:rsidR="008119CD" w:rsidRPr="00C42CB2" w:rsidRDefault="008119CD" w:rsidP="002F48A6">
      <w:pPr>
        <w:pStyle w:val="SingleTxtG"/>
        <w:keepNext/>
        <w:rPr>
          <w:rFonts w:asciiTheme="majorBidi" w:eastAsia="MS PMincho" w:hAnsiTheme="majorBidi" w:cstheme="majorBidi"/>
          <w:bCs/>
        </w:rPr>
      </w:pPr>
      <w:r>
        <w:rPr>
          <w:i/>
          <w:iCs/>
          <w:lang w:val="fr-FR"/>
        </w:rPr>
        <w:t>Tableau 1</w:t>
      </w:r>
      <w:r>
        <w:rPr>
          <w:lang w:val="fr-FR"/>
        </w:rPr>
        <w:t>, lire :</w:t>
      </w:r>
    </w:p>
    <w:p w14:paraId="672C537D" w14:textId="77777777" w:rsidR="008119CD" w:rsidRPr="00C42CB2" w:rsidRDefault="008119CD" w:rsidP="007A0B92">
      <w:pPr>
        <w:pStyle w:val="SingleTxtG"/>
        <w:rPr>
          <w:rFonts w:asciiTheme="majorBidi" w:eastAsia="MS PMincho" w:hAnsiTheme="majorBidi" w:cstheme="majorBidi"/>
        </w:rPr>
      </w:pPr>
      <w:r>
        <w:rPr>
          <w:lang w:val="fr-FR"/>
        </w:rPr>
        <w:t>«</w:t>
      </w:r>
    </w:p>
    <w:tbl>
      <w:tblPr>
        <w:tblW w:w="6237"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984"/>
        <w:gridCol w:w="1122"/>
      </w:tblGrid>
      <w:tr w:rsidR="007A0B92" w:rsidRPr="007A0B92" w14:paraId="5C27E5AE" w14:textId="77777777" w:rsidTr="007A0B92">
        <w:trPr>
          <w:cantSplit/>
          <w:tblHeader/>
        </w:trPr>
        <w:tc>
          <w:tcPr>
            <w:tcW w:w="4131" w:type="dxa"/>
            <w:shd w:val="clear" w:color="auto" w:fill="auto"/>
            <w:tcMar>
              <w:top w:w="0" w:type="dxa"/>
              <w:left w:w="2" w:type="dxa"/>
              <w:bottom w:w="0" w:type="dxa"/>
              <w:right w:w="2" w:type="dxa"/>
            </w:tcMar>
            <w:vAlign w:val="bottom"/>
          </w:tcPr>
          <w:p w14:paraId="2A8BD2BB" w14:textId="77777777" w:rsidR="008119CD" w:rsidRPr="007A0B92" w:rsidRDefault="008119CD" w:rsidP="007A0B92">
            <w:pPr>
              <w:spacing w:before="60" w:after="60" w:line="240" w:lineRule="auto"/>
              <w:ind w:left="57" w:right="57"/>
              <w:rPr>
                <w:b/>
                <w:bCs/>
                <w:i/>
                <w:sz w:val="16"/>
              </w:rPr>
            </w:pPr>
            <w:r w:rsidRPr="007A0B92">
              <w:rPr>
                <w:b/>
                <w:bCs/>
                <w:i/>
                <w:sz w:val="16"/>
              </w:rPr>
              <w:t>Feu (fonction)</w:t>
            </w:r>
          </w:p>
        </w:tc>
        <w:tc>
          <w:tcPr>
            <w:tcW w:w="984" w:type="dxa"/>
            <w:shd w:val="clear" w:color="auto" w:fill="auto"/>
            <w:tcMar>
              <w:top w:w="0" w:type="dxa"/>
              <w:left w:w="2" w:type="dxa"/>
              <w:bottom w:w="0" w:type="dxa"/>
              <w:right w:w="2" w:type="dxa"/>
            </w:tcMar>
            <w:vAlign w:val="bottom"/>
          </w:tcPr>
          <w:p w14:paraId="51200E20" w14:textId="77777777" w:rsidR="008119CD" w:rsidRPr="007A0B92" w:rsidRDefault="008119CD" w:rsidP="007A0B92">
            <w:pPr>
              <w:spacing w:before="60" w:after="60" w:line="240" w:lineRule="auto"/>
              <w:ind w:left="57" w:right="57"/>
              <w:rPr>
                <w:b/>
                <w:bCs/>
                <w:i/>
                <w:sz w:val="16"/>
              </w:rPr>
            </w:pPr>
            <w:r w:rsidRPr="007A0B92">
              <w:rPr>
                <w:b/>
                <w:bCs/>
                <w:i/>
                <w:sz w:val="16"/>
              </w:rPr>
              <w:t>Symbole</w:t>
            </w:r>
          </w:p>
        </w:tc>
        <w:tc>
          <w:tcPr>
            <w:tcW w:w="1122" w:type="dxa"/>
            <w:shd w:val="clear" w:color="auto" w:fill="auto"/>
            <w:tcMar>
              <w:top w:w="0" w:type="dxa"/>
              <w:left w:w="2" w:type="dxa"/>
              <w:bottom w:w="0" w:type="dxa"/>
              <w:right w:w="2" w:type="dxa"/>
            </w:tcMar>
            <w:vAlign w:val="bottom"/>
          </w:tcPr>
          <w:p w14:paraId="55CAB252" w14:textId="77777777" w:rsidR="008119CD" w:rsidRPr="007A0B92" w:rsidRDefault="008119CD" w:rsidP="007A0B92">
            <w:pPr>
              <w:spacing w:before="60" w:after="60" w:line="240" w:lineRule="auto"/>
              <w:ind w:left="57" w:right="57"/>
              <w:rPr>
                <w:b/>
                <w:bCs/>
                <w:i/>
                <w:sz w:val="16"/>
              </w:rPr>
            </w:pPr>
            <w:r w:rsidRPr="007A0B92">
              <w:rPr>
                <w:b/>
                <w:bCs/>
                <w:i/>
                <w:sz w:val="16"/>
              </w:rPr>
              <w:t>Paragraphe</w:t>
            </w:r>
          </w:p>
        </w:tc>
      </w:tr>
      <w:tr w:rsidR="007A0B92" w:rsidRPr="007A0B92" w14:paraId="4CDD0F0D" w14:textId="77777777" w:rsidTr="007A0B92">
        <w:trPr>
          <w:cantSplit/>
        </w:trPr>
        <w:tc>
          <w:tcPr>
            <w:tcW w:w="4131" w:type="dxa"/>
            <w:shd w:val="clear" w:color="auto" w:fill="auto"/>
            <w:tcMar>
              <w:top w:w="0" w:type="dxa"/>
              <w:left w:w="2" w:type="dxa"/>
              <w:bottom w:w="0" w:type="dxa"/>
              <w:right w:w="2" w:type="dxa"/>
            </w:tcMar>
          </w:tcPr>
          <w:p w14:paraId="01A321A7" w14:textId="77777777" w:rsidR="008119CD" w:rsidRPr="007A0B92" w:rsidRDefault="008119CD" w:rsidP="007A0B92">
            <w:pPr>
              <w:spacing w:before="60" w:after="60" w:line="240" w:lineRule="auto"/>
              <w:ind w:left="57" w:right="57"/>
              <w:rPr>
                <w:sz w:val="18"/>
                <w:szCs w:val="18"/>
              </w:rPr>
            </w:pPr>
            <w:r w:rsidRPr="007A0B92">
              <w:rPr>
                <w:sz w:val="18"/>
                <w:szCs w:val="18"/>
                <w:lang w:val="fr-FR"/>
              </w:rPr>
              <w:t>Feu de circulation diurne</w:t>
            </w:r>
          </w:p>
        </w:tc>
        <w:tc>
          <w:tcPr>
            <w:tcW w:w="984" w:type="dxa"/>
            <w:shd w:val="clear" w:color="auto" w:fill="auto"/>
            <w:tcMar>
              <w:top w:w="0" w:type="dxa"/>
              <w:left w:w="2" w:type="dxa"/>
              <w:bottom w:w="0" w:type="dxa"/>
              <w:right w:w="2" w:type="dxa"/>
            </w:tcMar>
          </w:tcPr>
          <w:p w14:paraId="6A4EA42F" w14:textId="77777777" w:rsidR="008119CD" w:rsidRPr="007A0B92" w:rsidRDefault="008119CD" w:rsidP="007A0B92">
            <w:pPr>
              <w:spacing w:before="60" w:after="60" w:line="240" w:lineRule="auto"/>
              <w:ind w:left="57" w:right="57"/>
              <w:rPr>
                <w:sz w:val="18"/>
                <w:szCs w:val="18"/>
              </w:rPr>
            </w:pPr>
            <w:r w:rsidRPr="007A0B92">
              <w:rPr>
                <w:sz w:val="18"/>
                <w:szCs w:val="18"/>
                <w:lang w:val="fr-FR"/>
              </w:rPr>
              <w:t>RL</w:t>
            </w:r>
          </w:p>
        </w:tc>
        <w:tc>
          <w:tcPr>
            <w:tcW w:w="1122" w:type="dxa"/>
            <w:shd w:val="clear" w:color="auto" w:fill="auto"/>
            <w:tcMar>
              <w:top w:w="0" w:type="dxa"/>
              <w:left w:w="2" w:type="dxa"/>
              <w:bottom w:w="0" w:type="dxa"/>
              <w:right w:w="2" w:type="dxa"/>
            </w:tcMar>
          </w:tcPr>
          <w:p w14:paraId="65FD98D5" w14:textId="77777777" w:rsidR="008119CD" w:rsidRPr="007A0B92" w:rsidRDefault="008119CD" w:rsidP="007A0B92">
            <w:pPr>
              <w:spacing w:before="60" w:after="60" w:line="240" w:lineRule="auto"/>
              <w:ind w:left="57" w:right="57"/>
              <w:rPr>
                <w:sz w:val="18"/>
                <w:szCs w:val="18"/>
              </w:rPr>
            </w:pPr>
            <w:r w:rsidRPr="007A0B92">
              <w:rPr>
                <w:sz w:val="18"/>
                <w:szCs w:val="18"/>
                <w:lang w:val="fr-FR"/>
              </w:rPr>
              <w:t>5.4</w:t>
            </w:r>
          </w:p>
        </w:tc>
      </w:tr>
      <w:tr w:rsidR="007A0B92" w:rsidRPr="007A0B92" w14:paraId="7728CB3C" w14:textId="77777777" w:rsidTr="007A0B92">
        <w:trPr>
          <w:cantSplit/>
        </w:trPr>
        <w:tc>
          <w:tcPr>
            <w:tcW w:w="4131" w:type="dxa"/>
            <w:shd w:val="clear" w:color="auto" w:fill="auto"/>
            <w:tcMar>
              <w:top w:w="0" w:type="dxa"/>
              <w:left w:w="2" w:type="dxa"/>
              <w:bottom w:w="0" w:type="dxa"/>
              <w:right w:w="2" w:type="dxa"/>
            </w:tcMar>
          </w:tcPr>
          <w:p w14:paraId="5797403C" w14:textId="77777777" w:rsidR="008119CD" w:rsidRPr="007A0B92" w:rsidRDefault="008119CD" w:rsidP="007A0B92">
            <w:pPr>
              <w:spacing w:before="60" w:after="60" w:line="240" w:lineRule="auto"/>
              <w:ind w:left="57" w:right="57"/>
              <w:rPr>
                <w:sz w:val="18"/>
                <w:szCs w:val="18"/>
              </w:rPr>
            </w:pPr>
            <w:r w:rsidRPr="007A0B92">
              <w:rPr>
                <w:sz w:val="18"/>
                <w:szCs w:val="18"/>
                <w:lang w:val="fr-FR"/>
              </w:rPr>
              <w:t>…</w:t>
            </w:r>
          </w:p>
        </w:tc>
        <w:tc>
          <w:tcPr>
            <w:tcW w:w="984" w:type="dxa"/>
            <w:shd w:val="clear" w:color="auto" w:fill="auto"/>
            <w:tcMar>
              <w:top w:w="0" w:type="dxa"/>
              <w:left w:w="2" w:type="dxa"/>
              <w:bottom w:w="0" w:type="dxa"/>
              <w:right w:w="2" w:type="dxa"/>
            </w:tcMar>
          </w:tcPr>
          <w:p w14:paraId="608827D2" w14:textId="77777777" w:rsidR="008119CD" w:rsidRPr="007A0B92" w:rsidRDefault="008119CD" w:rsidP="007A0B92">
            <w:pPr>
              <w:spacing w:before="60" w:after="60" w:line="240" w:lineRule="auto"/>
              <w:ind w:left="57" w:right="57"/>
              <w:rPr>
                <w:sz w:val="18"/>
                <w:szCs w:val="18"/>
              </w:rPr>
            </w:pPr>
          </w:p>
        </w:tc>
        <w:tc>
          <w:tcPr>
            <w:tcW w:w="1122" w:type="dxa"/>
            <w:shd w:val="clear" w:color="auto" w:fill="auto"/>
            <w:tcMar>
              <w:top w:w="0" w:type="dxa"/>
              <w:left w:w="2" w:type="dxa"/>
              <w:bottom w:w="0" w:type="dxa"/>
              <w:right w:w="2" w:type="dxa"/>
            </w:tcMar>
          </w:tcPr>
          <w:p w14:paraId="626C7DF3" w14:textId="77777777" w:rsidR="008119CD" w:rsidRPr="007A0B92" w:rsidRDefault="008119CD" w:rsidP="007A0B92">
            <w:pPr>
              <w:spacing w:before="60" w:after="60" w:line="240" w:lineRule="auto"/>
              <w:ind w:left="57" w:right="57"/>
              <w:rPr>
                <w:sz w:val="18"/>
                <w:szCs w:val="18"/>
              </w:rPr>
            </w:pPr>
          </w:p>
        </w:tc>
      </w:tr>
      <w:tr w:rsidR="007A0B92" w:rsidRPr="007A0B92" w14:paraId="3185C866" w14:textId="77777777" w:rsidTr="007A0B92">
        <w:trPr>
          <w:cantSplit/>
        </w:trPr>
        <w:tc>
          <w:tcPr>
            <w:tcW w:w="4131" w:type="dxa"/>
            <w:shd w:val="clear" w:color="auto" w:fill="auto"/>
            <w:tcMar>
              <w:top w:w="0" w:type="dxa"/>
              <w:left w:w="2" w:type="dxa"/>
              <w:bottom w:w="0" w:type="dxa"/>
              <w:right w:w="2" w:type="dxa"/>
            </w:tcMar>
          </w:tcPr>
          <w:p w14:paraId="7309B594" w14:textId="77777777" w:rsidR="008119CD" w:rsidRPr="007A0B92" w:rsidRDefault="008119CD" w:rsidP="007A0B92">
            <w:pPr>
              <w:spacing w:before="60" w:after="60" w:line="240" w:lineRule="auto"/>
              <w:ind w:left="57" w:right="57"/>
              <w:rPr>
                <w:sz w:val="18"/>
                <w:szCs w:val="18"/>
              </w:rPr>
            </w:pPr>
            <w:r w:rsidRPr="007A0B92">
              <w:rPr>
                <w:sz w:val="18"/>
                <w:szCs w:val="18"/>
                <w:lang w:val="fr-FR"/>
              </w:rPr>
              <w:t>Feu-stop (intensité variable)</w:t>
            </w:r>
          </w:p>
        </w:tc>
        <w:tc>
          <w:tcPr>
            <w:tcW w:w="984" w:type="dxa"/>
            <w:shd w:val="clear" w:color="auto" w:fill="auto"/>
            <w:tcMar>
              <w:top w:w="0" w:type="dxa"/>
              <w:left w:w="2" w:type="dxa"/>
              <w:bottom w:w="0" w:type="dxa"/>
              <w:right w:w="2" w:type="dxa"/>
            </w:tcMar>
          </w:tcPr>
          <w:p w14:paraId="5687E779" w14:textId="77777777" w:rsidR="008119CD" w:rsidRPr="007A0B92" w:rsidRDefault="008119CD" w:rsidP="007A0B92">
            <w:pPr>
              <w:spacing w:before="60" w:after="60" w:line="240" w:lineRule="auto"/>
              <w:ind w:left="57" w:right="57"/>
              <w:rPr>
                <w:sz w:val="18"/>
                <w:szCs w:val="18"/>
              </w:rPr>
            </w:pPr>
            <w:r w:rsidRPr="007A0B92">
              <w:rPr>
                <w:sz w:val="18"/>
                <w:szCs w:val="18"/>
                <w:lang w:val="fr-FR"/>
              </w:rPr>
              <w:t>S2</w:t>
            </w:r>
          </w:p>
        </w:tc>
        <w:tc>
          <w:tcPr>
            <w:tcW w:w="1122" w:type="dxa"/>
            <w:shd w:val="clear" w:color="auto" w:fill="auto"/>
            <w:tcMar>
              <w:top w:w="0" w:type="dxa"/>
              <w:left w:w="2" w:type="dxa"/>
              <w:bottom w:w="0" w:type="dxa"/>
              <w:right w:w="2" w:type="dxa"/>
            </w:tcMar>
          </w:tcPr>
          <w:p w14:paraId="36C7FEC6" w14:textId="77777777" w:rsidR="008119CD" w:rsidRPr="007A0B92" w:rsidRDefault="008119CD" w:rsidP="007A0B92">
            <w:pPr>
              <w:spacing w:before="60" w:after="60" w:line="240" w:lineRule="auto"/>
              <w:ind w:left="57" w:right="57"/>
              <w:rPr>
                <w:sz w:val="18"/>
                <w:szCs w:val="18"/>
              </w:rPr>
            </w:pPr>
            <w:r w:rsidRPr="007A0B92">
              <w:rPr>
                <w:sz w:val="18"/>
                <w:szCs w:val="18"/>
                <w:lang w:val="fr-FR"/>
              </w:rPr>
              <w:t>5.5</w:t>
            </w:r>
          </w:p>
        </w:tc>
      </w:tr>
      <w:tr w:rsidR="007A0B92" w:rsidRPr="007A0B92" w14:paraId="0C661201" w14:textId="77777777" w:rsidTr="007A0B92">
        <w:trPr>
          <w:cantSplit/>
        </w:trPr>
        <w:tc>
          <w:tcPr>
            <w:tcW w:w="4131" w:type="dxa"/>
            <w:shd w:val="clear" w:color="auto" w:fill="auto"/>
            <w:tcMar>
              <w:top w:w="0" w:type="dxa"/>
              <w:left w:w="2" w:type="dxa"/>
              <w:bottom w:w="0" w:type="dxa"/>
              <w:right w:w="2" w:type="dxa"/>
            </w:tcMar>
          </w:tcPr>
          <w:p w14:paraId="7465BC0E" w14:textId="77777777" w:rsidR="008119CD" w:rsidRPr="007A0B92" w:rsidRDefault="008119CD" w:rsidP="007A0B92">
            <w:pPr>
              <w:spacing w:before="60" w:after="60" w:line="240" w:lineRule="auto"/>
              <w:ind w:left="57" w:right="57"/>
              <w:rPr>
                <w:b/>
                <w:bCs/>
                <w:sz w:val="18"/>
                <w:szCs w:val="18"/>
                <w:lang w:val="fr-FR"/>
              </w:rPr>
            </w:pPr>
            <w:r w:rsidRPr="007A0B92">
              <w:rPr>
                <w:b/>
                <w:bCs/>
                <w:sz w:val="18"/>
                <w:szCs w:val="18"/>
                <w:lang w:val="fr-FR"/>
              </w:rPr>
              <w:t>Projecteur de marche arrière</w:t>
            </w:r>
          </w:p>
        </w:tc>
        <w:tc>
          <w:tcPr>
            <w:tcW w:w="984" w:type="dxa"/>
            <w:shd w:val="clear" w:color="auto" w:fill="auto"/>
            <w:tcMar>
              <w:top w:w="0" w:type="dxa"/>
              <w:left w:w="2" w:type="dxa"/>
              <w:bottom w:w="0" w:type="dxa"/>
              <w:right w:w="2" w:type="dxa"/>
            </w:tcMar>
          </w:tcPr>
          <w:p w14:paraId="7DEC5E77" w14:textId="77777777" w:rsidR="008119CD" w:rsidRPr="007A0B92" w:rsidRDefault="008119CD" w:rsidP="007A0B92">
            <w:pPr>
              <w:spacing w:before="60" w:after="60" w:line="240" w:lineRule="auto"/>
              <w:ind w:left="57" w:right="57"/>
              <w:rPr>
                <w:b/>
                <w:bCs/>
                <w:sz w:val="18"/>
                <w:szCs w:val="18"/>
              </w:rPr>
            </w:pPr>
            <w:r w:rsidRPr="007A0B92">
              <w:rPr>
                <w:b/>
                <w:bCs/>
                <w:sz w:val="18"/>
                <w:szCs w:val="18"/>
                <w:lang w:val="fr-FR"/>
              </w:rPr>
              <w:t>RP</w:t>
            </w:r>
          </w:p>
        </w:tc>
        <w:tc>
          <w:tcPr>
            <w:tcW w:w="1122" w:type="dxa"/>
            <w:shd w:val="clear" w:color="auto" w:fill="auto"/>
            <w:tcMar>
              <w:top w:w="0" w:type="dxa"/>
              <w:left w:w="2" w:type="dxa"/>
              <w:bottom w:w="0" w:type="dxa"/>
              <w:right w:w="2" w:type="dxa"/>
            </w:tcMar>
          </w:tcPr>
          <w:p w14:paraId="6FF10552" w14:textId="77777777" w:rsidR="008119CD" w:rsidRPr="007A0B92" w:rsidRDefault="008119CD" w:rsidP="007A0B92">
            <w:pPr>
              <w:spacing w:before="60" w:after="60" w:line="240" w:lineRule="auto"/>
              <w:ind w:left="57" w:right="57"/>
              <w:rPr>
                <w:b/>
                <w:bCs/>
                <w:sz w:val="18"/>
                <w:szCs w:val="18"/>
              </w:rPr>
            </w:pPr>
            <w:r w:rsidRPr="007A0B92">
              <w:rPr>
                <w:b/>
                <w:bCs/>
                <w:sz w:val="18"/>
                <w:szCs w:val="18"/>
                <w:lang w:val="fr-FR"/>
              </w:rPr>
              <w:t>5.12</w:t>
            </w:r>
          </w:p>
        </w:tc>
      </w:tr>
    </w:tbl>
    <w:p w14:paraId="42CD638A" w14:textId="77777777" w:rsidR="008119CD" w:rsidRPr="00C42CB2" w:rsidRDefault="008119CD" w:rsidP="008119CD">
      <w:pPr>
        <w:spacing w:after="120"/>
        <w:ind w:left="2268" w:right="567" w:hanging="1134"/>
        <w:jc w:val="right"/>
        <w:rPr>
          <w:rFonts w:asciiTheme="majorBidi" w:eastAsia="MS PMincho" w:hAnsiTheme="majorBidi" w:cstheme="majorBidi"/>
          <w:bCs/>
        </w:rPr>
      </w:pPr>
      <w:r>
        <w:rPr>
          <w:lang w:val="fr-FR"/>
        </w:rPr>
        <w:t>».</w:t>
      </w:r>
    </w:p>
    <w:p w14:paraId="5C70814B" w14:textId="77777777" w:rsidR="008119CD" w:rsidRPr="00C42CB2" w:rsidRDefault="008119CD" w:rsidP="002F48A6">
      <w:pPr>
        <w:pStyle w:val="SingleTxtG"/>
        <w:keepNext/>
        <w:rPr>
          <w:rFonts w:asciiTheme="majorBidi" w:eastAsia="MS PMincho" w:hAnsiTheme="majorBidi" w:cstheme="majorBidi"/>
          <w:bCs/>
        </w:rPr>
      </w:pPr>
      <w:r>
        <w:rPr>
          <w:i/>
          <w:iCs/>
          <w:lang w:val="fr-FR"/>
        </w:rPr>
        <w:t>Tableau 2</w:t>
      </w:r>
      <w:r>
        <w:rPr>
          <w:lang w:val="fr-FR"/>
        </w:rPr>
        <w:t>, lire :</w:t>
      </w:r>
    </w:p>
    <w:p w14:paraId="631D041E" w14:textId="77777777" w:rsidR="008119CD" w:rsidRPr="00C42CB2" w:rsidRDefault="008119CD" w:rsidP="007A0B92">
      <w:pPr>
        <w:pStyle w:val="SingleTxtG"/>
        <w:rPr>
          <w:rFonts w:asciiTheme="majorBidi" w:eastAsia="MS PMincho" w:hAnsiTheme="majorBidi" w:cstheme="majorBidi"/>
        </w:rPr>
      </w:pPr>
      <w:r>
        <w:rPr>
          <w:lang w:val="fr-FR"/>
        </w:rPr>
        <w:t>«</w:t>
      </w:r>
    </w:p>
    <w:tbl>
      <w:tblPr>
        <w:tblW w:w="6238" w:type="dxa"/>
        <w:tblInd w:w="226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7"/>
        <w:gridCol w:w="1171"/>
        <w:gridCol w:w="975"/>
        <w:gridCol w:w="975"/>
      </w:tblGrid>
      <w:tr w:rsidR="007A0B92" w:rsidRPr="007A0B92" w14:paraId="53206D3D" w14:textId="77777777" w:rsidTr="007A0B92">
        <w:trPr>
          <w:tblHeader/>
        </w:trPr>
        <w:tc>
          <w:tcPr>
            <w:tcW w:w="3117" w:type="dxa"/>
            <w:shd w:val="clear" w:color="auto" w:fill="auto"/>
            <w:tcMar>
              <w:top w:w="0" w:type="dxa"/>
              <w:left w:w="108" w:type="dxa"/>
              <w:bottom w:w="0" w:type="dxa"/>
              <w:right w:w="108" w:type="dxa"/>
            </w:tcMar>
            <w:vAlign w:val="bottom"/>
          </w:tcPr>
          <w:p w14:paraId="6B33E5FC" w14:textId="77777777" w:rsidR="008119CD" w:rsidRPr="007A0B92" w:rsidRDefault="008119CD" w:rsidP="007A0B92">
            <w:pPr>
              <w:suppressAutoHyphens w:val="0"/>
              <w:spacing w:before="80" w:after="80" w:line="200" w:lineRule="exact"/>
              <w:rPr>
                <w:b/>
                <w:bCs/>
                <w:i/>
                <w:sz w:val="16"/>
              </w:rPr>
            </w:pPr>
            <w:r w:rsidRPr="007A0B92">
              <w:rPr>
                <w:b/>
                <w:bCs/>
                <w:i/>
                <w:sz w:val="16"/>
              </w:rPr>
              <w:t>Série d’amendements au Règlement</w:t>
            </w:r>
          </w:p>
        </w:tc>
        <w:tc>
          <w:tcPr>
            <w:tcW w:w="1171" w:type="dxa"/>
            <w:shd w:val="clear" w:color="auto" w:fill="auto"/>
            <w:tcMar>
              <w:top w:w="0" w:type="dxa"/>
              <w:left w:w="108" w:type="dxa"/>
              <w:bottom w:w="0" w:type="dxa"/>
              <w:right w:w="108" w:type="dxa"/>
            </w:tcMar>
            <w:vAlign w:val="bottom"/>
          </w:tcPr>
          <w:p w14:paraId="410AF4C0" w14:textId="77777777" w:rsidR="008119CD" w:rsidRPr="007A0B92" w:rsidRDefault="008119CD" w:rsidP="007A0B92">
            <w:pPr>
              <w:suppressAutoHyphens w:val="0"/>
              <w:spacing w:before="80" w:after="80" w:line="200" w:lineRule="exact"/>
              <w:jc w:val="right"/>
              <w:rPr>
                <w:b/>
                <w:bCs/>
                <w:i/>
                <w:sz w:val="16"/>
              </w:rPr>
            </w:pPr>
            <w:r w:rsidRPr="007A0B92">
              <w:rPr>
                <w:b/>
                <w:bCs/>
                <w:i/>
                <w:sz w:val="16"/>
              </w:rPr>
              <w:t>00</w:t>
            </w:r>
          </w:p>
        </w:tc>
        <w:tc>
          <w:tcPr>
            <w:tcW w:w="975" w:type="dxa"/>
            <w:shd w:val="clear" w:color="auto" w:fill="auto"/>
            <w:tcMar>
              <w:top w:w="0" w:type="dxa"/>
              <w:left w:w="108" w:type="dxa"/>
              <w:bottom w:w="0" w:type="dxa"/>
              <w:right w:w="108" w:type="dxa"/>
            </w:tcMar>
            <w:vAlign w:val="bottom"/>
          </w:tcPr>
          <w:p w14:paraId="5C5C3B7F" w14:textId="77777777" w:rsidR="008119CD" w:rsidRPr="007A0B92" w:rsidRDefault="008119CD" w:rsidP="007A0B92">
            <w:pPr>
              <w:suppressAutoHyphens w:val="0"/>
              <w:spacing w:before="80" w:after="80" w:line="200" w:lineRule="exact"/>
              <w:jc w:val="right"/>
              <w:rPr>
                <w:b/>
                <w:bCs/>
                <w:i/>
                <w:sz w:val="16"/>
              </w:rPr>
            </w:pPr>
            <w:r w:rsidRPr="007A0B92">
              <w:rPr>
                <w:b/>
                <w:bCs/>
                <w:i/>
                <w:sz w:val="16"/>
              </w:rPr>
              <w:t>01</w:t>
            </w:r>
          </w:p>
        </w:tc>
        <w:tc>
          <w:tcPr>
            <w:tcW w:w="975" w:type="dxa"/>
            <w:shd w:val="clear" w:color="auto" w:fill="auto"/>
            <w:tcMar>
              <w:top w:w="0" w:type="dxa"/>
              <w:left w:w="108" w:type="dxa"/>
              <w:bottom w:w="0" w:type="dxa"/>
              <w:right w:w="108" w:type="dxa"/>
            </w:tcMar>
            <w:vAlign w:val="bottom"/>
          </w:tcPr>
          <w:p w14:paraId="5963577E" w14:textId="77777777" w:rsidR="008119CD" w:rsidRPr="007A0B92" w:rsidRDefault="008119CD" w:rsidP="007A0B92">
            <w:pPr>
              <w:suppressAutoHyphens w:val="0"/>
              <w:spacing w:before="80" w:after="80" w:line="200" w:lineRule="exact"/>
              <w:jc w:val="right"/>
              <w:rPr>
                <w:b/>
                <w:bCs/>
                <w:i/>
                <w:sz w:val="16"/>
                <w:lang w:eastAsia="fr-FR"/>
              </w:rPr>
            </w:pPr>
          </w:p>
        </w:tc>
      </w:tr>
      <w:tr w:rsidR="007A0B92" w:rsidRPr="007A0B92" w14:paraId="5CE731E7" w14:textId="77777777" w:rsidTr="007A0B92">
        <w:trPr>
          <w:tblHeader/>
        </w:trPr>
        <w:tc>
          <w:tcPr>
            <w:tcW w:w="3117" w:type="dxa"/>
            <w:shd w:val="clear" w:color="auto" w:fill="auto"/>
            <w:tcMar>
              <w:top w:w="0" w:type="dxa"/>
              <w:left w:w="108" w:type="dxa"/>
              <w:bottom w:w="0" w:type="dxa"/>
              <w:right w:w="108" w:type="dxa"/>
            </w:tcMar>
          </w:tcPr>
          <w:p w14:paraId="1E0BAFA7" w14:textId="77777777" w:rsidR="008119CD" w:rsidRPr="007A0B92" w:rsidRDefault="008119CD" w:rsidP="007A0B92">
            <w:pPr>
              <w:suppressAutoHyphens w:val="0"/>
              <w:spacing w:before="40" w:after="40" w:line="220" w:lineRule="exact"/>
              <w:jc w:val="center"/>
              <w:rPr>
                <w:b/>
                <w:bCs/>
                <w:sz w:val="18"/>
              </w:rPr>
            </w:pPr>
            <w:r w:rsidRPr="007A0B92">
              <w:rPr>
                <w:b/>
                <w:bCs/>
                <w:sz w:val="18"/>
              </w:rPr>
              <w:t>Feu (fonction)</w:t>
            </w:r>
          </w:p>
        </w:tc>
        <w:tc>
          <w:tcPr>
            <w:tcW w:w="3120" w:type="dxa"/>
            <w:gridSpan w:val="3"/>
            <w:shd w:val="clear" w:color="auto" w:fill="auto"/>
            <w:tcMar>
              <w:top w:w="0" w:type="dxa"/>
              <w:left w:w="108" w:type="dxa"/>
              <w:bottom w:w="0" w:type="dxa"/>
              <w:right w:w="108" w:type="dxa"/>
            </w:tcMar>
            <w:vAlign w:val="bottom"/>
          </w:tcPr>
          <w:p w14:paraId="415E6220" w14:textId="4A95BBF4" w:rsidR="008119CD" w:rsidRPr="007A0B92" w:rsidRDefault="008119CD" w:rsidP="007A0B92">
            <w:pPr>
              <w:suppressAutoHyphens w:val="0"/>
              <w:spacing w:before="40" w:after="40" w:line="220" w:lineRule="exact"/>
              <w:jc w:val="center"/>
              <w:rPr>
                <w:b/>
                <w:bCs/>
                <w:sz w:val="18"/>
              </w:rPr>
            </w:pPr>
            <w:r w:rsidRPr="007A0B92">
              <w:rPr>
                <w:b/>
                <w:bCs/>
                <w:sz w:val="18"/>
              </w:rPr>
              <w:t>Indice pour ce feu (fonction)</w:t>
            </w:r>
          </w:p>
        </w:tc>
      </w:tr>
      <w:tr w:rsidR="007A0B92" w:rsidRPr="007A0B92" w14:paraId="5BA1CC1B" w14:textId="77777777" w:rsidTr="007A0B92">
        <w:tc>
          <w:tcPr>
            <w:tcW w:w="3117" w:type="dxa"/>
            <w:shd w:val="clear" w:color="auto" w:fill="auto"/>
            <w:tcMar>
              <w:top w:w="0" w:type="dxa"/>
              <w:left w:w="108" w:type="dxa"/>
              <w:bottom w:w="0" w:type="dxa"/>
              <w:right w:w="108" w:type="dxa"/>
            </w:tcMar>
          </w:tcPr>
          <w:p w14:paraId="2C724150" w14:textId="77777777" w:rsidR="008119CD" w:rsidRPr="007A0B92" w:rsidRDefault="008119CD" w:rsidP="007A0B92">
            <w:pPr>
              <w:suppressAutoHyphens w:val="0"/>
              <w:spacing w:before="40" w:after="40" w:line="220" w:lineRule="exact"/>
              <w:rPr>
                <w:sz w:val="18"/>
                <w:szCs w:val="18"/>
              </w:rPr>
            </w:pPr>
            <w:r w:rsidRPr="007A0B92">
              <w:rPr>
                <w:sz w:val="18"/>
                <w:szCs w:val="18"/>
                <w:lang w:val="fr-FR"/>
              </w:rPr>
              <w:t>Feu de circulation diurne</w:t>
            </w:r>
          </w:p>
        </w:tc>
        <w:tc>
          <w:tcPr>
            <w:tcW w:w="1171" w:type="dxa"/>
            <w:shd w:val="clear" w:color="auto" w:fill="auto"/>
            <w:tcMar>
              <w:top w:w="0" w:type="dxa"/>
              <w:left w:w="108" w:type="dxa"/>
              <w:bottom w:w="0" w:type="dxa"/>
              <w:right w:w="108" w:type="dxa"/>
            </w:tcMar>
            <w:vAlign w:val="bottom"/>
          </w:tcPr>
          <w:p w14:paraId="36405E19" w14:textId="77777777" w:rsidR="008119CD" w:rsidRPr="007A0B92" w:rsidRDefault="008119CD" w:rsidP="007A0B92">
            <w:pPr>
              <w:suppressAutoHyphens w:val="0"/>
              <w:spacing w:before="40" w:after="40" w:line="220" w:lineRule="exact"/>
              <w:jc w:val="right"/>
              <w:rPr>
                <w:sz w:val="18"/>
              </w:rPr>
            </w:pPr>
            <w:r w:rsidRPr="007A0B92">
              <w:rPr>
                <w:sz w:val="18"/>
              </w:rPr>
              <w:t>0</w:t>
            </w:r>
          </w:p>
        </w:tc>
        <w:tc>
          <w:tcPr>
            <w:tcW w:w="975" w:type="dxa"/>
            <w:shd w:val="clear" w:color="auto" w:fill="auto"/>
            <w:tcMar>
              <w:top w:w="0" w:type="dxa"/>
              <w:left w:w="108" w:type="dxa"/>
              <w:bottom w:w="0" w:type="dxa"/>
              <w:right w:w="108" w:type="dxa"/>
            </w:tcMar>
            <w:vAlign w:val="bottom"/>
          </w:tcPr>
          <w:p w14:paraId="5E66BC39" w14:textId="77777777" w:rsidR="008119CD" w:rsidRPr="007A0B92" w:rsidRDefault="008119CD" w:rsidP="007A0B92">
            <w:pPr>
              <w:suppressAutoHyphens w:val="0"/>
              <w:spacing w:before="40" w:after="40" w:line="220" w:lineRule="exact"/>
              <w:jc w:val="right"/>
              <w:rPr>
                <w:sz w:val="18"/>
              </w:rPr>
            </w:pPr>
            <w:r w:rsidRPr="007A0B92">
              <w:rPr>
                <w:sz w:val="18"/>
              </w:rPr>
              <w:t>1</w:t>
            </w:r>
          </w:p>
        </w:tc>
        <w:tc>
          <w:tcPr>
            <w:tcW w:w="975" w:type="dxa"/>
            <w:shd w:val="clear" w:color="auto" w:fill="auto"/>
            <w:tcMar>
              <w:top w:w="0" w:type="dxa"/>
              <w:left w:w="108" w:type="dxa"/>
              <w:bottom w:w="0" w:type="dxa"/>
              <w:right w:w="108" w:type="dxa"/>
            </w:tcMar>
            <w:vAlign w:val="bottom"/>
          </w:tcPr>
          <w:p w14:paraId="264FBA10" w14:textId="77777777" w:rsidR="008119CD" w:rsidRPr="007A0B92" w:rsidRDefault="008119CD" w:rsidP="007A0B92">
            <w:pPr>
              <w:suppressAutoHyphens w:val="0"/>
              <w:spacing w:before="40" w:after="40" w:line="220" w:lineRule="exact"/>
              <w:jc w:val="right"/>
              <w:rPr>
                <w:sz w:val="18"/>
                <w:szCs w:val="18"/>
                <w:lang w:val="en-GB"/>
              </w:rPr>
            </w:pPr>
          </w:p>
        </w:tc>
      </w:tr>
      <w:tr w:rsidR="007A0B92" w:rsidRPr="007A0B92" w14:paraId="0114598A" w14:textId="77777777" w:rsidTr="007A0B92">
        <w:tc>
          <w:tcPr>
            <w:tcW w:w="3117" w:type="dxa"/>
            <w:shd w:val="clear" w:color="auto" w:fill="auto"/>
            <w:tcMar>
              <w:top w:w="0" w:type="dxa"/>
              <w:left w:w="108" w:type="dxa"/>
              <w:bottom w:w="0" w:type="dxa"/>
              <w:right w:w="108" w:type="dxa"/>
            </w:tcMar>
          </w:tcPr>
          <w:p w14:paraId="69200EE8" w14:textId="77777777" w:rsidR="008119CD" w:rsidRPr="007A0B92" w:rsidRDefault="008119CD" w:rsidP="007A0B92">
            <w:pPr>
              <w:suppressAutoHyphens w:val="0"/>
              <w:spacing w:before="40" w:after="40" w:line="220" w:lineRule="exact"/>
              <w:rPr>
                <w:sz w:val="18"/>
                <w:szCs w:val="18"/>
              </w:rPr>
            </w:pPr>
            <w:r w:rsidRPr="007A0B92">
              <w:rPr>
                <w:sz w:val="18"/>
                <w:szCs w:val="18"/>
                <w:lang w:val="fr-FR"/>
              </w:rPr>
              <w:t>…</w:t>
            </w:r>
          </w:p>
        </w:tc>
        <w:tc>
          <w:tcPr>
            <w:tcW w:w="1171" w:type="dxa"/>
            <w:shd w:val="clear" w:color="auto" w:fill="auto"/>
            <w:tcMar>
              <w:top w:w="0" w:type="dxa"/>
              <w:left w:w="108" w:type="dxa"/>
              <w:bottom w:w="0" w:type="dxa"/>
              <w:right w:w="108" w:type="dxa"/>
            </w:tcMar>
            <w:vAlign w:val="bottom"/>
          </w:tcPr>
          <w:p w14:paraId="0DE8D817" w14:textId="77777777" w:rsidR="008119CD" w:rsidRPr="007A0B92" w:rsidRDefault="008119CD" w:rsidP="007A0B92">
            <w:pPr>
              <w:suppressAutoHyphens w:val="0"/>
              <w:spacing w:before="40" w:after="40" w:line="220" w:lineRule="exact"/>
              <w:jc w:val="right"/>
              <w:rPr>
                <w:sz w:val="18"/>
                <w:szCs w:val="18"/>
                <w:lang w:val="en-GB"/>
              </w:rPr>
            </w:pPr>
          </w:p>
        </w:tc>
        <w:tc>
          <w:tcPr>
            <w:tcW w:w="975" w:type="dxa"/>
            <w:shd w:val="clear" w:color="auto" w:fill="auto"/>
            <w:tcMar>
              <w:top w:w="0" w:type="dxa"/>
              <w:left w:w="108" w:type="dxa"/>
              <w:bottom w:w="0" w:type="dxa"/>
              <w:right w:w="108" w:type="dxa"/>
            </w:tcMar>
            <w:vAlign w:val="bottom"/>
          </w:tcPr>
          <w:p w14:paraId="38B69CDC" w14:textId="77777777" w:rsidR="008119CD" w:rsidRPr="007A0B92" w:rsidRDefault="008119CD" w:rsidP="007A0B92">
            <w:pPr>
              <w:suppressAutoHyphens w:val="0"/>
              <w:spacing w:before="40" w:after="40" w:line="220" w:lineRule="exact"/>
              <w:jc w:val="right"/>
              <w:rPr>
                <w:sz w:val="18"/>
                <w:szCs w:val="18"/>
                <w:lang w:val="en-GB"/>
              </w:rPr>
            </w:pPr>
          </w:p>
        </w:tc>
        <w:tc>
          <w:tcPr>
            <w:tcW w:w="975" w:type="dxa"/>
            <w:shd w:val="clear" w:color="auto" w:fill="auto"/>
            <w:tcMar>
              <w:top w:w="0" w:type="dxa"/>
              <w:left w:w="108" w:type="dxa"/>
              <w:bottom w:w="0" w:type="dxa"/>
              <w:right w:w="108" w:type="dxa"/>
            </w:tcMar>
            <w:vAlign w:val="bottom"/>
          </w:tcPr>
          <w:p w14:paraId="50AC67BB" w14:textId="77777777" w:rsidR="008119CD" w:rsidRPr="007A0B92" w:rsidRDefault="008119CD" w:rsidP="007A0B92">
            <w:pPr>
              <w:suppressAutoHyphens w:val="0"/>
              <w:spacing w:before="40" w:after="40" w:line="220" w:lineRule="exact"/>
              <w:jc w:val="right"/>
              <w:rPr>
                <w:sz w:val="18"/>
                <w:szCs w:val="18"/>
                <w:lang w:val="en-GB"/>
              </w:rPr>
            </w:pPr>
          </w:p>
        </w:tc>
      </w:tr>
      <w:tr w:rsidR="007A0B92" w:rsidRPr="007A0B92" w14:paraId="2BA7A081" w14:textId="77777777" w:rsidTr="007A0B92">
        <w:tc>
          <w:tcPr>
            <w:tcW w:w="3117" w:type="dxa"/>
            <w:shd w:val="clear" w:color="auto" w:fill="auto"/>
            <w:tcMar>
              <w:top w:w="0" w:type="dxa"/>
              <w:left w:w="108" w:type="dxa"/>
              <w:bottom w:w="0" w:type="dxa"/>
              <w:right w:w="108" w:type="dxa"/>
            </w:tcMar>
          </w:tcPr>
          <w:p w14:paraId="04BBA621" w14:textId="77777777" w:rsidR="008119CD" w:rsidRPr="007A0B92" w:rsidRDefault="008119CD" w:rsidP="007A0B92">
            <w:pPr>
              <w:suppressAutoHyphens w:val="0"/>
              <w:spacing w:before="40" w:after="40" w:line="220" w:lineRule="exact"/>
              <w:rPr>
                <w:sz w:val="18"/>
                <w:szCs w:val="18"/>
                <w:lang w:val="fr-FR"/>
              </w:rPr>
            </w:pPr>
            <w:r w:rsidRPr="007A0B92">
              <w:rPr>
                <w:sz w:val="18"/>
                <w:szCs w:val="18"/>
                <w:lang w:val="fr-FR"/>
              </w:rPr>
              <w:t>Feu-stop central placé en hauteur</w:t>
            </w:r>
          </w:p>
        </w:tc>
        <w:tc>
          <w:tcPr>
            <w:tcW w:w="1171" w:type="dxa"/>
            <w:shd w:val="clear" w:color="auto" w:fill="auto"/>
            <w:tcMar>
              <w:top w:w="0" w:type="dxa"/>
              <w:left w:w="108" w:type="dxa"/>
              <w:bottom w:w="0" w:type="dxa"/>
              <w:right w:w="108" w:type="dxa"/>
            </w:tcMar>
            <w:vAlign w:val="bottom"/>
          </w:tcPr>
          <w:p w14:paraId="2DE0ECCC" w14:textId="77777777" w:rsidR="008119CD" w:rsidRPr="007A0B92" w:rsidRDefault="008119CD" w:rsidP="007A0B92">
            <w:pPr>
              <w:suppressAutoHyphens w:val="0"/>
              <w:spacing w:before="40" w:after="40" w:line="220" w:lineRule="exact"/>
              <w:jc w:val="right"/>
              <w:rPr>
                <w:sz w:val="18"/>
              </w:rPr>
            </w:pPr>
            <w:r w:rsidRPr="007A0B92">
              <w:rPr>
                <w:sz w:val="18"/>
              </w:rPr>
              <w:t>0</w:t>
            </w:r>
          </w:p>
        </w:tc>
        <w:tc>
          <w:tcPr>
            <w:tcW w:w="975" w:type="dxa"/>
            <w:shd w:val="clear" w:color="auto" w:fill="auto"/>
            <w:tcMar>
              <w:top w:w="0" w:type="dxa"/>
              <w:left w:w="108" w:type="dxa"/>
              <w:bottom w:w="0" w:type="dxa"/>
              <w:right w:w="108" w:type="dxa"/>
            </w:tcMar>
            <w:vAlign w:val="bottom"/>
          </w:tcPr>
          <w:p w14:paraId="28E924E9" w14:textId="77777777" w:rsidR="008119CD" w:rsidRPr="007A0B92" w:rsidRDefault="008119CD" w:rsidP="007A0B92">
            <w:pPr>
              <w:suppressAutoHyphens w:val="0"/>
              <w:spacing w:before="40" w:after="40" w:line="220" w:lineRule="exact"/>
              <w:jc w:val="right"/>
              <w:rPr>
                <w:sz w:val="18"/>
              </w:rPr>
            </w:pPr>
            <w:r w:rsidRPr="007A0B92">
              <w:rPr>
                <w:sz w:val="18"/>
              </w:rPr>
              <w:t>1</w:t>
            </w:r>
          </w:p>
        </w:tc>
        <w:tc>
          <w:tcPr>
            <w:tcW w:w="975" w:type="dxa"/>
            <w:shd w:val="clear" w:color="auto" w:fill="auto"/>
            <w:tcMar>
              <w:top w:w="0" w:type="dxa"/>
              <w:left w:w="108" w:type="dxa"/>
              <w:bottom w:w="0" w:type="dxa"/>
              <w:right w:w="108" w:type="dxa"/>
            </w:tcMar>
            <w:vAlign w:val="bottom"/>
          </w:tcPr>
          <w:p w14:paraId="1339CE2F" w14:textId="77777777" w:rsidR="008119CD" w:rsidRPr="007A0B92" w:rsidRDefault="008119CD" w:rsidP="007A0B92">
            <w:pPr>
              <w:suppressAutoHyphens w:val="0"/>
              <w:spacing w:before="40" w:after="40" w:line="220" w:lineRule="exact"/>
              <w:jc w:val="right"/>
              <w:rPr>
                <w:sz w:val="18"/>
                <w:szCs w:val="18"/>
                <w:lang w:val="en-GB"/>
              </w:rPr>
            </w:pPr>
          </w:p>
        </w:tc>
      </w:tr>
      <w:tr w:rsidR="007A0B92" w:rsidRPr="007A0B92" w14:paraId="7047EC22" w14:textId="77777777" w:rsidTr="007A0B92">
        <w:tc>
          <w:tcPr>
            <w:tcW w:w="3117" w:type="dxa"/>
            <w:shd w:val="clear" w:color="auto" w:fill="auto"/>
            <w:tcMar>
              <w:top w:w="0" w:type="dxa"/>
              <w:left w:w="108" w:type="dxa"/>
              <w:bottom w:w="0" w:type="dxa"/>
              <w:right w:w="108" w:type="dxa"/>
            </w:tcMar>
          </w:tcPr>
          <w:p w14:paraId="58C53244" w14:textId="77777777" w:rsidR="008119CD" w:rsidRPr="007A0B92" w:rsidRDefault="008119CD" w:rsidP="007A0B92">
            <w:pPr>
              <w:suppressAutoHyphens w:val="0"/>
              <w:spacing w:before="40" w:after="40" w:line="220" w:lineRule="exact"/>
              <w:rPr>
                <w:b/>
                <w:bCs/>
                <w:sz w:val="18"/>
                <w:szCs w:val="18"/>
                <w:lang w:val="fr-FR"/>
              </w:rPr>
            </w:pPr>
            <w:r w:rsidRPr="007A0B92">
              <w:rPr>
                <w:b/>
                <w:bCs/>
                <w:sz w:val="18"/>
                <w:szCs w:val="18"/>
                <w:lang w:val="fr-FR"/>
              </w:rPr>
              <w:t>Projecteur de marche arrière</w:t>
            </w:r>
          </w:p>
        </w:tc>
        <w:tc>
          <w:tcPr>
            <w:tcW w:w="1171" w:type="dxa"/>
            <w:shd w:val="clear" w:color="auto" w:fill="auto"/>
            <w:tcMar>
              <w:top w:w="0" w:type="dxa"/>
              <w:left w:w="108" w:type="dxa"/>
              <w:bottom w:w="0" w:type="dxa"/>
              <w:right w:w="108" w:type="dxa"/>
            </w:tcMar>
            <w:vAlign w:val="bottom"/>
          </w:tcPr>
          <w:p w14:paraId="20264225" w14:textId="77777777" w:rsidR="008119CD" w:rsidRPr="007A0B92" w:rsidRDefault="008119CD" w:rsidP="007A0B92">
            <w:pPr>
              <w:suppressAutoHyphens w:val="0"/>
              <w:spacing w:before="40" w:after="40" w:line="220" w:lineRule="exact"/>
              <w:jc w:val="right"/>
              <w:rPr>
                <w:b/>
                <w:bCs/>
                <w:sz w:val="18"/>
              </w:rPr>
            </w:pPr>
            <w:r w:rsidRPr="007A0B92">
              <w:rPr>
                <w:b/>
                <w:bCs/>
                <w:sz w:val="18"/>
              </w:rPr>
              <w:t>-</w:t>
            </w:r>
          </w:p>
        </w:tc>
        <w:tc>
          <w:tcPr>
            <w:tcW w:w="975" w:type="dxa"/>
            <w:shd w:val="clear" w:color="auto" w:fill="auto"/>
            <w:tcMar>
              <w:top w:w="0" w:type="dxa"/>
              <w:left w:w="108" w:type="dxa"/>
              <w:bottom w:w="0" w:type="dxa"/>
              <w:right w:w="108" w:type="dxa"/>
            </w:tcMar>
            <w:vAlign w:val="bottom"/>
          </w:tcPr>
          <w:p w14:paraId="76C442BB" w14:textId="77777777" w:rsidR="008119CD" w:rsidRPr="007A0B92" w:rsidRDefault="008119CD" w:rsidP="007A0B92">
            <w:pPr>
              <w:suppressAutoHyphens w:val="0"/>
              <w:spacing w:before="40" w:after="40" w:line="220" w:lineRule="exact"/>
              <w:jc w:val="right"/>
              <w:rPr>
                <w:b/>
                <w:bCs/>
                <w:sz w:val="18"/>
              </w:rPr>
            </w:pPr>
            <w:r w:rsidRPr="007A0B92">
              <w:rPr>
                <w:b/>
                <w:bCs/>
                <w:sz w:val="18"/>
              </w:rPr>
              <w:t>0</w:t>
            </w:r>
          </w:p>
        </w:tc>
        <w:tc>
          <w:tcPr>
            <w:tcW w:w="975" w:type="dxa"/>
            <w:shd w:val="clear" w:color="auto" w:fill="auto"/>
            <w:tcMar>
              <w:top w:w="0" w:type="dxa"/>
              <w:left w:w="108" w:type="dxa"/>
              <w:bottom w:w="0" w:type="dxa"/>
              <w:right w:w="108" w:type="dxa"/>
            </w:tcMar>
            <w:vAlign w:val="bottom"/>
          </w:tcPr>
          <w:p w14:paraId="6240F019" w14:textId="77777777" w:rsidR="008119CD" w:rsidRPr="007A0B92" w:rsidRDefault="008119CD" w:rsidP="007A0B92">
            <w:pPr>
              <w:suppressAutoHyphens w:val="0"/>
              <w:spacing w:before="40" w:after="40" w:line="220" w:lineRule="exact"/>
              <w:jc w:val="right"/>
              <w:rPr>
                <w:b/>
                <w:bCs/>
                <w:sz w:val="18"/>
                <w:szCs w:val="18"/>
                <w:lang w:val="en-GB"/>
              </w:rPr>
            </w:pPr>
          </w:p>
        </w:tc>
      </w:tr>
    </w:tbl>
    <w:p w14:paraId="123ADAA0" w14:textId="77777777" w:rsidR="008119CD" w:rsidRPr="00C42CB2" w:rsidRDefault="008119CD" w:rsidP="008119CD">
      <w:pPr>
        <w:spacing w:after="120"/>
        <w:ind w:left="2268" w:right="567" w:hanging="1134"/>
        <w:jc w:val="right"/>
        <w:rPr>
          <w:b/>
          <w:bCs/>
          <w:strike/>
        </w:rPr>
      </w:pPr>
      <w:r>
        <w:rPr>
          <w:lang w:val="fr-FR"/>
        </w:rPr>
        <w:t>».</w:t>
      </w:r>
    </w:p>
    <w:p w14:paraId="76E1F2C8" w14:textId="77777777" w:rsidR="008119CD" w:rsidRPr="00D60BB0" w:rsidRDefault="008119CD" w:rsidP="002F48A6">
      <w:pPr>
        <w:pStyle w:val="SingleTxtG"/>
        <w:keepNext/>
        <w:rPr>
          <w:rFonts w:asciiTheme="majorBidi" w:eastAsia="MS PMincho" w:hAnsiTheme="majorBidi" w:cstheme="majorBidi"/>
          <w:bCs/>
          <w:lang w:val="fr-FR"/>
        </w:rPr>
      </w:pPr>
      <w:r>
        <w:rPr>
          <w:i/>
          <w:iCs/>
          <w:lang w:val="fr-FR"/>
        </w:rPr>
        <w:t>Ajouter le nouveau paragraphe 5.12</w:t>
      </w:r>
      <w:r>
        <w:rPr>
          <w:lang w:val="fr-FR"/>
        </w:rPr>
        <w:t xml:space="preserve">, libellé comme suit : </w:t>
      </w:r>
    </w:p>
    <w:p w14:paraId="552BC782" w14:textId="77777777" w:rsidR="008119CD" w:rsidRPr="00D60BB0" w:rsidRDefault="008119CD" w:rsidP="00D3716D">
      <w:pPr>
        <w:pStyle w:val="SingleTxtG"/>
        <w:tabs>
          <w:tab w:val="clear" w:pos="1701"/>
        </w:tabs>
        <w:ind w:left="2268" w:hanging="1134"/>
        <w:rPr>
          <w:b/>
          <w:bCs/>
          <w:lang w:val="fr-FR"/>
        </w:rPr>
      </w:pPr>
      <w:r>
        <w:rPr>
          <w:lang w:val="fr-FR"/>
        </w:rPr>
        <w:t>« </w:t>
      </w:r>
      <w:r>
        <w:rPr>
          <w:b/>
          <w:bCs/>
          <w:lang w:val="fr-FR"/>
        </w:rPr>
        <w:t>5.12</w:t>
      </w:r>
      <w:r>
        <w:rPr>
          <w:lang w:val="fr-FR"/>
        </w:rPr>
        <w:tab/>
      </w:r>
      <w:r>
        <w:rPr>
          <w:b/>
          <w:bCs/>
          <w:lang w:val="fr-FR"/>
        </w:rPr>
        <w:t>Projecteur de marche arrière (RP)</w:t>
      </w:r>
    </w:p>
    <w:p w14:paraId="0B91B2F3" w14:textId="77777777" w:rsidR="008119CD" w:rsidRPr="00D60BB0" w:rsidRDefault="008119CD" w:rsidP="00D3716D">
      <w:pPr>
        <w:pStyle w:val="SingleTxtG"/>
        <w:tabs>
          <w:tab w:val="clear" w:pos="1701"/>
        </w:tabs>
        <w:ind w:left="2268" w:hanging="1134"/>
        <w:rPr>
          <w:b/>
          <w:bCs/>
          <w:lang w:val="fr-FR"/>
        </w:rPr>
      </w:pPr>
      <w:r>
        <w:rPr>
          <w:b/>
          <w:bCs/>
          <w:lang w:val="fr-FR"/>
        </w:rPr>
        <w:t>5.12.1</w:t>
      </w:r>
      <w:r>
        <w:rPr>
          <w:lang w:val="fr-FR"/>
        </w:rPr>
        <w:tab/>
      </w:r>
      <w:r>
        <w:rPr>
          <w:b/>
          <w:bCs/>
          <w:lang w:val="fr-FR"/>
        </w:rPr>
        <w:t>Intensité lumineuse et répartition normalisée de la lumière :</w:t>
      </w:r>
    </w:p>
    <w:p w14:paraId="6F8ADD41" w14:textId="2912AAD7" w:rsidR="008119CD" w:rsidRPr="00D60BB0" w:rsidRDefault="008119CD" w:rsidP="00D3716D">
      <w:pPr>
        <w:pStyle w:val="SingleTxtG"/>
        <w:tabs>
          <w:tab w:val="clear" w:pos="1701"/>
        </w:tabs>
        <w:ind w:left="2268" w:hanging="1134"/>
        <w:rPr>
          <w:lang w:val="fr-FR"/>
        </w:rPr>
      </w:pPr>
      <w:r>
        <w:rPr>
          <w:b/>
          <w:bCs/>
          <w:lang w:val="fr-FR"/>
        </w:rPr>
        <w:t>5.12.1.1</w:t>
      </w:r>
      <w:r>
        <w:rPr>
          <w:lang w:val="fr-FR"/>
        </w:rPr>
        <w:tab/>
      </w:r>
      <w:r>
        <w:rPr>
          <w:b/>
          <w:bCs/>
          <w:lang w:val="fr-FR"/>
        </w:rPr>
        <w:t>L’intensité de la lumière émise ne doit pas dépasser 1,20∙10</w:t>
      </w:r>
      <w:r w:rsidRPr="007A0B92">
        <w:rPr>
          <w:b/>
          <w:bCs/>
          <w:sz w:val="18"/>
          <w:szCs w:val="18"/>
          <w:vertAlign w:val="superscript"/>
          <w:lang w:val="fr-FR"/>
        </w:rPr>
        <w:t>4</w:t>
      </w:r>
      <w:r w:rsidR="007A0B92">
        <w:rPr>
          <w:b/>
          <w:bCs/>
          <w:sz w:val="18"/>
          <w:szCs w:val="18"/>
          <w:vertAlign w:val="superscript"/>
          <w:lang w:val="fr-FR"/>
        </w:rPr>
        <w:t xml:space="preserve"> </w:t>
      </w:r>
      <w:r>
        <w:rPr>
          <w:b/>
          <w:bCs/>
          <w:lang w:val="fr-FR"/>
        </w:rPr>
        <w:t>cd dans la zone de projection, telle que définie dans les prescriptions particulières du Règlement ONU n</w:t>
      </w:r>
      <w:r>
        <w:rPr>
          <w:b/>
          <w:bCs/>
          <w:vertAlign w:val="superscript"/>
          <w:lang w:val="fr-FR"/>
        </w:rPr>
        <w:t>o</w:t>
      </w:r>
      <w:r>
        <w:rPr>
          <w:b/>
          <w:bCs/>
          <w:lang w:val="fr-FR"/>
        </w:rPr>
        <w:t> 48, lorsque le projecteur est monté dans toute position indiquée par le demandeur.</w:t>
      </w:r>
    </w:p>
    <w:p w14:paraId="3D5703AB" w14:textId="77777777" w:rsidR="008119CD" w:rsidRPr="00D60BB0" w:rsidRDefault="008119CD" w:rsidP="007A0B92">
      <w:pPr>
        <w:pStyle w:val="SingleTxtG"/>
        <w:keepNext/>
        <w:tabs>
          <w:tab w:val="clear" w:pos="1701"/>
        </w:tabs>
        <w:ind w:left="2268" w:hanging="1134"/>
        <w:rPr>
          <w:b/>
          <w:bCs/>
          <w:lang w:val="fr-FR"/>
        </w:rPr>
      </w:pPr>
      <w:bookmarkStart w:id="5" w:name="_Hlk136433449"/>
      <w:r>
        <w:rPr>
          <w:b/>
          <w:bCs/>
          <w:lang w:val="fr-FR"/>
        </w:rPr>
        <w:t>5.12.1.2</w:t>
      </w:r>
      <w:r>
        <w:rPr>
          <w:lang w:val="fr-FR"/>
        </w:rPr>
        <w:tab/>
      </w:r>
      <w:r>
        <w:rPr>
          <w:b/>
          <w:bCs/>
          <w:lang w:val="fr-FR"/>
        </w:rPr>
        <w:t>Hors de la zone de projection définie dans les prescriptions particulières du Règlement ONU n</w:t>
      </w:r>
      <w:r>
        <w:rPr>
          <w:b/>
          <w:bCs/>
          <w:vertAlign w:val="superscript"/>
          <w:lang w:val="fr-FR"/>
        </w:rPr>
        <w:t>o</w:t>
      </w:r>
      <w:r>
        <w:rPr>
          <w:b/>
          <w:bCs/>
          <w:lang w:val="fr-FR"/>
        </w:rPr>
        <w:t> 48, l’une des conditions suivantes doit être remplie :</w:t>
      </w:r>
    </w:p>
    <w:p w14:paraId="4E34971B" w14:textId="61A76659" w:rsidR="008119CD" w:rsidRPr="007A0B92" w:rsidRDefault="008119CD" w:rsidP="007A0B92">
      <w:pPr>
        <w:pStyle w:val="SingleTxtG"/>
        <w:ind w:left="2835" w:hanging="567"/>
        <w:rPr>
          <w:b/>
          <w:bCs/>
          <w:lang w:val="fr-FR"/>
        </w:rPr>
      </w:pPr>
      <w:r w:rsidRPr="007A0B92">
        <w:rPr>
          <w:b/>
          <w:bCs/>
          <w:lang w:val="fr-FR"/>
        </w:rPr>
        <w:t>a)</w:t>
      </w:r>
      <w:r w:rsidRPr="007A0B92">
        <w:rPr>
          <w:b/>
          <w:bCs/>
          <w:lang w:val="fr-FR"/>
        </w:rPr>
        <w:tab/>
        <w:t>La lumière émise directement vers l’arrière du véhicule ne dépasse pas une intensité de 5∙10</w:t>
      </w:r>
      <w:r w:rsidRPr="007A0B92">
        <w:rPr>
          <w:b/>
          <w:bCs/>
          <w:vertAlign w:val="superscript"/>
          <w:lang w:val="fr-FR"/>
        </w:rPr>
        <w:t>-1</w:t>
      </w:r>
      <w:r w:rsidRPr="007A0B92">
        <w:rPr>
          <w:b/>
          <w:bCs/>
          <w:lang w:val="fr-FR"/>
        </w:rPr>
        <w:t xml:space="preserve"> cd dans le champ angulaire spécifié ci</w:t>
      </w:r>
      <w:r w:rsidR="007A0B92" w:rsidRPr="007A0B92">
        <w:rPr>
          <w:rFonts w:eastAsia="MS Mincho"/>
          <w:b/>
          <w:bCs/>
          <w:lang w:val="fr-FR"/>
        </w:rPr>
        <w:t>-</w:t>
      </w:r>
      <w:r w:rsidR="007A0B92">
        <w:rPr>
          <w:b/>
          <w:bCs/>
          <w:lang w:val="fr-FR"/>
        </w:rPr>
        <w:noBreakHyphen/>
      </w:r>
      <w:r w:rsidRPr="007A0B92">
        <w:rPr>
          <w:b/>
          <w:bCs/>
          <w:lang w:val="fr-FR"/>
        </w:rPr>
        <w:t>dessous :</w:t>
      </w:r>
    </w:p>
    <w:p w14:paraId="5437E70E" w14:textId="3531ED1D" w:rsidR="008119CD" w:rsidRPr="007A0B92" w:rsidRDefault="008119CD" w:rsidP="007A0B92">
      <w:pPr>
        <w:pStyle w:val="SingleTxtG"/>
        <w:ind w:left="3402" w:hanging="567"/>
        <w:rPr>
          <w:b/>
          <w:bCs/>
          <w:lang w:val="fr-FR"/>
        </w:rPr>
      </w:pPr>
      <w:r w:rsidRPr="007A0B92">
        <w:rPr>
          <w:b/>
          <w:bCs/>
          <w:lang w:val="fr-FR"/>
        </w:rPr>
        <w:t>i)</w:t>
      </w:r>
      <w:r w:rsidRPr="007A0B92">
        <w:rPr>
          <w:b/>
          <w:bCs/>
          <w:lang w:val="fr-FR"/>
        </w:rPr>
        <w:tab/>
        <w:t xml:space="preserve">L’angle vertical minimal </w:t>
      </w:r>
      <w:proofErr w:type="spellStart"/>
      <w:r w:rsidRPr="007A0B92">
        <w:rPr>
          <w:b/>
          <w:bCs/>
          <w:lang w:val="fr-FR"/>
        </w:rPr>
        <w:t>φmin</w:t>
      </w:r>
      <w:proofErr w:type="spellEnd"/>
      <w:r w:rsidRPr="007A0B92">
        <w:rPr>
          <w:b/>
          <w:bCs/>
          <w:lang w:val="fr-FR"/>
        </w:rPr>
        <w:t xml:space="preserve"> (en degrés) est le suivant : </w:t>
      </w:r>
      <w:r w:rsidRPr="007A0B92">
        <w:rPr>
          <w:b/>
          <w:bCs/>
          <w:lang w:val="fr-FR"/>
        </w:rPr>
        <w:tab/>
      </w:r>
      <w:proofErr w:type="spellStart"/>
      <w:r w:rsidRPr="007A0B92">
        <w:rPr>
          <w:b/>
          <w:bCs/>
          <w:lang w:val="fr-FR"/>
        </w:rPr>
        <w:t>φmin</w:t>
      </w:r>
      <w:proofErr w:type="spellEnd"/>
      <w:r w:rsidRPr="007A0B92">
        <w:rPr>
          <w:b/>
          <w:bCs/>
          <w:lang w:val="fr-FR"/>
        </w:rPr>
        <w:t xml:space="preserve"> = </w:t>
      </w:r>
      <w:proofErr w:type="spellStart"/>
      <w:r w:rsidRPr="007A0B92">
        <w:rPr>
          <w:b/>
          <w:bCs/>
          <w:lang w:val="fr-FR"/>
        </w:rPr>
        <w:t>arctan</w:t>
      </w:r>
      <w:proofErr w:type="spellEnd"/>
      <w:r w:rsidRPr="007A0B92">
        <w:rPr>
          <w:b/>
          <w:bCs/>
          <w:lang w:val="fr-FR"/>
        </w:rPr>
        <w:t xml:space="preserve"> ((1-h)/10), où h est la hauteur de montage exprimée en mètres ;</w:t>
      </w:r>
    </w:p>
    <w:p w14:paraId="68D69DCA" w14:textId="6347B22E" w:rsidR="008119CD" w:rsidRPr="00D60BB0" w:rsidRDefault="008119CD" w:rsidP="007A0B92">
      <w:pPr>
        <w:pStyle w:val="SingleTxtG"/>
        <w:ind w:left="3402" w:hanging="567"/>
        <w:rPr>
          <w:b/>
          <w:bCs/>
          <w:lang w:val="fr-FR"/>
        </w:rPr>
      </w:pPr>
      <w:r>
        <w:rPr>
          <w:b/>
          <w:bCs/>
          <w:lang w:val="fr-FR"/>
        </w:rPr>
        <w:t>ii)</w:t>
      </w:r>
      <w:r>
        <w:rPr>
          <w:lang w:val="fr-FR"/>
        </w:rPr>
        <w:tab/>
      </w:r>
      <w:r>
        <w:rPr>
          <w:b/>
          <w:bCs/>
          <w:lang w:val="fr-FR"/>
        </w:rPr>
        <w:t xml:space="preserve">L’angle vertical maximal </w:t>
      </w:r>
      <w:proofErr w:type="spellStart"/>
      <w:r>
        <w:rPr>
          <w:b/>
          <w:bCs/>
          <w:lang w:val="fr-FR"/>
        </w:rPr>
        <w:t>Φmax</w:t>
      </w:r>
      <w:proofErr w:type="spellEnd"/>
      <w:r>
        <w:rPr>
          <w:b/>
          <w:bCs/>
          <w:lang w:val="fr-FR"/>
        </w:rPr>
        <w:t xml:space="preserve"> (en degrés) est le suivant :</w:t>
      </w:r>
      <w:r w:rsidR="007A0B92">
        <w:rPr>
          <w:b/>
          <w:bCs/>
          <w:lang w:val="fr-FR"/>
        </w:rPr>
        <w:t xml:space="preserve"> </w:t>
      </w:r>
      <w:proofErr w:type="spellStart"/>
      <w:r>
        <w:rPr>
          <w:b/>
          <w:bCs/>
          <w:lang w:val="fr-FR"/>
        </w:rPr>
        <w:t>φmax</w:t>
      </w:r>
      <w:proofErr w:type="spellEnd"/>
      <w:r>
        <w:rPr>
          <w:b/>
          <w:bCs/>
          <w:lang w:val="fr-FR"/>
        </w:rPr>
        <w:t xml:space="preserve"> = </w:t>
      </w:r>
      <w:proofErr w:type="spellStart"/>
      <w:r>
        <w:rPr>
          <w:b/>
          <w:bCs/>
          <w:lang w:val="fr-FR"/>
        </w:rPr>
        <w:t>φmin</w:t>
      </w:r>
      <w:proofErr w:type="spellEnd"/>
      <w:r>
        <w:rPr>
          <w:b/>
          <w:bCs/>
          <w:lang w:val="fr-FR"/>
        </w:rPr>
        <w:t xml:space="preserve"> + 11,3.</w:t>
      </w:r>
    </w:p>
    <w:p w14:paraId="0C703F27" w14:textId="2D56973B" w:rsidR="008119CD" w:rsidRDefault="008119CD" w:rsidP="007A0B92">
      <w:pPr>
        <w:pStyle w:val="SingleTxtG"/>
        <w:ind w:left="2835"/>
        <w:rPr>
          <w:b/>
          <w:bCs/>
          <w:lang w:val="fr-FR"/>
        </w:rPr>
      </w:pPr>
      <w:r>
        <w:rPr>
          <w:b/>
          <w:bCs/>
          <w:lang w:val="fr-FR"/>
        </w:rPr>
        <w:t xml:space="preserve">La mesure est limitée à un angle horizontal de </w:t>
      </w:r>
      <w:r w:rsidR="007A0B92">
        <w:rPr>
          <w:b/>
          <w:bCs/>
          <w:lang w:val="fr-FR"/>
        </w:rPr>
        <w:sym w:font="Symbol" w:char="F0B1"/>
      </w:r>
      <w:r>
        <w:rPr>
          <w:b/>
          <w:bCs/>
          <w:lang w:val="fr-FR"/>
        </w:rPr>
        <w:t>90° par rapport à la ligne qui coupe l’axe de référence et qui est perpendiculaire au plan vertical transversal du véhicule ;</w:t>
      </w:r>
    </w:p>
    <w:p w14:paraId="49337CCE" w14:textId="1894C59F" w:rsidR="008119CD" w:rsidRPr="00D60BB0" w:rsidRDefault="008119CD" w:rsidP="007A0B92">
      <w:pPr>
        <w:pStyle w:val="SingleTxtG"/>
        <w:ind w:left="2835" w:hanging="567"/>
        <w:rPr>
          <w:b/>
          <w:bCs/>
          <w:lang w:val="fr-FR"/>
        </w:rPr>
      </w:pPr>
      <w:r>
        <w:rPr>
          <w:b/>
          <w:bCs/>
          <w:lang w:val="fr-FR"/>
        </w:rPr>
        <w:t>b)</w:t>
      </w:r>
      <w:r>
        <w:rPr>
          <w:lang w:val="fr-FR"/>
        </w:rPr>
        <w:tab/>
      </w:r>
      <w:r>
        <w:rPr>
          <w:b/>
          <w:bCs/>
          <w:lang w:val="fr-FR"/>
        </w:rPr>
        <w:t>Lorsque la surface apparente du projecteur de marche arrière et la surface apparente du feu de marche arrière sont disposées de façon :</w:t>
      </w:r>
    </w:p>
    <w:p w14:paraId="5747C92B" w14:textId="75F5270B" w:rsidR="008119CD" w:rsidRPr="00D60BB0" w:rsidRDefault="008119CD" w:rsidP="007A0B92">
      <w:pPr>
        <w:pStyle w:val="SingleTxtG"/>
        <w:ind w:left="3402" w:hanging="567"/>
        <w:rPr>
          <w:b/>
          <w:bCs/>
          <w:lang w:val="fr-FR"/>
        </w:rPr>
      </w:pPr>
      <w:r>
        <w:rPr>
          <w:b/>
          <w:bCs/>
          <w:lang w:val="fr-FR"/>
        </w:rPr>
        <w:t>i)</w:t>
      </w:r>
      <w:r>
        <w:rPr>
          <w:lang w:val="fr-FR"/>
        </w:rPr>
        <w:tab/>
      </w:r>
      <w:r>
        <w:rPr>
          <w:b/>
          <w:bCs/>
          <w:lang w:val="fr-FR"/>
        </w:rPr>
        <w:t>Que la projection des surfaces apparentes dans la direction de l’axe de référence occupe au moins 60 % du plus petit quadrilatère circonscrivant les projections des surfaces apparentes dans la direction de l’axe de référence</w:t>
      </w:r>
      <w:r w:rsidR="007A0B92">
        <w:rPr>
          <w:b/>
          <w:bCs/>
          <w:lang w:val="fr-FR"/>
        </w:rPr>
        <w:t> ;</w:t>
      </w:r>
      <w:r>
        <w:rPr>
          <w:lang w:val="fr-FR"/>
        </w:rPr>
        <w:t xml:space="preserve"> </w:t>
      </w:r>
      <w:r>
        <w:rPr>
          <w:b/>
          <w:bCs/>
          <w:lang w:val="fr-FR"/>
        </w:rPr>
        <w:t>ou</w:t>
      </w:r>
      <w:bookmarkStart w:id="6" w:name="_Hlk137849485"/>
    </w:p>
    <w:p w14:paraId="77FD6AC2" w14:textId="4448EDCB" w:rsidR="008119CD" w:rsidRPr="00D60BB0" w:rsidRDefault="008119CD" w:rsidP="007A0B92">
      <w:pPr>
        <w:pStyle w:val="SingleTxtG"/>
        <w:ind w:left="3402" w:hanging="567"/>
        <w:rPr>
          <w:b/>
          <w:bCs/>
          <w:lang w:val="fr-FR"/>
        </w:rPr>
      </w:pPr>
      <w:r>
        <w:rPr>
          <w:b/>
          <w:bCs/>
          <w:lang w:val="fr-FR"/>
        </w:rPr>
        <w:t>ii)</w:t>
      </w:r>
      <w:r>
        <w:rPr>
          <w:lang w:val="fr-FR"/>
        </w:rPr>
        <w:tab/>
      </w:r>
      <w:r>
        <w:rPr>
          <w:b/>
          <w:bCs/>
          <w:lang w:val="fr-FR"/>
        </w:rPr>
        <w:t>Que la distance minimale entre les côtés en regard des surfaces apparentes dans la direction de l’axe de référence de celles-ci n’excède pas 75 mm lorsque la mesure est effectuée perpendiculairement à l’axe de référence,</w:t>
      </w:r>
    </w:p>
    <w:bookmarkEnd w:id="6"/>
    <w:p w14:paraId="4FF58325" w14:textId="77777777" w:rsidR="008119CD" w:rsidRPr="00D60BB0" w:rsidRDefault="008119CD" w:rsidP="007A0B92">
      <w:pPr>
        <w:pStyle w:val="SingleTxtG"/>
        <w:ind w:left="2835"/>
        <w:rPr>
          <w:b/>
          <w:bCs/>
          <w:lang w:val="fr-FR"/>
        </w:rPr>
      </w:pPr>
      <w:r>
        <w:rPr>
          <w:b/>
          <w:bCs/>
          <w:lang w:val="fr-FR"/>
        </w:rPr>
        <w:t>le projecteur de marche arrière est mis à l’essai en même temps que le feu de marche arrière et leur intensité lumineuse combinée ne doit pas dépasser l’intensité lumineuse maximale prescrite dans le tableau 10.</w:t>
      </w:r>
    </w:p>
    <w:bookmarkEnd w:id="5"/>
    <w:p w14:paraId="18B50739" w14:textId="13BBB248" w:rsidR="008119CD" w:rsidRPr="00D60BB0" w:rsidRDefault="008119CD" w:rsidP="00A1689D">
      <w:pPr>
        <w:pStyle w:val="SingleTxtG"/>
        <w:keepNext/>
        <w:tabs>
          <w:tab w:val="clear" w:pos="1701"/>
        </w:tabs>
        <w:ind w:left="2268" w:hanging="1134"/>
        <w:jc w:val="left"/>
        <w:rPr>
          <w:b/>
          <w:bCs/>
          <w:lang w:val="fr-FR"/>
        </w:rPr>
      </w:pPr>
      <w:r>
        <w:rPr>
          <w:b/>
          <w:bCs/>
          <w:lang w:val="fr-FR"/>
        </w:rPr>
        <w:t>5.12.2</w:t>
      </w:r>
      <w:r>
        <w:rPr>
          <w:lang w:val="fr-FR"/>
        </w:rPr>
        <w:tab/>
      </w:r>
      <w:r>
        <w:rPr>
          <w:b/>
          <w:bCs/>
          <w:lang w:val="fr-FR"/>
        </w:rPr>
        <w:t>Intensité lumineuse minimale sous les angles de visibilité géométrique</w:t>
      </w:r>
    </w:p>
    <w:p w14:paraId="73E2D4F2" w14:textId="77777777" w:rsidR="008119CD" w:rsidRPr="00D60BB0" w:rsidRDefault="008119CD" w:rsidP="000F0073">
      <w:pPr>
        <w:pStyle w:val="SingleTxtG"/>
        <w:ind w:left="2268"/>
        <w:rPr>
          <w:b/>
          <w:bCs/>
          <w:lang w:val="fr-FR"/>
        </w:rPr>
      </w:pPr>
      <w:r>
        <w:rPr>
          <w:b/>
          <w:bCs/>
          <w:lang w:val="fr-FR"/>
        </w:rPr>
        <w:t>Pas de prescription.</w:t>
      </w:r>
      <w:r>
        <w:rPr>
          <w:lang w:val="fr-FR"/>
        </w:rPr>
        <w:t xml:space="preserve"> </w:t>
      </w:r>
    </w:p>
    <w:p w14:paraId="60102D71" w14:textId="4E9F7C8A" w:rsidR="008119CD" w:rsidRPr="00D60BB0" w:rsidRDefault="008119CD" w:rsidP="00A1689D">
      <w:pPr>
        <w:pStyle w:val="SingleTxtG"/>
        <w:keepNext/>
        <w:tabs>
          <w:tab w:val="clear" w:pos="1701"/>
        </w:tabs>
        <w:ind w:left="2268" w:hanging="1134"/>
        <w:rPr>
          <w:b/>
          <w:bCs/>
          <w:lang w:val="fr-FR"/>
        </w:rPr>
      </w:pPr>
      <w:r>
        <w:rPr>
          <w:b/>
          <w:bCs/>
          <w:lang w:val="fr-FR"/>
        </w:rPr>
        <w:t>5.12.3</w:t>
      </w:r>
      <w:r>
        <w:rPr>
          <w:lang w:val="fr-FR"/>
        </w:rPr>
        <w:tab/>
      </w:r>
      <w:r w:rsidRPr="00116AC7">
        <w:rPr>
          <w:b/>
          <w:bCs/>
          <w:lang w:val="fr-FR"/>
        </w:rPr>
        <w:t>Superficie minimale ou maximale de la surface apparente</w:t>
      </w:r>
      <w:r>
        <w:rPr>
          <w:b/>
          <w:bCs/>
          <w:lang w:val="fr-FR"/>
        </w:rPr>
        <w:t> </w:t>
      </w:r>
    </w:p>
    <w:p w14:paraId="67AC26AF" w14:textId="77777777" w:rsidR="008119CD" w:rsidRPr="00D60BB0" w:rsidRDefault="008119CD" w:rsidP="000F0073">
      <w:pPr>
        <w:pStyle w:val="SingleTxtG"/>
        <w:ind w:left="2268"/>
        <w:rPr>
          <w:b/>
          <w:bCs/>
          <w:lang w:val="fr-FR"/>
        </w:rPr>
      </w:pPr>
      <w:r>
        <w:rPr>
          <w:b/>
          <w:bCs/>
          <w:lang w:val="fr-FR"/>
        </w:rPr>
        <w:t>Pas de prescription.</w:t>
      </w:r>
      <w:r>
        <w:rPr>
          <w:lang w:val="fr-FR"/>
        </w:rPr>
        <w:t xml:space="preserve"> </w:t>
      </w:r>
    </w:p>
    <w:p w14:paraId="5254F139" w14:textId="64B745E1" w:rsidR="008119CD" w:rsidRPr="00D60BB0" w:rsidRDefault="008119CD" w:rsidP="00A1689D">
      <w:pPr>
        <w:pStyle w:val="SingleTxtG"/>
        <w:keepNext/>
        <w:tabs>
          <w:tab w:val="clear" w:pos="1701"/>
        </w:tabs>
        <w:ind w:left="2268" w:hanging="1134"/>
        <w:jc w:val="left"/>
        <w:rPr>
          <w:b/>
          <w:bCs/>
          <w:lang w:val="fr-FR"/>
        </w:rPr>
      </w:pPr>
      <w:r>
        <w:rPr>
          <w:b/>
          <w:bCs/>
          <w:lang w:val="fr-FR"/>
        </w:rPr>
        <w:t>5.12.4</w:t>
      </w:r>
      <w:r>
        <w:rPr>
          <w:lang w:val="fr-FR"/>
        </w:rPr>
        <w:tab/>
      </w:r>
      <w:r>
        <w:rPr>
          <w:b/>
          <w:bCs/>
          <w:lang w:val="fr-FR"/>
        </w:rPr>
        <w:t>Mesure</w:t>
      </w:r>
    </w:p>
    <w:p w14:paraId="1FB6F5E5" w14:textId="77777777" w:rsidR="008119CD" w:rsidRPr="00D60BB0" w:rsidRDefault="008119CD" w:rsidP="000F0073">
      <w:pPr>
        <w:pStyle w:val="SingleTxtG"/>
        <w:ind w:left="2268"/>
        <w:rPr>
          <w:b/>
          <w:bCs/>
          <w:lang w:val="fr-FR"/>
        </w:rPr>
      </w:pPr>
      <w:r>
        <w:rPr>
          <w:b/>
          <w:bCs/>
          <w:lang w:val="fr-FR"/>
        </w:rPr>
        <w:t>Pas de prescription supplémentaire.</w:t>
      </w:r>
    </w:p>
    <w:p w14:paraId="49041208" w14:textId="77777777" w:rsidR="008119CD" w:rsidRPr="00D60BB0" w:rsidRDefault="008119CD" w:rsidP="00D3716D">
      <w:pPr>
        <w:pStyle w:val="SingleTxtG"/>
        <w:tabs>
          <w:tab w:val="clear" w:pos="1701"/>
        </w:tabs>
        <w:ind w:left="2268" w:hanging="1134"/>
        <w:rPr>
          <w:b/>
          <w:bCs/>
          <w:lang w:val="fr-FR"/>
        </w:rPr>
      </w:pPr>
      <w:r>
        <w:rPr>
          <w:b/>
          <w:bCs/>
          <w:lang w:val="fr-FR"/>
        </w:rPr>
        <w:t>5.12.5</w:t>
      </w:r>
      <w:r>
        <w:rPr>
          <w:lang w:val="fr-FR"/>
        </w:rPr>
        <w:tab/>
      </w:r>
      <w:r>
        <w:rPr>
          <w:b/>
          <w:bCs/>
          <w:lang w:val="fr-FR"/>
        </w:rPr>
        <w:t>Prescriptions supplémentaires :</w:t>
      </w:r>
      <w:r>
        <w:rPr>
          <w:lang w:val="fr-FR"/>
        </w:rPr>
        <w:t xml:space="preserve"> </w:t>
      </w:r>
    </w:p>
    <w:p w14:paraId="3C348D74" w14:textId="77777777" w:rsidR="008119CD" w:rsidRPr="00D60BB0" w:rsidRDefault="008119CD" w:rsidP="000F0073">
      <w:pPr>
        <w:pStyle w:val="SingleTxtG"/>
        <w:ind w:left="2268"/>
        <w:rPr>
          <w:b/>
          <w:bCs/>
          <w:lang w:val="fr-FR"/>
        </w:rPr>
      </w:pPr>
      <w:r>
        <w:rPr>
          <w:b/>
          <w:bCs/>
          <w:lang w:val="fr-FR"/>
        </w:rPr>
        <w:t>Aucune.</w:t>
      </w:r>
    </w:p>
    <w:p w14:paraId="47237F18" w14:textId="006D547C" w:rsidR="008119CD" w:rsidRPr="00D60BB0" w:rsidRDefault="008119CD" w:rsidP="00A1689D">
      <w:pPr>
        <w:pStyle w:val="SingleTxtG"/>
        <w:keepNext/>
        <w:tabs>
          <w:tab w:val="clear" w:pos="1701"/>
        </w:tabs>
        <w:ind w:left="2268" w:hanging="1134"/>
        <w:jc w:val="left"/>
        <w:rPr>
          <w:b/>
          <w:bCs/>
          <w:lang w:val="fr-FR"/>
        </w:rPr>
      </w:pPr>
      <w:r>
        <w:rPr>
          <w:b/>
          <w:bCs/>
          <w:lang w:val="fr-FR"/>
        </w:rPr>
        <w:lastRenderedPageBreak/>
        <w:t>5.12.6</w:t>
      </w:r>
      <w:r>
        <w:rPr>
          <w:lang w:val="fr-FR"/>
        </w:rPr>
        <w:tab/>
      </w:r>
      <w:r>
        <w:rPr>
          <w:b/>
          <w:bCs/>
          <w:lang w:val="fr-FR"/>
        </w:rPr>
        <w:t>Dispositions applicables en cas de défaillance</w:t>
      </w:r>
    </w:p>
    <w:p w14:paraId="37CFA166" w14:textId="77777777" w:rsidR="008119CD" w:rsidRPr="00116AC7" w:rsidRDefault="008119CD" w:rsidP="000F0073">
      <w:pPr>
        <w:pStyle w:val="SingleTxtG"/>
        <w:ind w:left="2268"/>
        <w:rPr>
          <w:b/>
          <w:bCs/>
          <w:lang w:val="fr-FR"/>
        </w:rPr>
      </w:pPr>
      <w:r w:rsidRPr="00116AC7">
        <w:rPr>
          <w:b/>
          <w:bCs/>
          <w:lang w:val="fr-FR"/>
        </w:rPr>
        <w:t>Pas de prescription.</w:t>
      </w:r>
    </w:p>
    <w:p w14:paraId="336F8C30" w14:textId="3E389B00" w:rsidR="008119CD" w:rsidRPr="00116AC7" w:rsidRDefault="008119CD" w:rsidP="00A1689D">
      <w:pPr>
        <w:pStyle w:val="SingleTxtG"/>
        <w:keepNext/>
        <w:tabs>
          <w:tab w:val="clear" w:pos="1701"/>
        </w:tabs>
        <w:ind w:left="2268" w:hanging="1134"/>
        <w:jc w:val="left"/>
        <w:rPr>
          <w:b/>
          <w:bCs/>
          <w:lang w:val="fr-FR"/>
        </w:rPr>
      </w:pPr>
      <w:r w:rsidRPr="00116AC7">
        <w:rPr>
          <w:b/>
          <w:bCs/>
          <w:lang w:val="fr-FR"/>
        </w:rPr>
        <w:t>5.12.7</w:t>
      </w:r>
      <w:r w:rsidRPr="00116AC7">
        <w:rPr>
          <w:b/>
          <w:bCs/>
          <w:lang w:val="fr-FR"/>
        </w:rPr>
        <w:tab/>
        <w:t>Couleur</w:t>
      </w:r>
    </w:p>
    <w:p w14:paraId="5961E7E0" w14:textId="77777777" w:rsidR="008119CD" w:rsidRPr="00D60BB0" w:rsidRDefault="008119CD" w:rsidP="000F0073">
      <w:pPr>
        <w:pStyle w:val="SingleTxtG"/>
        <w:ind w:left="2268"/>
        <w:rPr>
          <w:b/>
          <w:bCs/>
          <w:lang w:val="fr-FR"/>
        </w:rPr>
      </w:pPr>
      <w:r>
        <w:rPr>
          <w:b/>
          <w:bCs/>
          <w:lang w:val="fr-FR"/>
        </w:rPr>
        <w:t>La couleur de la lumière émise doit être blanche. </w:t>
      </w:r>
      <w:r>
        <w:rPr>
          <w:lang w:val="fr-FR"/>
        </w:rPr>
        <w:t>».</w:t>
      </w:r>
    </w:p>
    <w:p w14:paraId="1FADB99C" w14:textId="05B430D6" w:rsidR="008119CD" w:rsidRPr="00116AC7" w:rsidRDefault="008119CD" w:rsidP="00004105">
      <w:pPr>
        <w:pStyle w:val="SingleTxtG"/>
        <w:keepNext/>
        <w:spacing w:before="240"/>
        <w:jc w:val="left"/>
        <w:rPr>
          <w:rFonts w:asciiTheme="majorBidi" w:hAnsiTheme="majorBidi" w:cstheme="majorBidi"/>
          <w:b/>
          <w:bCs/>
          <w:lang w:val="fr-FR"/>
        </w:rPr>
      </w:pPr>
      <w:r w:rsidRPr="00116AC7">
        <w:rPr>
          <w:bCs/>
          <w:i/>
          <w:iCs/>
          <w:lang w:val="fr-FR"/>
        </w:rPr>
        <w:t>À l</w:t>
      </w:r>
      <w:r>
        <w:rPr>
          <w:b/>
          <w:bCs/>
          <w:i/>
          <w:iCs/>
          <w:lang w:val="fr-FR"/>
        </w:rPr>
        <w:t>’</w:t>
      </w:r>
      <w:r w:rsidRPr="00116AC7">
        <w:rPr>
          <w:bCs/>
          <w:i/>
          <w:iCs/>
          <w:lang w:val="fr-FR"/>
        </w:rPr>
        <w:t>annexe 1,</w:t>
      </w:r>
      <w:r w:rsidR="009A3968">
        <w:rPr>
          <w:bCs/>
          <w:i/>
          <w:iCs/>
          <w:lang w:val="fr-FR"/>
        </w:rPr>
        <w:br/>
      </w:r>
      <w:r w:rsidRPr="00116AC7">
        <w:rPr>
          <w:bCs/>
          <w:i/>
          <w:iCs/>
          <w:lang w:val="fr-FR"/>
        </w:rPr>
        <w:t>Premier tableau,</w:t>
      </w:r>
      <w:r>
        <w:rPr>
          <w:bCs/>
          <w:i/>
          <w:iCs/>
          <w:lang w:val="fr-FR"/>
        </w:rPr>
        <w:t xml:space="preserve"> </w:t>
      </w:r>
      <w:r>
        <w:rPr>
          <w:bCs/>
          <w:lang w:val="fr-FR"/>
        </w:rPr>
        <w:t>li</w:t>
      </w:r>
      <w:r w:rsidRPr="00116AC7">
        <w:rPr>
          <w:bCs/>
          <w:lang w:val="fr-FR"/>
        </w:rPr>
        <w:t>re :</w:t>
      </w:r>
    </w:p>
    <w:p w14:paraId="66B66B9D" w14:textId="16FA6B31" w:rsidR="008119CD" w:rsidRPr="00116AC7" w:rsidRDefault="008119CD" w:rsidP="005245B1">
      <w:pPr>
        <w:pStyle w:val="SingleTxtG"/>
        <w:rPr>
          <w:rFonts w:asciiTheme="majorBidi" w:hAnsiTheme="majorBidi" w:cstheme="majorBidi"/>
        </w:rPr>
      </w:pPr>
      <w:r w:rsidRPr="00116AC7">
        <w:rPr>
          <w:lang w:val="fr-FR"/>
        </w:rPr>
        <w:t>«</w:t>
      </w:r>
      <w:r w:rsidR="009A3968">
        <w:rPr>
          <w:lang w:val="fr-FR"/>
        </w:rPr>
        <w:t> </w:t>
      </w:r>
    </w:p>
    <w:tbl>
      <w:tblPr>
        <w:tblW w:w="7361" w:type="dxa"/>
        <w:tblInd w:w="1139" w:type="dxa"/>
        <w:tblLayout w:type="fixed"/>
        <w:tblCellMar>
          <w:left w:w="10" w:type="dxa"/>
          <w:right w:w="10" w:type="dxa"/>
        </w:tblCellMar>
        <w:tblLook w:val="0000" w:firstRow="0" w:lastRow="0" w:firstColumn="0" w:lastColumn="0" w:noHBand="0" w:noVBand="0"/>
      </w:tblPr>
      <w:tblGrid>
        <w:gridCol w:w="3251"/>
        <w:gridCol w:w="4110"/>
      </w:tblGrid>
      <w:tr w:rsidR="008119CD" w:rsidRPr="00BF3666" w14:paraId="41A37EB2" w14:textId="77777777" w:rsidTr="0032513D">
        <w:trPr>
          <w:trHeight w:val="3926"/>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B4CFC" w14:textId="387BEBFA" w:rsidR="008119CD" w:rsidRPr="00C42CB2" w:rsidRDefault="008119CD" w:rsidP="00004105">
            <w:pPr>
              <w:tabs>
                <w:tab w:val="left" w:pos="-720"/>
              </w:tabs>
              <w:spacing w:after="100"/>
              <w:jc w:val="right"/>
            </w:pPr>
            <w:r>
              <w:rPr>
                <w:lang w:val="fr-FR"/>
              </w:rPr>
              <w:t>Feu</w:t>
            </w:r>
            <w:r w:rsidRPr="005245B1">
              <w:rPr>
                <w:sz w:val="18"/>
                <w:szCs w:val="18"/>
                <w:vertAlign w:val="superscript"/>
                <w:lang w:val="fr-FR"/>
              </w:rPr>
              <w:t>2</w:t>
            </w:r>
            <w:r>
              <w:rPr>
                <w:lang w:val="fr-FR"/>
              </w:rPr>
              <w:t>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4F6B" w14:textId="77777777" w:rsidR="008119CD" w:rsidRPr="00D60BB0" w:rsidRDefault="008119CD" w:rsidP="00004105">
            <w:pPr>
              <w:tabs>
                <w:tab w:val="left" w:pos="-720"/>
              </w:tabs>
              <w:spacing w:after="100"/>
              <w:ind w:right="283"/>
              <w:jc w:val="right"/>
              <w:rPr>
                <w:lang w:val="fr-FR"/>
              </w:rPr>
            </w:pPr>
            <w:r>
              <w:rPr>
                <w:lang w:val="fr-FR"/>
              </w:rPr>
              <w:t>Feu d’éclairage de la plaque d’immatriculation arrière</w:t>
            </w:r>
          </w:p>
          <w:p w14:paraId="405476B1" w14:textId="77777777" w:rsidR="008119CD" w:rsidRPr="00D60BB0" w:rsidRDefault="008119CD" w:rsidP="00004105">
            <w:pPr>
              <w:tabs>
                <w:tab w:val="left" w:pos="-720"/>
              </w:tabs>
              <w:spacing w:after="100"/>
              <w:ind w:right="283"/>
              <w:jc w:val="right"/>
              <w:rPr>
                <w:lang w:val="fr-FR"/>
              </w:rPr>
            </w:pPr>
            <w:r>
              <w:rPr>
                <w:lang w:val="fr-FR"/>
              </w:rPr>
              <w:t>Feu indicateur de direction</w:t>
            </w:r>
          </w:p>
          <w:p w14:paraId="035A2E55" w14:textId="77777777" w:rsidR="008119CD" w:rsidRPr="00D60BB0" w:rsidRDefault="008119CD" w:rsidP="00004105">
            <w:pPr>
              <w:tabs>
                <w:tab w:val="left" w:pos="-720"/>
              </w:tabs>
              <w:spacing w:after="100"/>
              <w:ind w:right="283"/>
              <w:jc w:val="right"/>
              <w:rPr>
                <w:lang w:val="fr-FR"/>
              </w:rPr>
            </w:pPr>
            <w:r>
              <w:rPr>
                <w:lang w:val="fr-FR"/>
              </w:rPr>
              <w:t>Feu-stop</w:t>
            </w:r>
          </w:p>
          <w:p w14:paraId="35B0380A" w14:textId="77777777" w:rsidR="008119CD" w:rsidRPr="00D60BB0" w:rsidRDefault="008119CD" w:rsidP="00004105">
            <w:pPr>
              <w:tabs>
                <w:tab w:val="left" w:pos="-720"/>
              </w:tabs>
              <w:spacing w:after="100"/>
              <w:ind w:right="283"/>
              <w:jc w:val="right"/>
              <w:rPr>
                <w:lang w:val="fr-FR"/>
              </w:rPr>
            </w:pPr>
            <w:r>
              <w:rPr>
                <w:lang w:val="fr-FR"/>
              </w:rPr>
              <w:t>Feu de position</w:t>
            </w:r>
          </w:p>
          <w:p w14:paraId="4462A436" w14:textId="77777777" w:rsidR="008119CD" w:rsidRPr="00D60BB0" w:rsidRDefault="008119CD" w:rsidP="00004105">
            <w:pPr>
              <w:tabs>
                <w:tab w:val="left" w:pos="-720"/>
              </w:tabs>
              <w:spacing w:after="100"/>
              <w:ind w:right="283"/>
              <w:jc w:val="right"/>
              <w:rPr>
                <w:lang w:val="fr-FR"/>
              </w:rPr>
            </w:pPr>
            <w:r>
              <w:rPr>
                <w:lang w:val="fr-FR"/>
              </w:rPr>
              <w:t>Feu d’encombrement</w:t>
            </w:r>
          </w:p>
          <w:p w14:paraId="17427786" w14:textId="77777777" w:rsidR="008119CD" w:rsidRPr="00D60BB0" w:rsidRDefault="008119CD" w:rsidP="00004105">
            <w:pPr>
              <w:tabs>
                <w:tab w:val="left" w:pos="-720"/>
              </w:tabs>
              <w:spacing w:after="100"/>
              <w:ind w:right="283"/>
              <w:jc w:val="right"/>
              <w:rPr>
                <w:lang w:val="fr-FR"/>
              </w:rPr>
            </w:pPr>
            <w:r>
              <w:rPr>
                <w:lang w:val="fr-FR"/>
              </w:rPr>
              <w:t>Feu de marche arrière</w:t>
            </w:r>
          </w:p>
          <w:p w14:paraId="6BF0033A" w14:textId="77777777" w:rsidR="008119CD" w:rsidRPr="00D60BB0" w:rsidRDefault="008119CD" w:rsidP="00004105">
            <w:pPr>
              <w:tabs>
                <w:tab w:val="left" w:pos="-720"/>
              </w:tabs>
              <w:spacing w:after="100"/>
              <w:ind w:right="283"/>
              <w:jc w:val="right"/>
              <w:rPr>
                <w:lang w:val="fr-FR"/>
              </w:rPr>
            </w:pPr>
            <w:r>
              <w:rPr>
                <w:lang w:val="fr-FR"/>
              </w:rPr>
              <w:t>Feu de manœuvre</w:t>
            </w:r>
          </w:p>
          <w:p w14:paraId="71B8C712" w14:textId="77777777" w:rsidR="008119CD" w:rsidRPr="00D60BB0" w:rsidRDefault="008119CD" w:rsidP="00004105">
            <w:pPr>
              <w:tabs>
                <w:tab w:val="left" w:pos="-720"/>
              </w:tabs>
              <w:spacing w:after="100"/>
              <w:ind w:right="283"/>
              <w:jc w:val="right"/>
              <w:rPr>
                <w:lang w:val="fr-FR"/>
              </w:rPr>
            </w:pPr>
            <w:r>
              <w:rPr>
                <w:lang w:val="fr-FR"/>
              </w:rPr>
              <w:t>Feu de brouillard arrière</w:t>
            </w:r>
          </w:p>
          <w:p w14:paraId="58B9F93F" w14:textId="77777777" w:rsidR="008119CD" w:rsidRPr="00D60BB0" w:rsidRDefault="008119CD" w:rsidP="00004105">
            <w:pPr>
              <w:tabs>
                <w:tab w:val="left" w:pos="-720"/>
              </w:tabs>
              <w:spacing w:after="100"/>
              <w:ind w:right="283"/>
              <w:jc w:val="right"/>
              <w:rPr>
                <w:lang w:val="fr-FR"/>
              </w:rPr>
            </w:pPr>
            <w:r>
              <w:rPr>
                <w:lang w:val="fr-FR"/>
              </w:rPr>
              <w:t>Feu de stationnement</w:t>
            </w:r>
          </w:p>
          <w:p w14:paraId="719BBB87" w14:textId="77777777" w:rsidR="008119CD" w:rsidRPr="00D60BB0" w:rsidRDefault="008119CD" w:rsidP="00004105">
            <w:pPr>
              <w:tabs>
                <w:tab w:val="left" w:pos="-720"/>
              </w:tabs>
              <w:spacing w:after="100"/>
              <w:ind w:right="283"/>
              <w:jc w:val="right"/>
              <w:rPr>
                <w:lang w:val="fr-FR"/>
              </w:rPr>
            </w:pPr>
            <w:r>
              <w:rPr>
                <w:lang w:val="fr-FR"/>
              </w:rPr>
              <w:t>Feu de circulation diurne</w:t>
            </w:r>
          </w:p>
          <w:p w14:paraId="7E761B7B" w14:textId="77777777" w:rsidR="008119CD" w:rsidRPr="00D60BB0" w:rsidRDefault="008119CD" w:rsidP="00004105">
            <w:pPr>
              <w:tabs>
                <w:tab w:val="left" w:pos="-720"/>
              </w:tabs>
              <w:spacing w:after="100"/>
              <w:ind w:right="283"/>
              <w:jc w:val="right"/>
              <w:rPr>
                <w:lang w:val="fr-FR"/>
              </w:rPr>
            </w:pPr>
            <w:r>
              <w:rPr>
                <w:lang w:val="fr-FR"/>
              </w:rPr>
              <w:t>Feu de position latéral</w:t>
            </w:r>
          </w:p>
          <w:p w14:paraId="14093E30" w14:textId="77777777" w:rsidR="008119CD" w:rsidRPr="00D60BB0" w:rsidRDefault="008119CD" w:rsidP="00004105">
            <w:pPr>
              <w:tabs>
                <w:tab w:val="left" w:pos="-720"/>
              </w:tabs>
              <w:spacing w:after="100"/>
              <w:ind w:right="283"/>
              <w:jc w:val="right"/>
              <w:rPr>
                <w:lang w:val="fr-FR"/>
              </w:rPr>
            </w:pPr>
            <w:r>
              <w:rPr>
                <w:b/>
                <w:bCs/>
                <w:lang w:val="fr-FR"/>
              </w:rPr>
              <w:t>Projecteur de marche arrière</w:t>
            </w:r>
          </w:p>
        </w:tc>
      </w:tr>
    </w:tbl>
    <w:p w14:paraId="3840428A" w14:textId="77777777" w:rsidR="008119CD" w:rsidRPr="00116AC7" w:rsidRDefault="008119CD" w:rsidP="008119CD">
      <w:pPr>
        <w:jc w:val="right"/>
        <w:rPr>
          <w:rFonts w:asciiTheme="majorBidi" w:hAnsiTheme="majorBidi" w:cstheme="majorBidi"/>
          <w:b/>
          <w:bCs/>
          <w:lang w:val="fr-FR"/>
        </w:rPr>
      </w:pPr>
      <w:r w:rsidRPr="00116AC7">
        <w:rPr>
          <w:bCs/>
          <w:lang w:val="fr-FR"/>
        </w:rPr>
        <w:t>».</w:t>
      </w:r>
    </w:p>
    <w:p w14:paraId="4775D7B3" w14:textId="77777777" w:rsidR="008119CD" w:rsidRPr="00116AC7" w:rsidRDefault="008119CD" w:rsidP="002F48A6">
      <w:pPr>
        <w:pStyle w:val="SingleTxtG"/>
        <w:keepNext/>
        <w:rPr>
          <w:rFonts w:asciiTheme="majorBidi" w:hAnsiTheme="majorBidi" w:cstheme="majorBidi"/>
          <w:b/>
          <w:bCs/>
          <w:lang w:val="fr-FR"/>
        </w:rPr>
      </w:pPr>
      <w:r w:rsidRPr="00116AC7">
        <w:rPr>
          <w:bCs/>
          <w:i/>
          <w:iCs/>
          <w:lang w:val="fr-FR"/>
        </w:rPr>
        <w:t>Ajouter le nouveau point</w:t>
      </w:r>
      <w:r>
        <w:rPr>
          <w:bCs/>
          <w:i/>
          <w:iCs/>
          <w:lang w:val="fr-FR"/>
        </w:rPr>
        <w:t> </w:t>
      </w:r>
      <w:r w:rsidRPr="00116AC7">
        <w:rPr>
          <w:bCs/>
          <w:i/>
          <w:iCs/>
          <w:lang w:val="fr-FR"/>
        </w:rPr>
        <w:t>9.1.7</w:t>
      </w:r>
      <w:r w:rsidRPr="00116AC7">
        <w:rPr>
          <w:bCs/>
          <w:lang w:val="fr-FR"/>
        </w:rPr>
        <w:t>, libellé comme suit :</w:t>
      </w:r>
    </w:p>
    <w:p w14:paraId="0EE0D728" w14:textId="1DBAAC4A" w:rsidR="008119CD" w:rsidRPr="00D60BB0" w:rsidRDefault="008119CD" w:rsidP="009A3968">
      <w:pPr>
        <w:pStyle w:val="SingleTxtG"/>
        <w:ind w:left="2268" w:hanging="1134"/>
        <w:rPr>
          <w:lang w:val="fr-FR"/>
        </w:rPr>
      </w:pPr>
      <w:r>
        <w:rPr>
          <w:lang w:val="fr-FR"/>
        </w:rPr>
        <w:t>« </w:t>
      </w:r>
      <w:r w:rsidRPr="009A3968">
        <w:rPr>
          <w:b/>
          <w:bCs/>
          <w:lang w:val="fr-FR"/>
        </w:rPr>
        <w:t>9.1.7</w:t>
      </w:r>
      <w:r w:rsidRPr="009A3968">
        <w:rPr>
          <w:b/>
          <w:bCs/>
          <w:lang w:val="fr-FR"/>
        </w:rPr>
        <w:tab/>
      </w:r>
      <w:r w:rsidR="009A3968">
        <w:rPr>
          <w:b/>
          <w:bCs/>
          <w:lang w:val="fr-FR"/>
        </w:rPr>
        <w:tab/>
      </w:r>
      <w:r w:rsidRPr="009A3968">
        <w:rPr>
          <w:b/>
          <w:bCs/>
          <w:lang w:val="fr-FR"/>
        </w:rPr>
        <w:t>Projecteur de marche arrière</w:t>
      </w:r>
    </w:p>
    <w:p w14:paraId="62AAC6F0" w14:textId="1D7D3246" w:rsidR="008119CD" w:rsidRPr="00D60BB0" w:rsidRDefault="008119CD" w:rsidP="009A3968">
      <w:pPr>
        <w:pStyle w:val="SingleTxtG"/>
        <w:ind w:left="2268"/>
        <w:rPr>
          <w:sz w:val="22"/>
          <w:szCs w:val="22"/>
          <w:lang w:val="fr-FR"/>
        </w:rPr>
      </w:pPr>
      <w:r w:rsidRPr="009A3968">
        <w:rPr>
          <w:b/>
          <w:bCs/>
          <w:lang w:val="fr-FR"/>
        </w:rPr>
        <w:t xml:space="preserve">Mis à l’essai en même temps que le feu de marche arrière : </w:t>
      </w:r>
      <w:r w:rsidRPr="009A3968">
        <w:rPr>
          <w:b/>
          <w:bCs/>
          <w:lang w:val="fr-FR"/>
        </w:rPr>
        <w:tab/>
        <w:t>oui/non</w:t>
      </w:r>
      <w:r w:rsidRPr="009A3968">
        <w:rPr>
          <w:b/>
          <w:bCs/>
          <w:sz w:val="18"/>
          <w:szCs w:val="18"/>
          <w:vertAlign w:val="superscript"/>
          <w:lang w:val="fr-FR"/>
        </w:rPr>
        <w:t>2</w:t>
      </w:r>
      <w:r>
        <w:rPr>
          <w:lang w:val="fr-FR"/>
        </w:rPr>
        <w:t> ».</w:t>
      </w:r>
    </w:p>
    <w:p w14:paraId="4C9EC1E0" w14:textId="77777777" w:rsidR="008119CD" w:rsidRPr="00D60BB0" w:rsidRDefault="008119CD" w:rsidP="00DA4191">
      <w:pPr>
        <w:pStyle w:val="HChG"/>
        <w:rPr>
          <w:lang w:val="fr-FR"/>
        </w:rPr>
      </w:pPr>
      <w:r>
        <w:rPr>
          <w:lang w:val="fr-FR"/>
        </w:rPr>
        <w:tab/>
        <w:t>II.</w:t>
      </w:r>
      <w:r>
        <w:rPr>
          <w:lang w:val="fr-FR"/>
        </w:rPr>
        <w:tab/>
        <w:t>Justification</w:t>
      </w:r>
    </w:p>
    <w:p w14:paraId="01807C4E" w14:textId="5610174B" w:rsidR="008119CD" w:rsidRPr="00D60BB0" w:rsidRDefault="002F48A6" w:rsidP="002F48A6">
      <w:pPr>
        <w:pStyle w:val="H4G"/>
        <w:rPr>
          <w:lang w:val="fr-FR"/>
        </w:rPr>
      </w:pPr>
      <w:bookmarkStart w:id="7" w:name="_Hlk108093346"/>
      <w:r>
        <w:rPr>
          <w:lang w:val="fr-FR"/>
        </w:rPr>
        <w:tab/>
      </w:r>
      <w:r>
        <w:rPr>
          <w:lang w:val="fr-FR"/>
        </w:rPr>
        <w:tab/>
      </w:r>
      <w:r w:rsidR="008119CD">
        <w:rPr>
          <w:lang w:val="fr-FR"/>
        </w:rPr>
        <w:t>Considérations générales</w:t>
      </w:r>
    </w:p>
    <w:p w14:paraId="392D6C37" w14:textId="77777777" w:rsidR="008119CD" w:rsidRPr="00D60BB0" w:rsidRDefault="008119CD" w:rsidP="009A3968">
      <w:pPr>
        <w:pStyle w:val="SingleTxtG"/>
        <w:rPr>
          <w:bCs/>
          <w:iCs/>
          <w:lang w:val="fr-FR"/>
        </w:rPr>
      </w:pPr>
      <w:r>
        <w:rPr>
          <w:lang w:val="fr-FR"/>
        </w:rPr>
        <w:t>1.</w:t>
      </w:r>
      <w:r>
        <w:rPr>
          <w:lang w:val="fr-FR"/>
        </w:rPr>
        <w:tab/>
        <w:t>La présente proposition vise à introduire une nouvelle fonctionnalité de signalisation lumineuse permettant de projeter des motifs sur la route à l’intention des autres usagers (« </w:t>
      </w:r>
      <w:r w:rsidRPr="00EE4D1B">
        <w:rPr>
          <w:lang w:val="fr-FR"/>
        </w:rPr>
        <w:t>projection de marche arriè</w:t>
      </w:r>
      <w:r>
        <w:rPr>
          <w:lang w:val="fr-FR"/>
        </w:rPr>
        <w:t>re »).</w:t>
      </w:r>
    </w:p>
    <w:p w14:paraId="1E9D5672" w14:textId="77777777" w:rsidR="008119CD" w:rsidRPr="00D60BB0" w:rsidRDefault="008119CD" w:rsidP="009A3968">
      <w:pPr>
        <w:pStyle w:val="SingleTxtG"/>
        <w:rPr>
          <w:bCs/>
          <w:iCs/>
          <w:strike/>
          <w:lang w:val="fr-FR"/>
        </w:rPr>
      </w:pPr>
      <w:r>
        <w:rPr>
          <w:lang w:val="fr-FR"/>
        </w:rPr>
        <w:t>2.</w:t>
      </w:r>
      <w:r>
        <w:rPr>
          <w:lang w:val="fr-FR"/>
        </w:rPr>
        <w:tab/>
        <w:t>Plusieurs études ont démontré l’efficacité de la projection de marche arrière, à savoir :</w:t>
      </w:r>
    </w:p>
    <w:p w14:paraId="150A17E7" w14:textId="77777777" w:rsidR="008119CD" w:rsidRPr="00BF3666" w:rsidRDefault="008119CD" w:rsidP="008119CD">
      <w:pPr>
        <w:pStyle w:val="Bullet1G"/>
        <w:numPr>
          <w:ilvl w:val="0"/>
          <w:numId w:val="0"/>
        </w:numPr>
        <w:tabs>
          <w:tab w:val="left" w:pos="1701"/>
        </w:tabs>
        <w:ind w:left="1701" w:hanging="170"/>
        <w:rPr>
          <w:lang w:val="en-US"/>
        </w:rPr>
      </w:pPr>
      <w:r w:rsidRPr="00BF3666">
        <w:rPr>
          <w:lang w:val="en-US"/>
        </w:rPr>
        <w:t>•</w:t>
      </w:r>
      <w:r w:rsidRPr="00BF3666">
        <w:rPr>
          <w:lang w:val="en-US"/>
        </w:rPr>
        <w:tab/>
      </w:r>
      <w:proofErr w:type="spellStart"/>
      <w:r w:rsidRPr="00D60BB0">
        <w:rPr>
          <w:lang w:val="en-US"/>
        </w:rPr>
        <w:t>Édition</w:t>
      </w:r>
      <w:proofErr w:type="spellEnd"/>
      <w:r>
        <w:rPr>
          <w:lang w:val="en-US"/>
        </w:rPr>
        <w:t> </w:t>
      </w:r>
      <w:r w:rsidRPr="00D60BB0">
        <w:rPr>
          <w:lang w:val="en-US"/>
        </w:rPr>
        <w:t xml:space="preserve">2019 de </w:t>
      </w:r>
      <w:proofErr w:type="spellStart"/>
      <w:r w:rsidRPr="00D60BB0">
        <w:rPr>
          <w:lang w:val="en-US"/>
        </w:rPr>
        <w:t>l</w:t>
      </w:r>
      <w:r>
        <w:rPr>
          <w:lang w:val="en-US"/>
        </w:rPr>
        <w:t>’</w:t>
      </w:r>
      <w:r w:rsidRPr="00D60BB0">
        <w:rPr>
          <w:lang w:val="en-US"/>
        </w:rPr>
        <w:t>International</w:t>
      </w:r>
      <w:proofErr w:type="spellEnd"/>
      <w:r w:rsidRPr="00D60BB0">
        <w:rPr>
          <w:lang w:val="en-US"/>
        </w:rPr>
        <w:t xml:space="preserve"> Symposium on Automotive Lighting</w:t>
      </w:r>
      <w:r>
        <w:rPr>
          <w:lang w:val="en-US"/>
        </w:rPr>
        <w:t xml:space="preserve"> (ISAL) :</w:t>
      </w:r>
      <w:r w:rsidRPr="00D60BB0">
        <w:rPr>
          <w:i/>
          <w:iCs/>
          <w:lang w:val="en-US"/>
        </w:rPr>
        <w:t xml:space="preserve"> Safety Enhancement Effect of Back-up Guide Lamps </w:t>
      </w:r>
      <w:r w:rsidRPr="00D60BB0">
        <w:rPr>
          <w:lang w:val="en-US"/>
        </w:rPr>
        <w:t>(</w:t>
      </w:r>
      <w:proofErr w:type="spellStart"/>
      <w:r w:rsidRPr="00D60BB0">
        <w:rPr>
          <w:lang w:val="en-US"/>
        </w:rPr>
        <w:t>Yeungnam</w:t>
      </w:r>
      <w:proofErr w:type="spellEnd"/>
      <w:r w:rsidRPr="00D60BB0">
        <w:rPr>
          <w:lang w:val="en-US"/>
        </w:rPr>
        <w:t xml:space="preserve"> University et SL Corporation) ;</w:t>
      </w:r>
    </w:p>
    <w:p w14:paraId="3F43AD25" w14:textId="77777777" w:rsidR="008119CD" w:rsidRPr="00BF3666" w:rsidRDefault="008119CD" w:rsidP="008119CD">
      <w:pPr>
        <w:pStyle w:val="Bullet1G"/>
        <w:numPr>
          <w:ilvl w:val="0"/>
          <w:numId w:val="0"/>
        </w:numPr>
        <w:tabs>
          <w:tab w:val="left" w:pos="1701"/>
        </w:tabs>
        <w:ind w:left="1701" w:hanging="170"/>
        <w:rPr>
          <w:lang w:val="en-US"/>
        </w:rPr>
      </w:pPr>
      <w:r w:rsidRPr="00BF3666">
        <w:rPr>
          <w:lang w:val="en-US"/>
        </w:rPr>
        <w:t>•</w:t>
      </w:r>
      <w:r w:rsidRPr="00BF3666">
        <w:rPr>
          <w:lang w:val="en-US"/>
        </w:rPr>
        <w:tab/>
      </w:r>
      <w:proofErr w:type="spellStart"/>
      <w:r w:rsidRPr="00D60BB0">
        <w:rPr>
          <w:lang w:val="en-US"/>
        </w:rPr>
        <w:t>Édition</w:t>
      </w:r>
      <w:proofErr w:type="spellEnd"/>
      <w:r>
        <w:rPr>
          <w:lang w:val="en-US"/>
        </w:rPr>
        <w:t> </w:t>
      </w:r>
      <w:r w:rsidRPr="00D60BB0">
        <w:rPr>
          <w:lang w:val="en-US"/>
        </w:rPr>
        <w:t xml:space="preserve">2019 de </w:t>
      </w:r>
      <w:proofErr w:type="spellStart"/>
      <w:r>
        <w:rPr>
          <w:lang w:val="en-US"/>
        </w:rPr>
        <w:t>l’ISAL</w:t>
      </w:r>
      <w:proofErr w:type="spellEnd"/>
      <w:r>
        <w:rPr>
          <w:lang w:val="en-US"/>
        </w:rPr>
        <w:t> :</w:t>
      </w:r>
      <w:r w:rsidRPr="00D60BB0">
        <w:rPr>
          <w:lang w:val="en-US"/>
        </w:rPr>
        <w:t xml:space="preserve"> </w:t>
      </w:r>
      <w:r w:rsidRPr="00D60BB0">
        <w:rPr>
          <w:i/>
          <w:iCs/>
          <w:lang w:val="en-US"/>
        </w:rPr>
        <w:t>Impact of advanced lighting function based on road projection for departing indication in parking lots</w:t>
      </w:r>
      <w:r w:rsidRPr="00D60BB0">
        <w:rPr>
          <w:lang w:val="en-US"/>
        </w:rPr>
        <w:t xml:space="preserve"> (</w:t>
      </w:r>
      <w:r>
        <w:rPr>
          <w:lang w:val="en-US"/>
        </w:rPr>
        <w:t>Master ELS (E</w:t>
      </w:r>
      <w:r w:rsidRPr="00D60BB0">
        <w:rPr>
          <w:lang w:val="en-US"/>
        </w:rPr>
        <w:t>mbedded Lighting Systems</w:t>
      </w:r>
      <w:r>
        <w:rPr>
          <w:lang w:val="en-US"/>
        </w:rPr>
        <w:t>)</w:t>
      </w:r>
      <w:r w:rsidRPr="00D60BB0">
        <w:rPr>
          <w:lang w:val="en-US"/>
        </w:rPr>
        <w:t xml:space="preserve"> et Karlsruhe Institute of Technology) ;</w:t>
      </w:r>
    </w:p>
    <w:p w14:paraId="22562F12" w14:textId="77777777" w:rsidR="008119CD" w:rsidRDefault="008119CD" w:rsidP="008119CD">
      <w:pPr>
        <w:pStyle w:val="Bullet1G"/>
        <w:numPr>
          <w:ilvl w:val="0"/>
          <w:numId w:val="0"/>
        </w:numPr>
        <w:tabs>
          <w:tab w:val="left" w:pos="1701"/>
        </w:tabs>
        <w:ind w:left="1701" w:hanging="170"/>
        <w:rPr>
          <w:lang w:val="en-US"/>
        </w:rPr>
      </w:pPr>
      <w:r w:rsidRPr="00BF3666">
        <w:rPr>
          <w:lang w:val="en-US"/>
        </w:rPr>
        <w:t>•</w:t>
      </w:r>
      <w:r w:rsidRPr="00BF3666">
        <w:rPr>
          <w:lang w:val="en-US"/>
        </w:rPr>
        <w:tab/>
      </w:r>
      <w:proofErr w:type="spellStart"/>
      <w:r w:rsidRPr="00BF3666">
        <w:rPr>
          <w:lang w:val="en-US"/>
        </w:rPr>
        <w:t>Congrès</w:t>
      </w:r>
      <w:proofErr w:type="spellEnd"/>
      <w:r w:rsidRPr="00BF3666">
        <w:rPr>
          <w:lang w:val="en-US"/>
        </w:rPr>
        <w:t xml:space="preserve"> Vision 2021 de la Société des </w:t>
      </w:r>
      <w:proofErr w:type="spellStart"/>
      <w:r w:rsidRPr="00BF3666">
        <w:rPr>
          <w:lang w:val="en-US"/>
        </w:rPr>
        <w:t>ingénieurs</w:t>
      </w:r>
      <w:proofErr w:type="spellEnd"/>
      <w:r w:rsidRPr="00BF3666">
        <w:rPr>
          <w:lang w:val="en-US"/>
        </w:rPr>
        <w:t xml:space="preserve"> de </w:t>
      </w:r>
      <w:proofErr w:type="spellStart"/>
      <w:r w:rsidRPr="00BF3666">
        <w:rPr>
          <w:lang w:val="en-US"/>
        </w:rPr>
        <w:t>l</w:t>
      </w:r>
      <w:r>
        <w:rPr>
          <w:lang w:val="en-US"/>
        </w:rPr>
        <w:t>’</w:t>
      </w:r>
      <w:r w:rsidRPr="00BF3666">
        <w:rPr>
          <w:lang w:val="en-US"/>
        </w:rPr>
        <w:t>automobile</w:t>
      </w:r>
      <w:proofErr w:type="spellEnd"/>
      <w:r w:rsidRPr="00BF3666">
        <w:rPr>
          <w:lang w:val="en-US"/>
        </w:rPr>
        <w:t xml:space="preserve"> (SIA) : </w:t>
      </w:r>
      <w:r w:rsidRPr="00BF3666">
        <w:rPr>
          <w:i/>
          <w:iCs/>
          <w:lang w:val="en-US"/>
        </w:rPr>
        <w:t>Detection rate of projected light signals by lighting condition and Activation modes</w:t>
      </w:r>
      <w:r w:rsidRPr="00BF3666">
        <w:rPr>
          <w:lang w:val="en-US"/>
        </w:rPr>
        <w:t xml:space="preserve"> (Koito et Université Shinshu).</w:t>
      </w:r>
    </w:p>
    <w:p w14:paraId="7A5919D7" w14:textId="77777777" w:rsidR="008119CD" w:rsidRPr="00D60BB0" w:rsidRDefault="008119CD" w:rsidP="009A3968">
      <w:pPr>
        <w:pStyle w:val="SingleTxtG"/>
        <w:rPr>
          <w:bCs/>
          <w:iCs/>
          <w:lang w:val="fr-FR"/>
        </w:rPr>
      </w:pPr>
      <w:r>
        <w:rPr>
          <w:lang w:val="fr-FR"/>
        </w:rPr>
        <w:t>3.</w:t>
      </w:r>
      <w:r>
        <w:rPr>
          <w:lang w:val="fr-FR"/>
        </w:rPr>
        <w:tab/>
        <w:t>La projection de marche arrière est par exemple très efficace dans une situation comme celle représentée ci-dessous :</w:t>
      </w:r>
    </w:p>
    <w:p w14:paraId="47415793" w14:textId="77777777" w:rsidR="008119CD" w:rsidRPr="00C42CB2" w:rsidRDefault="008119CD" w:rsidP="00DD1852">
      <w:pPr>
        <w:spacing w:after="120" w:line="240" w:lineRule="auto"/>
        <w:ind w:left="1134"/>
        <w:rPr>
          <w:color w:val="000000" w:themeColor="text1"/>
          <w:lang w:eastAsia="ja-JP"/>
        </w:rPr>
      </w:pPr>
      <w:r w:rsidRPr="00C42CB2">
        <w:rPr>
          <w:noProof/>
          <w:color w:val="000000" w:themeColor="text1"/>
          <w:lang w:eastAsia="ko-KR"/>
        </w:rPr>
        <w:lastRenderedPageBreak/>
        <w:drawing>
          <wp:inline distT="0" distB="0" distL="0" distR="0" wp14:anchorId="1A17299B" wp14:editId="06384322">
            <wp:extent cx="1764626" cy="1104181"/>
            <wp:effectExtent l="19050" t="19050" r="26670" b="20320"/>
            <wp:docPr id="6" name="Grafik 6" descr="Une image contenant capture d’écran, dessin humorist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Une image contenant capture d’écran, dessin humoristique, conception&#10;&#10;Description générée automatiquement"/>
                    <pic:cNvPicPr>
                      <a:picLocks noChangeAspect="1"/>
                    </pic:cNvPicPr>
                  </pic:nvPicPr>
                  <pic:blipFill>
                    <a:blip r:embed="rId10"/>
                    <a:stretch>
                      <a:fillRect/>
                    </a:stretch>
                  </pic:blipFill>
                  <pic:spPr>
                    <a:xfrm>
                      <a:off x="0" y="0"/>
                      <a:ext cx="1764649" cy="1104196"/>
                    </a:xfrm>
                    <a:prstGeom prst="rect">
                      <a:avLst/>
                    </a:prstGeom>
                    <a:ln w="3175">
                      <a:solidFill>
                        <a:schemeClr val="tx1"/>
                      </a:solidFill>
                    </a:ln>
                  </pic:spPr>
                </pic:pic>
              </a:graphicData>
            </a:graphic>
          </wp:inline>
        </w:drawing>
      </w:r>
    </w:p>
    <w:p w14:paraId="30C96FA8" w14:textId="6E819766" w:rsidR="008119CD" w:rsidRPr="00D60BB0" w:rsidRDefault="002F48A6" w:rsidP="002F48A6">
      <w:pPr>
        <w:pStyle w:val="H4G"/>
        <w:rPr>
          <w:lang w:val="fr-FR"/>
        </w:rPr>
      </w:pPr>
      <w:r>
        <w:rPr>
          <w:lang w:val="fr-FR"/>
        </w:rPr>
        <w:tab/>
      </w:r>
      <w:r>
        <w:rPr>
          <w:lang w:val="fr-FR"/>
        </w:rPr>
        <w:tab/>
      </w:r>
      <w:r w:rsidR="008119CD">
        <w:rPr>
          <w:lang w:val="fr-FR"/>
        </w:rPr>
        <w:t>Lien entre la projection de signalisation routière et le projecteur de signalisation routière</w:t>
      </w:r>
    </w:p>
    <w:p w14:paraId="3ACD3DEC" w14:textId="77777777" w:rsidR="008119CD" w:rsidRPr="00D60BB0" w:rsidRDefault="008119CD" w:rsidP="002F48A6">
      <w:pPr>
        <w:pStyle w:val="SingleTxtG"/>
        <w:rPr>
          <w:lang w:val="fr-FR"/>
        </w:rPr>
      </w:pPr>
      <w:r>
        <w:rPr>
          <w:lang w:val="fr-FR"/>
        </w:rPr>
        <w:t>4.</w:t>
      </w:r>
      <w:r>
        <w:rPr>
          <w:lang w:val="fr-FR"/>
        </w:rPr>
        <w:tab/>
        <w:t>La projection de marche arrière est une projection intentionnelle sur la surface de la route qui permet aux usagers de mieux discerner le signal de marche arrière. Il est donc proposé de l’ajouter au Règlement ONU n</w:t>
      </w:r>
      <w:r>
        <w:rPr>
          <w:vertAlign w:val="superscript"/>
          <w:lang w:val="fr-FR"/>
        </w:rPr>
        <w:t>o</w:t>
      </w:r>
      <w:r>
        <w:rPr>
          <w:lang w:val="fr-FR"/>
        </w:rPr>
        <w:t xml:space="preserve"> 48 en tant que nouvelle fonction de signalisation lumineuse  de façon à prévoir les autorisations et les restrictions d’utilisation appropriées. </w:t>
      </w:r>
    </w:p>
    <w:p w14:paraId="6ECD61EB" w14:textId="77777777" w:rsidR="008119CD" w:rsidRPr="00D60BB0" w:rsidRDefault="008119CD" w:rsidP="002F48A6">
      <w:pPr>
        <w:pStyle w:val="SingleTxtG"/>
        <w:rPr>
          <w:lang w:val="fr-FR"/>
        </w:rPr>
      </w:pPr>
      <w:r>
        <w:rPr>
          <w:lang w:val="fr-FR"/>
        </w:rPr>
        <w:t>5.</w:t>
      </w:r>
      <w:r>
        <w:rPr>
          <w:lang w:val="fr-FR"/>
        </w:rPr>
        <w:tab/>
        <w:t>Des modifications complémentaires doivent en outre être apportées au Règlement ONU n</w:t>
      </w:r>
      <w:r>
        <w:rPr>
          <w:vertAlign w:val="superscript"/>
          <w:lang w:val="fr-FR"/>
        </w:rPr>
        <w:t>o</w:t>
      </w:r>
      <w:r>
        <w:rPr>
          <w:lang w:val="fr-FR"/>
        </w:rPr>
        <w:t> 148 : elles visent à définir les autorisations et les restrictions applicables aux caractéristiques fonctionnelles du dispositif.</w:t>
      </w:r>
    </w:p>
    <w:p w14:paraId="583276BF" w14:textId="77777777" w:rsidR="008119CD" w:rsidRPr="00D60BB0" w:rsidRDefault="008119CD" w:rsidP="002F48A6">
      <w:pPr>
        <w:pStyle w:val="SingleTxtG"/>
        <w:rPr>
          <w:lang w:val="fr-FR"/>
        </w:rPr>
      </w:pPr>
      <w:r>
        <w:rPr>
          <w:lang w:val="fr-FR"/>
        </w:rPr>
        <w:t>6.</w:t>
      </w:r>
      <w:r>
        <w:rPr>
          <w:lang w:val="fr-FR"/>
        </w:rPr>
        <w:tab/>
        <w:t>Toute lumière émise vers le bas par des dispositifs de signalisation lumineuse existants et susceptible de se réfléchir sur le sol n’est pas considérée comme une projection de marche arrière. Les changements qu’il est proposé d’apporter ne concernent aucune des prescriptions concernant les feux de marche arrière, dont les caractéristiques fonctionnelles sont déjà connues et réglementées. La présente proposition vise à ajouter de nouvelles dispositions concernant la projection de marche arrière, en complément des dispositions en vigueur.</w:t>
      </w:r>
    </w:p>
    <w:p w14:paraId="23025953" w14:textId="2887C148" w:rsidR="008119CD" w:rsidRPr="00D60BB0" w:rsidRDefault="002F48A6" w:rsidP="002F48A6">
      <w:pPr>
        <w:pStyle w:val="H4G"/>
        <w:rPr>
          <w:lang w:val="fr-FR"/>
        </w:rPr>
      </w:pPr>
      <w:r>
        <w:rPr>
          <w:lang w:val="fr-FR"/>
        </w:rPr>
        <w:tab/>
      </w:r>
      <w:r>
        <w:rPr>
          <w:lang w:val="fr-FR"/>
        </w:rPr>
        <w:tab/>
      </w:r>
      <w:r w:rsidR="008119CD">
        <w:rPr>
          <w:lang w:val="fr-FR"/>
        </w:rPr>
        <w:t xml:space="preserve">Prescriptions photométriques et méthode d’essai applicables </w:t>
      </w:r>
      <w:r>
        <w:rPr>
          <w:lang w:val="fr-FR"/>
        </w:rPr>
        <w:br/>
      </w:r>
      <w:r w:rsidR="008119CD">
        <w:rPr>
          <w:lang w:val="fr-FR"/>
        </w:rPr>
        <w:t>aux projecteurs de signalisation routière</w:t>
      </w:r>
    </w:p>
    <w:bookmarkEnd w:id="7"/>
    <w:p w14:paraId="2C299A1F" w14:textId="77777777" w:rsidR="008119CD" w:rsidRPr="00D60BB0" w:rsidRDefault="008119CD" w:rsidP="002F48A6">
      <w:pPr>
        <w:pStyle w:val="SingleTxtG"/>
        <w:rPr>
          <w:lang w:val="fr-FR"/>
        </w:rPr>
      </w:pPr>
      <w:r>
        <w:rPr>
          <w:lang w:val="fr-FR"/>
        </w:rPr>
        <w:t>7.</w:t>
      </w:r>
      <w:r>
        <w:rPr>
          <w:lang w:val="fr-FR"/>
        </w:rPr>
        <w:tab/>
        <w:t xml:space="preserve">Plus l’intensité lumineuse du motif projeté sur la surface de la route est élevée, plus celui-ci peut être discerné facilement. Pour éviter que la projection ne cause des reflets excessifs, il faut toutefois fixer un niveau d’intensité maximal. Il est proposé de fixer l’intensité maximale à 12 000 cd, un </w:t>
      </w:r>
      <w:r w:rsidRPr="00F5692A">
        <w:rPr>
          <w:lang w:val="fr-FR"/>
        </w:rPr>
        <w:t xml:space="preserve">niveau déjà établi pour les feux de brouillard avant de la classe « F3 », ce qui permet de ne pas introduire une nouvelle valeur pour </w:t>
      </w:r>
      <w:r>
        <w:rPr>
          <w:lang w:val="fr-FR"/>
        </w:rPr>
        <w:t>la projection de marche arrière.</w:t>
      </w:r>
    </w:p>
    <w:p w14:paraId="530A705A" w14:textId="77777777" w:rsidR="008119CD" w:rsidRPr="00D60BB0" w:rsidRDefault="008119CD" w:rsidP="008A19E8">
      <w:pPr>
        <w:pStyle w:val="SingleTxtG"/>
        <w:keepLines/>
        <w:rPr>
          <w:lang w:val="fr-FR"/>
        </w:rPr>
      </w:pPr>
      <w:r>
        <w:rPr>
          <w:lang w:val="fr-FR"/>
        </w:rPr>
        <w:t>8.</w:t>
      </w:r>
      <w:r>
        <w:rPr>
          <w:lang w:val="fr-FR"/>
        </w:rPr>
        <w:tab/>
        <w:t xml:space="preserve">Le projecteur de marche arrière peut être monté en tout point du véhicule, tant qu’il reste invisible pour les autres usagers de la route. Pour vérifier que c’est bien le cas, il est proposé d’appliquer les mêmes prescriptions que celles prévues pour les autres feux invisibles (feu de courtoisie extérieur et feu de manœuvre, par exemple). Ainsi, le projecteur de marche arrière </w:t>
      </w:r>
      <w:r w:rsidRPr="00A43F83">
        <w:rPr>
          <w:lang w:val="fr-FR"/>
        </w:rPr>
        <w:t xml:space="preserve">ne crée pas de confusion </w:t>
      </w:r>
      <w:r>
        <w:rPr>
          <w:lang w:val="fr-FR"/>
        </w:rPr>
        <w:t>chez</w:t>
      </w:r>
      <w:r w:rsidRPr="00A43F83">
        <w:rPr>
          <w:lang w:val="fr-FR"/>
        </w:rPr>
        <w:t xml:space="preserve"> les autres usagers de la route en ce qui concerne le nombre de dispositifs de signalisation lumineuse.</w:t>
      </w:r>
    </w:p>
    <w:p w14:paraId="52850569" w14:textId="77777777" w:rsidR="008119CD" w:rsidRPr="00D60BB0" w:rsidRDefault="008119CD" w:rsidP="002F48A6">
      <w:pPr>
        <w:pStyle w:val="SingleTxtG"/>
        <w:rPr>
          <w:lang w:val="fr-FR"/>
        </w:rPr>
      </w:pPr>
      <w:r>
        <w:rPr>
          <w:lang w:val="fr-FR"/>
        </w:rPr>
        <w:t>9.</w:t>
      </w:r>
      <w:r>
        <w:rPr>
          <w:lang w:val="fr-FR"/>
        </w:rPr>
        <w:tab/>
        <w:t>Le projecteur de marche arrière peut être visible par les autres usagers de la route si son installation est conforme aux prescriptions du paragraphe 5.7.2 du Règlement ONU n</w:t>
      </w:r>
      <w:r>
        <w:rPr>
          <w:vertAlign w:val="superscript"/>
          <w:lang w:val="fr-FR"/>
        </w:rPr>
        <w:t>o</w:t>
      </w:r>
      <w:r>
        <w:rPr>
          <w:lang w:val="fr-FR"/>
        </w:rPr>
        <w:t> 48 (feux simples). Dans ce cas, comme indiqué à l’alinéa b) du paragraphe 5.12.1.2, qu’il est proposé d’ajouter au Règlement ONU n</w:t>
      </w:r>
      <w:r>
        <w:rPr>
          <w:vertAlign w:val="superscript"/>
          <w:lang w:val="fr-FR"/>
        </w:rPr>
        <w:t>o</w:t>
      </w:r>
      <w:r>
        <w:rPr>
          <w:lang w:val="fr-FR"/>
        </w:rPr>
        <w:t xml:space="preserve"> 148, il convient de mettre le projecteur à l’essai en même temps que le dispositif de signalisation lumineuse correspondant pour s’assurer qu’il est conforme aux prescriptions qui concernent ce dernier. </w:t>
      </w:r>
    </w:p>
    <w:p w14:paraId="542D6961" w14:textId="1824980C" w:rsidR="008119CD" w:rsidRPr="00D60BB0" w:rsidRDefault="002F48A6" w:rsidP="002F48A6">
      <w:pPr>
        <w:pStyle w:val="H4G"/>
        <w:rPr>
          <w:lang w:val="fr-FR"/>
        </w:rPr>
      </w:pPr>
      <w:r>
        <w:rPr>
          <w:lang w:val="fr-FR"/>
        </w:rPr>
        <w:tab/>
      </w:r>
      <w:r>
        <w:rPr>
          <w:lang w:val="fr-FR"/>
        </w:rPr>
        <w:tab/>
      </w:r>
      <w:r w:rsidR="008119CD">
        <w:rPr>
          <w:lang w:val="fr-FR"/>
        </w:rPr>
        <w:t>Zone de projection du projecteur de marche arrière</w:t>
      </w:r>
    </w:p>
    <w:p w14:paraId="6D309F14" w14:textId="77777777" w:rsidR="008119CD" w:rsidRPr="00D60BB0" w:rsidRDefault="008119CD" w:rsidP="002F48A6">
      <w:pPr>
        <w:pStyle w:val="SingleTxtG"/>
        <w:rPr>
          <w:lang w:val="fr-FR"/>
        </w:rPr>
      </w:pPr>
      <w:r>
        <w:rPr>
          <w:lang w:val="fr-FR"/>
        </w:rPr>
        <w:t>10.</w:t>
      </w:r>
      <w:r>
        <w:rPr>
          <w:lang w:val="fr-FR"/>
        </w:rPr>
        <w:tab/>
        <w:t>Il est proposé de définir, dans le Règlement ONU n</w:t>
      </w:r>
      <w:r>
        <w:rPr>
          <w:vertAlign w:val="superscript"/>
          <w:lang w:val="fr-FR"/>
        </w:rPr>
        <w:t>o</w:t>
      </w:r>
      <w:r>
        <w:rPr>
          <w:lang w:val="fr-FR"/>
        </w:rPr>
        <w:t> 48, une zone adéquate dans laquelle les motifs peuvent être projetés sans risque de gêner, de distraire ou d’éblouir les usagers de la route.</w:t>
      </w:r>
    </w:p>
    <w:p w14:paraId="7D53B13B" w14:textId="554393E4" w:rsidR="008119CD" w:rsidRPr="00D60BB0" w:rsidRDefault="008119CD" w:rsidP="002F48A6">
      <w:pPr>
        <w:pStyle w:val="SingleTxtG"/>
        <w:rPr>
          <w:lang w:val="fr-FR"/>
        </w:rPr>
      </w:pPr>
      <w:r>
        <w:rPr>
          <w:lang w:val="fr-FR"/>
        </w:rPr>
        <w:t>11.</w:t>
      </w:r>
      <w:r>
        <w:rPr>
          <w:lang w:val="fr-FR"/>
        </w:rPr>
        <w:tab/>
        <w:t>Les prescriptions concernant cette zone, qu’il est proposé d’ajouter au Règlement ONU n</w:t>
      </w:r>
      <w:r>
        <w:rPr>
          <w:vertAlign w:val="superscript"/>
          <w:lang w:val="fr-FR"/>
        </w:rPr>
        <w:t>o</w:t>
      </w:r>
      <w:r>
        <w:rPr>
          <w:lang w:val="fr-FR"/>
        </w:rPr>
        <w:t> 48 (par</w:t>
      </w:r>
      <w:r w:rsidR="00AF4583">
        <w:rPr>
          <w:lang w:val="fr-FR"/>
        </w:rPr>
        <w:t>.</w:t>
      </w:r>
      <w:r>
        <w:rPr>
          <w:lang w:val="fr-FR"/>
        </w:rPr>
        <w:t> 6.27.5 et 6.28.5), sont fondées sur les résultats d’études menées sur la question. La largeur de 1 875 mm et la longueur de 3 000 mm proposées permettent de garantir qu’un observateur peut discerner le signal et faire le lien entre le projecteur de marche arrière et le véhicule d’où la projection émane, et que le motif n’est pas projeté trop loin du véhicule.</w:t>
      </w:r>
    </w:p>
    <w:p w14:paraId="0EC32517" w14:textId="5F4C97A5" w:rsidR="008119CD" w:rsidRPr="00D60BB0" w:rsidRDefault="002F48A6" w:rsidP="002F48A6">
      <w:pPr>
        <w:pStyle w:val="H4G"/>
        <w:rPr>
          <w:lang w:val="fr-FR"/>
        </w:rPr>
      </w:pPr>
      <w:r>
        <w:rPr>
          <w:lang w:val="fr-FR"/>
        </w:rPr>
        <w:tab/>
      </w:r>
      <w:r>
        <w:rPr>
          <w:lang w:val="fr-FR"/>
        </w:rPr>
        <w:tab/>
      </w:r>
      <w:r w:rsidR="008119CD">
        <w:rPr>
          <w:lang w:val="fr-FR"/>
        </w:rPr>
        <w:t>Restriction antireflet pour les projecteurs</w:t>
      </w:r>
    </w:p>
    <w:p w14:paraId="6F72922F" w14:textId="77777777" w:rsidR="008119CD" w:rsidRPr="00D60BB0" w:rsidRDefault="008119CD" w:rsidP="002F48A6">
      <w:pPr>
        <w:pStyle w:val="SingleTxtG"/>
        <w:rPr>
          <w:lang w:val="fr-FR"/>
        </w:rPr>
      </w:pPr>
      <w:r>
        <w:rPr>
          <w:lang w:val="fr-FR"/>
        </w:rPr>
        <w:lastRenderedPageBreak/>
        <w:t>12.</w:t>
      </w:r>
      <w:r>
        <w:rPr>
          <w:lang w:val="fr-FR"/>
        </w:rPr>
        <w:tab/>
        <w:t>Le projecteur peut projeter le motif dans l’ensemble de la zone de projection avec une intensité maximale de 12 000 cd. Hors de cette zone, lorsque</w:t>
      </w:r>
      <w:r w:rsidRPr="002B46C9">
        <w:rPr>
          <w:lang w:val="fr-FR"/>
        </w:rPr>
        <w:t xml:space="preserve"> </w:t>
      </w:r>
      <w:r>
        <w:rPr>
          <w:lang w:val="fr-FR"/>
        </w:rPr>
        <w:t>le projecteur et le dispositif de signalisation lumineuse connexe sont tous les deux allumés, l’intensité lumineuse maximale autorisée ne doit pas dépasser celle prescrite pour le dispositif.</w:t>
      </w:r>
    </w:p>
    <w:p w14:paraId="195F0312" w14:textId="57CCB3B2" w:rsidR="008119CD" w:rsidRPr="00D60BB0" w:rsidRDefault="002F48A6" w:rsidP="002F48A6">
      <w:pPr>
        <w:pStyle w:val="H4G"/>
        <w:rPr>
          <w:lang w:val="fr-FR"/>
        </w:rPr>
      </w:pPr>
      <w:r>
        <w:rPr>
          <w:lang w:val="fr-FR"/>
        </w:rPr>
        <w:tab/>
      </w:r>
      <w:r>
        <w:rPr>
          <w:lang w:val="fr-FR"/>
        </w:rPr>
        <w:tab/>
      </w:r>
      <w:r w:rsidR="008119CD">
        <w:rPr>
          <w:lang w:val="fr-FR"/>
        </w:rPr>
        <w:t>Élément de base du motif projeté</w:t>
      </w:r>
    </w:p>
    <w:p w14:paraId="6D0595E3" w14:textId="77777777" w:rsidR="008119CD" w:rsidRPr="00D60BB0" w:rsidRDefault="008119CD" w:rsidP="002F48A6">
      <w:pPr>
        <w:pStyle w:val="SingleTxtG"/>
        <w:rPr>
          <w:lang w:val="fr-FR"/>
        </w:rPr>
      </w:pPr>
      <w:r>
        <w:rPr>
          <w:lang w:val="fr-FR"/>
        </w:rPr>
        <w:t>13.</w:t>
      </w:r>
      <w:r>
        <w:rPr>
          <w:lang w:val="fr-FR"/>
        </w:rPr>
        <w:tab/>
        <w:t>Le Groupe de travail « Bruxelles 1952 » a recensé les éléments de base du motif susceptibles de fournir des indications claires et ne pouvant être confondus avec la signalisation ou les marques routières. Il a retenu le rectangle comme élément de base pour la projection de marche arrière (voir annexe 17).</w:t>
      </w:r>
    </w:p>
    <w:p w14:paraId="0A542931" w14:textId="77777777" w:rsidR="008119CD" w:rsidRPr="00D60BB0" w:rsidRDefault="008119CD" w:rsidP="002F48A6">
      <w:pPr>
        <w:pStyle w:val="SingleTxtG"/>
        <w:rPr>
          <w:lang w:val="fr-FR"/>
        </w:rPr>
      </w:pPr>
      <w:r>
        <w:rPr>
          <w:lang w:val="fr-FR"/>
        </w:rPr>
        <w:t>14.</w:t>
      </w:r>
      <w:r>
        <w:rPr>
          <w:lang w:val="fr-FR"/>
        </w:rPr>
        <w:tab/>
        <w:t>Plusieurs études consacrées à la projection de signalisation routière ont été menées au cours des dernières années : des motifs</w:t>
      </w:r>
      <w:r w:rsidRPr="0087411C">
        <w:rPr>
          <w:lang w:val="fr-FR"/>
        </w:rPr>
        <w:t xml:space="preserve"> </w:t>
      </w:r>
      <w:r>
        <w:rPr>
          <w:lang w:val="fr-FR"/>
        </w:rPr>
        <w:t>différents ont été envisagés et ont tous donné des résultats satisfaisants et comparables au regard des critères de visibilité du signal, de compréhension de l’intention du conducteur et d’avantages ressentis en matière de sécurité. La forme rectangulaire choisie figurait dans les études menées en interne par le Groupe de travail « Bruxelles 1952 » et dans d’autres études qu’il a consultées (ISAL, Congrès Vision de la SIA, SAE International, etc.). Bien que l’objectif de ces études n’ait pas été d’évaluer la forme des motifs, ceux-ci</w:t>
      </w:r>
      <w:r w:rsidRPr="007318C9">
        <w:rPr>
          <w:lang w:val="fr-FR"/>
        </w:rPr>
        <w:t xml:space="preserve"> n</w:t>
      </w:r>
      <w:r>
        <w:rPr>
          <w:lang w:val="fr-FR"/>
        </w:rPr>
        <w:t>’</w:t>
      </w:r>
      <w:r w:rsidRPr="007318C9">
        <w:rPr>
          <w:lang w:val="fr-FR"/>
        </w:rPr>
        <w:t xml:space="preserve">ont </w:t>
      </w:r>
      <w:r>
        <w:rPr>
          <w:lang w:val="fr-FR"/>
        </w:rPr>
        <w:t xml:space="preserve">ni </w:t>
      </w:r>
      <w:r w:rsidRPr="007318C9">
        <w:rPr>
          <w:lang w:val="fr-FR"/>
        </w:rPr>
        <w:t>fait l</w:t>
      </w:r>
      <w:r>
        <w:rPr>
          <w:lang w:val="fr-FR"/>
        </w:rPr>
        <w:t>’</w:t>
      </w:r>
      <w:r w:rsidRPr="007318C9">
        <w:rPr>
          <w:lang w:val="fr-FR"/>
        </w:rPr>
        <w:t>objet d</w:t>
      </w:r>
      <w:r>
        <w:rPr>
          <w:lang w:val="fr-FR"/>
        </w:rPr>
        <w:t>’</w:t>
      </w:r>
      <w:r w:rsidRPr="007318C9">
        <w:rPr>
          <w:lang w:val="fr-FR"/>
        </w:rPr>
        <w:t xml:space="preserve">un avis </w:t>
      </w:r>
      <w:r>
        <w:rPr>
          <w:lang w:val="fr-FR"/>
        </w:rPr>
        <w:t xml:space="preserve">défavorable ni donné de </w:t>
      </w:r>
      <w:r w:rsidRPr="007318C9">
        <w:rPr>
          <w:lang w:val="fr-FR"/>
        </w:rPr>
        <w:t xml:space="preserve">résultat </w:t>
      </w:r>
      <w:r>
        <w:rPr>
          <w:lang w:val="fr-FR"/>
        </w:rPr>
        <w:t>négatif. Il a donc été prouvé de manière indirecte qu’ils pouvaient être utilisés en toute sécurité. Le rectangle est proposé comme élément de base du motif projeté car il s’agit d’une forme généralement comprise comme un indicateur de trajectoire.</w:t>
      </w:r>
    </w:p>
    <w:p w14:paraId="59BCFCDD" w14:textId="77777777" w:rsidR="008119CD" w:rsidRPr="00D60BB0" w:rsidRDefault="008119CD" w:rsidP="002F48A6">
      <w:pPr>
        <w:pStyle w:val="SingleTxtG"/>
        <w:rPr>
          <w:lang w:val="fr-FR"/>
        </w:rPr>
      </w:pPr>
      <w:r>
        <w:rPr>
          <w:lang w:val="fr-FR"/>
        </w:rPr>
        <w:t>15.</w:t>
      </w:r>
      <w:r>
        <w:rPr>
          <w:lang w:val="fr-FR"/>
        </w:rPr>
        <w:tab/>
        <w:t xml:space="preserve">Le motif doit être constitué d’un élément de base ou de plusieurs éléments de base de même type projetés en ligne. Toutefois, le nombre, la taille et la proportion des éléments de base du motif ainsi que l’espacement entre eux ne font l’objet d’aucune restriction, à condition que les prescriptions relatives à la zone de projection soient respectées. </w:t>
      </w:r>
    </w:p>
    <w:p w14:paraId="423D8FBD" w14:textId="599F2E0D" w:rsidR="008119CD" w:rsidRPr="00D60BB0" w:rsidRDefault="002F48A6" w:rsidP="002F48A6">
      <w:pPr>
        <w:pStyle w:val="H4G"/>
        <w:rPr>
          <w:lang w:val="fr-FR"/>
        </w:rPr>
      </w:pPr>
      <w:r>
        <w:rPr>
          <w:lang w:val="fr-FR"/>
        </w:rPr>
        <w:tab/>
      </w:r>
      <w:r>
        <w:rPr>
          <w:lang w:val="fr-FR"/>
        </w:rPr>
        <w:tab/>
      </w:r>
      <w:r>
        <w:rPr>
          <w:lang w:val="fr-FR"/>
        </w:rPr>
        <w:tab/>
      </w:r>
      <w:r w:rsidR="008119CD">
        <w:rPr>
          <w:lang w:val="fr-FR"/>
        </w:rPr>
        <w:t>Clignotement et variation de la projection de marche arrière</w:t>
      </w:r>
    </w:p>
    <w:p w14:paraId="4EC01D40" w14:textId="77777777" w:rsidR="008119CD" w:rsidRPr="00D60BB0" w:rsidRDefault="008119CD" w:rsidP="008119CD">
      <w:pPr>
        <w:spacing w:after="120" w:line="240" w:lineRule="auto"/>
        <w:ind w:left="1134" w:right="1134"/>
        <w:jc w:val="both"/>
        <w:rPr>
          <w:lang w:val="fr-FR"/>
        </w:rPr>
      </w:pPr>
      <w:r>
        <w:rPr>
          <w:lang w:val="fr-FR"/>
        </w:rPr>
        <w:t>16.</w:t>
      </w:r>
      <w:r>
        <w:rPr>
          <w:lang w:val="fr-FR"/>
        </w:rPr>
        <w:tab/>
        <w:t>Il est proposé que le motif projeté clignote ou change afin d’attirer l’attention des autres usagers de la route, notamment lorsque la projection est le seul moyen de savoir que le véhicule recule, par exemple si celui-ci n’est pas visible. Bien que le clignotement soit interdit pour les feux de marche arrière, il est considéré que les autres usagers peuvent plus facilement voir et reconnaître un motif projeté sur le sol s’il clignote ou change, et ainsi mieux comprendre l’intention du conducteur.</w:t>
      </w:r>
    </w:p>
    <w:p w14:paraId="3B2F070D" w14:textId="77777777" w:rsidR="008119CD" w:rsidRPr="00D60BB0" w:rsidRDefault="008119CD" w:rsidP="002F48A6">
      <w:pPr>
        <w:pStyle w:val="SingleTxtG"/>
        <w:rPr>
          <w:lang w:val="fr-FR"/>
        </w:rPr>
      </w:pPr>
      <w:r>
        <w:rPr>
          <w:lang w:val="fr-FR"/>
        </w:rPr>
        <w:t>17.</w:t>
      </w:r>
      <w:r>
        <w:rPr>
          <w:lang w:val="fr-FR"/>
        </w:rPr>
        <w:tab/>
        <w:t>Le clignotement ou la variation du motif projeté sont autorisés et dépendent de trois paramètres : la vitesse du véhicule en marche arrière, l’angle de braquage et la détection d’un obstacle. Le premier donne aux usagers de la route se trouvant derrière le véhicule</w:t>
      </w:r>
      <w:r w:rsidRPr="008B15D7">
        <w:rPr>
          <w:lang w:val="fr-FR"/>
        </w:rPr>
        <w:t xml:space="preserve"> </w:t>
      </w:r>
      <w:r>
        <w:rPr>
          <w:lang w:val="fr-FR"/>
        </w:rPr>
        <w:t>des informations sur la direction de celui-ci. Le deuxième fournit, en particulier aux usagers de la route vulnérables, des informations sur la trajectoire prédite du véhicule en marche arrière. Le troisième avertit le conducteur de la présence d’un obstacle derrière la voiture : le conducteur peut voir la ou les projections grâce à la caméra de recul ou au rétroviseur, par exemple.</w:t>
      </w:r>
    </w:p>
    <w:p w14:paraId="162E5FA8" w14:textId="68897171" w:rsidR="008119CD" w:rsidRPr="00D60BB0" w:rsidRDefault="002F48A6" w:rsidP="002F48A6">
      <w:pPr>
        <w:pStyle w:val="H4G"/>
        <w:rPr>
          <w:lang w:val="fr-FR"/>
        </w:rPr>
      </w:pPr>
      <w:r>
        <w:rPr>
          <w:lang w:val="fr-FR"/>
        </w:rPr>
        <w:tab/>
      </w:r>
      <w:r>
        <w:rPr>
          <w:lang w:val="fr-FR"/>
        </w:rPr>
        <w:tab/>
      </w:r>
      <w:r w:rsidR="008119CD">
        <w:rPr>
          <w:lang w:val="fr-FR"/>
        </w:rPr>
        <w:t>Activation dans des conditions météorologiques défavorables</w:t>
      </w:r>
    </w:p>
    <w:p w14:paraId="712E6B2B" w14:textId="0C187305" w:rsidR="00F9573C" w:rsidRDefault="008119CD" w:rsidP="002F48A6">
      <w:pPr>
        <w:pStyle w:val="SingleTxtG"/>
        <w:rPr>
          <w:lang w:val="fr-FR"/>
        </w:rPr>
      </w:pPr>
      <w:r>
        <w:rPr>
          <w:lang w:val="fr-FR"/>
        </w:rPr>
        <w:t>18.</w:t>
      </w:r>
      <w:r>
        <w:rPr>
          <w:lang w:val="fr-FR"/>
        </w:rPr>
        <w:tab/>
        <w:t>Étant donné que la projection de marche arrière n’est utilisée que dans une situation bien précise, à savoir lorsque les véhicules reculent et se déplacent à faible vitesse, il n’est pas nécessaire de restreindre son activation en cas de conditions météorologiques défavorables.</w:t>
      </w:r>
    </w:p>
    <w:p w14:paraId="7E8E237E" w14:textId="2DF49A2D" w:rsidR="008119CD" w:rsidRPr="008119CD" w:rsidRDefault="008119CD" w:rsidP="002F48A6">
      <w:pPr>
        <w:pStyle w:val="SingleTxtG"/>
        <w:spacing w:before="240" w:after="0"/>
        <w:jc w:val="center"/>
        <w:rPr>
          <w:u w:val="single"/>
        </w:rPr>
      </w:pPr>
      <w:r>
        <w:rPr>
          <w:u w:val="single"/>
        </w:rPr>
        <w:tab/>
      </w:r>
      <w:r>
        <w:rPr>
          <w:u w:val="single"/>
        </w:rPr>
        <w:tab/>
      </w:r>
      <w:r>
        <w:rPr>
          <w:u w:val="single"/>
        </w:rPr>
        <w:tab/>
      </w:r>
    </w:p>
    <w:sectPr w:rsidR="008119CD" w:rsidRPr="008119CD" w:rsidSect="008119CD">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6C1" w14:textId="77777777" w:rsidR="008A6E0A" w:rsidRDefault="008A6E0A" w:rsidP="00F95C08">
      <w:pPr>
        <w:spacing w:line="240" w:lineRule="auto"/>
      </w:pPr>
    </w:p>
  </w:endnote>
  <w:endnote w:type="continuationSeparator" w:id="0">
    <w:p w14:paraId="468BA657" w14:textId="77777777" w:rsidR="008A6E0A" w:rsidRPr="00AC3823" w:rsidRDefault="008A6E0A" w:rsidP="00AC3823">
      <w:pPr>
        <w:pStyle w:val="Pieddepage"/>
      </w:pPr>
    </w:p>
  </w:endnote>
  <w:endnote w:type="continuationNotice" w:id="1">
    <w:p w14:paraId="1FA4B408" w14:textId="77777777" w:rsidR="008A6E0A" w:rsidRDefault="008A6E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DB4F" w14:textId="31672851" w:rsidR="008119CD" w:rsidRPr="008119CD" w:rsidRDefault="008119CD" w:rsidP="008119CD">
    <w:pPr>
      <w:pStyle w:val="Pieddepage"/>
      <w:tabs>
        <w:tab w:val="right" w:pos="9638"/>
      </w:tabs>
    </w:pPr>
    <w:r w:rsidRPr="008119CD">
      <w:rPr>
        <w:b/>
        <w:sz w:val="18"/>
      </w:rPr>
      <w:fldChar w:fldCharType="begin"/>
    </w:r>
    <w:r w:rsidRPr="008119CD">
      <w:rPr>
        <w:b/>
        <w:sz w:val="18"/>
      </w:rPr>
      <w:instrText xml:space="preserve"> PAGE  \* MERGEFORMAT </w:instrText>
    </w:r>
    <w:r w:rsidRPr="008119CD">
      <w:rPr>
        <w:b/>
        <w:sz w:val="18"/>
      </w:rPr>
      <w:fldChar w:fldCharType="separate"/>
    </w:r>
    <w:r w:rsidRPr="008119CD">
      <w:rPr>
        <w:b/>
        <w:noProof/>
        <w:sz w:val="18"/>
      </w:rPr>
      <w:t>2</w:t>
    </w:r>
    <w:r w:rsidRPr="008119CD">
      <w:rPr>
        <w:b/>
        <w:sz w:val="18"/>
      </w:rPr>
      <w:fldChar w:fldCharType="end"/>
    </w:r>
    <w:r>
      <w:rPr>
        <w:b/>
        <w:sz w:val="18"/>
      </w:rPr>
      <w:tab/>
    </w:r>
    <w:r>
      <w:t>GE.24-14348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E5C" w14:textId="3525EBE7" w:rsidR="008119CD" w:rsidRPr="008119CD" w:rsidRDefault="008119CD" w:rsidP="008119CD">
    <w:pPr>
      <w:pStyle w:val="Pieddepage"/>
      <w:tabs>
        <w:tab w:val="right" w:pos="9638"/>
      </w:tabs>
      <w:rPr>
        <w:b/>
        <w:sz w:val="18"/>
      </w:rPr>
    </w:pPr>
    <w:r>
      <w:t>GE.24-14348</w:t>
    </w:r>
    <w:r>
      <w:tab/>
    </w:r>
    <w:r w:rsidRPr="008119CD">
      <w:rPr>
        <w:b/>
        <w:sz w:val="18"/>
      </w:rPr>
      <w:fldChar w:fldCharType="begin"/>
    </w:r>
    <w:r w:rsidRPr="008119CD">
      <w:rPr>
        <w:b/>
        <w:sz w:val="18"/>
      </w:rPr>
      <w:instrText xml:space="preserve"> PAGE  \* MERGEFORMAT </w:instrText>
    </w:r>
    <w:r w:rsidRPr="008119CD">
      <w:rPr>
        <w:b/>
        <w:sz w:val="18"/>
      </w:rPr>
      <w:fldChar w:fldCharType="separate"/>
    </w:r>
    <w:r w:rsidRPr="008119CD">
      <w:rPr>
        <w:b/>
        <w:noProof/>
        <w:sz w:val="18"/>
      </w:rPr>
      <w:t>3</w:t>
    </w:r>
    <w:r w:rsidRPr="008119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C09D" w14:textId="60165666" w:rsidR="007F20FA" w:rsidRPr="008119CD" w:rsidRDefault="008119CD" w:rsidP="008119CD">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3AAED9A" wp14:editId="4EB6415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24-14348  (F)</w:t>
    </w:r>
    <w:r>
      <w:rPr>
        <w:noProof/>
        <w:sz w:val="20"/>
      </w:rPr>
      <w:drawing>
        <wp:anchor distT="0" distB="0" distL="114300" distR="114300" simplePos="0" relativeHeight="251660288" behindDoc="0" locked="0" layoutInCell="1" allowOverlap="1" wp14:anchorId="4235EFEF" wp14:editId="1A9C08E8">
          <wp:simplePos x="0" y="0"/>
          <wp:positionH relativeFrom="margin">
            <wp:posOffset>5489575</wp:posOffset>
          </wp:positionH>
          <wp:positionV relativeFrom="margin">
            <wp:posOffset>8891905</wp:posOffset>
          </wp:positionV>
          <wp:extent cx="628650" cy="628650"/>
          <wp:effectExtent l="0" t="0" r="0" b="0"/>
          <wp:wrapNone/>
          <wp:docPr id="4076457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220824    260824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BAAA" w14:textId="77777777" w:rsidR="008A6E0A" w:rsidRPr="00AC3823" w:rsidRDefault="008A6E0A" w:rsidP="00AC3823">
      <w:pPr>
        <w:pStyle w:val="Pieddepage"/>
        <w:tabs>
          <w:tab w:val="right" w:pos="2155"/>
        </w:tabs>
        <w:spacing w:after="80" w:line="240" w:lineRule="atLeast"/>
        <w:ind w:left="680"/>
        <w:rPr>
          <w:u w:val="single"/>
        </w:rPr>
      </w:pPr>
      <w:r>
        <w:rPr>
          <w:u w:val="single"/>
        </w:rPr>
        <w:tab/>
      </w:r>
    </w:p>
  </w:footnote>
  <w:footnote w:type="continuationSeparator" w:id="0">
    <w:p w14:paraId="7395AEF5" w14:textId="77777777" w:rsidR="008A6E0A" w:rsidRPr="00AC3823" w:rsidRDefault="008A6E0A" w:rsidP="00AC3823">
      <w:pPr>
        <w:pStyle w:val="Pieddepage"/>
        <w:tabs>
          <w:tab w:val="right" w:pos="2155"/>
        </w:tabs>
        <w:spacing w:after="80" w:line="240" w:lineRule="atLeast"/>
        <w:ind w:left="680"/>
        <w:rPr>
          <w:u w:val="single"/>
        </w:rPr>
      </w:pPr>
      <w:r>
        <w:rPr>
          <w:u w:val="single"/>
        </w:rPr>
        <w:tab/>
      </w:r>
    </w:p>
  </w:footnote>
  <w:footnote w:type="continuationNotice" w:id="1">
    <w:p w14:paraId="70CB61B0" w14:textId="77777777" w:rsidR="008A6E0A" w:rsidRPr="00AC3823" w:rsidRDefault="008A6E0A">
      <w:pPr>
        <w:spacing w:line="240" w:lineRule="auto"/>
        <w:rPr>
          <w:sz w:val="2"/>
          <w:szCs w:val="2"/>
        </w:rPr>
      </w:pPr>
    </w:p>
  </w:footnote>
  <w:footnote w:id="2">
    <w:p w14:paraId="7D69462F" w14:textId="77777777" w:rsidR="008119CD" w:rsidRPr="00D60BB0" w:rsidRDefault="008119CD" w:rsidP="008119CD">
      <w:pPr>
        <w:pStyle w:val="Notedebasdepage"/>
        <w:rPr>
          <w:lang w:val="fr-FR"/>
        </w:rPr>
      </w:pPr>
      <w:r w:rsidRPr="00A90EA8">
        <w:tab/>
      </w:r>
      <w:r w:rsidRPr="00D60BB0">
        <w:rPr>
          <w:sz w:val="20"/>
          <w:lang w:val="fr-FR"/>
        </w:rPr>
        <w:t>*</w:t>
      </w:r>
      <w:r w:rsidRPr="00D60BB0">
        <w:rPr>
          <w:sz w:val="20"/>
          <w:lang w:val="fr-FR"/>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 w:id="3">
    <w:p w14:paraId="4AB6614D" w14:textId="77777777" w:rsidR="008119CD" w:rsidRPr="00D60BB0" w:rsidRDefault="008119CD" w:rsidP="008119CD">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DFF5" w14:textId="725DE726" w:rsidR="008119CD" w:rsidRPr="008119CD" w:rsidRDefault="008119CD">
    <w:pPr>
      <w:pStyle w:val="En-tte"/>
    </w:pPr>
    <w:fldSimple w:instr=" TITLE  \* MERGEFORMAT ">
      <w:r w:rsidR="00004105">
        <w:t>ECE/TRANS/WP.29/GRE/2024/20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50B2" w14:textId="2D1F2334" w:rsidR="008119CD" w:rsidRPr="008119CD" w:rsidRDefault="008119CD" w:rsidP="008119CD">
    <w:pPr>
      <w:pStyle w:val="En-tte"/>
      <w:jc w:val="right"/>
    </w:pPr>
    <w:fldSimple w:instr=" TITLE  \* MERGEFORMAT ">
      <w:r w:rsidR="00004105">
        <w:t>ECE/TRANS/WP.29/GRE/2024/20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2"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954887"/>
    <w:multiLevelType w:val="hybridMultilevel"/>
    <w:tmpl w:val="27C633E0"/>
    <w:lvl w:ilvl="0" w:tplc="F560206C">
      <w:start w:val="1"/>
      <w:numFmt w:val="decimal"/>
      <w:pStyle w:val="NotedefinCar"/>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9213DC8"/>
    <w:multiLevelType w:val="hybridMultilevel"/>
    <w:tmpl w:val="3B580D62"/>
    <w:lvl w:ilvl="0" w:tplc="D1E244DC">
      <w:start w:val="1"/>
      <w:numFmt w:val="lowerLetter"/>
      <w:lvlText w:val="(%1)"/>
      <w:lvlJc w:val="left"/>
      <w:pPr>
        <w:ind w:left="2839" w:hanging="570"/>
      </w:pPr>
      <w:rPr>
        <w:rFonts w:hint="default"/>
      </w:rPr>
    </w:lvl>
    <w:lvl w:ilvl="1" w:tplc="04070019">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15" w15:restartNumberingAfterBreak="0">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F57E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6FA71E0"/>
    <w:multiLevelType w:val="hybridMultilevel"/>
    <w:tmpl w:val="D0E8EB02"/>
    <w:lvl w:ilvl="0" w:tplc="0410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0" w15:restartNumberingAfterBreak="0">
    <w:nsid w:val="2E1E62EB"/>
    <w:multiLevelType w:val="hybridMultilevel"/>
    <w:tmpl w:val="23FCDA46"/>
    <w:lvl w:ilvl="0" w:tplc="4154A254">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2" w15:restartNumberingAfterBreak="0">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F4EB2"/>
    <w:multiLevelType w:val="hybridMultilevel"/>
    <w:tmpl w:val="7C7C3350"/>
    <w:lvl w:ilvl="0" w:tplc="78607ACC">
      <w:start w:val="1"/>
      <w:numFmt w:val="bullet"/>
      <w:pStyle w:val="SS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B061AB"/>
    <w:multiLevelType w:val="singleLevel"/>
    <w:tmpl w:val="D0922C44"/>
    <w:lvl w:ilvl="0">
      <w:start w:val="1"/>
      <w:numFmt w:val="decimal"/>
      <w:lvlText w:val="%1."/>
      <w:lvlJc w:val="left"/>
      <w:pPr>
        <w:tabs>
          <w:tab w:val="num" w:pos="360"/>
        </w:tabs>
        <w:ind w:left="-1" w:firstLine="1"/>
      </w:pPr>
      <w:rPr>
        <w:rFonts w:hint="default"/>
      </w:rPr>
    </w:lvl>
  </w:abstractNum>
  <w:abstractNum w:abstractNumId="25" w15:restartNumberingAfterBreak="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7"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28"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0"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15:restartNumberingAfterBreak="0">
    <w:nsid w:val="68AD07B2"/>
    <w:multiLevelType w:val="hybridMultilevel"/>
    <w:tmpl w:val="2C7049BE"/>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6D0E7B84"/>
    <w:multiLevelType w:val="hybridMultilevel"/>
    <w:tmpl w:val="C4A80DC2"/>
    <w:lvl w:ilvl="0" w:tplc="0410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4" w15:restartNumberingAfterBreak="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56716814">
    <w:abstractNumId w:val="31"/>
  </w:num>
  <w:num w:numId="2" w16cid:durableId="1714765659">
    <w:abstractNumId w:val="23"/>
  </w:num>
  <w:num w:numId="3" w16cid:durableId="1533760671">
    <w:abstractNumId w:val="13"/>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31"/>
  </w:num>
  <w:num w:numId="15" w16cid:durableId="69542872">
    <w:abstractNumId w:val="23"/>
  </w:num>
  <w:num w:numId="16" w16cid:durableId="1390105543">
    <w:abstractNumId w:val="13"/>
  </w:num>
  <w:num w:numId="17" w16cid:durableId="1411272786">
    <w:abstractNumId w:val="13"/>
  </w:num>
  <w:num w:numId="18" w16cid:durableId="524634850">
    <w:abstractNumId w:val="25"/>
  </w:num>
  <w:num w:numId="19" w16cid:durableId="461193213">
    <w:abstractNumId w:val="22"/>
  </w:num>
  <w:num w:numId="20" w16cid:durableId="2012828390">
    <w:abstractNumId w:val="15"/>
  </w:num>
  <w:num w:numId="21" w16cid:durableId="1098256548">
    <w:abstractNumId w:val="34"/>
  </w:num>
  <w:num w:numId="22" w16cid:durableId="1777287353">
    <w:abstractNumId w:val="24"/>
  </w:num>
  <w:num w:numId="23" w16cid:durableId="25300556">
    <w:abstractNumId w:val="16"/>
  </w:num>
  <w:num w:numId="24" w16cid:durableId="1551574493">
    <w:abstractNumId w:val="27"/>
  </w:num>
  <w:num w:numId="25" w16cid:durableId="800657757">
    <w:abstractNumId w:val="29"/>
  </w:num>
  <w:num w:numId="26" w16cid:durableId="617571172">
    <w:abstractNumId w:val="21"/>
  </w:num>
  <w:num w:numId="27" w16cid:durableId="966202271">
    <w:abstractNumId w:val="28"/>
  </w:num>
  <w:num w:numId="28" w16cid:durableId="869614185">
    <w:abstractNumId w:val="10"/>
  </w:num>
  <w:num w:numId="29" w16cid:durableId="487092953">
    <w:abstractNumId w:val="30"/>
  </w:num>
  <w:num w:numId="30" w16cid:durableId="1812863061">
    <w:abstractNumId w:val="18"/>
  </w:num>
  <w:num w:numId="31" w16cid:durableId="1832865637">
    <w:abstractNumId w:val="19"/>
  </w:num>
  <w:num w:numId="32" w16cid:durableId="1558011953">
    <w:abstractNumId w:val="12"/>
  </w:num>
  <w:num w:numId="33" w16cid:durableId="915240502">
    <w:abstractNumId w:val="26"/>
  </w:num>
  <w:num w:numId="34" w16cid:durableId="21011750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3263849">
    <w:abstractNumId w:val="20"/>
  </w:num>
  <w:num w:numId="36" w16cid:durableId="1619413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9114618">
    <w:abstractNumId w:val="11"/>
  </w:num>
  <w:num w:numId="38" w16cid:durableId="1432508349">
    <w:abstractNumId w:val="17"/>
  </w:num>
  <w:num w:numId="39" w16cid:durableId="1075054410">
    <w:abstractNumId w:val="33"/>
  </w:num>
  <w:num w:numId="40" w16cid:durableId="1058563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0A"/>
    <w:rsid w:val="000021AF"/>
    <w:rsid w:val="00004105"/>
    <w:rsid w:val="000072DD"/>
    <w:rsid w:val="00017F94"/>
    <w:rsid w:val="00023842"/>
    <w:rsid w:val="000334F9"/>
    <w:rsid w:val="00045FEB"/>
    <w:rsid w:val="0007796D"/>
    <w:rsid w:val="000B7790"/>
    <w:rsid w:val="000F0073"/>
    <w:rsid w:val="00111F2F"/>
    <w:rsid w:val="0014365E"/>
    <w:rsid w:val="00143C66"/>
    <w:rsid w:val="00176178"/>
    <w:rsid w:val="001772E5"/>
    <w:rsid w:val="001F525A"/>
    <w:rsid w:val="001F539D"/>
    <w:rsid w:val="00201148"/>
    <w:rsid w:val="00223272"/>
    <w:rsid w:val="0024779E"/>
    <w:rsid w:val="00257168"/>
    <w:rsid w:val="002672D9"/>
    <w:rsid w:val="002744B8"/>
    <w:rsid w:val="002832AC"/>
    <w:rsid w:val="002D7C93"/>
    <w:rsid w:val="002F48A6"/>
    <w:rsid w:val="002F68DC"/>
    <w:rsid w:val="00305801"/>
    <w:rsid w:val="003916DE"/>
    <w:rsid w:val="00421996"/>
    <w:rsid w:val="00441C3B"/>
    <w:rsid w:val="00446FE5"/>
    <w:rsid w:val="00452396"/>
    <w:rsid w:val="00476D28"/>
    <w:rsid w:val="00477EB2"/>
    <w:rsid w:val="004837D8"/>
    <w:rsid w:val="004E228B"/>
    <w:rsid w:val="004E2EED"/>
    <w:rsid w:val="004E468C"/>
    <w:rsid w:val="005245B1"/>
    <w:rsid w:val="005505B7"/>
    <w:rsid w:val="00573BE5"/>
    <w:rsid w:val="00576AA7"/>
    <w:rsid w:val="00586ED3"/>
    <w:rsid w:val="00596AA9"/>
    <w:rsid w:val="0071601D"/>
    <w:rsid w:val="007A0B92"/>
    <w:rsid w:val="007A62E6"/>
    <w:rsid w:val="007F20FA"/>
    <w:rsid w:val="0080684C"/>
    <w:rsid w:val="008119CD"/>
    <w:rsid w:val="00871C75"/>
    <w:rsid w:val="008776DC"/>
    <w:rsid w:val="008A19E8"/>
    <w:rsid w:val="008A6E0A"/>
    <w:rsid w:val="008D5EF9"/>
    <w:rsid w:val="009446C0"/>
    <w:rsid w:val="009705C8"/>
    <w:rsid w:val="009A3968"/>
    <w:rsid w:val="009A762C"/>
    <w:rsid w:val="009C1CF4"/>
    <w:rsid w:val="009F6B74"/>
    <w:rsid w:val="00A1689D"/>
    <w:rsid w:val="00A2582B"/>
    <w:rsid w:val="00A3029F"/>
    <w:rsid w:val="00A30353"/>
    <w:rsid w:val="00A34B26"/>
    <w:rsid w:val="00AC3823"/>
    <w:rsid w:val="00AE323C"/>
    <w:rsid w:val="00AF0CB5"/>
    <w:rsid w:val="00AF4583"/>
    <w:rsid w:val="00B00181"/>
    <w:rsid w:val="00B00B0D"/>
    <w:rsid w:val="00B45F2E"/>
    <w:rsid w:val="00B765F7"/>
    <w:rsid w:val="00B77993"/>
    <w:rsid w:val="00BA0CA9"/>
    <w:rsid w:val="00C02897"/>
    <w:rsid w:val="00C97039"/>
    <w:rsid w:val="00D02502"/>
    <w:rsid w:val="00D3439C"/>
    <w:rsid w:val="00D3716D"/>
    <w:rsid w:val="00D63F0D"/>
    <w:rsid w:val="00D659F4"/>
    <w:rsid w:val="00D7622E"/>
    <w:rsid w:val="00DA4191"/>
    <w:rsid w:val="00DB1831"/>
    <w:rsid w:val="00DD1852"/>
    <w:rsid w:val="00DD3BFD"/>
    <w:rsid w:val="00DF6678"/>
    <w:rsid w:val="00E0299A"/>
    <w:rsid w:val="00E07D46"/>
    <w:rsid w:val="00E85C74"/>
    <w:rsid w:val="00EA6547"/>
    <w:rsid w:val="00ED7237"/>
    <w:rsid w:val="00EE0DB7"/>
    <w:rsid w:val="00EF2E22"/>
    <w:rsid w:val="00F35BAF"/>
    <w:rsid w:val="00F57224"/>
    <w:rsid w:val="00F660DF"/>
    <w:rsid w:val="00F94664"/>
    <w:rsid w:val="00F9573C"/>
    <w:rsid w:val="00F95C08"/>
    <w:rsid w:val="00FE321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8CD6"/>
  <w15:docId w15:val="{B2ED5F8C-4490-41ED-8DC7-C09C7476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2DD"/>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Heading 1*"/>
    <w:basedOn w:val="SingleTxtG"/>
    <w:next w:val="SingleTxtG"/>
    <w:link w:val="Titre1Car"/>
    <w:qFormat/>
    <w:rsid w:val="000072DD"/>
    <w:pPr>
      <w:keepNext/>
      <w:keepLines/>
      <w:spacing w:after="0" w:line="240" w:lineRule="auto"/>
      <w:ind w:right="0"/>
      <w:jc w:val="left"/>
      <w:outlineLvl w:val="0"/>
    </w:pPr>
  </w:style>
  <w:style w:type="paragraph" w:styleId="Titre2">
    <w:name w:val="heading 2"/>
    <w:aliases w:val="H2"/>
    <w:basedOn w:val="Normal"/>
    <w:next w:val="Normal"/>
    <w:link w:val="Titre2Car"/>
    <w:qFormat/>
    <w:rsid w:val="000072DD"/>
    <w:pPr>
      <w:outlineLvl w:val="1"/>
    </w:pPr>
  </w:style>
  <w:style w:type="paragraph" w:styleId="Titre3">
    <w:name w:val="heading 3"/>
    <w:basedOn w:val="Normal"/>
    <w:next w:val="Normal"/>
    <w:link w:val="Titre3Car"/>
    <w:qFormat/>
    <w:rsid w:val="000072DD"/>
    <w:pPr>
      <w:outlineLvl w:val="2"/>
    </w:pPr>
  </w:style>
  <w:style w:type="paragraph" w:styleId="Titre4">
    <w:name w:val="heading 4"/>
    <w:basedOn w:val="Normal"/>
    <w:next w:val="Normal"/>
    <w:link w:val="Titre4Car"/>
    <w:qFormat/>
    <w:rsid w:val="000072DD"/>
    <w:pPr>
      <w:outlineLvl w:val="3"/>
    </w:pPr>
  </w:style>
  <w:style w:type="paragraph" w:styleId="Titre5">
    <w:name w:val="heading 5"/>
    <w:basedOn w:val="Normal"/>
    <w:next w:val="Normal"/>
    <w:link w:val="Titre5Car"/>
    <w:qFormat/>
    <w:rsid w:val="000072DD"/>
    <w:pPr>
      <w:outlineLvl w:val="4"/>
    </w:pPr>
  </w:style>
  <w:style w:type="paragraph" w:styleId="Titre6">
    <w:name w:val="heading 6"/>
    <w:basedOn w:val="Normal"/>
    <w:next w:val="Normal"/>
    <w:link w:val="Titre6Car"/>
    <w:qFormat/>
    <w:rsid w:val="000072DD"/>
    <w:pPr>
      <w:outlineLvl w:val="5"/>
    </w:pPr>
  </w:style>
  <w:style w:type="paragraph" w:styleId="Titre7">
    <w:name w:val="heading 7"/>
    <w:basedOn w:val="Normal"/>
    <w:next w:val="Normal"/>
    <w:link w:val="Titre7Car"/>
    <w:qFormat/>
    <w:rsid w:val="000072DD"/>
    <w:pPr>
      <w:outlineLvl w:val="6"/>
    </w:pPr>
  </w:style>
  <w:style w:type="paragraph" w:styleId="Titre8">
    <w:name w:val="heading 8"/>
    <w:basedOn w:val="Normal"/>
    <w:next w:val="Normal"/>
    <w:link w:val="Titre8Car"/>
    <w:qFormat/>
    <w:rsid w:val="000072DD"/>
    <w:pPr>
      <w:outlineLvl w:val="7"/>
    </w:pPr>
  </w:style>
  <w:style w:type="paragraph" w:styleId="Titre9">
    <w:name w:val="heading 9"/>
    <w:basedOn w:val="Normal"/>
    <w:next w:val="Normal"/>
    <w:link w:val="Titre9Car"/>
    <w:qFormat/>
    <w:rsid w:val="000072DD"/>
    <w:pPr>
      <w:outlineLvl w:val="8"/>
    </w:pPr>
  </w:style>
  <w:style w:type="character" w:default="1" w:styleId="Policepardfaut">
    <w:name w:val="Default Paragraph Font"/>
    <w:uiPriority w:val="1"/>
    <w:semiHidden/>
    <w:unhideWhenUsed/>
    <w:rsid w:val="000072D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0072DD"/>
  </w:style>
  <w:style w:type="paragraph" w:styleId="En-tte">
    <w:name w:val="header"/>
    <w:aliases w:val="6_G"/>
    <w:basedOn w:val="Normal"/>
    <w:next w:val="Normal"/>
    <w:link w:val="En-tteCar"/>
    <w:qFormat/>
    <w:rsid w:val="000072DD"/>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0072DD"/>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0072DD"/>
    <w:pPr>
      <w:spacing w:line="240" w:lineRule="auto"/>
    </w:pPr>
    <w:rPr>
      <w:sz w:val="16"/>
    </w:rPr>
  </w:style>
  <w:style w:type="character" w:customStyle="1" w:styleId="PieddepageCar">
    <w:name w:val="Pied de page Car"/>
    <w:aliases w:val="3_G Car"/>
    <w:basedOn w:val="Policepardfaut"/>
    <w:link w:val="Pieddepage"/>
    <w:rsid w:val="000072DD"/>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0072D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0072DD"/>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0072D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0072D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0072D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0072DD"/>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0072DD"/>
    <w:pPr>
      <w:tabs>
        <w:tab w:val="left" w:pos="1701"/>
        <w:tab w:val="left" w:pos="2268"/>
        <w:tab w:val="left" w:pos="2835"/>
      </w:tabs>
      <w:spacing w:after="120"/>
      <w:ind w:left="1134" w:right="1134"/>
      <w:jc w:val="both"/>
    </w:pPr>
  </w:style>
  <w:style w:type="paragraph" w:customStyle="1" w:styleId="SLG">
    <w:name w:val="__S_L_G"/>
    <w:basedOn w:val="Normal"/>
    <w:next w:val="Normal"/>
    <w:rsid w:val="000072DD"/>
    <w:pPr>
      <w:keepNext/>
      <w:keepLines/>
      <w:spacing w:before="240" w:after="240" w:line="580" w:lineRule="exact"/>
      <w:ind w:left="1134" w:right="1134"/>
    </w:pPr>
    <w:rPr>
      <w:b/>
      <w:sz w:val="56"/>
    </w:rPr>
  </w:style>
  <w:style w:type="paragraph" w:customStyle="1" w:styleId="SMG">
    <w:name w:val="__S_M_G"/>
    <w:basedOn w:val="Normal"/>
    <w:next w:val="Normal"/>
    <w:rsid w:val="000072DD"/>
    <w:pPr>
      <w:keepNext/>
      <w:keepLines/>
      <w:spacing w:before="240" w:after="240" w:line="420" w:lineRule="exact"/>
      <w:ind w:left="1134" w:right="1134"/>
    </w:pPr>
    <w:rPr>
      <w:b/>
      <w:sz w:val="40"/>
    </w:rPr>
  </w:style>
  <w:style w:type="paragraph" w:customStyle="1" w:styleId="SSG">
    <w:name w:val="__S_S_G"/>
    <w:basedOn w:val="Normal"/>
    <w:next w:val="Normal"/>
    <w:rsid w:val="000072DD"/>
    <w:pPr>
      <w:keepNext/>
      <w:keepLines/>
      <w:spacing w:before="240" w:after="240" w:line="300" w:lineRule="exact"/>
      <w:ind w:left="1134" w:right="1134"/>
    </w:pPr>
    <w:rPr>
      <w:b/>
      <w:sz w:val="28"/>
    </w:rPr>
  </w:style>
  <w:style w:type="paragraph" w:customStyle="1" w:styleId="XLargeG">
    <w:name w:val="__XLarge_G"/>
    <w:basedOn w:val="Normal"/>
    <w:next w:val="Normal"/>
    <w:rsid w:val="000072DD"/>
    <w:pPr>
      <w:keepNext/>
      <w:keepLines/>
      <w:spacing w:before="240" w:after="240" w:line="420" w:lineRule="exact"/>
      <w:ind w:left="1134" w:right="1134"/>
    </w:pPr>
    <w:rPr>
      <w:b/>
      <w:sz w:val="40"/>
    </w:rPr>
  </w:style>
  <w:style w:type="paragraph" w:customStyle="1" w:styleId="Bullet1G">
    <w:name w:val="_Bullet 1_G"/>
    <w:basedOn w:val="Normal"/>
    <w:qFormat/>
    <w:rsid w:val="000072DD"/>
    <w:pPr>
      <w:numPr>
        <w:numId w:val="14"/>
      </w:numPr>
      <w:spacing w:after="120"/>
      <w:ind w:right="1134"/>
      <w:jc w:val="both"/>
    </w:pPr>
  </w:style>
  <w:style w:type="paragraph" w:customStyle="1" w:styleId="Bullet2G">
    <w:name w:val="_Bullet 2_G"/>
    <w:basedOn w:val="Normal"/>
    <w:qFormat/>
    <w:rsid w:val="000072DD"/>
    <w:pPr>
      <w:numPr>
        <w:numId w:val="15"/>
      </w:numPr>
      <w:spacing w:after="120"/>
      <w:ind w:right="1134"/>
      <w:jc w:val="both"/>
    </w:pPr>
  </w:style>
  <w:style w:type="paragraph" w:customStyle="1" w:styleId="ParNoG">
    <w:name w:val="_ParNo_G"/>
    <w:basedOn w:val="Normal"/>
    <w:qFormat/>
    <w:rsid w:val="000072DD"/>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072DD"/>
    <w:rPr>
      <w:rFonts w:ascii="Times New Roman" w:hAnsi="Times New Roman"/>
      <w:sz w:val="18"/>
      <w:vertAlign w:val="superscript"/>
      <w:lang w:val="fr-CH"/>
    </w:rPr>
  </w:style>
  <w:style w:type="character" w:styleId="Appeldenotedefin">
    <w:name w:val="endnote reference"/>
    <w:aliases w:val="1_G"/>
    <w:basedOn w:val="Appelnotedebasdep"/>
    <w:qFormat/>
    <w:rsid w:val="000072DD"/>
    <w:rPr>
      <w:rFonts w:ascii="Times New Roman" w:hAnsi="Times New Roman"/>
      <w:sz w:val="18"/>
      <w:vertAlign w:val="superscript"/>
      <w:lang w:val="fr-CH"/>
    </w:rPr>
  </w:style>
  <w:style w:type="table" w:styleId="Grilledutableau">
    <w:name w:val="Table Grid"/>
    <w:basedOn w:val="TableauNormal"/>
    <w:rsid w:val="000072DD"/>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0072DD"/>
    <w:rPr>
      <w:color w:val="0000FF"/>
      <w:u w:val="none"/>
    </w:rPr>
  </w:style>
  <w:style w:type="character" w:styleId="Lienhypertextesuivivisit">
    <w:name w:val="FollowedHyperlink"/>
    <w:basedOn w:val="Policepardfaut"/>
    <w:unhideWhenUsed/>
    <w:rsid w:val="000072DD"/>
    <w:rPr>
      <w:color w:val="0000FF"/>
      <w:u w:val="none"/>
    </w:rPr>
  </w:style>
  <w:style w:type="paragraph" w:styleId="Notedebasdepage">
    <w:name w:val="footnote text"/>
    <w:aliases w:val="5_G"/>
    <w:basedOn w:val="Normal"/>
    <w:link w:val="NotedebasdepageCar"/>
    <w:qFormat/>
    <w:rsid w:val="000072DD"/>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0072DD"/>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0072DD"/>
  </w:style>
  <w:style w:type="character" w:customStyle="1" w:styleId="NotedefinCar">
    <w:name w:val="Note de fin Car"/>
    <w:aliases w:val="2_G Car"/>
    <w:basedOn w:val="Policepardfaut"/>
    <w:link w:val="Notedefin"/>
    <w:rsid w:val="000072DD"/>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0072DD"/>
    <w:rPr>
      <w:rFonts w:ascii="Times New Roman" w:hAnsi="Times New Roman"/>
      <w:b/>
      <w:sz w:val="18"/>
      <w:lang w:val="fr-CH"/>
    </w:rPr>
  </w:style>
  <w:style w:type="character" w:customStyle="1" w:styleId="Titre1Car">
    <w:name w:val="Titre 1 Car"/>
    <w:aliases w:val="Table_G Car,Heading 1* Car"/>
    <w:basedOn w:val="Policepardfaut"/>
    <w:link w:val="Titre1"/>
    <w:rsid w:val="000072DD"/>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072DD"/>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rsid w:val="000072DD"/>
    <w:rPr>
      <w:rFonts w:ascii="Times New Roman" w:eastAsiaTheme="minorHAnsi" w:hAnsi="Times New Roman" w:cs="Times New Roman"/>
      <w:sz w:val="20"/>
      <w:szCs w:val="20"/>
      <w:lang w:eastAsia="en-US"/>
    </w:rPr>
  </w:style>
  <w:style w:type="character" w:customStyle="1" w:styleId="Titre4Car">
    <w:name w:val="Titre 4 Car"/>
    <w:basedOn w:val="Policepardfaut"/>
    <w:link w:val="Titre4"/>
    <w:rsid w:val="000072DD"/>
    <w:rPr>
      <w:rFonts w:ascii="Times New Roman" w:eastAsiaTheme="minorHAnsi" w:hAnsi="Times New Roman" w:cs="Times New Roman"/>
      <w:sz w:val="20"/>
      <w:szCs w:val="20"/>
      <w:lang w:eastAsia="en-US"/>
    </w:rPr>
  </w:style>
  <w:style w:type="character" w:customStyle="1" w:styleId="Titre5Car">
    <w:name w:val="Titre 5 Car"/>
    <w:basedOn w:val="Policepardfaut"/>
    <w:link w:val="Titre5"/>
    <w:rsid w:val="000072DD"/>
    <w:rPr>
      <w:rFonts w:ascii="Times New Roman" w:eastAsiaTheme="minorHAnsi" w:hAnsi="Times New Roman" w:cs="Times New Roman"/>
      <w:sz w:val="20"/>
      <w:szCs w:val="20"/>
      <w:lang w:eastAsia="en-US"/>
    </w:rPr>
  </w:style>
  <w:style w:type="character" w:customStyle="1" w:styleId="Titre6Car">
    <w:name w:val="Titre 6 Car"/>
    <w:basedOn w:val="Policepardfaut"/>
    <w:link w:val="Titre6"/>
    <w:rsid w:val="000072DD"/>
    <w:rPr>
      <w:rFonts w:ascii="Times New Roman" w:eastAsiaTheme="minorHAnsi" w:hAnsi="Times New Roman" w:cs="Times New Roman"/>
      <w:sz w:val="20"/>
      <w:szCs w:val="20"/>
      <w:lang w:eastAsia="en-US"/>
    </w:rPr>
  </w:style>
  <w:style w:type="character" w:customStyle="1" w:styleId="Titre7Car">
    <w:name w:val="Titre 7 Car"/>
    <w:basedOn w:val="Policepardfaut"/>
    <w:link w:val="Titre7"/>
    <w:rsid w:val="000072DD"/>
    <w:rPr>
      <w:rFonts w:ascii="Times New Roman" w:eastAsiaTheme="minorHAnsi" w:hAnsi="Times New Roman" w:cs="Times New Roman"/>
      <w:sz w:val="20"/>
      <w:szCs w:val="20"/>
      <w:lang w:eastAsia="en-US"/>
    </w:rPr>
  </w:style>
  <w:style w:type="character" w:customStyle="1" w:styleId="Titre8Car">
    <w:name w:val="Titre 8 Car"/>
    <w:basedOn w:val="Policepardfaut"/>
    <w:link w:val="Titre8"/>
    <w:rsid w:val="000072DD"/>
    <w:rPr>
      <w:rFonts w:ascii="Times New Roman" w:eastAsiaTheme="minorHAnsi" w:hAnsi="Times New Roman" w:cs="Times New Roman"/>
      <w:sz w:val="20"/>
      <w:szCs w:val="20"/>
      <w:lang w:eastAsia="en-US"/>
    </w:rPr>
  </w:style>
  <w:style w:type="character" w:customStyle="1" w:styleId="Titre9Car">
    <w:name w:val="Titre 9 Car"/>
    <w:basedOn w:val="Policepardfaut"/>
    <w:link w:val="Titre9"/>
    <w:rsid w:val="000072DD"/>
    <w:rPr>
      <w:rFonts w:ascii="Times New Roman" w:eastAsiaTheme="minorHAnsi" w:hAnsi="Times New Roman" w:cs="Times New Roman"/>
      <w:sz w:val="20"/>
      <w:szCs w:val="20"/>
      <w:lang w:eastAsia="en-US"/>
    </w:rPr>
  </w:style>
  <w:style w:type="paragraph" w:styleId="Textedebulles">
    <w:name w:val="Balloon Text"/>
    <w:basedOn w:val="Normal"/>
    <w:link w:val="TextedebullesCar"/>
    <w:uiPriority w:val="99"/>
    <w:semiHidden/>
    <w:unhideWhenUsed/>
    <w:rsid w:val="000072D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2DD"/>
    <w:rPr>
      <w:rFonts w:ascii="Tahoma" w:eastAsiaTheme="minorHAnsi" w:hAnsi="Tahoma" w:cs="Tahoma"/>
      <w:sz w:val="16"/>
      <w:szCs w:val="16"/>
      <w:lang w:eastAsia="en-US"/>
    </w:rPr>
  </w:style>
  <w:style w:type="paragraph" w:customStyle="1" w:styleId="a">
    <w:name w:val="(a)"/>
    <w:basedOn w:val="Normal"/>
    <w:qFormat/>
    <w:rsid w:val="008119CD"/>
    <w:pPr>
      <w:spacing w:after="120"/>
      <w:ind w:left="1701" w:right="1134" w:hanging="567"/>
      <w:jc w:val="both"/>
    </w:pPr>
  </w:style>
  <w:style w:type="character" w:customStyle="1" w:styleId="SingleTxtGChar">
    <w:name w:val="_ Single Txt_G Char"/>
    <w:link w:val="SingleTxtG"/>
    <w:qFormat/>
    <w:rsid w:val="008119CD"/>
    <w:rPr>
      <w:rFonts w:ascii="Times New Roman" w:eastAsiaTheme="minorHAnsi" w:hAnsi="Times New Roman" w:cs="Times New Roman"/>
      <w:sz w:val="20"/>
      <w:szCs w:val="20"/>
      <w:lang w:eastAsia="en-US"/>
    </w:rPr>
  </w:style>
  <w:style w:type="character" w:customStyle="1" w:styleId="HChGChar">
    <w:name w:val="_ H _Ch_G Char"/>
    <w:link w:val="HChG"/>
    <w:qFormat/>
    <w:rsid w:val="008119CD"/>
    <w:rPr>
      <w:rFonts w:ascii="Times New Roman" w:eastAsiaTheme="minorHAnsi" w:hAnsi="Times New Roman" w:cs="Times New Roman"/>
      <w:b/>
      <w:sz w:val="28"/>
      <w:szCs w:val="20"/>
      <w:lang w:eastAsia="en-US"/>
    </w:rPr>
  </w:style>
  <w:style w:type="character" w:customStyle="1" w:styleId="H1GChar">
    <w:name w:val="_ H_1_G Char"/>
    <w:link w:val="H1G"/>
    <w:rsid w:val="008119CD"/>
    <w:rPr>
      <w:rFonts w:ascii="Times New Roman" w:eastAsiaTheme="minorHAnsi" w:hAnsi="Times New Roman" w:cs="Times New Roman"/>
      <w:b/>
      <w:sz w:val="24"/>
      <w:szCs w:val="20"/>
      <w:lang w:eastAsia="en-US"/>
    </w:rPr>
  </w:style>
  <w:style w:type="paragraph" w:styleId="Rvision">
    <w:name w:val="Revision"/>
    <w:hidden/>
    <w:uiPriority w:val="99"/>
    <w:semiHidden/>
    <w:rsid w:val="008119CD"/>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F870E-B01D-4D29-98F5-6DF7D40DC866}"/>
</file>

<file path=customXml/itemProps2.xml><?xml version="1.0" encoding="utf-8"?>
<ds:datastoreItem xmlns:ds="http://schemas.openxmlformats.org/officeDocument/2006/customXml" ds:itemID="{8C5BC315-D71B-49B5-AB9F-7F238BFFDF62}"/>
</file>

<file path=docProps/app.xml><?xml version="1.0" encoding="utf-8"?>
<Properties xmlns="http://schemas.openxmlformats.org/officeDocument/2006/extended-properties" xmlns:vt="http://schemas.openxmlformats.org/officeDocument/2006/docPropsVTypes">
  <Template>ECE_TRANS.dotm</Template>
  <TotalTime>15</TotalTime>
  <Pages>13</Pages>
  <Words>3253</Words>
  <Characters>22778</Characters>
  <Application>Microsoft Office Word</Application>
  <DocSecurity>0</DocSecurity>
  <Lines>1898</Lines>
  <Paragraphs>1041</Paragraphs>
  <ScaleCrop>false</ScaleCrop>
  <HeadingPairs>
    <vt:vector size="2" baseType="variant">
      <vt:variant>
        <vt:lpstr>Titre</vt:lpstr>
      </vt:variant>
      <vt:variant>
        <vt:i4>1</vt:i4>
      </vt:variant>
    </vt:vector>
  </HeadingPairs>
  <TitlesOfParts>
    <vt:vector size="1" baseType="lpstr">
      <vt:lpstr>ECE/TRANS/WP.29/GRE/2024/20</vt:lpstr>
    </vt:vector>
  </TitlesOfParts>
  <Company>DCM</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ECE/TRANS/WP.29/GRE/2024/20</dc:title>
  <dc:subject/>
  <dc:creator>Nathalie VITTOZ</dc:creator>
  <cp:keywords/>
  <cp:lastModifiedBy>Nathalie VITTOZ</cp:lastModifiedBy>
  <cp:revision>4</cp:revision>
  <cp:lastPrinted>2024-08-26T08:22:00Z</cp:lastPrinted>
  <dcterms:created xsi:type="dcterms:W3CDTF">2024-08-26T08:22:00Z</dcterms:created>
  <dcterms:modified xsi:type="dcterms:W3CDTF">2024-08-26T08:26:00Z</dcterms:modified>
</cp:coreProperties>
</file>