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83C27" w14:textId="2386D6B9" w:rsidR="00434664" w:rsidRPr="00935B36" w:rsidRDefault="0063119F" w:rsidP="00F13F68">
      <w:pPr>
        <w:adjustRightInd w:val="0"/>
        <w:spacing w:after="0"/>
        <w:ind w:left="340" w:firstLine="357"/>
        <w:jc w:val="center"/>
        <w:rPr>
          <w:rFonts w:ascii="Times New Roman" w:hAnsi="Times New Roman"/>
          <w:b/>
          <w:bCs/>
          <w:sz w:val="20"/>
          <w:szCs w:val="20"/>
        </w:rPr>
      </w:pPr>
      <w:r w:rsidRPr="00935B36">
        <w:rPr>
          <w:rFonts w:ascii="Times New Roman" w:hAnsi="Times New Roman"/>
          <w:b/>
          <w:bCs/>
          <w:sz w:val="20"/>
          <w:szCs w:val="20"/>
        </w:rPr>
        <w:t>Draft a</w:t>
      </w:r>
      <w:r w:rsidR="00501B9B" w:rsidRPr="00935B36">
        <w:rPr>
          <w:rFonts w:ascii="Times New Roman" w:hAnsi="Times New Roman"/>
          <w:b/>
          <w:bCs/>
          <w:sz w:val="20"/>
          <w:szCs w:val="20"/>
        </w:rPr>
        <w:t xml:space="preserve">dvice by the Aarhus Convention Compliance Committee to </w:t>
      </w:r>
      <w:r w:rsidR="00B85ACE" w:rsidRPr="00935B36">
        <w:rPr>
          <w:rFonts w:ascii="Times New Roman" w:hAnsi="Times New Roman"/>
          <w:b/>
          <w:bCs/>
          <w:sz w:val="20"/>
          <w:szCs w:val="20"/>
        </w:rPr>
        <w:t>Armenia</w:t>
      </w:r>
      <w:r w:rsidR="00501B9B" w:rsidRPr="00935B36">
        <w:rPr>
          <w:rFonts w:ascii="Times New Roman" w:hAnsi="Times New Roman"/>
          <w:b/>
          <w:bCs/>
          <w:sz w:val="20"/>
          <w:szCs w:val="20"/>
        </w:rPr>
        <w:t xml:space="preserve"> concerning the implementation of </w:t>
      </w:r>
      <w:r w:rsidR="00E34249" w:rsidRPr="00935B36">
        <w:rPr>
          <w:rFonts w:ascii="Times New Roman" w:hAnsi="Times New Roman"/>
          <w:b/>
          <w:bCs/>
          <w:sz w:val="20"/>
          <w:szCs w:val="20"/>
        </w:rPr>
        <w:t xml:space="preserve">paragraphs </w:t>
      </w:r>
      <w:r w:rsidR="00F13F68" w:rsidRPr="00935B36">
        <w:rPr>
          <w:rFonts w:ascii="Times New Roman" w:hAnsi="Times New Roman"/>
          <w:b/>
          <w:bCs/>
          <w:sz w:val="20"/>
          <w:szCs w:val="20"/>
        </w:rPr>
        <w:t>2 (a) and (b) of decision VII/</w:t>
      </w:r>
      <w:proofErr w:type="gramStart"/>
      <w:r w:rsidR="00F13F68" w:rsidRPr="00935B36">
        <w:rPr>
          <w:rFonts w:ascii="Times New Roman" w:hAnsi="Times New Roman"/>
          <w:b/>
          <w:bCs/>
          <w:sz w:val="20"/>
          <w:szCs w:val="20"/>
        </w:rPr>
        <w:t>8a</w:t>
      </w:r>
      <w:proofErr w:type="gramEnd"/>
    </w:p>
    <w:p w14:paraId="293A51E7" w14:textId="77777777" w:rsidR="00DF033A" w:rsidRPr="00935B36" w:rsidRDefault="00DF033A" w:rsidP="00F13F68">
      <w:pPr>
        <w:adjustRightInd w:val="0"/>
        <w:spacing w:after="0"/>
        <w:ind w:left="340" w:firstLine="357"/>
        <w:jc w:val="center"/>
        <w:rPr>
          <w:rFonts w:ascii="Times New Roman" w:hAnsi="Times New Roman"/>
          <w:b/>
          <w:bCs/>
          <w:sz w:val="20"/>
          <w:szCs w:val="20"/>
        </w:rPr>
      </w:pPr>
    </w:p>
    <w:p w14:paraId="17EC0B95" w14:textId="77777777" w:rsidR="00F13F68" w:rsidRPr="00935B36" w:rsidRDefault="00F13F68" w:rsidP="00F13F68">
      <w:pPr>
        <w:adjustRightInd w:val="0"/>
        <w:spacing w:after="0"/>
        <w:ind w:left="340" w:firstLine="357"/>
        <w:jc w:val="center"/>
        <w:rPr>
          <w:rFonts w:ascii="Times New Roman" w:hAnsi="Times New Roman"/>
          <w:b/>
          <w:bCs/>
          <w:sz w:val="20"/>
          <w:szCs w:val="20"/>
        </w:rPr>
      </w:pPr>
    </w:p>
    <w:p w14:paraId="7F036385" w14:textId="77777777" w:rsidR="00DF033A" w:rsidRPr="00935B36" w:rsidRDefault="00DF033A" w:rsidP="00DF033A">
      <w:pPr>
        <w:pStyle w:val="ListParagraph"/>
        <w:numPr>
          <w:ilvl w:val="0"/>
          <w:numId w:val="7"/>
        </w:numPr>
        <w:tabs>
          <w:tab w:val="left" w:pos="0"/>
        </w:tabs>
        <w:spacing w:after="0" w:line="259" w:lineRule="auto"/>
        <w:rPr>
          <w:rFonts w:ascii="Times New Roman" w:hAnsi="Times New Roman"/>
          <w:b/>
          <w:bCs/>
          <w:sz w:val="20"/>
          <w:szCs w:val="20"/>
        </w:rPr>
      </w:pPr>
      <w:r w:rsidRPr="00935B36">
        <w:rPr>
          <w:rFonts w:ascii="Times New Roman" w:hAnsi="Times New Roman"/>
          <w:b/>
          <w:bCs/>
          <w:sz w:val="20"/>
          <w:szCs w:val="20"/>
        </w:rPr>
        <w:t>Introduction</w:t>
      </w:r>
    </w:p>
    <w:p w14:paraId="1D3E882B" w14:textId="77777777" w:rsidR="0082630A" w:rsidRPr="00935B36" w:rsidRDefault="0082630A" w:rsidP="0082630A">
      <w:pPr>
        <w:pStyle w:val="ListParagraph"/>
        <w:rPr>
          <w:rFonts w:ascii="Times New Roman" w:hAnsi="Times New Roman"/>
          <w:sz w:val="20"/>
          <w:szCs w:val="20"/>
        </w:rPr>
      </w:pPr>
    </w:p>
    <w:p w14:paraId="350C7609" w14:textId="768EA6AE" w:rsidR="00D63B1B" w:rsidRPr="00935B36" w:rsidRDefault="00D63B1B" w:rsidP="00D63B1B">
      <w:pPr>
        <w:pStyle w:val="ListParagraph"/>
        <w:numPr>
          <w:ilvl w:val="0"/>
          <w:numId w:val="6"/>
        </w:numPr>
        <w:tabs>
          <w:tab w:val="left" w:pos="0"/>
        </w:tabs>
        <w:spacing w:after="0" w:line="259" w:lineRule="auto"/>
        <w:ind w:left="0" w:firstLine="0"/>
        <w:rPr>
          <w:rFonts w:ascii="Times New Roman" w:hAnsi="Times New Roman"/>
          <w:sz w:val="20"/>
          <w:szCs w:val="20"/>
        </w:rPr>
      </w:pPr>
      <w:r w:rsidRPr="00935B36">
        <w:rPr>
          <w:rFonts w:ascii="Times New Roman" w:hAnsi="Times New Roman"/>
          <w:sz w:val="20"/>
          <w:szCs w:val="20"/>
        </w:rPr>
        <w:t>On 10 March 2023</w:t>
      </w:r>
      <w:r w:rsidR="00A23CE9" w:rsidRPr="00935B36">
        <w:rPr>
          <w:rFonts w:ascii="Times New Roman" w:hAnsi="Times New Roman"/>
          <w:sz w:val="20"/>
          <w:szCs w:val="20"/>
        </w:rPr>
        <w:t>,</w:t>
      </w:r>
      <w:r w:rsidRPr="00935B36">
        <w:rPr>
          <w:rFonts w:ascii="Times New Roman" w:hAnsi="Times New Roman"/>
          <w:sz w:val="20"/>
          <w:szCs w:val="20"/>
        </w:rPr>
        <w:t xml:space="preserve"> Armenia submitted a request to the Compliance Committee seeking its advice on its draft Law “On Environmental Impact Assessment and Expertise” (Law “On EIA”), and </w:t>
      </w:r>
      <w:proofErr w:type="gramStart"/>
      <w:r w:rsidRPr="00935B36">
        <w:rPr>
          <w:rFonts w:ascii="Times New Roman" w:hAnsi="Times New Roman"/>
          <w:sz w:val="20"/>
          <w:szCs w:val="20"/>
        </w:rPr>
        <w:t>in particular the</w:t>
      </w:r>
      <w:proofErr w:type="gramEnd"/>
      <w:r w:rsidRPr="00935B36">
        <w:rPr>
          <w:rFonts w:ascii="Times New Roman" w:hAnsi="Times New Roman"/>
          <w:sz w:val="20"/>
          <w:szCs w:val="20"/>
        </w:rPr>
        <w:t xml:space="preserve"> Committee’s “comments and suggestions to improve the draft Law, if any.”</w:t>
      </w:r>
    </w:p>
    <w:p w14:paraId="3A191335" w14:textId="77777777" w:rsidR="00D63B1B" w:rsidRPr="00935B36" w:rsidRDefault="00D63B1B" w:rsidP="00D63B1B">
      <w:pPr>
        <w:pStyle w:val="ListParagraph"/>
        <w:tabs>
          <w:tab w:val="left" w:pos="0"/>
        </w:tabs>
        <w:spacing w:after="0"/>
        <w:ind w:left="0"/>
        <w:rPr>
          <w:rFonts w:ascii="Times New Roman" w:hAnsi="Times New Roman"/>
          <w:sz w:val="20"/>
          <w:szCs w:val="20"/>
        </w:rPr>
      </w:pPr>
    </w:p>
    <w:p w14:paraId="15ED997F" w14:textId="77777777" w:rsidR="00D63B1B" w:rsidRPr="00935B36" w:rsidRDefault="00D63B1B" w:rsidP="00D63B1B">
      <w:pPr>
        <w:pStyle w:val="ListParagraph"/>
        <w:numPr>
          <w:ilvl w:val="0"/>
          <w:numId w:val="6"/>
        </w:numPr>
        <w:tabs>
          <w:tab w:val="left" w:pos="0"/>
        </w:tabs>
        <w:spacing w:after="0" w:line="259" w:lineRule="auto"/>
        <w:ind w:left="0" w:firstLine="0"/>
        <w:rPr>
          <w:rFonts w:ascii="Times New Roman" w:hAnsi="Times New Roman"/>
          <w:sz w:val="20"/>
          <w:szCs w:val="20"/>
        </w:rPr>
      </w:pPr>
      <w:r w:rsidRPr="00935B36">
        <w:rPr>
          <w:rFonts w:ascii="Times New Roman" w:hAnsi="Times New Roman"/>
          <w:sz w:val="20"/>
          <w:szCs w:val="20"/>
        </w:rPr>
        <w:t xml:space="preserve">Pursuant to paragraph 36 (a) of the annex to decision I/7, the Committee, in consultation with the Party concerned, may provide </w:t>
      </w:r>
      <w:proofErr w:type="gramStart"/>
      <w:r w:rsidRPr="00935B36">
        <w:rPr>
          <w:rFonts w:ascii="Times New Roman" w:hAnsi="Times New Roman"/>
          <w:sz w:val="20"/>
          <w:szCs w:val="20"/>
        </w:rPr>
        <w:t>advice</w:t>
      </w:r>
      <w:proofErr w:type="gramEnd"/>
      <w:r w:rsidRPr="00935B36">
        <w:rPr>
          <w:rFonts w:ascii="Times New Roman" w:hAnsi="Times New Roman"/>
          <w:sz w:val="20"/>
          <w:szCs w:val="20"/>
        </w:rPr>
        <w:t xml:space="preserve"> and facilitate assistance to individual Parties regarding the implementation of the Convention. </w:t>
      </w:r>
    </w:p>
    <w:p w14:paraId="57266644" w14:textId="77777777" w:rsidR="00D63B1B" w:rsidRPr="00935B36" w:rsidRDefault="00D63B1B" w:rsidP="00D63B1B">
      <w:pPr>
        <w:pStyle w:val="ListParagraph"/>
        <w:rPr>
          <w:rFonts w:ascii="Times New Roman" w:hAnsi="Times New Roman"/>
          <w:sz w:val="20"/>
          <w:szCs w:val="20"/>
        </w:rPr>
      </w:pPr>
    </w:p>
    <w:p w14:paraId="4CA65792" w14:textId="259A5B71" w:rsidR="00D63B1B" w:rsidRPr="00935B36" w:rsidRDefault="00D63B1B" w:rsidP="00AB7D30">
      <w:pPr>
        <w:pStyle w:val="ListParagraph"/>
        <w:numPr>
          <w:ilvl w:val="0"/>
          <w:numId w:val="6"/>
        </w:numPr>
        <w:tabs>
          <w:tab w:val="left" w:pos="0"/>
        </w:tabs>
        <w:spacing w:after="0" w:line="259" w:lineRule="auto"/>
        <w:ind w:left="0" w:firstLine="0"/>
        <w:rPr>
          <w:rFonts w:ascii="Times New Roman" w:hAnsi="Times New Roman"/>
          <w:sz w:val="20"/>
          <w:szCs w:val="20"/>
        </w:rPr>
      </w:pPr>
      <w:r w:rsidRPr="00935B36">
        <w:rPr>
          <w:rFonts w:ascii="Times New Roman" w:hAnsi="Times New Roman"/>
          <w:sz w:val="20"/>
          <w:szCs w:val="20"/>
        </w:rPr>
        <w:t>In its follow-up on decision VII/8a</w:t>
      </w:r>
      <w:r w:rsidR="00476A02" w:rsidRPr="00935B36">
        <w:rPr>
          <w:rFonts w:ascii="Times New Roman" w:hAnsi="Times New Roman"/>
          <w:sz w:val="20"/>
          <w:szCs w:val="20"/>
        </w:rPr>
        <w:t xml:space="preserve"> (Armenia)</w:t>
      </w:r>
      <w:r w:rsidRPr="00935B36">
        <w:rPr>
          <w:rFonts w:ascii="Times New Roman" w:hAnsi="Times New Roman"/>
          <w:sz w:val="20"/>
          <w:szCs w:val="20"/>
        </w:rPr>
        <w:t xml:space="preserve">, the Committee can only review matters within the scope of that decision. In the present advice, the Committee </w:t>
      </w:r>
      <w:r w:rsidR="00476A02" w:rsidRPr="00935B36">
        <w:rPr>
          <w:rFonts w:ascii="Times New Roman" w:hAnsi="Times New Roman"/>
          <w:sz w:val="20"/>
          <w:szCs w:val="20"/>
        </w:rPr>
        <w:t>therefore provides advice on the Law “On EIA” with respect to matters</w:t>
      </w:r>
      <w:r w:rsidRPr="00935B36">
        <w:rPr>
          <w:rFonts w:ascii="Times New Roman" w:hAnsi="Times New Roman"/>
          <w:sz w:val="20"/>
          <w:szCs w:val="20"/>
        </w:rPr>
        <w:t xml:space="preserve"> within the scope of decision VII/8a</w:t>
      </w:r>
      <w:r w:rsidR="00476A02" w:rsidRPr="00935B36">
        <w:rPr>
          <w:rFonts w:ascii="Times New Roman" w:hAnsi="Times New Roman"/>
          <w:sz w:val="20"/>
          <w:szCs w:val="20"/>
        </w:rPr>
        <w:t xml:space="preserve"> (Armenia)</w:t>
      </w:r>
      <w:r w:rsidRPr="00935B36">
        <w:rPr>
          <w:rFonts w:ascii="Times New Roman" w:hAnsi="Times New Roman"/>
          <w:sz w:val="20"/>
          <w:szCs w:val="20"/>
        </w:rPr>
        <w:t xml:space="preserve">. The Committee’s </w:t>
      </w:r>
      <w:r w:rsidR="00476A02" w:rsidRPr="00935B36">
        <w:rPr>
          <w:rFonts w:ascii="Times New Roman" w:hAnsi="Times New Roman"/>
          <w:sz w:val="20"/>
          <w:szCs w:val="20"/>
        </w:rPr>
        <w:t xml:space="preserve">recommendations on the </w:t>
      </w:r>
      <w:r w:rsidRPr="00935B36">
        <w:rPr>
          <w:rFonts w:ascii="Times New Roman" w:hAnsi="Times New Roman"/>
          <w:sz w:val="20"/>
          <w:szCs w:val="20"/>
        </w:rPr>
        <w:t>Law “On EIA” concern</w:t>
      </w:r>
      <w:r w:rsidR="00476A02" w:rsidRPr="00935B36">
        <w:rPr>
          <w:rFonts w:ascii="Times New Roman" w:hAnsi="Times New Roman"/>
          <w:sz w:val="20"/>
          <w:szCs w:val="20"/>
        </w:rPr>
        <w:t>ing</w:t>
      </w:r>
      <w:r w:rsidRPr="00935B36">
        <w:rPr>
          <w:rFonts w:ascii="Times New Roman" w:hAnsi="Times New Roman"/>
          <w:sz w:val="20"/>
          <w:szCs w:val="20"/>
        </w:rPr>
        <w:t xml:space="preserve"> matters outside the scope of </w:t>
      </w:r>
      <w:r w:rsidR="00476A02" w:rsidRPr="00935B36">
        <w:rPr>
          <w:rFonts w:ascii="Times New Roman" w:hAnsi="Times New Roman"/>
          <w:sz w:val="20"/>
          <w:szCs w:val="20"/>
        </w:rPr>
        <w:t>decision VII/8a are provided in a separate advice</w:t>
      </w:r>
      <w:r w:rsidR="00E2713F">
        <w:rPr>
          <w:rFonts w:ascii="Times New Roman" w:hAnsi="Times New Roman"/>
          <w:sz w:val="20"/>
          <w:szCs w:val="20"/>
        </w:rPr>
        <w:t xml:space="preserve"> (forthcoming)</w:t>
      </w:r>
      <w:r w:rsidR="00476A02" w:rsidRPr="00935B36">
        <w:rPr>
          <w:rFonts w:ascii="Times New Roman" w:hAnsi="Times New Roman"/>
          <w:sz w:val="20"/>
          <w:szCs w:val="20"/>
        </w:rPr>
        <w:t>, under the case reference ACCC/A/2023/4 (Armenia).</w:t>
      </w:r>
      <w:r w:rsidR="00476A02" w:rsidRPr="00935B36">
        <w:rPr>
          <w:rStyle w:val="FootnoteReference"/>
          <w:rFonts w:ascii="Times New Roman" w:hAnsi="Times New Roman"/>
          <w:sz w:val="20"/>
          <w:szCs w:val="20"/>
        </w:rPr>
        <w:footnoteReference w:id="2"/>
      </w:r>
    </w:p>
    <w:p w14:paraId="325BAFBF" w14:textId="77777777" w:rsidR="00D63B1B" w:rsidRPr="00935B36" w:rsidRDefault="00D63B1B" w:rsidP="00D63B1B">
      <w:pPr>
        <w:pStyle w:val="ListParagraph"/>
        <w:tabs>
          <w:tab w:val="left" w:pos="0"/>
        </w:tabs>
        <w:spacing w:after="0" w:line="259" w:lineRule="auto"/>
        <w:ind w:left="0" w:firstLine="0"/>
        <w:rPr>
          <w:rFonts w:ascii="Times New Roman" w:hAnsi="Times New Roman"/>
          <w:sz w:val="20"/>
          <w:szCs w:val="20"/>
        </w:rPr>
      </w:pPr>
    </w:p>
    <w:p w14:paraId="6F02AD38" w14:textId="36BAA77B" w:rsidR="00D63B1B" w:rsidRPr="00935B36" w:rsidRDefault="00D63B1B" w:rsidP="00D63B1B">
      <w:pPr>
        <w:pStyle w:val="ListParagraph"/>
        <w:numPr>
          <w:ilvl w:val="0"/>
          <w:numId w:val="6"/>
        </w:numPr>
        <w:tabs>
          <w:tab w:val="left" w:pos="0"/>
        </w:tabs>
        <w:spacing w:after="0" w:line="259" w:lineRule="auto"/>
        <w:ind w:left="0" w:firstLine="0"/>
        <w:rPr>
          <w:rFonts w:ascii="Times New Roman" w:hAnsi="Times New Roman"/>
          <w:sz w:val="20"/>
          <w:szCs w:val="20"/>
        </w:rPr>
      </w:pPr>
      <w:r w:rsidRPr="00935B36">
        <w:rPr>
          <w:rFonts w:ascii="Times New Roman" w:hAnsi="Times New Roman"/>
          <w:sz w:val="20"/>
          <w:szCs w:val="20"/>
        </w:rPr>
        <w:t xml:space="preserve">On 10 March 2023, the Committee wrote to </w:t>
      </w:r>
      <w:r w:rsidR="00E04ADA">
        <w:rPr>
          <w:rFonts w:ascii="Times New Roman" w:hAnsi="Times New Roman"/>
          <w:sz w:val="20"/>
          <w:szCs w:val="20"/>
        </w:rPr>
        <w:t xml:space="preserve">the communicants and </w:t>
      </w:r>
      <w:r w:rsidRPr="00935B36">
        <w:rPr>
          <w:rFonts w:ascii="Times New Roman" w:hAnsi="Times New Roman"/>
          <w:sz w:val="20"/>
          <w:szCs w:val="20"/>
        </w:rPr>
        <w:t xml:space="preserve">observers engaged in the Committee’s follow-up on decision VII/8a (Armenia) inviting them to send comments on the Party </w:t>
      </w:r>
      <w:proofErr w:type="spellStart"/>
      <w:r w:rsidRPr="00935B36">
        <w:rPr>
          <w:rFonts w:ascii="Times New Roman" w:hAnsi="Times New Roman"/>
          <w:sz w:val="20"/>
          <w:szCs w:val="20"/>
        </w:rPr>
        <w:t>concerned’s</w:t>
      </w:r>
      <w:proofErr w:type="spellEnd"/>
      <w:r w:rsidRPr="00935B36">
        <w:rPr>
          <w:rFonts w:ascii="Times New Roman" w:hAnsi="Times New Roman"/>
          <w:sz w:val="20"/>
          <w:szCs w:val="20"/>
        </w:rPr>
        <w:t xml:space="preserve"> request by 20 March 2023.</w:t>
      </w:r>
    </w:p>
    <w:p w14:paraId="54BC3CCC" w14:textId="77777777" w:rsidR="00D63B1B" w:rsidRPr="00935B36" w:rsidRDefault="00D63B1B" w:rsidP="00D63B1B">
      <w:pPr>
        <w:pStyle w:val="ListParagraph"/>
        <w:tabs>
          <w:tab w:val="left" w:pos="0"/>
        </w:tabs>
        <w:spacing w:after="0"/>
        <w:rPr>
          <w:rFonts w:ascii="Times New Roman" w:hAnsi="Times New Roman"/>
          <w:sz w:val="20"/>
          <w:szCs w:val="20"/>
        </w:rPr>
      </w:pPr>
    </w:p>
    <w:p w14:paraId="547536E6" w14:textId="77777777" w:rsidR="00D63B1B" w:rsidRPr="00935B36" w:rsidRDefault="00D63B1B" w:rsidP="00D63B1B">
      <w:pPr>
        <w:pStyle w:val="ListParagraph"/>
        <w:numPr>
          <w:ilvl w:val="0"/>
          <w:numId w:val="6"/>
        </w:numPr>
        <w:tabs>
          <w:tab w:val="left" w:pos="0"/>
        </w:tabs>
        <w:spacing w:after="0" w:line="259" w:lineRule="auto"/>
        <w:ind w:left="0" w:firstLine="0"/>
        <w:rPr>
          <w:rFonts w:ascii="Times New Roman" w:hAnsi="Times New Roman"/>
          <w:sz w:val="20"/>
          <w:szCs w:val="20"/>
        </w:rPr>
      </w:pPr>
      <w:r w:rsidRPr="00935B36">
        <w:rPr>
          <w:rFonts w:ascii="Times New Roman" w:hAnsi="Times New Roman"/>
          <w:sz w:val="20"/>
          <w:szCs w:val="20"/>
        </w:rPr>
        <w:t xml:space="preserve">On 17 and 23 March 2023, respectively, observer </w:t>
      </w:r>
      <w:proofErr w:type="spellStart"/>
      <w:r w:rsidRPr="00935B36">
        <w:rPr>
          <w:rFonts w:ascii="Times New Roman" w:hAnsi="Times New Roman"/>
          <w:sz w:val="20"/>
          <w:szCs w:val="20"/>
        </w:rPr>
        <w:t>Dalma</w:t>
      </w:r>
      <w:proofErr w:type="spellEnd"/>
      <w:r w:rsidRPr="00935B36">
        <w:rPr>
          <w:rFonts w:ascii="Times New Roman" w:hAnsi="Times New Roman"/>
          <w:sz w:val="20"/>
          <w:szCs w:val="20"/>
        </w:rPr>
        <w:t xml:space="preserve">-Sona Fund and Transparency International Anticorruption </w:t>
      </w:r>
      <w:proofErr w:type="spellStart"/>
      <w:r w:rsidRPr="00935B36">
        <w:rPr>
          <w:rFonts w:ascii="Times New Roman" w:hAnsi="Times New Roman"/>
          <w:sz w:val="20"/>
          <w:szCs w:val="20"/>
        </w:rPr>
        <w:t>Center</w:t>
      </w:r>
      <w:proofErr w:type="spellEnd"/>
      <w:r w:rsidRPr="00935B36">
        <w:rPr>
          <w:rFonts w:ascii="Times New Roman" w:hAnsi="Times New Roman"/>
          <w:sz w:val="20"/>
          <w:szCs w:val="20"/>
        </w:rPr>
        <w:t xml:space="preserve">, one of the communicants of communications ACCC/C/2004/8 and ACCC/C/2009/43, each submitted comments on the Party </w:t>
      </w:r>
      <w:proofErr w:type="spellStart"/>
      <w:r w:rsidRPr="00935B36">
        <w:rPr>
          <w:rFonts w:ascii="Times New Roman" w:hAnsi="Times New Roman"/>
          <w:sz w:val="20"/>
          <w:szCs w:val="20"/>
        </w:rPr>
        <w:t>concerned’s</w:t>
      </w:r>
      <w:proofErr w:type="spellEnd"/>
      <w:r w:rsidRPr="00935B36">
        <w:rPr>
          <w:rFonts w:ascii="Times New Roman" w:hAnsi="Times New Roman"/>
          <w:sz w:val="20"/>
          <w:szCs w:val="20"/>
        </w:rPr>
        <w:t xml:space="preserve"> request for advice. </w:t>
      </w:r>
    </w:p>
    <w:p w14:paraId="2FC7F8C3" w14:textId="77777777" w:rsidR="00D63B1B" w:rsidRPr="00935B36" w:rsidRDefault="00D63B1B" w:rsidP="00D63B1B">
      <w:pPr>
        <w:pStyle w:val="ListParagraph"/>
        <w:rPr>
          <w:rFonts w:ascii="Times New Roman" w:hAnsi="Times New Roman"/>
          <w:sz w:val="20"/>
          <w:szCs w:val="20"/>
        </w:rPr>
      </w:pPr>
    </w:p>
    <w:p w14:paraId="259F1733" w14:textId="55C63B91" w:rsidR="00D63B1B" w:rsidRPr="00935B36" w:rsidRDefault="00D63B1B" w:rsidP="00D63B1B">
      <w:pPr>
        <w:pStyle w:val="ListParagraph"/>
        <w:numPr>
          <w:ilvl w:val="0"/>
          <w:numId w:val="6"/>
        </w:numPr>
        <w:tabs>
          <w:tab w:val="left" w:pos="0"/>
        </w:tabs>
        <w:spacing w:after="0" w:line="259" w:lineRule="auto"/>
        <w:ind w:left="0" w:firstLine="0"/>
        <w:rPr>
          <w:rFonts w:ascii="Times New Roman" w:hAnsi="Times New Roman"/>
          <w:sz w:val="20"/>
          <w:szCs w:val="20"/>
        </w:rPr>
      </w:pPr>
      <w:r w:rsidRPr="00935B36">
        <w:rPr>
          <w:rFonts w:ascii="Times New Roman" w:hAnsi="Times New Roman"/>
          <w:sz w:val="20"/>
          <w:szCs w:val="20"/>
        </w:rPr>
        <w:t xml:space="preserve">By email of 25 April 2023, the secretariat informed the Party concerned that the Committee had identified </w:t>
      </w:r>
      <w:proofErr w:type="gramStart"/>
      <w:r w:rsidRPr="00935B36">
        <w:rPr>
          <w:rFonts w:ascii="Times New Roman" w:hAnsi="Times New Roman"/>
          <w:sz w:val="20"/>
          <w:szCs w:val="20"/>
        </w:rPr>
        <w:t>a number of</w:t>
      </w:r>
      <w:proofErr w:type="gramEnd"/>
      <w:r w:rsidRPr="00935B36">
        <w:rPr>
          <w:rFonts w:ascii="Times New Roman" w:hAnsi="Times New Roman"/>
          <w:sz w:val="20"/>
          <w:szCs w:val="20"/>
        </w:rPr>
        <w:t xml:space="preserve"> points which it considered would be important for Armenia to take into account prior to finalizing the draft Law</w:t>
      </w:r>
      <w:r w:rsidR="00411463" w:rsidRPr="00935B36">
        <w:rPr>
          <w:rFonts w:ascii="Times New Roman" w:hAnsi="Times New Roman"/>
          <w:sz w:val="20"/>
          <w:szCs w:val="20"/>
        </w:rPr>
        <w:t xml:space="preserve"> and</w:t>
      </w:r>
      <w:r w:rsidRPr="00935B36">
        <w:rPr>
          <w:rFonts w:ascii="Times New Roman" w:hAnsi="Times New Roman"/>
          <w:sz w:val="20"/>
          <w:szCs w:val="20"/>
        </w:rPr>
        <w:t xml:space="preserve"> that </w:t>
      </w:r>
      <w:r w:rsidR="00411463" w:rsidRPr="00935B36">
        <w:rPr>
          <w:rFonts w:ascii="Times New Roman" w:hAnsi="Times New Roman"/>
          <w:sz w:val="20"/>
          <w:szCs w:val="20"/>
        </w:rPr>
        <w:t xml:space="preserve">the </w:t>
      </w:r>
      <w:r w:rsidRPr="00935B36">
        <w:rPr>
          <w:rFonts w:ascii="Times New Roman" w:hAnsi="Times New Roman"/>
          <w:sz w:val="20"/>
          <w:szCs w:val="20"/>
        </w:rPr>
        <w:t>Committee would require some further time to finalize its comments on the draft Law</w:t>
      </w:r>
      <w:r w:rsidR="00411463" w:rsidRPr="00935B36">
        <w:rPr>
          <w:rFonts w:ascii="Times New Roman" w:hAnsi="Times New Roman"/>
          <w:sz w:val="20"/>
          <w:szCs w:val="20"/>
        </w:rPr>
        <w:t>. The secretariat</w:t>
      </w:r>
      <w:r w:rsidRPr="00935B36">
        <w:rPr>
          <w:rFonts w:ascii="Times New Roman" w:hAnsi="Times New Roman"/>
          <w:sz w:val="20"/>
          <w:szCs w:val="20"/>
        </w:rPr>
        <w:t xml:space="preserve"> asked the Party concerned to inform it of the timeframe, once known, for the next steps in the legislative procedure in order that the Committee’s advice may be duly </w:t>
      </w:r>
      <w:proofErr w:type="gramStart"/>
      <w:r w:rsidRPr="00935B36">
        <w:rPr>
          <w:rFonts w:ascii="Times New Roman" w:hAnsi="Times New Roman"/>
          <w:sz w:val="20"/>
          <w:szCs w:val="20"/>
        </w:rPr>
        <w:t>taken into account</w:t>
      </w:r>
      <w:proofErr w:type="gramEnd"/>
      <w:r w:rsidRPr="00935B36">
        <w:rPr>
          <w:rFonts w:ascii="Times New Roman" w:hAnsi="Times New Roman"/>
          <w:sz w:val="20"/>
          <w:szCs w:val="20"/>
        </w:rPr>
        <w:t xml:space="preserve"> prior to the finalization of the draft Law.</w:t>
      </w:r>
    </w:p>
    <w:p w14:paraId="6349C881" w14:textId="77777777" w:rsidR="00D63B1B" w:rsidRPr="00935B36" w:rsidRDefault="00D63B1B" w:rsidP="00D63B1B">
      <w:pPr>
        <w:pStyle w:val="ListParagraph"/>
        <w:rPr>
          <w:rFonts w:ascii="Times New Roman" w:hAnsi="Times New Roman"/>
          <w:sz w:val="20"/>
          <w:szCs w:val="20"/>
        </w:rPr>
      </w:pPr>
    </w:p>
    <w:p w14:paraId="209DF9EC" w14:textId="149C6976" w:rsidR="00D63B1B" w:rsidRPr="00935B36" w:rsidRDefault="00D63B1B" w:rsidP="00D63B1B">
      <w:pPr>
        <w:pStyle w:val="ListParagraph"/>
        <w:numPr>
          <w:ilvl w:val="0"/>
          <w:numId w:val="6"/>
        </w:numPr>
        <w:tabs>
          <w:tab w:val="left" w:pos="0"/>
        </w:tabs>
        <w:spacing w:after="0" w:line="259" w:lineRule="auto"/>
        <w:ind w:left="0" w:firstLine="0"/>
        <w:rPr>
          <w:rFonts w:ascii="Times New Roman" w:hAnsi="Times New Roman"/>
          <w:sz w:val="20"/>
          <w:szCs w:val="20"/>
        </w:rPr>
      </w:pPr>
      <w:r w:rsidRPr="00935B36">
        <w:rPr>
          <w:rFonts w:ascii="Times New Roman" w:hAnsi="Times New Roman"/>
          <w:sz w:val="20"/>
          <w:szCs w:val="20"/>
        </w:rPr>
        <w:t>On 2 May 2023, the Party concerned informed the Committee that the Law “On EIA” had been approved by the National Assembly on its second reading earlier that day. It said that it nevertheless looked forward to receiving the Committee’s advice and would await the content of that advice to understand the appropriate next steps.</w:t>
      </w:r>
    </w:p>
    <w:p w14:paraId="67898C47" w14:textId="77777777" w:rsidR="00D63B1B" w:rsidRPr="00935B36" w:rsidRDefault="00D63B1B" w:rsidP="00D63B1B">
      <w:pPr>
        <w:pStyle w:val="ListParagraph"/>
        <w:rPr>
          <w:rFonts w:ascii="Times New Roman" w:hAnsi="Times New Roman"/>
          <w:sz w:val="20"/>
          <w:szCs w:val="20"/>
        </w:rPr>
      </w:pPr>
    </w:p>
    <w:p w14:paraId="22D76CD1" w14:textId="716CD345" w:rsidR="00D63B1B" w:rsidRPr="00935B36" w:rsidRDefault="00D63B1B" w:rsidP="00D63B1B">
      <w:pPr>
        <w:pStyle w:val="ListParagraph"/>
        <w:numPr>
          <w:ilvl w:val="0"/>
          <w:numId w:val="6"/>
        </w:numPr>
        <w:tabs>
          <w:tab w:val="left" w:pos="0"/>
        </w:tabs>
        <w:spacing w:after="0" w:line="259" w:lineRule="auto"/>
        <w:ind w:left="0" w:firstLine="0"/>
        <w:rPr>
          <w:rFonts w:ascii="Times New Roman" w:hAnsi="Times New Roman"/>
          <w:sz w:val="20"/>
          <w:szCs w:val="20"/>
        </w:rPr>
      </w:pPr>
      <w:r w:rsidRPr="00935B36">
        <w:rPr>
          <w:rFonts w:ascii="Times New Roman" w:hAnsi="Times New Roman"/>
          <w:sz w:val="20"/>
          <w:szCs w:val="20"/>
        </w:rPr>
        <w:t>On 5 September 2023, the Party concerned submitted an English translation of the Law “On EIA” as adopted</w:t>
      </w:r>
      <w:r w:rsidR="00EC169D" w:rsidRPr="00935B36">
        <w:rPr>
          <w:rFonts w:ascii="Times New Roman" w:hAnsi="Times New Roman"/>
          <w:sz w:val="20"/>
          <w:szCs w:val="20"/>
        </w:rPr>
        <w:t xml:space="preserve"> on 3 May 2023</w:t>
      </w:r>
      <w:r w:rsidRPr="00935B36">
        <w:rPr>
          <w:rFonts w:ascii="Times New Roman" w:hAnsi="Times New Roman"/>
          <w:sz w:val="20"/>
          <w:szCs w:val="20"/>
        </w:rPr>
        <w:t>.</w:t>
      </w:r>
    </w:p>
    <w:p w14:paraId="3D764C6B" w14:textId="77777777" w:rsidR="00D63B1B" w:rsidRPr="00935B36" w:rsidRDefault="00D63B1B" w:rsidP="00D63B1B">
      <w:pPr>
        <w:pStyle w:val="ListParagraph"/>
        <w:rPr>
          <w:rFonts w:ascii="Times New Roman" w:hAnsi="Times New Roman"/>
          <w:sz w:val="20"/>
          <w:szCs w:val="20"/>
        </w:rPr>
      </w:pPr>
    </w:p>
    <w:p w14:paraId="7E5E6B13" w14:textId="4F7DCC47" w:rsidR="00D63B1B" w:rsidRPr="00935B36" w:rsidRDefault="00D63B1B" w:rsidP="003F18A9">
      <w:pPr>
        <w:pStyle w:val="ListParagraph"/>
        <w:numPr>
          <w:ilvl w:val="0"/>
          <w:numId w:val="6"/>
        </w:numPr>
        <w:tabs>
          <w:tab w:val="left" w:pos="0"/>
        </w:tabs>
        <w:spacing w:after="0" w:line="259" w:lineRule="auto"/>
        <w:ind w:left="0" w:firstLine="0"/>
        <w:rPr>
          <w:rFonts w:ascii="Times New Roman" w:hAnsi="Times New Roman"/>
          <w:sz w:val="20"/>
          <w:szCs w:val="20"/>
        </w:rPr>
      </w:pPr>
      <w:r w:rsidRPr="00935B36">
        <w:rPr>
          <w:rFonts w:ascii="Times New Roman" w:hAnsi="Times New Roman"/>
          <w:sz w:val="20"/>
          <w:szCs w:val="20"/>
        </w:rPr>
        <w:t xml:space="preserve">After </w:t>
      </w:r>
      <w:proofErr w:type="gramStart"/>
      <w:r w:rsidRPr="00935B36">
        <w:rPr>
          <w:rFonts w:ascii="Times New Roman" w:hAnsi="Times New Roman"/>
          <w:sz w:val="20"/>
          <w:szCs w:val="20"/>
        </w:rPr>
        <w:t>taking into account</w:t>
      </w:r>
      <w:proofErr w:type="gramEnd"/>
      <w:r w:rsidRPr="00935B36">
        <w:rPr>
          <w:rFonts w:ascii="Times New Roman" w:hAnsi="Times New Roman"/>
          <w:sz w:val="20"/>
          <w:szCs w:val="20"/>
        </w:rPr>
        <w:t xml:space="preserve"> the information received, the Committee prepared its draft advice and agreed it through its electronic decision-making procedure on </w:t>
      </w:r>
      <w:r w:rsidR="00030460">
        <w:rPr>
          <w:rFonts w:ascii="Times New Roman" w:hAnsi="Times New Roman"/>
          <w:sz w:val="20"/>
        </w:rPr>
        <w:t xml:space="preserve">16 July </w:t>
      </w:r>
      <w:r w:rsidR="00411463" w:rsidRPr="00935B36">
        <w:rPr>
          <w:rFonts w:ascii="Times New Roman" w:hAnsi="Times New Roman"/>
          <w:sz w:val="20"/>
          <w:szCs w:val="20"/>
        </w:rPr>
        <w:t>2024</w:t>
      </w:r>
      <w:r w:rsidRPr="00935B36">
        <w:rPr>
          <w:rFonts w:ascii="Times New Roman" w:hAnsi="Times New Roman"/>
          <w:sz w:val="20"/>
          <w:szCs w:val="20"/>
        </w:rPr>
        <w:t>. In accordance with paragraph 34 of the annex to decision I/7, the draft advice was then forwarded on that date to the Party concerned</w:t>
      </w:r>
      <w:r w:rsidR="003F18A9">
        <w:rPr>
          <w:rFonts w:ascii="Times New Roman" w:hAnsi="Times New Roman"/>
          <w:sz w:val="20"/>
          <w:szCs w:val="20"/>
        </w:rPr>
        <w:t>, communicants</w:t>
      </w:r>
      <w:r w:rsidRPr="00935B36">
        <w:rPr>
          <w:rFonts w:ascii="Times New Roman" w:hAnsi="Times New Roman"/>
          <w:sz w:val="20"/>
          <w:szCs w:val="20"/>
        </w:rPr>
        <w:t xml:space="preserve"> and observers for their comments by </w:t>
      </w:r>
      <w:r w:rsidR="00030460">
        <w:rPr>
          <w:rFonts w:ascii="Times New Roman" w:hAnsi="Times New Roman"/>
          <w:sz w:val="20"/>
        </w:rPr>
        <w:t xml:space="preserve">12 September </w:t>
      </w:r>
      <w:r w:rsidR="00411463" w:rsidRPr="00935B36">
        <w:rPr>
          <w:rFonts w:ascii="Times New Roman" w:hAnsi="Times New Roman"/>
          <w:sz w:val="20"/>
          <w:szCs w:val="20"/>
        </w:rPr>
        <w:t>2024</w:t>
      </w:r>
      <w:r w:rsidRPr="00935B36">
        <w:rPr>
          <w:rFonts w:ascii="Times New Roman" w:hAnsi="Times New Roman"/>
          <w:sz w:val="20"/>
          <w:szCs w:val="20"/>
        </w:rPr>
        <w:t>.</w:t>
      </w:r>
    </w:p>
    <w:p w14:paraId="073EBFAD" w14:textId="77777777" w:rsidR="00D63B1B" w:rsidRPr="00935B36" w:rsidRDefault="00D63B1B" w:rsidP="00D63B1B">
      <w:pPr>
        <w:pStyle w:val="ListParagraph"/>
        <w:rPr>
          <w:rFonts w:ascii="Times New Roman" w:hAnsi="Times New Roman"/>
          <w:i/>
          <w:iCs/>
          <w:sz w:val="20"/>
          <w:szCs w:val="20"/>
        </w:rPr>
      </w:pPr>
    </w:p>
    <w:p w14:paraId="0D4C086C" w14:textId="25E0536C" w:rsidR="00D63B1B" w:rsidRPr="00935B36" w:rsidRDefault="00D63B1B" w:rsidP="00D63B1B">
      <w:pPr>
        <w:pStyle w:val="ListParagraph"/>
        <w:numPr>
          <w:ilvl w:val="0"/>
          <w:numId w:val="6"/>
        </w:numPr>
        <w:tabs>
          <w:tab w:val="left" w:pos="0"/>
        </w:tabs>
        <w:spacing w:after="0" w:line="259" w:lineRule="auto"/>
        <w:ind w:left="0" w:firstLine="0"/>
        <w:rPr>
          <w:rFonts w:ascii="Times New Roman" w:hAnsi="Times New Roman"/>
          <w:i/>
          <w:iCs/>
          <w:sz w:val="20"/>
          <w:szCs w:val="20"/>
        </w:rPr>
      </w:pPr>
      <w:r w:rsidRPr="00935B36">
        <w:rPr>
          <w:rFonts w:ascii="Times New Roman" w:hAnsi="Times New Roman"/>
          <w:i/>
          <w:iCs/>
          <w:sz w:val="20"/>
          <w:szCs w:val="20"/>
        </w:rPr>
        <w:t>The Committee thereafter finalized its advice, taking account of the comments received, and adopted it through its electronic decision-making procedure on XX. It requested the secretariat to send the advice to the Party concerned</w:t>
      </w:r>
      <w:r w:rsidR="003F18A9">
        <w:rPr>
          <w:rFonts w:ascii="Times New Roman" w:hAnsi="Times New Roman"/>
          <w:i/>
          <w:iCs/>
          <w:sz w:val="20"/>
          <w:szCs w:val="20"/>
        </w:rPr>
        <w:t>, communicants</w:t>
      </w:r>
      <w:r w:rsidRPr="00935B36">
        <w:rPr>
          <w:rFonts w:ascii="Times New Roman" w:hAnsi="Times New Roman"/>
          <w:i/>
          <w:iCs/>
          <w:sz w:val="20"/>
          <w:szCs w:val="20"/>
        </w:rPr>
        <w:t xml:space="preserve"> and observers and thereafter to publish the advice as an official document in the Convention’s three languages. </w:t>
      </w:r>
    </w:p>
    <w:p w14:paraId="38EBD008" w14:textId="1B7A686C" w:rsidR="00D63B1B" w:rsidRDefault="00D63B1B" w:rsidP="00D63B1B">
      <w:pPr>
        <w:pStyle w:val="ListParagraph"/>
        <w:spacing w:after="160" w:line="256" w:lineRule="auto"/>
        <w:rPr>
          <w:rFonts w:ascii="Times New Roman" w:hAnsi="Times New Roman"/>
          <w:i/>
          <w:iCs/>
          <w:sz w:val="20"/>
          <w:szCs w:val="20"/>
        </w:rPr>
      </w:pPr>
    </w:p>
    <w:p w14:paraId="75D331A0" w14:textId="77777777" w:rsidR="00381BC9" w:rsidRDefault="00381BC9" w:rsidP="00D63B1B">
      <w:pPr>
        <w:pStyle w:val="ListParagraph"/>
        <w:spacing w:after="160" w:line="256" w:lineRule="auto"/>
        <w:rPr>
          <w:rFonts w:ascii="Times New Roman" w:hAnsi="Times New Roman"/>
          <w:i/>
          <w:iCs/>
          <w:sz w:val="20"/>
          <w:szCs w:val="20"/>
        </w:rPr>
      </w:pPr>
    </w:p>
    <w:p w14:paraId="5E463E56" w14:textId="77777777" w:rsidR="00381BC9" w:rsidRDefault="00381BC9" w:rsidP="00D63B1B">
      <w:pPr>
        <w:pStyle w:val="ListParagraph"/>
        <w:spacing w:after="160" w:line="256" w:lineRule="auto"/>
        <w:rPr>
          <w:rFonts w:ascii="Times New Roman" w:hAnsi="Times New Roman"/>
          <w:i/>
          <w:iCs/>
          <w:sz w:val="20"/>
          <w:szCs w:val="20"/>
        </w:rPr>
      </w:pPr>
    </w:p>
    <w:p w14:paraId="379B8C72" w14:textId="77777777" w:rsidR="00381BC9" w:rsidRDefault="00381BC9" w:rsidP="00D63B1B">
      <w:pPr>
        <w:pStyle w:val="ListParagraph"/>
        <w:spacing w:after="160" w:line="256" w:lineRule="auto"/>
        <w:rPr>
          <w:rFonts w:ascii="Times New Roman" w:hAnsi="Times New Roman"/>
          <w:i/>
          <w:iCs/>
          <w:sz w:val="20"/>
          <w:szCs w:val="20"/>
        </w:rPr>
      </w:pPr>
    </w:p>
    <w:p w14:paraId="03365989" w14:textId="77777777" w:rsidR="00381BC9" w:rsidRDefault="00381BC9" w:rsidP="00D63B1B">
      <w:pPr>
        <w:pStyle w:val="ListParagraph"/>
        <w:spacing w:after="160" w:line="256" w:lineRule="auto"/>
        <w:rPr>
          <w:rFonts w:ascii="Times New Roman" w:hAnsi="Times New Roman"/>
          <w:i/>
          <w:iCs/>
          <w:sz w:val="20"/>
          <w:szCs w:val="20"/>
        </w:rPr>
      </w:pPr>
    </w:p>
    <w:p w14:paraId="1EA9D638" w14:textId="77777777" w:rsidR="00381BC9" w:rsidRPr="00935B36" w:rsidRDefault="00381BC9" w:rsidP="00D63B1B">
      <w:pPr>
        <w:pStyle w:val="ListParagraph"/>
        <w:spacing w:after="160" w:line="256" w:lineRule="auto"/>
        <w:rPr>
          <w:rFonts w:ascii="Times New Roman" w:hAnsi="Times New Roman"/>
          <w:i/>
          <w:iCs/>
          <w:sz w:val="20"/>
          <w:szCs w:val="20"/>
        </w:rPr>
      </w:pPr>
    </w:p>
    <w:p w14:paraId="28CC7388" w14:textId="1FF4A737" w:rsidR="00E35C2E" w:rsidRPr="00935B36" w:rsidRDefault="00E35C2E" w:rsidP="00E35C2E">
      <w:pPr>
        <w:pStyle w:val="ListParagraph"/>
        <w:numPr>
          <w:ilvl w:val="0"/>
          <w:numId w:val="7"/>
        </w:numPr>
        <w:adjustRightInd w:val="0"/>
        <w:spacing w:after="0"/>
        <w:jc w:val="left"/>
        <w:rPr>
          <w:rFonts w:ascii="Times New Roman" w:hAnsi="Times New Roman"/>
          <w:b/>
          <w:bCs/>
          <w:sz w:val="20"/>
          <w:szCs w:val="20"/>
        </w:rPr>
      </w:pPr>
      <w:r w:rsidRPr="00935B36">
        <w:rPr>
          <w:rFonts w:ascii="Times New Roman" w:hAnsi="Times New Roman"/>
          <w:b/>
          <w:bCs/>
          <w:sz w:val="20"/>
          <w:szCs w:val="20"/>
        </w:rPr>
        <w:t>General observations</w:t>
      </w:r>
    </w:p>
    <w:p w14:paraId="4B459A91" w14:textId="77777777" w:rsidR="00016C41" w:rsidRPr="00935B36" w:rsidRDefault="00016C41" w:rsidP="00016C41">
      <w:pPr>
        <w:pStyle w:val="ListParagraph"/>
        <w:rPr>
          <w:rFonts w:ascii="Times New Roman" w:hAnsi="Times New Roman"/>
          <w:sz w:val="20"/>
          <w:szCs w:val="20"/>
        </w:rPr>
      </w:pPr>
    </w:p>
    <w:p w14:paraId="5EC96653" w14:textId="550A243E" w:rsidR="003B5668" w:rsidRPr="00935B36" w:rsidRDefault="003B5668" w:rsidP="00905BCE">
      <w:pPr>
        <w:pStyle w:val="ListParagraph"/>
        <w:numPr>
          <w:ilvl w:val="0"/>
          <w:numId w:val="6"/>
        </w:numPr>
        <w:tabs>
          <w:tab w:val="left" w:pos="0"/>
        </w:tabs>
        <w:spacing w:after="0" w:line="259" w:lineRule="auto"/>
        <w:ind w:left="0" w:firstLine="0"/>
        <w:rPr>
          <w:rFonts w:ascii="Times New Roman" w:hAnsi="Times New Roman"/>
          <w:sz w:val="20"/>
          <w:szCs w:val="20"/>
        </w:rPr>
      </w:pPr>
      <w:r w:rsidRPr="00935B36">
        <w:rPr>
          <w:rFonts w:ascii="Times New Roman" w:hAnsi="Times New Roman"/>
          <w:sz w:val="20"/>
          <w:szCs w:val="20"/>
        </w:rPr>
        <w:t xml:space="preserve">Through paragraph 2 of decision VII/8a, the Meeting of the Parties </w:t>
      </w:r>
      <w:r w:rsidR="00411463" w:rsidRPr="00935B36">
        <w:rPr>
          <w:rFonts w:ascii="Times New Roman" w:hAnsi="Times New Roman"/>
          <w:sz w:val="20"/>
          <w:szCs w:val="20"/>
        </w:rPr>
        <w:t xml:space="preserve">has </w:t>
      </w:r>
      <w:r w:rsidRPr="00935B36">
        <w:rPr>
          <w:rFonts w:ascii="Times New Roman" w:hAnsi="Times New Roman"/>
          <w:sz w:val="20"/>
          <w:szCs w:val="20"/>
        </w:rPr>
        <w:t>requested</w:t>
      </w:r>
      <w:r w:rsidR="00E35C2E" w:rsidRPr="00935B36">
        <w:rPr>
          <w:rFonts w:ascii="Times New Roman" w:hAnsi="Times New Roman"/>
          <w:sz w:val="20"/>
          <w:szCs w:val="20"/>
        </w:rPr>
        <w:t xml:space="preserve"> </w:t>
      </w:r>
      <w:r w:rsidRPr="00935B36">
        <w:rPr>
          <w:rFonts w:ascii="Times New Roman" w:hAnsi="Times New Roman"/>
          <w:sz w:val="20"/>
          <w:szCs w:val="20"/>
        </w:rPr>
        <w:t xml:space="preserve">the Party concerned, as a matter of urgency, to take the necessary legislative, </w:t>
      </w:r>
      <w:proofErr w:type="gramStart"/>
      <w:r w:rsidRPr="00935B36">
        <w:rPr>
          <w:rFonts w:ascii="Times New Roman" w:hAnsi="Times New Roman"/>
          <w:sz w:val="20"/>
          <w:szCs w:val="20"/>
        </w:rPr>
        <w:t>regulatory</w:t>
      </w:r>
      <w:proofErr w:type="gramEnd"/>
      <w:r w:rsidRPr="00935B36">
        <w:rPr>
          <w:rFonts w:ascii="Times New Roman" w:hAnsi="Times New Roman"/>
          <w:sz w:val="20"/>
          <w:szCs w:val="20"/>
        </w:rPr>
        <w:t xml:space="preserve"> and administrative measures to ensure that:   </w:t>
      </w:r>
    </w:p>
    <w:p w14:paraId="6F676B18" w14:textId="77777777" w:rsidR="003B5668" w:rsidRPr="00935B36" w:rsidRDefault="003B5668" w:rsidP="003B5668">
      <w:pPr>
        <w:pStyle w:val="ListParagraph"/>
        <w:rPr>
          <w:rFonts w:ascii="Times New Roman" w:hAnsi="Times New Roman"/>
          <w:sz w:val="20"/>
          <w:szCs w:val="20"/>
        </w:rPr>
      </w:pPr>
    </w:p>
    <w:p w14:paraId="6D847BF7" w14:textId="77777777" w:rsidR="003B5668" w:rsidRPr="00935B36" w:rsidRDefault="003B5668" w:rsidP="003B5668">
      <w:pPr>
        <w:pStyle w:val="ListParagraph"/>
        <w:numPr>
          <w:ilvl w:val="0"/>
          <w:numId w:val="8"/>
        </w:numPr>
        <w:tabs>
          <w:tab w:val="left" w:pos="0"/>
        </w:tabs>
        <w:spacing w:after="0" w:line="259" w:lineRule="auto"/>
        <w:rPr>
          <w:rFonts w:ascii="Times New Roman" w:hAnsi="Times New Roman"/>
          <w:sz w:val="20"/>
          <w:szCs w:val="20"/>
        </w:rPr>
      </w:pPr>
      <w:r w:rsidRPr="00935B36">
        <w:rPr>
          <w:rFonts w:ascii="Times New Roman" w:hAnsi="Times New Roman"/>
          <w:sz w:val="20"/>
          <w:szCs w:val="20"/>
        </w:rPr>
        <w:t xml:space="preserve">Thresholds for activities subject to an environmental impact assessment procedure, including public participation, are set in a clear </w:t>
      </w:r>
      <w:proofErr w:type="gramStart"/>
      <w:r w:rsidRPr="00935B36">
        <w:rPr>
          <w:rFonts w:ascii="Times New Roman" w:hAnsi="Times New Roman"/>
          <w:sz w:val="20"/>
          <w:szCs w:val="20"/>
        </w:rPr>
        <w:t>manner;</w:t>
      </w:r>
      <w:proofErr w:type="gramEnd"/>
    </w:p>
    <w:p w14:paraId="0E94A380" w14:textId="77777777" w:rsidR="003B5668" w:rsidRPr="00935B36" w:rsidRDefault="003B5668" w:rsidP="003B5668">
      <w:pPr>
        <w:pStyle w:val="ListParagraph"/>
        <w:tabs>
          <w:tab w:val="left" w:pos="0"/>
        </w:tabs>
        <w:spacing w:after="0" w:line="259" w:lineRule="auto"/>
        <w:ind w:left="1080" w:firstLine="0"/>
        <w:rPr>
          <w:rFonts w:ascii="Times New Roman" w:hAnsi="Times New Roman"/>
          <w:sz w:val="20"/>
          <w:szCs w:val="20"/>
        </w:rPr>
      </w:pPr>
    </w:p>
    <w:p w14:paraId="77512736" w14:textId="02A2C5CE" w:rsidR="003B5668" w:rsidRPr="00935B36" w:rsidRDefault="003B5668" w:rsidP="003B5668">
      <w:pPr>
        <w:pStyle w:val="ListParagraph"/>
        <w:numPr>
          <w:ilvl w:val="0"/>
          <w:numId w:val="8"/>
        </w:numPr>
        <w:tabs>
          <w:tab w:val="left" w:pos="0"/>
        </w:tabs>
        <w:spacing w:after="0" w:line="259" w:lineRule="auto"/>
        <w:rPr>
          <w:rFonts w:ascii="Times New Roman" w:hAnsi="Times New Roman"/>
          <w:sz w:val="20"/>
          <w:szCs w:val="20"/>
        </w:rPr>
      </w:pPr>
      <w:r w:rsidRPr="00935B36">
        <w:rPr>
          <w:rFonts w:ascii="Times New Roman" w:hAnsi="Times New Roman"/>
          <w:sz w:val="20"/>
          <w:szCs w:val="20"/>
        </w:rPr>
        <w:t xml:space="preserve">Reasonable timeframes that are significantly longer than those currently provided for are set for the public to consult and comment on project-related </w:t>
      </w:r>
      <w:proofErr w:type="gramStart"/>
      <w:r w:rsidRPr="00935B36">
        <w:rPr>
          <w:rFonts w:ascii="Times New Roman" w:hAnsi="Times New Roman"/>
          <w:sz w:val="20"/>
          <w:szCs w:val="20"/>
        </w:rPr>
        <w:t>documentation;</w:t>
      </w:r>
      <w:proofErr w:type="gramEnd"/>
    </w:p>
    <w:p w14:paraId="7F5A27EB" w14:textId="77777777" w:rsidR="003B5668" w:rsidRPr="00935B36" w:rsidRDefault="003B5668" w:rsidP="003B5668">
      <w:pPr>
        <w:pStyle w:val="ListParagraph"/>
        <w:rPr>
          <w:rFonts w:ascii="Times New Roman" w:hAnsi="Times New Roman"/>
          <w:sz w:val="20"/>
          <w:szCs w:val="20"/>
        </w:rPr>
      </w:pPr>
    </w:p>
    <w:p w14:paraId="34121748" w14:textId="77777777" w:rsidR="0094638B" w:rsidRPr="00935B36" w:rsidRDefault="0094638B" w:rsidP="0094638B">
      <w:pPr>
        <w:pStyle w:val="ListParagraph"/>
        <w:numPr>
          <w:ilvl w:val="0"/>
          <w:numId w:val="8"/>
        </w:numPr>
        <w:tabs>
          <w:tab w:val="left" w:pos="0"/>
        </w:tabs>
        <w:spacing w:after="0" w:line="259" w:lineRule="auto"/>
        <w:rPr>
          <w:rFonts w:ascii="Times New Roman" w:hAnsi="Times New Roman"/>
          <w:sz w:val="20"/>
          <w:szCs w:val="20"/>
        </w:rPr>
      </w:pPr>
      <w:r w:rsidRPr="00935B36">
        <w:rPr>
          <w:rFonts w:ascii="Times New Roman" w:hAnsi="Times New Roman"/>
          <w:sz w:val="20"/>
          <w:szCs w:val="20"/>
        </w:rPr>
        <w:t xml:space="preserve">Its legislation, including the law on non-governmental organizations and administrative procedures, complies with article 9 (2) of the Convention with regard to </w:t>
      </w:r>
      <w:proofErr w:type="gramStart"/>
      <w:r w:rsidRPr="00935B36">
        <w:rPr>
          <w:rFonts w:ascii="Times New Roman" w:hAnsi="Times New Roman"/>
          <w:sz w:val="20"/>
          <w:szCs w:val="20"/>
        </w:rPr>
        <w:t>standing;</w:t>
      </w:r>
      <w:proofErr w:type="gramEnd"/>
      <w:r w:rsidRPr="00935B36">
        <w:rPr>
          <w:rFonts w:ascii="Times New Roman" w:hAnsi="Times New Roman"/>
          <w:sz w:val="20"/>
          <w:szCs w:val="20"/>
        </w:rPr>
        <w:t xml:space="preserve"> </w:t>
      </w:r>
    </w:p>
    <w:p w14:paraId="3513FAA7" w14:textId="77777777" w:rsidR="0094638B" w:rsidRPr="00935B36" w:rsidRDefault="0094638B" w:rsidP="0094638B">
      <w:pPr>
        <w:pStyle w:val="ListParagraph"/>
        <w:rPr>
          <w:rFonts w:ascii="Times New Roman" w:hAnsi="Times New Roman"/>
          <w:sz w:val="20"/>
          <w:szCs w:val="20"/>
        </w:rPr>
      </w:pPr>
    </w:p>
    <w:p w14:paraId="1C1E56A7" w14:textId="3DCFEEF4" w:rsidR="00923ADD" w:rsidRPr="00E2713F" w:rsidRDefault="0094638B" w:rsidP="0094638B">
      <w:pPr>
        <w:pStyle w:val="ListParagraph"/>
        <w:numPr>
          <w:ilvl w:val="0"/>
          <w:numId w:val="8"/>
        </w:numPr>
        <w:tabs>
          <w:tab w:val="left" w:pos="0"/>
        </w:tabs>
        <w:spacing w:after="0" w:line="259" w:lineRule="auto"/>
        <w:rPr>
          <w:rFonts w:ascii="Times New Roman" w:hAnsi="Times New Roman"/>
          <w:sz w:val="20"/>
          <w:szCs w:val="20"/>
        </w:rPr>
      </w:pPr>
      <w:r w:rsidRPr="00935B36">
        <w:rPr>
          <w:rFonts w:ascii="Times New Roman" w:hAnsi="Times New Roman"/>
          <w:sz w:val="20"/>
          <w:szCs w:val="20"/>
        </w:rPr>
        <w:t xml:space="preserve">It </w:t>
      </w:r>
      <w:r w:rsidRPr="00E2713F">
        <w:rPr>
          <w:rFonts w:ascii="Times New Roman" w:hAnsi="Times New Roman"/>
          <w:sz w:val="20"/>
          <w:szCs w:val="20"/>
        </w:rPr>
        <w:t xml:space="preserve">continues its efforts to raise awareness of the judiciary to promote implementation of domestic legislation in accordance with the </w:t>
      </w:r>
      <w:proofErr w:type="gramStart"/>
      <w:r w:rsidRPr="00E2713F">
        <w:rPr>
          <w:rFonts w:ascii="Times New Roman" w:hAnsi="Times New Roman"/>
          <w:sz w:val="20"/>
          <w:szCs w:val="20"/>
        </w:rPr>
        <w:t>Convention;</w:t>
      </w:r>
      <w:proofErr w:type="gramEnd"/>
    </w:p>
    <w:p w14:paraId="2F4BCA77" w14:textId="77777777" w:rsidR="0094638B" w:rsidRPr="00E2713F" w:rsidRDefault="0094638B" w:rsidP="00923ADD">
      <w:pPr>
        <w:pStyle w:val="ListParagraph"/>
        <w:rPr>
          <w:rFonts w:ascii="Times" w:hAnsi="Times"/>
          <w:sz w:val="20"/>
          <w:szCs w:val="20"/>
        </w:rPr>
      </w:pPr>
    </w:p>
    <w:p w14:paraId="5D1C9AD1" w14:textId="4009AA1D" w:rsidR="009D2E3A" w:rsidRPr="00266DF3" w:rsidRDefault="0094638B" w:rsidP="00016C41">
      <w:pPr>
        <w:pStyle w:val="ListParagraph"/>
        <w:numPr>
          <w:ilvl w:val="0"/>
          <w:numId w:val="6"/>
        </w:numPr>
        <w:tabs>
          <w:tab w:val="left" w:pos="0"/>
        </w:tabs>
        <w:spacing w:after="0" w:line="259" w:lineRule="auto"/>
        <w:ind w:left="0" w:firstLine="0"/>
        <w:rPr>
          <w:rFonts w:ascii="Times New Roman" w:hAnsi="Times New Roman"/>
          <w:sz w:val="20"/>
          <w:szCs w:val="20"/>
        </w:rPr>
      </w:pPr>
      <w:r w:rsidRPr="00E2713F">
        <w:rPr>
          <w:rFonts w:ascii="Times" w:hAnsi="Times"/>
          <w:sz w:val="20"/>
          <w:szCs w:val="20"/>
        </w:rPr>
        <w:t xml:space="preserve">The Committee considers that the Law “On EIA” addresses </w:t>
      </w:r>
      <w:proofErr w:type="gramStart"/>
      <w:r w:rsidRPr="00E2713F">
        <w:rPr>
          <w:rFonts w:ascii="Times" w:hAnsi="Times"/>
          <w:sz w:val="20"/>
          <w:szCs w:val="20"/>
        </w:rPr>
        <w:t>matters</w:t>
      </w:r>
      <w:proofErr w:type="gramEnd"/>
      <w:r w:rsidRPr="00E2713F">
        <w:rPr>
          <w:rFonts w:ascii="Times" w:hAnsi="Times"/>
          <w:sz w:val="20"/>
          <w:szCs w:val="20"/>
        </w:rPr>
        <w:t xml:space="preserve"> within the scope of paragraph 2 (a) and (b)</w:t>
      </w:r>
      <w:r w:rsidR="00016C41" w:rsidRPr="00E2713F">
        <w:rPr>
          <w:rFonts w:ascii="Times" w:hAnsi="Times"/>
          <w:sz w:val="20"/>
          <w:szCs w:val="20"/>
        </w:rPr>
        <w:t>, but not paragraph 2 (c) and (d),</w:t>
      </w:r>
      <w:r w:rsidRPr="00E2713F">
        <w:rPr>
          <w:rFonts w:ascii="Times" w:hAnsi="Times"/>
          <w:sz w:val="20"/>
          <w:szCs w:val="20"/>
        </w:rPr>
        <w:t xml:space="preserve"> of decision VII/8a</w:t>
      </w:r>
      <w:r w:rsidR="00016C41" w:rsidRPr="00E2713F">
        <w:rPr>
          <w:rFonts w:ascii="Times" w:hAnsi="Times"/>
          <w:sz w:val="20"/>
          <w:szCs w:val="20"/>
        </w:rPr>
        <w:t xml:space="preserve">. In the present advice, the Committee therefore examines the extent to which the Law “On EIA” fulfils the requirements of paragraph 2 (a) and (b) of that decision. </w:t>
      </w:r>
    </w:p>
    <w:p w14:paraId="7F2D7AAC" w14:textId="77777777" w:rsidR="009D2E3A" w:rsidRPr="00266DF3" w:rsidRDefault="009D2E3A" w:rsidP="00266DF3">
      <w:pPr>
        <w:pStyle w:val="ListParagraph"/>
        <w:tabs>
          <w:tab w:val="left" w:pos="0"/>
        </w:tabs>
        <w:spacing w:after="0" w:line="259" w:lineRule="auto"/>
        <w:ind w:left="0" w:firstLine="0"/>
        <w:rPr>
          <w:rFonts w:ascii="Times New Roman" w:hAnsi="Times New Roman"/>
          <w:sz w:val="20"/>
          <w:szCs w:val="20"/>
        </w:rPr>
      </w:pPr>
    </w:p>
    <w:p w14:paraId="1202CCAF" w14:textId="73FD7FCA" w:rsidR="00016C41" w:rsidRPr="00E2713F" w:rsidRDefault="00016C41" w:rsidP="00016C41">
      <w:pPr>
        <w:pStyle w:val="ListParagraph"/>
        <w:numPr>
          <w:ilvl w:val="0"/>
          <w:numId w:val="6"/>
        </w:numPr>
        <w:tabs>
          <w:tab w:val="left" w:pos="0"/>
        </w:tabs>
        <w:spacing w:after="0" w:line="259" w:lineRule="auto"/>
        <w:ind w:left="0" w:firstLine="0"/>
        <w:rPr>
          <w:rFonts w:ascii="Times New Roman" w:hAnsi="Times New Roman"/>
          <w:sz w:val="20"/>
          <w:szCs w:val="20"/>
        </w:rPr>
      </w:pPr>
      <w:r w:rsidRPr="00E2713F">
        <w:rPr>
          <w:rFonts w:ascii="Times" w:hAnsi="Times"/>
          <w:sz w:val="20"/>
          <w:szCs w:val="20"/>
        </w:rPr>
        <w:t xml:space="preserve">Since its considerations on paragraph 2 (b) of decision VII/8a are considerably shorter, </w:t>
      </w:r>
      <w:r w:rsidR="00260471" w:rsidRPr="00E2713F">
        <w:rPr>
          <w:rFonts w:ascii="Times" w:hAnsi="Times"/>
          <w:sz w:val="20"/>
          <w:szCs w:val="20"/>
        </w:rPr>
        <w:t xml:space="preserve">to assist </w:t>
      </w:r>
      <w:r w:rsidRPr="00E2713F">
        <w:rPr>
          <w:rFonts w:ascii="Times" w:hAnsi="Times"/>
          <w:sz w:val="20"/>
          <w:szCs w:val="20"/>
        </w:rPr>
        <w:t xml:space="preserve">readability, in paragraphs </w:t>
      </w:r>
      <w:r w:rsidR="007E6012" w:rsidRPr="00E2713F">
        <w:rPr>
          <w:rFonts w:ascii="Times" w:hAnsi="Times"/>
          <w:sz w:val="20"/>
          <w:szCs w:val="20"/>
        </w:rPr>
        <w:fldChar w:fldCharType="begin"/>
      </w:r>
      <w:r w:rsidR="007E6012" w:rsidRPr="00E2713F">
        <w:rPr>
          <w:rFonts w:ascii="Times" w:hAnsi="Times"/>
          <w:sz w:val="20"/>
          <w:szCs w:val="20"/>
        </w:rPr>
        <w:instrText xml:space="preserve"> REF _Ref145575305 \r \h </w:instrText>
      </w:r>
      <w:r w:rsidR="00935B36" w:rsidRPr="00E2713F">
        <w:rPr>
          <w:rFonts w:ascii="Times" w:hAnsi="Times"/>
          <w:sz w:val="20"/>
          <w:szCs w:val="20"/>
        </w:rPr>
        <w:instrText xml:space="preserve"> \* MERGEFORMAT </w:instrText>
      </w:r>
      <w:r w:rsidR="007E6012" w:rsidRPr="00E2713F">
        <w:rPr>
          <w:rFonts w:ascii="Times" w:hAnsi="Times"/>
          <w:sz w:val="20"/>
          <w:szCs w:val="20"/>
        </w:rPr>
      </w:r>
      <w:r w:rsidR="007E6012" w:rsidRPr="00E2713F">
        <w:rPr>
          <w:rFonts w:ascii="Times" w:hAnsi="Times"/>
          <w:sz w:val="20"/>
          <w:szCs w:val="20"/>
        </w:rPr>
        <w:fldChar w:fldCharType="separate"/>
      </w:r>
      <w:r w:rsidR="008C4CC3">
        <w:rPr>
          <w:rFonts w:ascii="Times" w:hAnsi="Times"/>
          <w:sz w:val="20"/>
          <w:szCs w:val="20"/>
          <w:cs/>
        </w:rPr>
        <w:t>‎</w:t>
      </w:r>
      <w:r w:rsidR="008C4CC3">
        <w:rPr>
          <w:rFonts w:ascii="Times" w:hAnsi="Times"/>
          <w:sz w:val="20"/>
          <w:szCs w:val="20"/>
        </w:rPr>
        <w:t>18</w:t>
      </w:r>
      <w:r w:rsidR="007E6012" w:rsidRPr="00E2713F">
        <w:rPr>
          <w:rFonts w:ascii="Times" w:hAnsi="Times"/>
          <w:sz w:val="20"/>
          <w:szCs w:val="20"/>
        </w:rPr>
        <w:fldChar w:fldCharType="end"/>
      </w:r>
      <w:r w:rsidR="007E6012" w:rsidRPr="00E2713F">
        <w:rPr>
          <w:rFonts w:ascii="Times" w:hAnsi="Times"/>
          <w:sz w:val="20"/>
          <w:szCs w:val="20"/>
        </w:rPr>
        <w:t xml:space="preserve"> </w:t>
      </w:r>
      <w:r w:rsidRPr="00E2713F">
        <w:rPr>
          <w:rFonts w:ascii="Times" w:hAnsi="Times"/>
          <w:sz w:val="20"/>
          <w:szCs w:val="20"/>
        </w:rPr>
        <w:t xml:space="preserve">to </w:t>
      </w:r>
      <w:r w:rsidR="007E6012" w:rsidRPr="00E2713F">
        <w:rPr>
          <w:rFonts w:ascii="Times" w:hAnsi="Times"/>
          <w:sz w:val="20"/>
          <w:szCs w:val="20"/>
        </w:rPr>
        <w:fldChar w:fldCharType="begin"/>
      </w:r>
      <w:r w:rsidR="007E6012" w:rsidRPr="00E2713F">
        <w:rPr>
          <w:rFonts w:ascii="Times" w:hAnsi="Times"/>
          <w:sz w:val="20"/>
          <w:szCs w:val="20"/>
        </w:rPr>
        <w:instrText xml:space="preserve"> REF _Ref145575320 \r \h </w:instrText>
      </w:r>
      <w:r w:rsidR="00935B36" w:rsidRPr="00E2713F">
        <w:rPr>
          <w:rFonts w:ascii="Times" w:hAnsi="Times"/>
          <w:sz w:val="20"/>
          <w:szCs w:val="20"/>
        </w:rPr>
        <w:instrText xml:space="preserve"> \* MERGEFORMAT </w:instrText>
      </w:r>
      <w:r w:rsidR="007E6012" w:rsidRPr="00E2713F">
        <w:rPr>
          <w:rFonts w:ascii="Times" w:hAnsi="Times"/>
          <w:sz w:val="20"/>
          <w:szCs w:val="20"/>
        </w:rPr>
      </w:r>
      <w:r w:rsidR="007E6012" w:rsidRPr="00E2713F">
        <w:rPr>
          <w:rFonts w:ascii="Times" w:hAnsi="Times"/>
          <w:sz w:val="20"/>
          <w:szCs w:val="20"/>
        </w:rPr>
        <w:fldChar w:fldCharType="separate"/>
      </w:r>
      <w:r w:rsidR="008C4CC3">
        <w:rPr>
          <w:rFonts w:ascii="Times" w:hAnsi="Times"/>
          <w:sz w:val="20"/>
          <w:szCs w:val="20"/>
          <w:cs/>
        </w:rPr>
        <w:t>‎</w:t>
      </w:r>
      <w:r w:rsidR="008C4CC3">
        <w:rPr>
          <w:rFonts w:ascii="Times" w:hAnsi="Times"/>
          <w:sz w:val="20"/>
          <w:szCs w:val="20"/>
        </w:rPr>
        <w:t>34</w:t>
      </w:r>
      <w:r w:rsidR="007E6012" w:rsidRPr="00E2713F">
        <w:rPr>
          <w:rFonts w:ascii="Times" w:hAnsi="Times"/>
          <w:sz w:val="20"/>
          <w:szCs w:val="20"/>
        </w:rPr>
        <w:fldChar w:fldCharType="end"/>
      </w:r>
      <w:r w:rsidRPr="00E2713F">
        <w:rPr>
          <w:rFonts w:ascii="Times" w:hAnsi="Times"/>
          <w:sz w:val="20"/>
          <w:szCs w:val="20"/>
        </w:rPr>
        <w:t xml:space="preserve"> below, the Committee examines paragraph 2 (b) of decision VII/8b first.</w:t>
      </w:r>
    </w:p>
    <w:p w14:paraId="18393BA3" w14:textId="77777777" w:rsidR="00016C41" w:rsidRPr="00E2713F" w:rsidRDefault="00016C41" w:rsidP="00016C41">
      <w:pPr>
        <w:pStyle w:val="ListParagraph"/>
        <w:tabs>
          <w:tab w:val="left" w:pos="0"/>
        </w:tabs>
        <w:spacing w:after="0" w:line="259" w:lineRule="auto"/>
        <w:ind w:left="0" w:firstLine="0"/>
        <w:rPr>
          <w:rFonts w:ascii="Times New Roman" w:hAnsi="Times New Roman"/>
          <w:sz w:val="20"/>
          <w:szCs w:val="20"/>
        </w:rPr>
      </w:pPr>
    </w:p>
    <w:p w14:paraId="46A3FFB0" w14:textId="4DD00276" w:rsidR="00016C41" w:rsidRPr="00E2713F" w:rsidRDefault="00016C41" w:rsidP="00AC4EE7">
      <w:pPr>
        <w:pStyle w:val="ListParagraph"/>
        <w:numPr>
          <w:ilvl w:val="0"/>
          <w:numId w:val="6"/>
        </w:numPr>
        <w:tabs>
          <w:tab w:val="left" w:pos="0"/>
        </w:tabs>
        <w:spacing w:after="0" w:line="259" w:lineRule="auto"/>
        <w:ind w:left="0" w:firstLine="0"/>
        <w:rPr>
          <w:rFonts w:ascii="Times New Roman" w:hAnsi="Times New Roman"/>
          <w:sz w:val="20"/>
          <w:szCs w:val="20"/>
        </w:rPr>
      </w:pPr>
      <w:r w:rsidRPr="00E2713F">
        <w:rPr>
          <w:rFonts w:ascii="Times New Roman" w:hAnsi="Times New Roman"/>
          <w:sz w:val="20"/>
          <w:szCs w:val="20"/>
        </w:rPr>
        <w:t xml:space="preserve">The Committee welcomes the proactive approach taken by the Party concerned, on 10 March 2023, in requesting the Committee to provide advice on its Law “On EIA” while still in draft form. </w:t>
      </w:r>
    </w:p>
    <w:p w14:paraId="1C94EC71" w14:textId="77777777" w:rsidR="00016C41" w:rsidRPr="00E2713F" w:rsidRDefault="00016C41" w:rsidP="00016C41">
      <w:pPr>
        <w:pStyle w:val="ListParagraph"/>
        <w:tabs>
          <w:tab w:val="left" w:pos="0"/>
        </w:tabs>
        <w:spacing w:after="0" w:line="259" w:lineRule="auto"/>
        <w:ind w:left="0"/>
        <w:rPr>
          <w:rFonts w:ascii="Times New Roman" w:hAnsi="Times New Roman"/>
          <w:sz w:val="20"/>
          <w:szCs w:val="20"/>
        </w:rPr>
      </w:pPr>
    </w:p>
    <w:p w14:paraId="183F6353" w14:textId="2E90AA57" w:rsidR="00016C41" w:rsidRPr="00E2713F" w:rsidRDefault="00016C41" w:rsidP="00016C41">
      <w:pPr>
        <w:pStyle w:val="ListParagraph"/>
        <w:numPr>
          <w:ilvl w:val="0"/>
          <w:numId w:val="6"/>
        </w:numPr>
        <w:tabs>
          <w:tab w:val="left" w:pos="0"/>
        </w:tabs>
        <w:spacing w:after="0" w:line="259" w:lineRule="auto"/>
        <w:ind w:left="0" w:firstLine="0"/>
        <w:rPr>
          <w:rFonts w:ascii="Times New Roman" w:hAnsi="Times New Roman"/>
          <w:sz w:val="20"/>
          <w:szCs w:val="20"/>
        </w:rPr>
      </w:pPr>
      <w:r w:rsidRPr="00E2713F">
        <w:rPr>
          <w:rFonts w:ascii="Times New Roman" w:hAnsi="Times New Roman"/>
          <w:sz w:val="20"/>
          <w:szCs w:val="20"/>
        </w:rPr>
        <w:t xml:space="preserve">The Committee therefore expresses its surprise that, on </w:t>
      </w:r>
      <w:r w:rsidR="00EC169D" w:rsidRPr="00E2713F">
        <w:rPr>
          <w:rFonts w:ascii="Times New Roman" w:hAnsi="Times New Roman"/>
          <w:sz w:val="20"/>
          <w:szCs w:val="20"/>
        </w:rPr>
        <w:t>3</w:t>
      </w:r>
      <w:r w:rsidRPr="00E2713F">
        <w:rPr>
          <w:rFonts w:ascii="Times New Roman" w:hAnsi="Times New Roman"/>
          <w:sz w:val="20"/>
          <w:szCs w:val="20"/>
        </w:rPr>
        <w:t xml:space="preserve"> May 2023, the Party concerned proceeded to adopt its Law “On EIA” at its second reading, despite being aware that the Committee was in the process of preparing advice on the draft Law “On EIA” at the Party </w:t>
      </w:r>
      <w:proofErr w:type="spellStart"/>
      <w:r w:rsidRPr="00E2713F">
        <w:rPr>
          <w:rFonts w:ascii="Times New Roman" w:hAnsi="Times New Roman"/>
          <w:sz w:val="20"/>
          <w:szCs w:val="20"/>
        </w:rPr>
        <w:t>concerned’s</w:t>
      </w:r>
      <w:proofErr w:type="spellEnd"/>
      <w:r w:rsidRPr="00E2713F">
        <w:rPr>
          <w:rFonts w:ascii="Times New Roman" w:hAnsi="Times New Roman"/>
          <w:sz w:val="20"/>
          <w:szCs w:val="20"/>
        </w:rPr>
        <w:t xml:space="preserve"> request. </w:t>
      </w:r>
    </w:p>
    <w:p w14:paraId="52D22A70" w14:textId="77777777" w:rsidR="00016C41" w:rsidRPr="00E2713F" w:rsidRDefault="00016C41" w:rsidP="00016C41">
      <w:pPr>
        <w:pStyle w:val="ListParagraph"/>
        <w:rPr>
          <w:rFonts w:ascii="Times New Roman" w:hAnsi="Times New Roman"/>
          <w:sz w:val="20"/>
          <w:szCs w:val="20"/>
        </w:rPr>
      </w:pPr>
    </w:p>
    <w:p w14:paraId="63B2E8DF" w14:textId="4A1DA2D4" w:rsidR="00016C41" w:rsidRPr="00C47612" w:rsidRDefault="00016C41" w:rsidP="00016C41">
      <w:pPr>
        <w:pStyle w:val="ListParagraph"/>
        <w:numPr>
          <w:ilvl w:val="0"/>
          <w:numId w:val="6"/>
        </w:numPr>
        <w:tabs>
          <w:tab w:val="left" w:pos="0"/>
        </w:tabs>
        <w:spacing w:after="0" w:line="259" w:lineRule="auto"/>
        <w:ind w:left="0" w:firstLine="0"/>
        <w:rPr>
          <w:rFonts w:ascii="Times New Roman" w:hAnsi="Times New Roman"/>
          <w:sz w:val="20"/>
          <w:szCs w:val="20"/>
        </w:rPr>
      </w:pPr>
      <w:r w:rsidRPr="00E2713F">
        <w:rPr>
          <w:rFonts w:ascii="Times New Roman" w:hAnsi="Times New Roman"/>
          <w:sz w:val="20"/>
          <w:szCs w:val="20"/>
        </w:rPr>
        <w:t xml:space="preserve">Given that the Law “On EIA” had been under development for quite some time, the Committee regrets the haste with which the Law “On EIA” was adopted, less than eight weeks after the Party concerned had requested </w:t>
      </w:r>
      <w:r w:rsidRPr="00C47612">
        <w:rPr>
          <w:rFonts w:ascii="Times New Roman" w:hAnsi="Times New Roman"/>
          <w:sz w:val="20"/>
          <w:szCs w:val="20"/>
        </w:rPr>
        <w:t>the Committee’s advice on the draft Law for the first time.</w:t>
      </w:r>
      <w:r w:rsidR="00411463" w:rsidRPr="00C47612">
        <w:rPr>
          <w:rFonts w:ascii="Times New Roman" w:hAnsi="Times New Roman"/>
          <w:sz w:val="20"/>
          <w:szCs w:val="20"/>
        </w:rPr>
        <w:t xml:space="preserve">  </w:t>
      </w:r>
    </w:p>
    <w:p w14:paraId="2AFD940A" w14:textId="77777777" w:rsidR="000C6B1F" w:rsidRPr="00C47612" w:rsidRDefault="000C6B1F" w:rsidP="00C47612">
      <w:pPr>
        <w:pStyle w:val="ListParagraph"/>
        <w:rPr>
          <w:rFonts w:ascii="Times New Roman" w:hAnsi="Times New Roman"/>
          <w:sz w:val="20"/>
          <w:szCs w:val="20"/>
        </w:rPr>
      </w:pPr>
    </w:p>
    <w:p w14:paraId="07F24A59" w14:textId="16216FF9" w:rsidR="000C6B1F" w:rsidRPr="00C47612" w:rsidRDefault="000C6B1F" w:rsidP="00A909EA">
      <w:pPr>
        <w:pStyle w:val="ListParagraph"/>
        <w:numPr>
          <w:ilvl w:val="0"/>
          <w:numId w:val="6"/>
        </w:numPr>
        <w:ind w:left="0" w:firstLine="0"/>
        <w:rPr>
          <w:rFonts w:ascii="Times New Roman" w:hAnsi="Times New Roman"/>
          <w:sz w:val="20"/>
          <w:szCs w:val="20"/>
        </w:rPr>
      </w:pPr>
      <w:r w:rsidRPr="00C47612">
        <w:rPr>
          <w:rFonts w:ascii="Times New Roman" w:hAnsi="Times New Roman"/>
          <w:sz w:val="20"/>
          <w:szCs w:val="20"/>
        </w:rPr>
        <w:t>The Committee provides the present advice to the Party concerned in accordance with paragraphs 14</w:t>
      </w:r>
      <w:r w:rsidR="00A909EA" w:rsidRPr="00C47612">
        <w:rPr>
          <w:rFonts w:ascii="Times New Roman" w:hAnsi="Times New Roman"/>
          <w:sz w:val="20"/>
          <w:szCs w:val="20"/>
        </w:rPr>
        <w:t xml:space="preserve"> and</w:t>
      </w:r>
      <w:r w:rsidRPr="00C47612">
        <w:rPr>
          <w:rFonts w:ascii="Times New Roman" w:hAnsi="Times New Roman"/>
          <w:sz w:val="20"/>
          <w:szCs w:val="20"/>
        </w:rPr>
        <w:t xml:space="preserve"> 36 (a) and (b) of the annex to decision I/7.</w:t>
      </w:r>
    </w:p>
    <w:p w14:paraId="17DC2359" w14:textId="77777777" w:rsidR="00AE7A9C" w:rsidRPr="00E2713F" w:rsidRDefault="00AE7A9C" w:rsidP="00AE7A9C">
      <w:pPr>
        <w:pStyle w:val="ListParagraph"/>
        <w:rPr>
          <w:rFonts w:ascii="Times New Roman" w:hAnsi="Times New Roman"/>
          <w:sz w:val="20"/>
          <w:szCs w:val="20"/>
        </w:rPr>
      </w:pPr>
    </w:p>
    <w:p w14:paraId="754AE19C" w14:textId="6C8B9A71" w:rsidR="00AE7A9C" w:rsidRPr="00E2713F" w:rsidRDefault="00A51C46" w:rsidP="00AE7A9C">
      <w:pPr>
        <w:pStyle w:val="ListParagraph"/>
        <w:numPr>
          <w:ilvl w:val="0"/>
          <w:numId w:val="7"/>
        </w:numPr>
        <w:adjustRightInd w:val="0"/>
        <w:spacing w:after="0"/>
        <w:jc w:val="left"/>
        <w:rPr>
          <w:rFonts w:ascii="Times New Roman" w:hAnsi="Times New Roman"/>
          <w:b/>
          <w:bCs/>
          <w:sz w:val="20"/>
          <w:szCs w:val="20"/>
        </w:rPr>
      </w:pPr>
      <w:r w:rsidRPr="00E2713F">
        <w:rPr>
          <w:rFonts w:ascii="Times New Roman" w:hAnsi="Times New Roman"/>
          <w:b/>
          <w:bCs/>
          <w:sz w:val="20"/>
          <w:szCs w:val="20"/>
        </w:rPr>
        <w:t xml:space="preserve">Paragraph 2 </w:t>
      </w:r>
      <w:r w:rsidR="00DF797E" w:rsidRPr="00E2713F">
        <w:rPr>
          <w:rFonts w:ascii="Times New Roman" w:hAnsi="Times New Roman"/>
          <w:b/>
          <w:bCs/>
          <w:sz w:val="20"/>
          <w:szCs w:val="20"/>
        </w:rPr>
        <w:t>(</w:t>
      </w:r>
      <w:r w:rsidR="00016C41" w:rsidRPr="00E2713F">
        <w:rPr>
          <w:rFonts w:ascii="Times New Roman" w:hAnsi="Times New Roman"/>
          <w:b/>
          <w:bCs/>
          <w:sz w:val="20"/>
          <w:szCs w:val="20"/>
        </w:rPr>
        <w:t>b</w:t>
      </w:r>
      <w:r w:rsidR="00DF797E" w:rsidRPr="00E2713F">
        <w:rPr>
          <w:rFonts w:ascii="Times New Roman" w:hAnsi="Times New Roman"/>
          <w:b/>
          <w:bCs/>
          <w:sz w:val="20"/>
          <w:szCs w:val="20"/>
        </w:rPr>
        <w:t xml:space="preserve">) of decision VII/8a </w:t>
      </w:r>
      <w:r w:rsidR="00411463" w:rsidRPr="00E2713F">
        <w:rPr>
          <w:rFonts w:ascii="Times New Roman" w:hAnsi="Times New Roman"/>
          <w:sz w:val="20"/>
          <w:szCs w:val="20"/>
        </w:rPr>
        <w:t>–</w:t>
      </w:r>
      <w:r w:rsidR="00DF797E" w:rsidRPr="00E2713F">
        <w:rPr>
          <w:rFonts w:ascii="Times New Roman" w:hAnsi="Times New Roman"/>
          <w:b/>
          <w:bCs/>
          <w:sz w:val="20"/>
          <w:szCs w:val="20"/>
        </w:rPr>
        <w:t xml:space="preserve"> r</w:t>
      </w:r>
      <w:r w:rsidR="00AE7A9C" w:rsidRPr="00E2713F">
        <w:rPr>
          <w:rFonts w:ascii="Times New Roman" w:hAnsi="Times New Roman"/>
          <w:b/>
          <w:bCs/>
          <w:sz w:val="20"/>
          <w:szCs w:val="20"/>
        </w:rPr>
        <w:t xml:space="preserve">easonable timeframes for the public to consult and comment on project-related </w:t>
      </w:r>
      <w:proofErr w:type="gramStart"/>
      <w:r w:rsidR="00AE7A9C" w:rsidRPr="00E2713F">
        <w:rPr>
          <w:rFonts w:ascii="Times New Roman" w:hAnsi="Times New Roman"/>
          <w:b/>
          <w:bCs/>
          <w:sz w:val="20"/>
          <w:szCs w:val="20"/>
        </w:rPr>
        <w:t>documentation</w:t>
      </w:r>
      <w:proofErr w:type="gramEnd"/>
      <w:r w:rsidR="00AE7A9C" w:rsidRPr="00E2713F">
        <w:rPr>
          <w:rFonts w:ascii="Times New Roman" w:hAnsi="Times New Roman"/>
          <w:b/>
          <w:bCs/>
          <w:sz w:val="20"/>
          <w:szCs w:val="20"/>
        </w:rPr>
        <w:t xml:space="preserve"> </w:t>
      </w:r>
    </w:p>
    <w:p w14:paraId="39E86D00" w14:textId="77777777" w:rsidR="00F85D6A" w:rsidRPr="00E2713F" w:rsidRDefault="00F85D6A" w:rsidP="00F85D6A">
      <w:pPr>
        <w:pStyle w:val="ListParagraph"/>
        <w:tabs>
          <w:tab w:val="left" w:pos="0"/>
        </w:tabs>
        <w:spacing w:after="0" w:line="259" w:lineRule="auto"/>
        <w:ind w:left="0" w:firstLine="0"/>
        <w:rPr>
          <w:rFonts w:ascii="Times New Roman" w:hAnsi="Times New Roman"/>
          <w:sz w:val="20"/>
          <w:szCs w:val="20"/>
        </w:rPr>
      </w:pPr>
    </w:p>
    <w:p w14:paraId="69631AE0" w14:textId="28653688" w:rsidR="00E32B3B" w:rsidRPr="00E2713F" w:rsidRDefault="00185525" w:rsidP="00E32B3B">
      <w:pPr>
        <w:pStyle w:val="ListParagraph"/>
        <w:numPr>
          <w:ilvl w:val="0"/>
          <w:numId w:val="6"/>
        </w:numPr>
        <w:tabs>
          <w:tab w:val="left" w:pos="0"/>
        </w:tabs>
        <w:spacing w:after="0" w:line="259" w:lineRule="auto"/>
        <w:ind w:left="0" w:firstLine="0"/>
        <w:rPr>
          <w:rFonts w:ascii="Times" w:hAnsi="Times"/>
          <w:sz w:val="20"/>
          <w:szCs w:val="20"/>
        </w:rPr>
      </w:pPr>
      <w:bookmarkStart w:id="0" w:name="_Ref145575305"/>
      <w:r w:rsidRPr="00E2713F">
        <w:rPr>
          <w:rFonts w:ascii="Times" w:hAnsi="Times"/>
          <w:sz w:val="20"/>
          <w:szCs w:val="20"/>
        </w:rPr>
        <w:t>Pursuant to parag</w:t>
      </w:r>
      <w:r w:rsidR="00982CB8" w:rsidRPr="00E2713F">
        <w:rPr>
          <w:rFonts w:ascii="Times" w:hAnsi="Times"/>
          <w:sz w:val="20"/>
          <w:szCs w:val="20"/>
        </w:rPr>
        <w:t xml:space="preserve">raph </w:t>
      </w:r>
      <w:r w:rsidR="007E1FDC" w:rsidRPr="00E2713F">
        <w:rPr>
          <w:rFonts w:ascii="Times" w:hAnsi="Times"/>
          <w:sz w:val="20"/>
          <w:szCs w:val="20"/>
        </w:rPr>
        <w:t>2</w:t>
      </w:r>
      <w:r w:rsidR="00494D1A" w:rsidRPr="00E2713F">
        <w:rPr>
          <w:rFonts w:ascii="Times" w:hAnsi="Times"/>
          <w:sz w:val="20"/>
          <w:szCs w:val="20"/>
        </w:rPr>
        <w:t xml:space="preserve"> (b)</w:t>
      </w:r>
      <w:r w:rsidR="00982CB8" w:rsidRPr="00E2713F">
        <w:rPr>
          <w:rFonts w:ascii="Times" w:hAnsi="Times"/>
          <w:sz w:val="20"/>
          <w:szCs w:val="20"/>
        </w:rPr>
        <w:t xml:space="preserve"> of decision VII/8a</w:t>
      </w:r>
      <w:r w:rsidR="00261599" w:rsidRPr="00E2713F">
        <w:rPr>
          <w:rFonts w:ascii="Times" w:hAnsi="Times"/>
          <w:sz w:val="20"/>
          <w:szCs w:val="20"/>
        </w:rPr>
        <w:t xml:space="preserve">, the Meeting of the Parties </w:t>
      </w:r>
      <w:r w:rsidR="00EC169D" w:rsidRPr="00E2713F">
        <w:rPr>
          <w:rFonts w:ascii="Times" w:hAnsi="Times"/>
          <w:sz w:val="20"/>
          <w:szCs w:val="20"/>
        </w:rPr>
        <w:t>has requested that</w:t>
      </w:r>
      <w:r w:rsidR="0042415D" w:rsidRPr="00E2713F">
        <w:rPr>
          <w:rFonts w:ascii="Times" w:hAnsi="Times"/>
          <w:sz w:val="20"/>
          <w:szCs w:val="20"/>
        </w:rPr>
        <w:t xml:space="preserve"> the Party concerned </w:t>
      </w:r>
      <w:r w:rsidR="00EC169D" w:rsidRPr="00E2713F">
        <w:rPr>
          <w:rFonts w:ascii="Times" w:hAnsi="Times"/>
          <w:sz w:val="20"/>
          <w:szCs w:val="20"/>
        </w:rPr>
        <w:t xml:space="preserve">take the necessary measures </w:t>
      </w:r>
      <w:r w:rsidR="0042415D" w:rsidRPr="00E2713F">
        <w:rPr>
          <w:rFonts w:ascii="Times" w:hAnsi="Times"/>
          <w:sz w:val="20"/>
          <w:szCs w:val="20"/>
        </w:rPr>
        <w:t xml:space="preserve">to </w:t>
      </w:r>
      <w:r w:rsidR="00CD31A0" w:rsidRPr="00E2713F">
        <w:rPr>
          <w:rFonts w:ascii="Times" w:hAnsi="Times"/>
          <w:sz w:val="20"/>
          <w:szCs w:val="20"/>
        </w:rPr>
        <w:t>ensure that “</w:t>
      </w:r>
      <w:r w:rsidR="00BD01A1" w:rsidRPr="00E2713F">
        <w:rPr>
          <w:rFonts w:ascii="Times" w:hAnsi="Times"/>
          <w:sz w:val="20"/>
          <w:szCs w:val="20"/>
        </w:rPr>
        <w:t>reasonable time</w:t>
      </w:r>
      <w:r w:rsidR="00494D1A" w:rsidRPr="00E2713F">
        <w:rPr>
          <w:rFonts w:ascii="Times" w:hAnsi="Times"/>
          <w:sz w:val="20"/>
          <w:szCs w:val="20"/>
        </w:rPr>
        <w:t xml:space="preserve"> frames that are significantly longer than those currently provided for are set for the public to consult and comment on project-related documentation”.</w:t>
      </w:r>
      <w:r w:rsidR="007E1FDC" w:rsidRPr="00E2713F">
        <w:rPr>
          <w:rStyle w:val="FootnoteReference"/>
          <w:rFonts w:ascii="Times" w:hAnsi="Times"/>
          <w:sz w:val="20"/>
          <w:szCs w:val="20"/>
        </w:rPr>
        <w:footnoteReference w:id="3"/>
      </w:r>
      <w:bookmarkEnd w:id="0"/>
    </w:p>
    <w:p w14:paraId="3BC7055B" w14:textId="52FD2629" w:rsidR="006D1367" w:rsidRPr="00E2713F" w:rsidRDefault="006D1367" w:rsidP="006D1367">
      <w:pPr>
        <w:pStyle w:val="NormalWeb"/>
        <w:adjustRightInd w:val="0"/>
        <w:spacing w:before="0" w:beforeAutospacing="0" w:after="0" w:afterAutospacing="0"/>
        <w:ind w:firstLine="0"/>
        <w:rPr>
          <w:sz w:val="20"/>
          <w:szCs w:val="20"/>
        </w:rPr>
      </w:pPr>
    </w:p>
    <w:p w14:paraId="7CD41411" w14:textId="42B0D44A" w:rsidR="002A0A03" w:rsidRPr="00E2713F" w:rsidRDefault="00336FE5" w:rsidP="00DA6241">
      <w:pPr>
        <w:pStyle w:val="ListParagraph"/>
        <w:numPr>
          <w:ilvl w:val="0"/>
          <w:numId w:val="6"/>
        </w:numPr>
        <w:tabs>
          <w:tab w:val="left" w:pos="0"/>
        </w:tabs>
        <w:spacing w:after="0" w:line="259" w:lineRule="auto"/>
        <w:ind w:left="0" w:firstLine="0"/>
        <w:rPr>
          <w:sz w:val="20"/>
          <w:szCs w:val="20"/>
        </w:rPr>
      </w:pPr>
      <w:r w:rsidRPr="00E2713F">
        <w:rPr>
          <w:rFonts w:ascii="Times" w:hAnsi="Times"/>
          <w:sz w:val="20"/>
          <w:szCs w:val="20"/>
        </w:rPr>
        <w:t xml:space="preserve">As a first step, it is necessary to revisit </w:t>
      </w:r>
      <w:r w:rsidR="002A0A03" w:rsidRPr="00E2713F">
        <w:rPr>
          <w:rFonts w:ascii="Times" w:hAnsi="Times"/>
          <w:sz w:val="20"/>
          <w:szCs w:val="20"/>
        </w:rPr>
        <w:t>the</w:t>
      </w:r>
      <w:r w:rsidRPr="00E2713F">
        <w:rPr>
          <w:rFonts w:ascii="Times" w:hAnsi="Times"/>
          <w:sz w:val="20"/>
          <w:szCs w:val="20"/>
        </w:rPr>
        <w:t xml:space="preserve"> time frames</w:t>
      </w:r>
      <w:r w:rsidR="00E936BF" w:rsidRPr="00E2713F">
        <w:rPr>
          <w:rFonts w:ascii="Times" w:hAnsi="Times"/>
          <w:sz w:val="20"/>
          <w:szCs w:val="20"/>
        </w:rPr>
        <w:t xml:space="preserve"> set in the Party </w:t>
      </w:r>
      <w:proofErr w:type="spellStart"/>
      <w:r w:rsidR="00E936BF" w:rsidRPr="00E2713F">
        <w:rPr>
          <w:rFonts w:ascii="Times" w:hAnsi="Times"/>
          <w:sz w:val="20"/>
          <w:szCs w:val="20"/>
        </w:rPr>
        <w:t>concerned’s</w:t>
      </w:r>
      <w:proofErr w:type="spellEnd"/>
      <w:r w:rsidR="00E936BF" w:rsidRPr="00E2713F">
        <w:rPr>
          <w:rFonts w:ascii="Times" w:hAnsi="Times"/>
          <w:sz w:val="20"/>
          <w:szCs w:val="20"/>
        </w:rPr>
        <w:t xml:space="preserve"> legal framework</w:t>
      </w:r>
      <w:r w:rsidRPr="00E2713F">
        <w:rPr>
          <w:rFonts w:ascii="Times" w:hAnsi="Times"/>
          <w:sz w:val="20"/>
          <w:szCs w:val="20"/>
        </w:rPr>
        <w:t xml:space="preserve"> at the time </w:t>
      </w:r>
      <w:r w:rsidR="005751BC" w:rsidRPr="00E2713F">
        <w:rPr>
          <w:rFonts w:ascii="Times" w:hAnsi="Times"/>
          <w:sz w:val="20"/>
          <w:szCs w:val="20"/>
        </w:rPr>
        <w:t xml:space="preserve">that </w:t>
      </w:r>
      <w:r w:rsidRPr="00E2713F">
        <w:rPr>
          <w:rFonts w:ascii="Times" w:hAnsi="Times"/>
          <w:sz w:val="20"/>
          <w:szCs w:val="20"/>
        </w:rPr>
        <w:t xml:space="preserve">the above recommendation was originally made. In this regard, the </w:t>
      </w:r>
      <w:r w:rsidR="007E721B" w:rsidRPr="00E2713F">
        <w:rPr>
          <w:rFonts w:ascii="Times" w:hAnsi="Times"/>
          <w:sz w:val="20"/>
          <w:szCs w:val="20"/>
        </w:rPr>
        <w:t xml:space="preserve">Committee recalls that the recommendation in paragraph 2 (b) is identical to that </w:t>
      </w:r>
      <w:r w:rsidR="00E936BF" w:rsidRPr="00E2713F">
        <w:rPr>
          <w:rFonts w:ascii="Times" w:hAnsi="Times"/>
          <w:sz w:val="20"/>
          <w:szCs w:val="20"/>
        </w:rPr>
        <w:t xml:space="preserve">contained </w:t>
      </w:r>
      <w:r w:rsidR="007E721B" w:rsidRPr="00E2713F">
        <w:rPr>
          <w:rFonts w:ascii="Times" w:hAnsi="Times"/>
          <w:sz w:val="20"/>
          <w:szCs w:val="20"/>
        </w:rPr>
        <w:t>in paragraph 3 (b) of decision V</w:t>
      </w:r>
      <w:r w:rsidR="003212CF" w:rsidRPr="00E2713F">
        <w:rPr>
          <w:rFonts w:ascii="Times" w:hAnsi="Times"/>
          <w:sz w:val="20"/>
          <w:szCs w:val="20"/>
        </w:rPr>
        <w:t>I</w:t>
      </w:r>
      <w:r w:rsidR="007E721B" w:rsidRPr="00E2713F">
        <w:rPr>
          <w:rFonts w:ascii="Times" w:hAnsi="Times"/>
          <w:sz w:val="20"/>
          <w:szCs w:val="20"/>
        </w:rPr>
        <w:t>/8a (Armenia)</w:t>
      </w:r>
      <w:r w:rsidR="00DA6241" w:rsidRPr="00E2713F">
        <w:rPr>
          <w:rFonts w:ascii="Times" w:hAnsi="Times"/>
          <w:sz w:val="20"/>
          <w:szCs w:val="20"/>
        </w:rPr>
        <w:t xml:space="preserve">. </w:t>
      </w:r>
      <w:r w:rsidR="00E936BF" w:rsidRPr="00E2713F">
        <w:rPr>
          <w:rFonts w:ascii="Times" w:hAnsi="Times"/>
          <w:sz w:val="20"/>
          <w:szCs w:val="20"/>
        </w:rPr>
        <w:t>That</w:t>
      </w:r>
      <w:r w:rsidR="00DA6241" w:rsidRPr="00E2713F">
        <w:rPr>
          <w:rFonts w:ascii="Times" w:hAnsi="Times"/>
          <w:sz w:val="20"/>
          <w:szCs w:val="20"/>
        </w:rPr>
        <w:t xml:space="preserve"> recommendation</w:t>
      </w:r>
      <w:r w:rsidR="007E721B" w:rsidRPr="00E2713F">
        <w:rPr>
          <w:rFonts w:ascii="Times" w:hAnsi="Times"/>
          <w:sz w:val="20"/>
          <w:szCs w:val="20"/>
        </w:rPr>
        <w:t xml:space="preserve"> </w:t>
      </w:r>
      <w:r w:rsidR="00E936BF" w:rsidRPr="00E2713F">
        <w:rPr>
          <w:rFonts w:ascii="Times" w:hAnsi="Times"/>
          <w:sz w:val="20"/>
          <w:szCs w:val="20"/>
        </w:rPr>
        <w:t xml:space="preserve">in turn </w:t>
      </w:r>
      <w:r w:rsidR="00DA6241" w:rsidRPr="00E2713F">
        <w:rPr>
          <w:rFonts w:ascii="Times" w:hAnsi="Times"/>
          <w:sz w:val="20"/>
          <w:szCs w:val="20"/>
        </w:rPr>
        <w:t>stem</w:t>
      </w:r>
      <w:r w:rsidR="00E936BF" w:rsidRPr="00E2713F">
        <w:rPr>
          <w:rFonts w:ascii="Times" w:hAnsi="Times"/>
          <w:sz w:val="20"/>
          <w:szCs w:val="20"/>
        </w:rPr>
        <w:t>med</w:t>
      </w:r>
      <w:r w:rsidR="00DA6241" w:rsidRPr="00E2713F">
        <w:rPr>
          <w:rFonts w:ascii="Times" w:hAnsi="Times"/>
          <w:sz w:val="20"/>
          <w:szCs w:val="20"/>
        </w:rPr>
        <w:t xml:space="preserve"> </w:t>
      </w:r>
      <w:r w:rsidR="007E721B" w:rsidRPr="00E2713F">
        <w:rPr>
          <w:rFonts w:ascii="Times" w:hAnsi="Times"/>
          <w:sz w:val="20"/>
          <w:szCs w:val="20"/>
        </w:rPr>
        <w:t>from the Committee’s report on decision V/8a (Armenia) to the sixth session of the Meeting of the Parties (</w:t>
      </w:r>
      <w:proofErr w:type="spellStart"/>
      <w:r w:rsidR="007E721B" w:rsidRPr="00E2713F">
        <w:rPr>
          <w:rFonts w:ascii="Times" w:hAnsi="Times"/>
          <w:sz w:val="20"/>
          <w:szCs w:val="20"/>
        </w:rPr>
        <w:t>Budva</w:t>
      </w:r>
      <w:proofErr w:type="spellEnd"/>
      <w:r w:rsidR="007E721B" w:rsidRPr="00E2713F">
        <w:rPr>
          <w:rFonts w:ascii="Times" w:hAnsi="Times"/>
          <w:sz w:val="20"/>
          <w:szCs w:val="20"/>
        </w:rPr>
        <w:t>, Montenegro, 11</w:t>
      </w:r>
      <w:r w:rsidR="005751BC" w:rsidRPr="00E2713F">
        <w:rPr>
          <w:rFonts w:ascii="Times New Roman" w:hAnsi="Times New Roman"/>
          <w:sz w:val="20"/>
          <w:szCs w:val="20"/>
        </w:rPr>
        <w:t>–</w:t>
      </w:r>
      <w:r w:rsidR="007E721B" w:rsidRPr="00E2713F">
        <w:rPr>
          <w:rFonts w:ascii="Times" w:hAnsi="Times"/>
          <w:sz w:val="20"/>
          <w:szCs w:val="20"/>
        </w:rPr>
        <w:t xml:space="preserve">13 September 2017). </w:t>
      </w:r>
      <w:r w:rsidR="00E936BF" w:rsidRPr="00E2713F">
        <w:rPr>
          <w:rFonts w:ascii="Times" w:hAnsi="Times"/>
          <w:sz w:val="20"/>
          <w:szCs w:val="20"/>
        </w:rPr>
        <w:t>Given this background, t</w:t>
      </w:r>
      <w:r w:rsidR="002A0A03" w:rsidRPr="00E2713F">
        <w:rPr>
          <w:rFonts w:ascii="Times" w:hAnsi="Times"/>
          <w:sz w:val="20"/>
          <w:szCs w:val="20"/>
        </w:rPr>
        <w:t xml:space="preserve">he Committee examines below the time frames </w:t>
      </w:r>
      <w:r w:rsidR="00E936BF" w:rsidRPr="00E2713F">
        <w:rPr>
          <w:rFonts w:ascii="Times" w:hAnsi="Times"/>
          <w:sz w:val="20"/>
          <w:szCs w:val="20"/>
        </w:rPr>
        <w:t>set in</w:t>
      </w:r>
      <w:r w:rsidR="002A0A03" w:rsidRPr="00E2713F">
        <w:rPr>
          <w:rFonts w:ascii="Times" w:hAnsi="Times"/>
          <w:sz w:val="20"/>
          <w:szCs w:val="20"/>
        </w:rPr>
        <w:t xml:space="preserve"> the recently adopted Law “On EIA” against thos</w:t>
      </w:r>
      <w:r w:rsidR="003212CF" w:rsidRPr="00E2713F">
        <w:rPr>
          <w:rFonts w:ascii="Times" w:hAnsi="Times"/>
          <w:sz w:val="20"/>
          <w:szCs w:val="20"/>
        </w:rPr>
        <w:t>e examined by the Committee in its report on decision V/8a to the sixth session of the Meeting of the Parties.</w:t>
      </w:r>
    </w:p>
    <w:p w14:paraId="1061B439" w14:textId="77777777" w:rsidR="00336FE5" w:rsidRPr="00E2713F" w:rsidRDefault="00336FE5" w:rsidP="007E721B">
      <w:pPr>
        <w:tabs>
          <w:tab w:val="left" w:pos="0"/>
        </w:tabs>
        <w:spacing w:after="0" w:line="259" w:lineRule="auto"/>
        <w:rPr>
          <w:sz w:val="20"/>
          <w:szCs w:val="20"/>
        </w:rPr>
      </w:pPr>
    </w:p>
    <w:p w14:paraId="44A80480" w14:textId="75E4B4DF" w:rsidR="00256DE5" w:rsidRPr="00E2713F" w:rsidRDefault="007002B4" w:rsidP="00145A7A">
      <w:pPr>
        <w:pStyle w:val="NormalWeb"/>
        <w:adjustRightInd w:val="0"/>
        <w:spacing w:before="0" w:beforeAutospacing="0" w:after="0" w:afterAutospacing="0"/>
        <w:ind w:firstLine="0"/>
        <w:rPr>
          <w:i/>
          <w:iCs/>
          <w:sz w:val="20"/>
          <w:szCs w:val="20"/>
        </w:rPr>
      </w:pPr>
      <w:r w:rsidRPr="00E2713F">
        <w:rPr>
          <w:i/>
          <w:iCs/>
          <w:sz w:val="20"/>
          <w:szCs w:val="20"/>
        </w:rPr>
        <w:t>Tim</w:t>
      </w:r>
      <w:r w:rsidR="00F454AF" w:rsidRPr="00E2713F">
        <w:rPr>
          <w:i/>
          <w:iCs/>
          <w:sz w:val="20"/>
          <w:szCs w:val="20"/>
        </w:rPr>
        <w:t>e frame for</w:t>
      </w:r>
      <w:r w:rsidR="00D812BA" w:rsidRPr="00E2713F">
        <w:rPr>
          <w:i/>
          <w:iCs/>
          <w:sz w:val="20"/>
          <w:szCs w:val="20"/>
        </w:rPr>
        <w:t xml:space="preserve"> the public to </w:t>
      </w:r>
      <w:r w:rsidR="00333EDE" w:rsidRPr="00E2713F">
        <w:rPr>
          <w:i/>
          <w:iCs/>
          <w:sz w:val="20"/>
          <w:szCs w:val="20"/>
        </w:rPr>
        <w:t>consult</w:t>
      </w:r>
      <w:r w:rsidR="00D812BA" w:rsidRPr="00E2713F">
        <w:rPr>
          <w:i/>
          <w:iCs/>
          <w:sz w:val="20"/>
          <w:szCs w:val="20"/>
        </w:rPr>
        <w:t xml:space="preserve"> project-related documentation prior</w:t>
      </w:r>
      <w:r w:rsidR="00256DE5" w:rsidRPr="00E2713F">
        <w:rPr>
          <w:i/>
          <w:iCs/>
          <w:sz w:val="20"/>
          <w:szCs w:val="20"/>
        </w:rPr>
        <w:t xml:space="preserve"> to</w:t>
      </w:r>
      <w:r w:rsidRPr="00E2713F">
        <w:rPr>
          <w:i/>
          <w:iCs/>
          <w:sz w:val="20"/>
          <w:szCs w:val="20"/>
        </w:rPr>
        <w:t xml:space="preserve"> </w:t>
      </w:r>
      <w:r w:rsidR="00256DE5" w:rsidRPr="00E2713F">
        <w:rPr>
          <w:i/>
          <w:iCs/>
          <w:sz w:val="20"/>
          <w:szCs w:val="20"/>
        </w:rPr>
        <w:t>hearing</w:t>
      </w:r>
      <w:r w:rsidRPr="00E2713F">
        <w:rPr>
          <w:i/>
          <w:iCs/>
          <w:sz w:val="20"/>
          <w:szCs w:val="20"/>
        </w:rPr>
        <w:t xml:space="preserve"> during </w:t>
      </w:r>
      <w:r w:rsidR="00F454AF" w:rsidRPr="00E2713F">
        <w:rPr>
          <w:i/>
          <w:iCs/>
          <w:sz w:val="20"/>
          <w:szCs w:val="20"/>
        </w:rPr>
        <w:t xml:space="preserve">the </w:t>
      </w:r>
      <w:r w:rsidRPr="00E2713F">
        <w:rPr>
          <w:i/>
          <w:iCs/>
          <w:sz w:val="20"/>
          <w:szCs w:val="20"/>
        </w:rPr>
        <w:t xml:space="preserve">expert </w:t>
      </w:r>
      <w:proofErr w:type="gramStart"/>
      <w:r w:rsidRPr="00E2713F">
        <w:rPr>
          <w:i/>
          <w:iCs/>
          <w:sz w:val="20"/>
          <w:szCs w:val="20"/>
        </w:rPr>
        <w:t>examination</w:t>
      </w:r>
      <w:proofErr w:type="gramEnd"/>
    </w:p>
    <w:p w14:paraId="36055AAE" w14:textId="77777777" w:rsidR="00F728EB" w:rsidRPr="00E2713F" w:rsidRDefault="00F728EB" w:rsidP="00F728EB">
      <w:pPr>
        <w:pStyle w:val="ListParagraph"/>
        <w:tabs>
          <w:tab w:val="left" w:pos="0"/>
        </w:tabs>
        <w:spacing w:after="0" w:line="259" w:lineRule="auto"/>
        <w:ind w:left="0" w:firstLine="0"/>
        <w:rPr>
          <w:rFonts w:ascii="Times" w:hAnsi="Times"/>
          <w:sz w:val="20"/>
          <w:szCs w:val="20"/>
        </w:rPr>
      </w:pPr>
    </w:p>
    <w:p w14:paraId="2E4EE40A" w14:textId="77777777" w:rsidR="00E936BF" w:rsidRPr="00E2713F" w:rsidRDefault="00E936BF" w:rsidP="002D5B15">
      <w:pPr>
        <w:pStyle w:val="ListParagraph"/>
        <w:numPr>
          <w:ilvl w:val="0"/>
          <w:numId w:val="6"/>
        </w:numPr>
        <w:tabs>
          <w:tab w:val="left" w:pos="0"/>
        </w:tabs>
        <w:spacing w:after="0" w:line="259" w:lineRule="auto"/>
        <w:ind w:left="0" w:firstLine="0"/>
        <w:rPr>
          <w:rFonts w:ascii="Times" w:hAnsi="Times"/>
          <w:sz w:val="20"/>
          <w:szCs w:val="20"/>
        </w:rPr>
      </w:pPr>
      <w:r w:rsidRPr="00E2713F">
        <w:rPr>
          <w:rFonts w:ascii="Times" w:hAnsi="Times"/>
          <w:sz w:val="20"/>
          <w:szCs w:val="20"/>
        </w:rPr>
        <w:lastRenderedPageBreak/>
        <w:t>With respect to access to documents and notice prior to a public hearing, i</w:t>
      </w:r>
      <w:r w:rsidR="002D5B15" w:rsidRPr="00E2713F">
        <w:rPr>
          <w:rFonts w:ascii="Times" w:hAnsi="Times"/>
          <w:sz w:val="20"/>
          <w:szCs w:val="20"/>
        </w:rPr>
        <w:t xml:space="preserve">n its report </w:t>
      </w:r>
      <w:r w:rsidR="003212CF" w:rsidRPr="00E2713F">
        <w:rPr>
          <w:rFonts w:ascii="Times" w:hAnsi="Times"/>
          <w:sz w:val="20"/>
          <w:szCs w:val="20"/>
        </w:rPr>
        <w:t xml:space="preserve">on decision V/8a </w:t>
      </w:r>
      <w:r w:rsidR="002D5B15" w:rsidRPr="00E2713F">
        <w:rPr>
          <w:rFonts w:ascii="Times" w:hAnsi="Times"/>
          <w:sz w:val="20"/>
          <w:szCs w:val="20"/>
        </w:rPr>
        <w:t xml:space="preserve">to the </w:t>
      </w:r>
      <w:r w:rsidR="003212CF" w:rsidRPr="00E2713F">
        <w:rPr>
          <w:rFonts w:ascii="Times" w:hAnsi="Times"/>
          <w:sz w:val="20"/>
          <w:szCs w:val="20"/>
        </w:rPr>
        <w:t xml:space="preserve">sixth session of the </w:t>
      </w:r>
      <w:r w:rsidR="002D5B15" w:rsidRPr="00E2713F">
        <w:rPr>
          <w:rFonts w:ascii="Times" w:hAnsi="Times"/>
          <w:sz w:val="20"/>
          <w:szCs w:val="20"/>
        </w:rPr>
        <w:t xml:space="preserve">Meeting of the Parties, the Committee </w:t>
      </w:r>
      <w:r w:rsidR="003212CF" w:rsidRPr="00E2713F">
        <w:rPr>
          <w:rFonts w:ascii="Times" w:hAnsi="Times"/>
          <w:sz w:val="20"/>
          <w:szCs w:val="20"/>
        </w:rPr>
        <w:t xml:space="preserve">held </w:t>
      </w:r>
      <w:r w:rsidR="002D5B15" w:rsidRPr="00E2713F">
        <w:rPr>
          <w:rFonts w:ascii="Times" w:hAnsi="Times"/>
          <w:sz w:val="20"/>
          <w:szCs w:val="20"/>
        </w:rPr>
        <w:t>that</w:t>
      </w:r>
      <w:r w:rsidRPr="00E2713F">
        <w:rPr>
          <w:rFonts w:ascii="Times" w:hAnsi="Times"/>
          <w:sz w:val="20"/>
          <w:szCs w:val="20"/>
        </w:rPr>
        <w:t>:</w:t>
      </w:r>
    </w:p>
    <w:p w14:paraId="7A92BC36" w14:textId="77777777" w:rsidR="00E936BF" w:rsidRPr="00E2713F" w:rsidRDefault="00E936BF" w:rsidP="00E936BF">
      <w:pPr>
        <w:pStyle w:val="ListParagraph"/>
        <w:tabs>
          <w:tab w:val="left" w:pos="0"/>
        </w:tabs>
        <w:spacing w:after="0" w:line="259" w:lineRule="auto"/>
        <w:ind w:left="0" w:firstLine="0"/>
        <w:rPr>
          <w:rFonts w:ascii="Times" w:hAnsi="Times"/>
          <w:sz w:val="20"/>
          <w:szCs w:val="20"/>
        </w:rPr>
      </w:pPr>
    </w:p>
    <w:p w14:paraId="1AFE63C8" w14:textId="17F19692" w:rsidR="002D5B15" w:rsidRPr="00E2713F" w:rsidRDefault="00E936BF" w:rsidP="00E936BF">
      <w:pPr>
        <w:pStyle w:val="ListParagraph"/>
        <w:tabs>
          <w:tab w:val="left" w:pos="0"/>
        </w:tabs>
        <w:spacing w:after="0" w:line="259" w:lineRule="auto"/>
        <w:ind w:firstLine="0"/>
        <w:rPr>
          <w:rFonts w:ascii="Times" w:hAnsi="Times"/>
          <w:sz w:val="20"/>
          <w:szCs w:val="20"/>
        </w:rPr>
      </w:pPr>
      <w:r w:rsidRPr="00E2713F">
        <w:rPr>
          <w:rFonts w:ascii="Times" w:hAnsi="Times"/>
          <w:sz w:val="20"/>
          <w:szCs w:val="20"/>
        </w:rPr>
        <w:t>Under article 26, paragraphs 2 and 4 of the Law “On environmental impact assessment and expertise”, the notice period of seven working days is a minimum time</w:t>
      </w:r>
      <w:r w:rsidR="005751BC" w:rsidRPr="00E2713F">
        <w:rPr>
          <w:rFonts w:ascii="Times" w:hAnsi="Times"/>
          <w:sz w:val="20"/>
          <w:szCs w:val="20"/>
        </w:rPr>
        <w:t xml:space="preserve"> </w:t>
      </w:r>
      <w:r w:rsidRPr="00E2713F">
        <w:rPr>
          <w:rFonts w:ascii="Times" w:hAnsi="Times"/>
          <w:sz w:val="20"/>
          <w:szCs w:val="20"/>
        </w:rPr>
        <w:t>frame and that the competent authorities could presumably decide to set a longer time</w:t>
      </w:r>
      <w:r w:rsidR="005751BC" w:rsidRPr="00E2713F">
        <w:rPr>
          <w:rFonts w:ascii="Times" w:hAnsi="Times"/>
          <w:sz w:val="20"/>
          <w:szCs w:val="20"/>
        </w:rPr>
        <w:t xml:space="preserve"> </w:t>
      </w:r>
      <w:r w:rsidRPr="00E2713F">
        <w:rPr>
          <w:rFonts w:ascii="Times" w:hAnsi="Times"/>
          <w:sz w:val="20"/>
          <w:szCs w:val="20"/>
        </w:rPr>
        <w:t>frame. Nevertheless, the Committee emphasises that for most, if not all, activities subject to article 6 of the Convention, seven working days to consult documents and prepare for the hearing is too short</w:t>
      </w:r>
      <w:r w:rsidR="002D5B15" w:rsidRPr="00E2713F">
        <w:rPr>
          <w:rFonts w:ascii="Times" w:hAnsi="Times"/>
          <w:sz w:val="20"/>
          <w:szCs w:val="20"/>
        </w:rPr>
        <w:t>.</w:t>
      </w:r>
      <w:r w:rsidR="001E1A0A" w:rsidRPr="00E2713F">
        <w:rPr>
          <w:rStyle w:val="FootnoteReference"/>
          <w:rFonts w:ascii="Times" w:hAnsi="Times"/>
          <w:sz w:val="20"/>
          <w:szCs w:val="20"/>
        </w:rPr>
        <w:footnoteReference w:id="4"/>
      </w:r>
    </w:p>
    <w:p w14:paraId="7C5D1121" w14:textId="77777777" w:rsidR="00F728EB" w:rsidRPr="00E2713F" w:rsidRDefault="00F728EB" w:rsidP="00F728EB">
      <w:pPr>
        <w:pStyle w:val="ListParagraph"/>
        <w:tabs>
          <w:tab w:val="left" w:pos="0"/>
        </w:tabs>
        <w:spacing w:after="0" w:line="259" w:lineRule="auto"/>
        <w:ind w:left="0" w:firstLine="0"/>
        <w:rPr>
          <w:rFonts w:ascii="Times" w:hAnsi="Times"/>
          <w:sz w:val="20"/>
          <w:szCs w:val="20"/>
        </w:rPr>
      </w:pPr>
    </w:p>
    <w:p w14:paraId="19F16917" w14:textId="2A2A0A93" w:rsidR="00717976" w:rsidRPr="00E2713F" w:rsidRDefault="00717976" w:rsidP="00EC169D">
      <w:pPr>
        <w:pStyle w:val="ListParagraph"/>
        <w:numPr>
          <w:ilvl w:val="0"/>
          <w:numId w:val="6"/>
        </w:numPr>
        <w:tabs>
          <w:tab w:val="left" w:pos="0"/>
        </w:tabs>
        <w:spacing w:after="0" w:line="259" w:lineRule="auto"/>
        <w:ind w:left="0" w:firstLine="0"/>
        <w:rPr>
          <w:rFonts w:ascii="Times" w:hAnsi="Times"/>
          <w:sz w:val="20"/>
          <w:szCs w:val="20"/>
        </w:rPr>
      </w:pPr>
      <w:r w:rsidRPr="00E2713F">
        <w:rPr>
          <w:rFonts w:ascii="Times" w:hAnsi="Times"/>
          <w:sz w:val="20"/>
          <w:szCs w:val="20"/>
        </w:rPr>
        <w:t xml:space="preserve">Pursuant to article 28 (7) of the recently adopted Law “On EIA”, “the public hearings during the expert examination shall be held not earlier than on the 15th day following the notification”. </w:t>
      </w:r>
      <w:r w:rsidR="00132395" w:rsidRPr="00E2713F">
        <w:rPr>
          <w:rFonts w:ascii="Times" w:hAnsi="Times"/>
          <w:sz w:val="20"/>
          <w:szCs w:val="20"/>
        </w:rPr>
        <w:t xml:space="preserve">The Committee </w:t>
      </w:r>
      <w:r w:rsidRPr="00E2713F">
        <w:rPr>
          <w:rFonts w:ascii="Times" w:hAnsi="Times"/>
          <w:sz w:val="20"/>
          <w:szCs w:val="20"/>
        </w:rPr>
        <w:t>considers that a minimum notice period of 15 calendar days is “significantly longer” than</w:t>
      </w:r>
      <w:r w:rsidR="00132395" w:rsidRPr="00E2713F">
        <w:rPr>
          <w:rFonts w:ascii="Times" w:hAnsi="Times"/>
          <w:sz w:val="20"/>
          <w:szCs w:val="20"/>
        </w:rPr>
        <w:t xml:space="preserve"> </w:t>
      </w:r>
      <w:r w:rsidR="00E936BF" w:rsidRPr="00E2713F">
        <w:rPr>
          <w:rFonts w:ascii="Times" w:hAnsi="Times"/>
          <w:sz w:val="20"/>
          <w:szCs w:val="20"/>
        </w:rPr>
        <w:t xml:space="preserve">the </w:t>
      </w:r>
      <w:r w:rsidR="00132395" w:rsidRPr="00E2713F">
        <w:rPr>
          <w:rFonts w:ascii="Times" w:hAnsi="Times"/>
          <w:sz w:val="20"/>
          <w:szCs w:val="20"/>
        </w:rPr>
        <w:t>seven working days</w:t>
      </w:r>
      <w:r w:rsidR="00E936BF" w:rsidRPr="00E2713F">
        <w:rPr>
          <w:rFonts w:ascii="Times" w:hAnsi="Times"/>
          <w:sz w:val="20"/>
          <w:szCs w:val="20"/>
        </w:rPr>
        <w:t xml:space="preserve"> previously provided for</w:t>
      </w:r>
      <w:r w:rsidR="00132395" w:rsidRPr="00E2713F">
        <w:rPr>
          <w:rFonts w:ascii="Times" w:hAnsi="Times"/>
          <w:sz w:val="20"/>
          <w:szCs w:val="20"/>
        </w:rPr>
        <w:t xml:space="preserve">. </w:t>
      </w:r>
      <w:r w:rsidR="00E936BF" w:rsidRPr="00E2713F">
        <w:rPr>
          <w:rFonts w:ascii="Times" w:hAnsi="Times"/>
          <w:sz w:val="20"/>
          <w:szCs w:val="20"/>
        </w:rPr>
        <w:t xml:space="preserve">Moreover, since </w:t>
      </w:r>
      <w:r w:rsidR="00132395" w:rsidRPr="00E2713F">
        <w:rPr>
          <w:rFonts w:ascii="Times" w:hAnsi="Times"/>
          <w:sz w:val="20"/>
          <w:szCs w:val="20"/>
        </w:rPr>
        <w:t>the notice period of fifteen days is a minimum time</w:t>
      </w:r>
      <w:r w:rsidRPr="00E2713F">
        <w:rPr>
          <w:rFonts w:ascii="Times" w:hAnsi="Times"/>
          <w:sz w:val="20"/>
          <w:szCs w:val="20"/>
        </w:rPr>
        <w:t xml:space="preserve"> </w:t>
      </w:r>
      <w:r w:rsidR="00132395" w:rsidRPr="00E2713F">
        <w:rPr>
          <w:rFonts w:ascii="Times" w:hAnsi="Times"/>
          <w:sz w:val="20"/>
          <w:szCs w:val="20"/>
        </w:rPr>
        <w:t xml:space="preserve">frame, the competent authorities could presumably decide </w:t>
      </w:r>
      <w:r w:rsidR="00576A37" w:rsidRPr="00266DF3">
        <w:rPr>
          <w:rFonts w:ascii="Times" w:hAnsi="Times"/>
          <w:sz w:val="20"/>
        </w:rPr>
        <w:t>on their own initiative</w:t>
      </w:r>
      <w:r w:rsidR="00576A37" w:rsidRPr="00E2713F">
        <w:rPr>
          <w:rFonts w:ascii="Times" w:hAnsi="Times"/>
          <w:sz w:val="20"/>
          <w:szCs w:val="20"/>
        </w:rPr>
        <w:t xml:space="preserve"> </w:t>
      </w:r>
      <w:r w:rsidR="00132395" w:rsidRPr="00E2713F">
        <w:rPr>
          <w:rFonts w:ascii="Times" w:hAnsi="Times"/>
          <w:sz w:val="20"/>
          <w:szCs w:val="20"/>
        </w:rPr>
        <w:t xml:space="preserve">to set a longer time frame, </w:t>
      </w:r>
      <w:proofErr w:type="gramStart"/>
      <w:r w:rsidR="00EC169D" w:rsidRPr="00E2713F">
        <w:rPr>
          <w:rFonts w:ascii="Times" w:hAnsi="Times"/>
          <w:sz w:val="20"/>
          <w:szCs w:val="20"/>
        </w:rPr>
        <w:t>taking into account</w:t>
      </w:r>
      <w:proofErr w:type="gramEnd"/>
      <w:r w:rsidR="00EC169D" w:rsidRPr="00E2713F">
        <w:rPr>
          <w:rFonts w:ascii="Times" w:hAnsi="Times"/>
          <w:sz w:val="20"/>
          <w:szCs w:val="20"/>
        </w:rPr>
        <w:t xml:space="preserve"> </w:t>
      </w:r>
      <w:r w:rsidR="00B268D3" w:rsidRPr="00E2713F">
        <w:rPr>
          <w:rFonts w:ascii="Times" w:hAnsi="Times"/>
          <w:sz w:val="20"/>
          <w:szCs w:val="20"/>
        </w:rPr>
        <w:t>the</w:t>
      </w:r>
      <w:r w:rsidR="00132395" w:rsidRPr="00E2713F">
        <w:rPr>
          <w:rFonts w:ascii="Times" w:hAnsi="Times"/>
          <w:sz w:val="20"/>
          <w:szCs w:val="20"/>
        </w:rPr>
        <w:t xml:space="preserve"> volume of the documentation and the nature, complexity and size of the proposed activity.</w:t>
      </w:r>
    </w:p>
    <w:p w14:paraId="6E2F1BE5" w14:textId="77777777" w:rsidR="00717976" w:rsidRPr="00E2713F" w:rsidRDefault="00717976" w:rsidP="00717976">
      <w:pPr>
        <w:pStyle w:val="ListParagraph"/>
        <w:tabs>
          <w:tab w:val="left" w:pos="0"/>
        </w:tabs>
        <w:spacing w:after="0" w:line="259" w:lineRule="auto"/>
        <w:ind w:left="0" w:firstLine="0"/>
        <w:rPr>
          <w:rFonts w:ascii="Times" w:hAnsi="Times"/>
          <w:sz w:val="20"/>
          <w:szCs w:val="20"/>
        </w:rPr>
      </w:pPr>
    </w:p>
    <w:p w14:paraId="025D51DE" w14:textId="60C3043D" w:rsidR="00132395" w:rsidRPr="00E2713F" w:rsidRDefault="00717976" w:rsidP="00EC169D">
      <w:pPr>
        <w:pStyle w:val="ListParagraph"/>
        <w:numPr>
          <w:ilvl w:val="0"/>
          <w:numId w:val="6"/>
        </w:numPr>
        <w:tabs>
          <w:tab w:val="left" w:pos="0"/>
        </w:tabs>
        <w:spacing w:after="0" w:line="259" w:lineRule="auto"/>
        <w:ind w:left="0" w:firstLine="0"/>
        <w:rPr>
          <w:rFonts w:ascii="Times" w:hAnsi="Times"/>
          <w:sz w:val="20"/>
          <w:szCs w:val="20"/>
        </w:rPr>
      </w:pPr>
      <w:r w:rsidRPr="00E2713F">
        <w:rPr>
          <w:rFonts w:ascii="Times" w:hAnsi="Times"/>
          <w:sz w:val="20"/>
          <w:szCs w:val="20"/>
        </w:rPr>
        <w:t xml:space="preserve">The Committee, however, notes that the recently adopted </w:t>
      </w:r>
      <w:r w:rsidR="0046588E" w:rsidRPr="00E2713F">
        <w:rPr>
          <w:rFonts w:ascii="Times" w:hAnsi="Times"/>
          <w:sz w:val="20"/>
          <w:szCs w:val="20"/>
        </w:rPr>
        <w:t xml:space="preserve">Law </w:t>
      </w:r>
      <w:r w:rsidR="0031137F" w:rsidRPr="00E2713F">
        <w:rPr>
          <w:rFonts w:ascii="Times" w:hAnsi="Times"/>
          <w:sz w:val="20"/>
          <w:szCs w:val="20"/>
        </w:rPr>
        <w:t>“</w:t>
      </w:r>
      <w:r w:rsidR="0046588E" w:rsidRPr="00E2713F">
        <w:rPr>
          <w:rFonts w:ascii="Times" w:hAnsi="Times"/>
          <w:sz w:val="20"/>
          <w:szCs w:val="20"/>
        </w:rPr>
        <w:t>On EIA</w:t>
      </w:r>
      <w:r w:rsidR="0031137F" w:rsidRPr="00E2713F">
        <w:rPr>
          <w:rFonts w:ascii="Times" w:hAnsi="Times"/>
          <w:sz w:val="20"/>
          <w:szCs w:val="20"/>
        </w:rPr>
        <w:t>”</w:t>
      </w:r>
      <w:r w:rsidR="0046588E" w:rsidRPr="00E2713F">
        <w:rPr>
          <w:rFonts w:ascii="Times" w:hAnsi="Times"/>
          <w:sz w:val="20"/>
          <w:szCs w:val="20"/>
        </w:rPr>
        <w:t xml:space="preserve"> does not </w:t>
      </w:r>
      <w:r w:rsidRPr="00E2713F">
        <w:rPr>
          <w:rFonts w:ascii="Times" w:hAnsi="Times"/>
          <w:sz w:val="20"/>
          <w:szCs w:val="20"/>
        </w:rPr>
        <w:t xml:space="preserve">explicitly require that </w:t>
      </w:r>
      <w:r w:rsidR="0046588E" w:rsidRPr="00E2713F">
        <w:rPr>
          <w:rFonts w:ascii="Times" w:hAnsi="Times"/>
          <w:sz w:val="20"/>
          <w:szCs w:val="20"/>
        </w:rPr>
        <w:t xml:space="preserve">the information relevant to the decision-making </w:t>
      </w:r>
      <w:r w:rsidR="00576A37" w:rsidRPr="00266DF3">
        <w:rPr>
          <w:rFonts w:ascii="Times" w:hAnsi="Times"/>
          <w:sz w:val="20"/>
        </w:rPr>
        <w:t>must</w:t>
      </w:r>
      <w:r w:rsidR="00576A37" w:rsidRPr="00E2713F">
        <w:rPr>
          <w:rFonts w:ascii="Times" w:hAnsi="Times"/>
          <w:sz w:val="20"/>
          <w:szCs w:val="20"/>
        </w:rPr>
        <w:t xml:space="preserve"> </w:t>
      </w:r>
      <w:r w:rsidR="0046588E" w:rsidRPr="00E2713F">
        <w:rPr>
          <w:rFonts w:ascii="Times" w:hAnsi="Times"/>
          <w:sz w:val="20"/>
          <w:szCs w:val="20"/>
        </w:rPr>
        <w:t>be made publicly available from the da</w:t>
      </w:r>
      <w:r w:rsidR="00DC0C58" w:rsidRPr="00E2713F">
        <w:rPr>
          <w:rFonts w:ascii="Times" w:hAnsi="Times"/>
          <w:sz w:val="20"/>
          <w:szCs w:val="20"/>
        </w:rPr>
        <w:t>te</w:t>
      </w:r>
      <w:r w:rsidR="0046588E" w:rsidRPr="00E2713F">
        <w:rPr>
          <w:rFonts w:ascii="Times" w:hAnsi="Times"/>
          <w:sz w:val="20"/>
          <w:szCs w:val="20"/>
        </w:rPr>
        <w:t xml:space="preserve"> of the notification of the public hearing.</w:t>
      </w:r>
    </w:p>
    <w:p w14:paraId="55C9DA04" w14:textId="77777777" w:rsidR="007002B4" w:rsidRPr="00E2713F" w:rsidRDefault="007002B4" w:rsidP="007002B4">
      <w:pPr>
        <w:pStyle w:val="ListParagraph"/>
        <w:rPr>
          <w:rFonts w:ascii="Times" w:hAnsi="Times"/>
          <w:sz w:val="20"/>
          <w:szCs w:val="20"/>
        </w:rPr>
      </w:pPr>
    </w:p>
    <w:p w14:paraId="38AA88FE" w14:textId="29E47156" w:rsidR="00DC0C58" w:rsidRPr="00E2713F" w:rsidRDefault="007002B4" w:rsidP="003B764E">
      <w:pPr>
        <w:pStyle w:val="ListParagraph"/>
        <w:numPr>
          <w:ilvl w:val="0"/>
          <w:numId w:val="6"/>
        </w:numPr>
        <w:tabs>
          <w:tab w:val="left" w:pos="0"/>
        </w:tabs>
        <w:spacing w:after="0" w:line="259" w:lineRule="auto"/>
        <w:ind w:left="0" w:firstLine="0"/>
        <w:rPr>
          <w:rFonts w:ascii="Times" w:hAnsi="Times"/>
          <w:sz w:val="20"/>
          <w:szCs w:val="20"/>
        </w:rPr>
      </w:pPr>
      <w:r w:rsidRPr="00E2713F">
        <w:rPr>
          <w:rFonts w:ascii="Times" w:hAnsi="Times"/>
          <w:sz w:val="20"/>
          <w:szCs w:val="20"/>
        </w:rPr>
        <w:t xml:space="preserve"> </w:t>
      </w:r>
      <w:proofErr w:type="gramStart"/>
      <w:r w:rsidR="001F45A0" w:rsidRPr="00266DF3">
        <w:rPr>
          <w:rFonts w:ascii="Times" w:hAnsi="Times"/>
          <w:sz w:val="20"/>
        </w:rPr>
        <w:t>As</w:t>
      </w:r>
      <w:r w:rsidR="00DC0C58" w:rsidRPr="00E2713F">
        <w:rPr>
          <w:rFonts w:ascii="Times" w:hAnsi="Times"/>
          <w:sz w:val="20"/>
          <w:szCs w:val="20"/>
        </w:rPr>
        <w:t xml:space="preserve"> long as</w:t>
      </w:r>
      <w:proofErr w:type="gramEnd"/>
      <w:r w:rsidR="00DC0C58" w:rsidRPr="00E2713F">
        <w:rPr>
          <w:rFonts w:ascii="Times" w:hAnsi="Times"/>
          <w:sz w:val="20"/>
          <w:szCs w:val="20"/>
        </w:rPr>
        <w:t xml:space="preserve"> </w:t>
      </w:r>
      <w:r w:rsidR="004C7465" w:rsidRPr="00E2713F">
        <w:rPr>
          <w:rFonts w:ascii="Times" w:hAnsi="Times"/>
          <w:sz w:val="20"/>
          <w:szCs w:val="20"/>
        </w:rPr>
        <w:t xml:space="preserve">the information relevant to the decision-making is made available to the public on the day of the notification of the public hearing, </w:t>
      </w:r>
      <w:r w:rsidR="00717469" w:rsidRPr="00E2713F">
        <w:rPr>
          <w:rFonts w:ascii="Times" w:hAnsi="Times"/>
          <w:sz w:val="20"/>
          <w:szCs w:val="20"/>
        </w:rPr>
        <w:t>the Committee</w:t>
      </w:r>
      <w:r w:rsidRPr="00E2713F">
        <w:rPr>
          <w:rFonts w:ascii="Times" w:hAnsi="Times"/>
          <w:sz w:val="20"/>
          <w:szCs w:val="20"/>
        </w:rPr>
        <w:t xml:space="preserve"> considers</w:t>
      </w:r>
      <w:r w:rsidR="00717469" w:rsidRPr="00E2713F">
        <w:rPr>
          <w:rFonts w:ascii="Times" w:hAnsi="Times"/>
          <w:sz w:val="20"/>
          <w:szCs w:val="20"/>
        </w:rPr>
        <w:t xml:space="preserve"> </w:t>
      </w:r>
      <w:r w:rsidR="001F45A0" w:rsidRPr="00266DF3">
        <w:rPr>
          <w:rFonts w:ascii="Times" w:hAnsi="Times"/>
          <w:sz w:val="20"/>
        </w:rPr>
        <w:t>that</w:t>
      </w:r>
      <w:r w:rsidR="001F45A0" w:rsidRPr="00E2713F">
        <w:rPr>
          <w:rFonts w:ascii="Times" w:hAnsi="Times"/>
          <w:sz w:val="20"/>
          <w:szCs w:val="20"/>
        </w:rPr>
        <w:t xml:space="preserve"> </w:t>
      </w:r>
      <w:r w:rsidR="00717469" w:rsidRPr="00E2713F">
        <w:rPr>
          <w:rFonts w:ascii="Times" w:hAnsi="Times"/>
          <w:sz w:val="20"/>
          <w:szCs w:val="20"/>
        </w:rPr>
        <w:t xml:space="preserve">a minimum </w:t>
      </w:r>
      <w:r w:rsidR="00717976" w:rsidRPr="00E2713F">
        <w:rPr>
          <w:rFonts w:ascii="Times" w:hAnsi="Times"/>
          <w:sz w:val="20"/>
          <w:szCs w:val="20"/>
        </w:rPr>
        <w:t xml:space="preserve">period </w:t>
      </w:r>
      <w:r w:rsidR="009A666A" w:rsidRPr="00E2713F">
        <w:rPr>
          <w:rFonts w:ascii="Times" w:hAnsi="Times"/>
          <w:sz w:val="20"/>
          <w:szCs w:val="20"/>
        </w:rPr>
        <w:t xml:space="preserve">of fifteen calendar days </w:t>
      </w:r>
      <w:r w:rsidR="00333EDE" w:rsidRPr="00E2713F">
        <w:rPr>
          <w:rFonts w:ascii="Times" w:hAnsi="Times"/>
          <w:sz w:val="20"/>
          <w:szCs w:val="20"/>
        </w:rPr>
        <w:t>for consulting the documentation bet</w:t>
      </w:r>
      <w:r w:rsidR="00717469" w:rsidRPr="00E2713F">
        <w:rPr>
          <w:rFonts w:ascii="Times" w:hAnsi="Times"/>
          <w:sz w:val="20"/>
          <w:szCs w:val="20"/>
        </w:rPr>
        <w:t xml:space="preserve">ween the public notice and the hearing </w:t>
      </w:r>
      <w:r w:rsidR="00717976" w:rsidRPr="00E2713F">
        <w:rPr>
          <w:rFonts w:ascii="Times" w:hAnsi="Times"/>
          <w:sz w:val="20"/>
          <w:szCs w:val="20"/>
        </w:rPr>
        <w:t>is “significantly longer” than that previously provided for and constitutes a reasonable time frame</w:t>
      </w:r>
      <w:r w:rsidRPr="00E2713F">
        <w:rPr>
          <w:rFonts w:ascii="Times" w:hAnsi="Times"/>
          <w:sz w:val="20"/>
          <w:szCs w:val="20"/>
        </w:rPr>
        <w:t xml:space="preserve">. </w:t>
      </w:r>
    </w:p>
    <w:p w14:paraId="01565B2F" w14:textId="77777777" w:rsidR="00DC0C58" w:rsidRPr="00E2713F" w:rsidRDefault="00DC0C58" w:rsidP="00DC0C58">
      <w:pPr>
        <w:pStyle w:val="ListParagraph"/>
        <w:rPr>
          <w:rFonts w:ascii="Times" w:hAnsi="Times"/>
          <w:sz w:val="20"/>
          <w:szCs w:val="20"/>
        </w:rPr>
      </w:pPr>
    </w:p>
    <w:p w14:paraId="4480C82D" w14:textId="0FDB049E" w:rsidR="007002B4" w:rsidRPr="00E2713F" w:rsidRDefault="00DC0C58" w:rsidP="003B764E">
      <w:pPr>
        <w:pStyle w:val="ListParagraph"/>
        <w:numPr>
          <w:ilvl w:val="0"/>
          <w:numId w:val="6"/>
        </w:numPr>
        <w:tabs>
          <w:tab w:val="left" w:pos="0"/>
        </w:tabs>
        <w:spacing w:after="0" w:line="259" w:lineRule="auto"/>
        <w:ind w:left="0" w:firstLine="0"/>
        <w:rPr>
          <w:rFonts w:ascii="Times" w:hAnsi="Times"/>
          <w:sz w:val="20"/>
          <w:szCs w:val="20"/>
        </w:rPr>
      </w:pPr>
      <w:r w:rsidRPr="00E2713F">
        <w:rPr>
          <w:rFonts w:ascii="Times" w:hAnsi="Times"/>
          <w:sz w:val="20"/>
          <w:szCs w:val="20"/>
        </w:rPr>
        <w:t xml:space="preserve">Since, however, the Law “On EIA” does not make it clear </w:t>
      </w:r>
      <w:r w:rsidR="00717976" w:rsidRPr="00E2713F">
        <w:rPr>
          <w:rFonts w:ascii="Times" w:hAnsi="Times"/>
          <w:sz w:val="20"/>
          <w:szCs w:val="20"/>
        </w:rPr>
        <w:t xml:space="preserve">that </w:t>
      </w:r>
      <w:r w:rsidRPr="00E2713F">
        <w:rPr>
          <w:rFonts w:ascii="Times" w:hAnsi="Times"/>
          <w:sz w:val="20"/>
          <w:szCs w:val="20"/>
        </w:rPr>
        <w:t xml:space="preserve">the information relevant to the decision-making is required to be made publicly available from the date of the notification of the public hearing, the Committee recommends that the Law “On EIA” is amended, or </w:t>
      </w:r>
      <w:r w:rsidRPr="00E2713F">
        <w:rPr>
          <w:rFonts w:ascii="Times New Roman" w:hAnsi="Times New Roman"/>
          <w:sz w:val="20"/>
          <w:szCs w:val="20"/>
        </w:rPr>
        <w:t>other legislative measures are taken, to require that all information relevant to the decision-making that is available to the decision-makers at that time, is made available to the public from the date of the notification of the public hearing.</w:t>
      </w:r>
    </w:p>
    <w:p w14:paraId="19C56CD6" w14:textId="77777777" w:rsidR="00256DE5" w:rsidRPr="00E2713F" w:rsidRDefault="00256DE5" w:rsidP="00256DE5">
      <w:pPr>
        <w:pStyle w:val="ListParagraph"/>
        <w:tabs>
          <w:tab w:val="left" w:pos="0"/>
        </w:tabs>
        <w:spacing w:after="0" w:line="259" w:lineRule="auto"/>
        <w:ind w:left="0" w:firstLine="0"/>
        <w:rPr>
          <w:rFonts w:ascii="Times" w:hAnsi="Times"/>
          <w:sz w:val="20"/>
          <w:szCs w:val="20"/>
        </w:rPr>
      </w:pPr>
    </w:p>
    <w:p w14:paraId="530C5471" w14:textId="2F2EA07F" w:rsidR="00256DE5" w:rsidRPr="00E2713F" w:rsidRDefault="00256DE5" w:rsidP="00145A7A">
      <w:pPr>
        <w:tabs>
          <w:tab w:val="left" w:pos="0"/>
        </w:tabs>
        <w:spacing w:after="0" w:line="259" w:lineRule="auto"/>
        <w:ind w:firstLine="0"/>
        <w:rPr>
          <w:rFonts w:ascii="Times" w:hAnsi="Times"/>
          <w:i/>
          <w:iCs/>
          <w:sz w:val="20"/>
          <w:szCs w:val="20"/>
        </w:rPr>
      </w:pPr>
      <w:r w:rsidRPr="00E2713F">
        <w:rPr>
          <w:rFonts w:ascii="Times" w:hAnsi="Times"/>
          <w:i/>
          <w:iCs/>
          <w:sz w:val="20"/>
          <w:szCs w:val="20"/>
        </w:rPr>
        <w:t>Time</w:t>
      </w:r>
      <w:r w:rsidR="00145A7A" w:rsidRPr="00E2713F">
        <w:rPr>
          <w:rFonts w:ascii="Times" w:hAnsi="Times"/>
          <w:i/>
          <w:iCs/>
          <w:sz w:val="20"/>
          <w:szCs w:val="20"/>
        </w:rPr>
        <w:t xml:space="preserve"> </w:t>
      </w:r>
      <w:r w:rsidRPr="00E2713F">
        <w:rPr>
          <w:rFonts w:ascii="Times" w:hAnsi="Times"/>
          <w:i/>
          <w:iCs/>
          <w:sz w:val="20"/>
          <w:szCs w:val="20"/>
        </w:rPr>
        <w:t xml:space="preserve">frames for </w:t>
      </w:r>
      <w:r w:rsidR="00E30B81" w:rsidRPr="00E2713F">
        <w:rPr>
          <w:rFonts w:ascii="Times" w:hAnsi="Times"/>
          <w:i/>
          <w:iCs/>
          <w:sz w:val="20"/>
          <w:szCs w:val="20"/>
        </w:rPr>
        <w:t>the public to comment on project-related documentation</w:t>
      </w:r>
      <w:r w:rsidRPr="00E2713F">
        <w:rPr>
          <w:rFonts w:ascii="Times" w:hAnsi="Times"/>
          <w:i/>
          <w:iCs/>
          <w:sz w:val="20"/>
          <w:szCs w:val="20"/>
        </w:rPr>
        <w:t xml:space="preserve"> during the expert </w:t>
      </w:r>
      <w:proofErr w:type="gramStart"/>
      <w:r w:rsidRPr="00E2713F">
        <w:rPr>
          <w:rFonts w:ascii="Times" w:hAnsi="Times"/>
          <w:i/>
          <w:iCs/>
          <w:sz w:val="20"/>
          <w:szCs w:val="20"/>
        </w:rPr>
        <w:t>examination</w:t>
      </w:r>
      <w:proofErr w:type="gramEnd"/>
    </w:p>
    <w:p w14:paraId="1D7CDDFD" w14:textId="77777777" w:rsidR="002D5B15" w:rsidRPr="00E2713F" w:rsidRDefault="002D5B15" w:rsidP="002D5B15">
      <w:pPr>
        <w:pStyle w:val="ListParagraph"/>
        <w:tabs>
          <w:tab w:val="left" w:pos="0"/>
        </w:tabs>
        <w:spacing w:after="0" w:line="259" w:lineRule="auto"/>
        <w:ind w:left="0" w:firstLine="0"/>
        <w:rPr>
          <w:rFonts w:ascii="Times" w:hAnsi="Times"/>
          <w:sz w:val="20"/>
          <w:szCs w:val="20"/>
        </w:rPr>
      </w:pPr>
    </w:p>
    <w:p w14:paraId="41CFBA4C" w14:textId="1CB5889B" w:rsidR="003212CF" w:rsidRPr="00E2713F" w:rsidRDefault="003212CF" w:rsidP="003212CF">
      <w:pPr>
        <w:pStyle w:val="ListParagraph"/>
        <w:numPr>
          <w:ilvl w:val="0"/>
          <w:numId w:val="6"/>
        </w:numPr>
        <w:tabs>
          <w:tab w:val="left" w:pos="0"/>
        </w:tabs>
        <w:spacing w:after="0" w:line="259" w:lineRule="auto"/>
        <w:ind w:left="0" w:firstLine="0"/>
        <w:rPr>
          <w:rFonts w:ascii="Times New Roman" w:hAnsi="Times New Roman"/>
          <w:sz w:val="20"/>
        </w:rPr>
      </w:pPr>
      <w:r w:rsidRPr="00E2713F">
        <w:rPr>
          <w:rFonts w:ascii="Times New Roman" w:hAnsi="Times New Roman"/>
          <w:sz w:val="20"/>
        </w:rPr>
        <w:t xml:space="preserve">With respect to the time frame for the </w:t>
      </w:r>
      <w:r w:rsidR="000A5623" w:rsidRPr="00E2713F">
        <w:rPr>
          <w:rFonts w:ascii="Times New Roman" w:hAnsi="Times New Roman"/>
          <w:sz w:val="20"/>
        </w:rPr>
        <w:t>public to comment during the expert examination, i</w:t>
      </w:r>
      <w:r w:rsidRPr="00E2713F">
        <w:rPr>
          <w:rFonts w:ascii="Times New Roman" w:hAnsi="Times New Roman"/>
          <w:sz w:val="20"/>
        </w:rPr>
        <w:t>n its report on decision V/8a</w:t>
      </w:r>
      <w:r w:rsidR="00BA24BC" w:rsidRPr="00E2713F">
        <w:rPr>
          <w:rFonts w:ascii="Times New Roman" w:hAnsi="Times New Roman"/>
          <w:sz w:val="20"/>
        </w:rPr>
        <w:t xml:space="preserve"> to the sixth session of the Meeting of the Parties</w:t>
      </w:r>
      <w:r w:rsidRPr="00E2713F">
        <w:rPr>
          <w:rFonts w:ascii="Times New Roman" w:hAnsi="Times New Roman"/>
          <w:sz w:val="20"/>
        </w:rPr>
        <w:t xml:space="preserve">, the Committee held: </w:t>
      </w:r>
    </w:p>
    <w:p w14:paraId="592ACAE0" w14:textId="77777777" w:rsidR="003212CF" w:rsidRPr="00E2713F" w:rsidRDefault="003212CF" w:rsidP="003212CF">
      <w:pPr>
        <w:pStyle w:val="ListParagraph"/>
        <w:ind w:firstLine="0"/>
        <w:rPr>
          <w:rFonts w:ascii="Times New Roman" w:hAnsi="Times New Roman"/>
          <w:sz w:val="20"/>
          <w:szCs w:val="20"/>
        </w:rPr>
      </w:pPr>
    </w:p>
    <w:p w14:paraId="61A05AE4" w14:textId="0A3CB9E3" w:rsidR="00BA24BC" w:rsidRPr="00E2713F" w:rsidRDefault="003212CF" w:rsidP="00BA24BC">
      <w:pPr>
        <w:pStyle w:val="ListParagraph"/>
        <w:ind w:firstLine="0"/>
        <w:rPr>
          <w:rFonts w:ascii="Times New Roman" w:hAnsi="Times New Roman"/>
          <w:sz w:val="20"/>
          <w:szCs w:val="20"/>
        </w:rPr>
      </w:pPr>
      <w:r w:rsidRPr="00E2713F">
        <w:rPr>
          <w:rFonts w:ascii="Times New Roman" w:hAnsi="Times New Roman"/>
          <w:sz w:val="20"/>
          <w:szCs w:val="20"/>
        </w:rPr>
        <w:t xml:space="preserve">Following the adoption [on 9 March 2017] of Decision N357 amending Decision N1325, the </w:t>
      </w:r>
      <w:proofErr w:type="gramStart"/>
      <w:r w:rsidRPr="00E2713F">
        <w:rPr>
          <w:rFonts w:ascii="Times New Roman" w:hAnsi="Times New Roman"/>
          <w:sz w:val="20"/>
          <w:szCs w:val="20"/>
        </w:rPr>
        <w:t>time period</w:t>
      </w:r>
      <w:proofErr w:type="gramEnd"/>
      <w:r w:rsidRPr="00E2713F">
        <w:rPr>
          <w:rFonts w:ascii="Times New Roman" w:hAnsi="Times New Roman"/>
          <w:sz w:val="20"/>
          <w:szCs w:val="20"/>
        </w:rPr>
        <w:t xml:space="preserve"> for the public to submit comments at the preliminary stage of </w:t>
      </w:r>
      <w:proofErr w:type="spellStart"/>
      <w:r w:rsidRPr="00E2713F">
        <w:rPr>
          <w:rFonts w:ascii="Times New Roman" w:hAnsi="Times New Roman"/>
          <w:sz w:val="20"/>
          <w:szCs w:val="20"/>
        </w:rPr>
        <w:t>expertize</w:t>
      </w:r>
      <w:proofErr w:type="spellEnd"/>
      <w:r w:rsidRPr="00E2713F">
        <w:rPr>
          <w:rFonts w:ascii="Times New Roman" w:hAnsi="Times New Roman"/>
          <w:sz w:val="20"/>
          <w:szCs w:val="20"/>
        </w:rPr>
        <w:t xml:space="preserve"> is 12 working days after notification. For each of the stages of preliminary assessment, basic assessment and basic expertise, the </w:t>
      </w:r>
      <w:proofErr w:type="gramStart"/>
      <w:r w:rsidRPr="00E2713F">
        <w:rPr>
          <w:rFonts w:ascii="Times New Roman" w:hAnsi="Times New Roman"/>
          <w:sz w:val="20"/>
          <w:szCs w:val="20"/>
        </w:rPr>
        <w:t>time period</w:t>
      </w:r>
      <w:proofErr w:type="gramEnd"/>
      <w:r w:rsidRPr="00E2713F">
        <w:rPr>
          <w:rFonts w:ascii="Times New Roman" w:hAnsi="Times New Roman"/>
          <w:sz w:val="20"/>
          <w:szCs w:val="20"/>
        </w:rPr>
        <w:t xml:space="preserve"> is now 18 working days for category A activities and 13 working days for category B activities, both calculated from the day of notification.</w:t>
      </w:r>
    </w:p>
    <w:p w14:paraId="2B122E7F" w14:textId="77777777" w:rsidR="00BA24BC" w:rsidRPr="00E2713F" w:rsidRDefault="00BA24BC" w:rsidP="00BA24BC">
      <w:pPr>
        <w:pStyle w:val="ListParagraph"/>
        <w:ind w:firstLine="0"/>
        <w:rPr>
          <w:rFonts w:ascii="Times New Roman" w:hAnsi="Times New Roman"/>
          <w:sz w:val="20"/>
          <w:szCs w:val="20"/>
        </w:rPr>
      </w:pPr>
    </w:p>
    <w:p w14:paraId="4D22852D" w14:textId="56B707D1" w:rsidR="003212CF" w:rsidRPr="00E2713F" w:rsidRDefault="00BA24BC" w:rsidP="00BA24BC">
      <w:pPr>
        <w:pStyle w:val="ListParagraph"/>
        <w:ind w:firstLine="0"/>
        <w:rPr>
          <w:rFonts w:ascii="Times New Roman" w:hAnsi="Times New Roman"/>
          <w:sz w:val="20"/>
          <w:szCs w:val="20"/>
        </w:rPr>
      </w:pPr>
      <w:r w:rsidRPr="00E2713F">
        <w:rPr>
          <w:rFonts w:ascii="Times New Roman" w:hAnsi="Times New Roman"/>
          <w:sz w:val="20"/>
          <w:szCs w:val="20"/>
        </w:rPr>
        <w:t>…</w:t>
      </w:r>
      <w:r w:rsidR="003212CF" w:rsidRPr="00E2713F">
        <w:rPr>
          <w:rFonts w:ascii="Times New Roman" w:hAnsi="Times New Roman"/>
          <w:sz w:val="20"/>
          <w:szCs w:val="20"/>
        </w:rPr>
        <w:t xml:space="preserve"> the Committee considers that, while it may be appropriate to provide for different time frames for different kinds of activities, the current time frames are not reasonable and should in fact be significantly longer with respect to larger or more complex projects within each category.</w:t>
      </w:r>
      <w:r w:rsidR="003212CF" w:rsidRPr="00E2713F">
        <w:rPr>
          <w:rStyle w:val="FootnoteReference"/>
          <w:rFonts w:ascii="Times New Roman" w:hAnsi="Times New Roman"/>
          <w:sz w:val="20"/>
          <w:szCs w:val="20"/>
        </w:rPr>
        <w:footnoteReference w:id="5"/>
      </w:r>
    </w:p>
    <w:p w14:paraId="405BF10E" w14:textId="77777777" w:rsidR="003212CF" w:rsidRPr="00E2713F" w:rsidRDefault="003212CF" w:rsidP="003212CF">
      <w:pPr>
        <w:pStyle w:val="ListParagraph"/>
        <w:ind w:firstLine="0"/>
        <w:rPr>
          <w:rFonts w:ascii="Times New Roman" w:hAnsi="Times New Roman"/>
          <w:sz w:val="20"/>
          <w:szCs w:val="20"/>
        </w:rPr>
      </w:pPr>
    </w:p>
    <w:p w14:paraId="223B85FF" w14:textId="6F81AB64" w:rsidR="003212CF" w:rsidRPr="00E2713F" w:rsidRDefault="003212CF" w:rsidP="003212CF">
      <w:pPr>
        <w:pStyle w:val="ListParagraph"/>
        <w:numPr>
          <w:ilvl w:val="0"/>
          <w:numId w:val="6"/>
        </w:numPr>
        <w:tabs>
          <w:tab w:val="left" w:pos="0"/>
        </w:tabs>
        <w:spacing w:after="0" w:line="259" w:lineRule="auto"/>
        <w:ind w:left="0" w:firstLine="0"/>
        <w:rPr>
          <w:rFonts w:ascii="Times" w:hAnsi="Times"/>
          <w:sz w:val="20"/>
          <w:szCs w:val="20"/>
        </w:rPr>
      </w:pPr>
      <w:r w:rsidRPr="00E2713F">
        <w:rPr>
          <w:rFonts w:ascii="Times" w:hAnsi="Times"/>
          <w:sz w:val="20"/>
          <w:szCs w:val="20"/>
        </w:rPr>
        <w:t xml:space="preserve">Based on the foregoing, the Committee considers that, </w:t>
      </w:r>
      <w:proofErr w:type="gramStart"/>
      <w:r w:rsidRPr="00E2713F">
        <w:rPr>
          <w:rFonts w:ascii="Times" w:hAnsi="Times"/>
          <w:sz w:val="20"/>
          <w:szCs w:val="20"/>
        </w:rPr>
        <w:t>in order to</w:t>
      </w:r>
      <w:proofErr w:type="gramEnd"/>
      <w:r w:rsidRPr="00E2713F">
        <w:rPr>
          <w:rFonts w:ascii="Times" w:hAnsi="Times"/>
          <w:sz w:val="20"/>
          <w:szCs w:val="20"/>
        </w:rPr>
        <w:t xml:space="preserve"> fulfil the recommendation in paragraph 2 (b) of decision VII/8a, the Party concerned will need to provide for time frames for public comments that are “significantly longer” than “18 working days for category A activities and 13 working days for category B activities, both calculated from the day of notification”. The Committee examines the</w:t>
      </w:r>
      <w:r w:rsidR="00BA24BC" w:rsidRPr="00E2713F">
        <w:rPr>
          <w:rFonts w:ascii="Times" w:hAnsi="Times"/>
          <w:sz w:val="20"/>
          <w:szCs w:val="20"/>
        </w:rPr>
        <w:t xml:space="preserve"> </w:t>
      </w:r>
      <w:r w:rsidRPr="00E2713F">
        <w:rPr>
          <w:rFonts w:ascii="Times" w:hAnsi="Times"/>
          <w:sz w:val="20"/>
          <w:szCs w:val="20"/>
        </w:rPr>
        <w:t xml:space="preserve">time frames </w:t>
      </w:r>
      <w:r w:rsidR="00BA24BC" w:rsidRPr="00E2713F">
        <w:rPr>
          <w:rFonts w:ascii="Times" w:hAnsi="Times"/>
          <w:sz w:val="20"/>
          <w:szCs w:val="20"/>
        </w:rPr>
        <w:t xml:space="preserve">set in the recently adopted Law “On EIA” </w:t>
      </w:r>
      <w:r w:rsidRPr="00E2713F">
        <w:rPr>
          <w:rFonts w:ascii="Times" w:hAnsi="Times"/>
          <w:sz w:val="20"/>
          <w:szCs w:val="20"/>
        </w:rPr>
        <w:t>below.</w:t>
      </w:r>
    </w:p>
    <w:p w14:paraId="2C7759E4" w14:textId="77777777" w:rsidR="003F36DC" w:rsidRPr="00E2713F" w:rsidRDefault="003F36DC" w:rsidP="003F36DC">
      <w:pPr>
        <w:pStyle w:val="ListParagraph"/>
        <w:tabs>
          <w:tab w:val="left" w:pos="0"/>
        </w:tabs>
        <w:spacing w:after="0" w:line="259" w:lineRule="auto"/>
        <w:ind w:left="0" w:firstLine="0"/>
        <w:rPr>
          <w:rFonts w:ascii="Times" w:hAnsi="Times"/>
          <w:sz w:val="20"/>
          <w:szCs w:val="20"/>
        </w:rPr>
      </w:pPr>
    </w:p>
    <w:p w14:paraId="79C03D6A" w14:textId="77777777" w:rsidR="003F36DC" w:rsidRPr="00E2713F" w:rsidRDefault="003F36DC" w:rsidP="003F36DC">
      <w:pPr>
        <w:pStyle w:val="ListParagraph"/>
        <w:numPr>
          <w:ilvl w:val="0"/>
          <w:numId w:val="6"/>
        </w:numPr>
        <w:tabs>
          <w:tab w:val="left" w:pos="0"/>
        </w:tabs>
        <w:spacing w:after="0" w:line="259" w:lineRule="auto"/>
        <w:ind w:left="0" w:firstLine="0"/>
        <w:rPr>
          <w:rFonts w:ascii="Times" w:hAnsi="Times"/>
          <w:sz w:val="20"/>
          <w:szCs w:val="20"/>
        </w:rPr>
      </w:pPr>
      <w:r w:rsidRPr="00E2713F">
        <w:rPr>
          <w:rFonts w:ascii="Times" w:hAnsi="Times"/>
          <w:sz w:val="20"/>
          <w:szCs w:val="20"/>
        </w:rPr>
        <w:t xml:space="preserve">In accordance with article 29 (4) of the Law “On EIA”: </w:t>
      </w:r>
    </w:p>
    <w:p w14:paraId="5F01178C" w14:textId="77777777" w:rsidR="003F36DC" w:rsidRPr="00E2713F" w:rsidRDefault="003F36DC" w:rsidP="003F36DC">
      <w:pPr>
        <w:pStyle w:val="NormalWeb"/>
        <w:widowControl w:val="0"/>
        <w:shd w:val="clear" w:color="auto" w:fill="FFFFFF" w:themeFill="background1"/>
        <w:spacing w:before="0" w:beforeAutospacing="0" w:after="0" w:afterAutospacing="0"/>
        <w:ind w:left="893" w:firstLine="0"/>
        <w:textAlignment w:val="baseline"/>
        <w:rPr>
          <w:color w:val="000000" w:themeColor="text1"/>
          <w:sz w:val="20"/>
          <w:szCs w:val="20"/>
        </w:rPr>
      </w:pPr>
    </w:p>
    <w:p w14:paraId="47F1426E" w14:textId="77777777" w:rsidR="003F36DC" w:rsidRPr="00E2713F" w:rsidRDefault="003F36DC" w:rsidP="003F36DC">
      <w:pPr>
        <w:pStyle w:val="NormalWeb"/>
        <w:widowControl w:val="0"/>
        <w:shd w:val="clear" w:color="auto" w:fill="FFFFFF" w:themeFill="background1"/>
        <w:spacing w:before="0" w:beforeAutospacing="0" w:after="160" w:afterAutospacing="0"/>
        <w:ind w:left="890" w:firstLine="0"/>
        <w:textAlignment w:val="baseline"/>
        <w:rPr>
          <w:color w:val="000000" w:themeColor="text1"/>
          <w:sz w:val="20"/>
          <w:szCs w:val="20"/>
        </w:rPr>
      </w:pPr>
      <w:r w:rsidRPr="00E2713F">
        <w:rPr>
          <w:color w:val="000000" w:themeColor="text1"/>
          <w:sz w:val="20"/>
          <w:szCs w:val="20"/>
        </w:rPr>
        <w:t xml:space="preserve">The written or electronic suggestions, comments, and opinions of the public concerned shall be </w:t>
      </w:r>
      <w:r w:rsidRPr="00E2713F">
        <w:rPr>
          <w:color w:val="000000" w:themeColor="text1"/>
          <w:sz w:val="20"/>
          <w:szCs w:val="20"/>
        </w:rPr>
        <w:lastRenderedPageBreak/>
        <w:t xml:space="preserve">submitted: </w:t>
      </w:r>
    </w:p>
    <w:p w14:paraId="0D8E575F" w14:textId="77777777" w:rsidR="003F36DC" w:rsidRPr="00E2713F" w:rsidRDefault="003F36DC" w:rsidP="003F36DC">
      <w:pPr>
        <w:pStyle w:val="NormalWeb"/>
        <w:widowControl w:val="0"/>
        <w:shd w:val="clear" w:color="auto" w:fill="FFFFFF" w:themeFill="background1"/>
        <w:spacing w:before="0" w:beforeAutospacing="0" w:after="160" w:afterAutospacing="0"/>
        <w:ind w:left="890" w:firstLine="0"/>
        <w:textAlignment w:val="baseline"/>
        <w:rPr>
          <w:color w:val="000000" w:themeColor="text1"/>
          <w:sz w:val="20"/>
          <w:szCs w:val="20"/>
        </w:rPr>
      </w:pPr>
      <w:r w:rsidRPr="00E2713F">
        <w:rPr>
          <w:color w:val="000000" w:themeColor="text1"/>
          <w:sz w:val="20"/>
          <w:szCs w:val="20"/>
        </w:rPr>
        <w:t xml:space="preserve">               …</w:t>
      </w:r>
    </w:p>
    <w:p w14:paraId="28BA9016" w14:textId="77777777" w:rsidR="003F36DC" w:rsidRPr="00E2713F" w:rsidRDefault="003F36DC" w:rsidP="003F36DC">
      <w:pPr>
        <w:pStyle w:val="ListParagraph"/>
        <w:ind w:left="1610" w:firstLine="0"/>
        <w:rPr>
          <w:rFonts w:ascii="Times" w:hAnsi="Times"/>
          <w:sz w:val="20"/>
          <w:szCs w:val="20"/>
        </w:rPr>
      </w:pPr>
      <w:r w:rsidRPr="00E2713F">
        <w:rPr>
          <w:rFonts w:ascii="Times" w:hAnsi="Times"/>
          <w:sz w:val="20"/>
          <w:szCs w:val="20"/>
        </w:rPr>
        <w:t xml:space="preserve">(2)       during the expert examination, in case of the draft fundamental document and types of the activity of category A — within 25 working days after the </w:t>
      </w:r>
      <w:proofErr w:type="gramStart"/>
      <w:r w:rsidRPr="00E2713F">
        <w:rPr>
          <w:rFonts w:ascii="Times" w:hAnsi="Times"/>
          <w:sz w:val="20"/>
          <w:szCs w:val="20"/>
        </w:rPr>
        <w:t>notification;</w:t>
      </w:r>
      <w:proofErr w:type="gramEnd"/>
    </w:p>
    <w:p w14:paraId="183654CA" w14:textId="77777777" w:rsidR="003F36DC" w:rsidRPr="00E2713F" w:rsidRDefault="003F36DC" w:rsidP="003F36DC">
      <w:pPr>
        <w:pStyle w:val="ListParagraph"/>
        <w:tabs>
          <w:tab w:val="left" w:pos="0"/>
        </w:tabs>
        <w:spacing w:after="0" w:line="259" w:lineRule="auto"/>
        <w:ind w:left="0" w:firstLine="0"/>
        <w:rPr>
          <w:rFonts w:ascii="Times" w:hAnsi="Times"/>
          <w:sz w:val="20"/>
          <w:szCs w:val="20"/>
        </w:rPr>
      </w:pPr>
    </w:p>
    <w:p w14:paraId="775F9715" w14:textId="77777777" w:rsidR="003F36DC" w:rsidRPr="00E2713F" w:rsidRDefault="003F36DC" w:rsidP="003F36DC">
      <w:pPr>
        <w:pStyle w:val="NormalWeb"/>
        <w:widowControl w:val="0"/>
        <w:shd w:val="clear" w:color="auto" w:fill="FFFFFF" w:themeFill="background1"/>
        <w:tabs>
          <w:tab w:val="left" w:pos="1134"/>
        </w:tabs>
        <w:spacing w:before="0" w:beforeAutospacing="0" w:after="160" w:afterAutospacing="0"/>
        <w:ind w:left="1440" w:firstLine="0"/>
        <w:textAlignment w:val="baseline"/>
        <w:rPr>
          <w:color w:val="000000" w:themeColor="text1"/>
          <w:sz w:val="20"/>
          <w:szCs w:val="20"/>
        </w:rPr>
      </w:pPr>
      <w:r w:rsidRPr="00E2713F">
        <w:rPr>
          <w:color w:val="000000" w:themeColor="text1"/>
          <w:sz w:val="20"/>
          <w:szCs w:val="20"/>
        </w:rPr>
        <w:t xml:space="preserve">   (3)</w:t>
      </w:r>
      <w:r w:rsidRPr="00E2713F">
        <w:rPr>
          <w:sz w:val="20"/>
          <w:szCs w:val="20"/>
        </w:rPr>
        <w:tab/>
      </w:r>
      <w:r w:rsidRPr="00E2713F">
        <w:rPr>
          <w:color w:val="000000" w:themeColor="text1"/>
          <w:sz w:val="20"/>
          <w:szCs w:val="20"/>
        </w:rPr>
        <w:t>during the expert examination, in case of the types of the activity of category B — within 20 working days after the notification.</w:t>
      </w:r>
    </w:p>
    <w:p w14:paraId="4B043190" w14:textId="1C9CD476" w:rsidR="00E6688A" w:rsidRPr="00E2713F" w:rsidRDefault="000964F3" w:rsidP="001B23BF">
      <w:pPr>
        <w:pStyle w:val="ListParagraph"/>
        <w:numPr>
          <w:ilvl w:val="0"/>
          <w:numId w:val="6"/>
        </w:numPr>
        <w:tabs>
          <w:tab w:val="left" w:pos="0"/>
        </w:tabs>
        <w:spacing w:after="0" w:line="259" w:lineRule="auto"/>
        <w:ind w:left="0" w:firstLine="0"/>
        <w:rPr>
          <w:rFonts w:ascii="Times" w:hAnsi="Times"/>
          <w:sz w:val="20"/>
          <w:szCs w:val="20"/>
        </w:rPr>
      </w:pPr>
      <w:r w:rsidRPr="00E2713F">
        <w:rPr>
          <w:rFonts w:ascii="Times" w:hAnsi="Times"/>
          <w:sz w:val="20"/>
          <w:szCs w:val="20"/>
        </w:rPr>
        <w:t xml:space="preserve">With respect to </w:t>
      </w:r>
      <w:r w:rsidR="002A2C08" w:rsidRPr="00E2713F">
        <w:rPr>
          <w:rFonts w:ascii="Times" w:hAnsi="Times"/>
          <w:sz w:val="20"/>
          <w:szCs w:val="20"/>
        </w:rPr>
        <w:t xml:space="preserve">the time frame for </w:t>
      </w:r>
      <w:r w:rsidR="00C76AD9" w:rsidRPr="00E2713F">
        <w:rPr>
          <w:rFonts w:ascii="Times" w:hAnsi="Times"/>
          <w:sz w:val="20"/>
          <w:szCs w:val="20"/>
        </w:rPr>
        <w:t>the public to submit comments</w:t>
      </w:r>
      <w:r w:rsidR="002A2C08" w:rsidRPr="00E2713F">
        <w:rPr>
          <w:rFonts w:ascii="Times" w:hAnsi="Times"/>
          <w:sz w:val="20"/>
          <w:szCs w:val="20"/>
        </w:rPr>
        <w:t xml:space="preserve"> </w:t>
      </w:r>
      <w:r w:rsidR="00C76AD9" w:rsidRPr="00E2713F">
        <w:rPr>
          <w:rFonts w:ascii="Times New Roman" w:hAnsi="Times New Roman"/>
          <w:sz w:val="20"/>
          <w:szCs w:val="20"/>
          <w:lang w:val="en-US"/>
        </w:rPr>
        <w:t>during the expert examination</w:t>
      </w:r>
      <w:r w:rsidR="00C76AD9" w:rsidRPr="00E2713F">
        <w:rPr>
          <w:rFonts w:ascii="Times" w:hAnsi="Times"/>
          <w:sz w:val="20"/>
          <w:szCs w:val="20"/>
        </w:rPr>
        <w:t xml:space="preserve"> </w:t>
      </w:r>
      <w:r w:rsidR="002A2C08" w:rsidRPr="00E2713F">
        <w:rPr>
          <w:rFonts w:ascii="Times" w:hAnsi="Times"/>
          <w:sz w:val="20"/>
          <w:szCs w:val="20"/>
        </w:rPr>
        <w:t xml:space="preserve">on proposed </w:t>
      </w:r>
      <w:r w:rsidRPr="00E2713F">
        <w:rPr>
          <w:rFonts w:ascii="Times" w:hAnsi="Times"/>
          <w:sz w:val="20"/>
          <w:szCs w:val="20"/>
        </w:rPr>
        <w:t>category A activities, t</w:t>
      </w:r>
      <w:r w:rsidR="00222288" w:rsidRPr="00E2713F">
        <w:rPr>
          <w:rFonts w:ascii="Times" w:hAnsi="Times"/>
          <w:sz w:val="20"/>
          <w:szCs w:val="20"/>
        </w:rPr>
        <w:t xml:space="preserve">he Committee notes that </w:t>
      </w:r>
      <w:r w:rsidR="00153082" w:rsidRPr="00E2713F">
        <w:rPr>
          <w:rFonts w:ascii="Times" w:hAnsi="Times"/>
          <w:sz w:val="20"/>
          <w:szCs w:val="20"/>
        </w:rPr>
        <w:t>article 29 (4) (2) of the</w:t>
      </w:r>
      <w:r w:rsidR="00222288" w:rsidRPr="00E2713F">
        <w:rPr>
          <w:rFonts w:ascii="Times" w:hAnsi="Times"/>
          <w:sz w:val="20"/>
          <w:szCs w:val="20"/>
        </w:rPr>
        <w:t xml:space="preserve"> </w:t>
      </w:r>
      <w:r w:rsidR="00AB4899" w:rsidRPr="00E2713F">
        <w:rPr>
          <w:rFonts w:ascii="Times" w:hAnsi="Times"/>
          <w:sz w:val="20"/>
          <w:szCs w:val="20"/>
        </w:rPr>
        <w:t xml:space="preserve">Law “On EIA” </w:t>
      </w:r>
      <w:r w:rsidR="00222288" w:rsidRPr="00E2713F">
        <w:rPr>
          <w:rFonts w:ascii="Times" w:hAnsi="Times"/>
          <w:sz w:val="20"/>
          <w:szCs w:val="20"/>
        </w:rPr>
        <w:t xml:space="preserve">prescribes </w:t>
      </w:r>
      <w:r w:rsidR="00730882" w:rsidRPr="00E2713F">
        <w:rPr>
          <w:rFonts w:ascii="Times" w:hAnsi="Times"/>
          <w:sz w:val="20"/>
          <w:szCs w:val="20"/>
        </w:rPr>
        <w:t xml:space="preserve">a </w:t>
      </w:r>
      <w:r w:rsidR="002D3CB2" w:rsidRPr="00E2713F">
        <w:rPr>
          <w:rFonts w:ascii="Times" w:hAnsi="Times"/>
          <w:sz w:val="20"/>
          <w:szCs w:val="20"/>
        </w:rPr>
        <w:t>time frame</w:t>
      </w:r>
      <w:r w:rsidR="00730882" w:rsidRPr="00E2713F">
        <w:rPr>
          <w:rFonts w:ascii="Times" w:hAnsi="Times"/>
          <w:sz w:val="20"/>
          <w:szCs w:val="20"/>
        </w:rPr>
        <w:t xml:space="preserve"> of </w:t>
      </w:r>
      <w:r w:rsidR="00C237BF" w:rsidRPr="00E2713F">
        <w:rPr>
          <w:rFonts w:ascii="Times" w:hAnsi="Times"/>
          <w:sz w:val="20"/>
          <w:szCs w:val="20"/>
        </w:rPr>
        <w:t>25</w:t>
      </w:r>
      <w:r w:rsidR="00730882" w:rsidRPr="00E2713F">
        <w:rPr>
          <w:rFonts w:ascii="Times" w:hAnsi="Times"/>
          <w:sz w:val="20"/>
          <w:szCs w:val="20"/>
        </w:rPr>
        <w:t xml:space="preserve"> working days </w:t>
      </w:r>
      <w:r w:rsidR="002505E0" w:rsidRPr="00E2713F">
        <w:rPr>
          <w:rFonts w:ascii="Times New Roman" w:hAnsi="Times New Roman"/>
          <w:sz w:val="20"/>
          <w:szCs w:val="20"/>
          <w:lang w:val="en-US"/>
        </w:rPr>
        <w:t xml:space="preserve">after the </w:t>
      </w:r>
      <w:r w:rsidR="00C76AD9" w:rsidRPr="00E2713F">
        <w:rPr>
          <w:rFonts w:ascii="Times New Roman" w:hAnsi="Times New Roman"/>
          <w:sz w:val="20"/>
          <w:szCs w:val="20"/>
          <w:lang w:val="en-US"/>
        </w:rPr>
        <w:t xml:space="preserve">public </w:t>
      </w:r>
      <w:r w:rsidR="002505E0" w:rsidRPr="00E2713F">
        <w:rPr>
          <w:rFonts w:ascii="Times New Roman" w:hAnsi="Times New Roman"/>
          <w:sz w:val="20"/>
          <w:szCs w:val="20"/>
          <w:lang w:val="en-US"/>
        </w:rPr>
        <w:t>notification for the public to submit comments</w:t>
      </w:r>
      <w:r w:rsidR="00C76AD9" w:rsidRPr="00E2713F">
        <w:rPr>
          <w:rFonts w:ascii="Times New Roman" w:hAnsi="Times New Roman"/>
          <w:sz w:val="20"/>
          <w:szCs w:val="20"/>
          <w:lang w:val="en-US"/>
        </w:rPr>
        <w:t xml:space="preserve">. </w:t>
      </w:r>
      <w:r w:rsidR="005D662F" w:rsidRPr="00E2713F">
        <w:rPr>
          <w:rFonts w:ascii="Times" w:hAnsi="Times"/>
          <w:sz w:val="20"/>
          <w:szCs w:val="20"/>
        </w:rPr>
        <w:t xml:space="preserve">The Committee considers that 25 working days is “significantly longer” than the time frame of 18 working days which applied at the time of the Committee’s report on decision V/8a to the sixth session of the Meeting of the Parties. </w:t>
      </w:r>
      <w:r w:rsidR="00072192" w:rsidRPr="00E2713F">
        <w:rPr>
          <w:rFonts w:ascii="Times" w:hAnsi="Times"/>
          <w:sz w:val="20"/>
          <w:szCs w:val="20"/>
        </w:rPr>
        <w:t>T</w:t>
      </w:r>
      <w:r w:rsidR="000652F5" w:rsidRPr="00E2713F">
        <w:rPr>
          <w:rFonts w:ascii="Times" w:hAnsi="Times"/>
          <w:sz w:val="20"/>
          <w:szCs w:val="20"/>
        </w:rPr>
        <w:t xml:space="preserve">he Committee </w:t>
      </w:r>
      <w:r w:rsidR="005D662F" w:rsidRPr="00E2713F">
        <w:rPr>
          <w:rFonts w:ascii="Times" w:hAnsi="Times"/>
          <w:sz w:val="20"/>
          <w:szCs w:val="20"/>
        </w:rPr>
        <w:t xml:space="preserve">also </w:t>
      </w:r>
      <w:r w:rsidR="00842BC4" w:rsidRPr="00E2713F">
        <w:rPr>
          <w:rFonts w:ascii="Times" w:hAnsi="Times"/>
          <w:sz w:val="20"/>
          <w:szCs w:val="20"/>
        </w:rPr>
        <w:t xml:space="preserve">considers </w:t>
      </w:r>
      <w:r w:rsidR="00370845" w:rsidRPr="00266DF3">
        <w:rPr>
          <w:rFonts w:ascii="Times" w:hAnsi="Times"/>
          <w:sz w:val="20"/>
        </w:rPr>
        <w:t>that</w:t>
      </w:r>
      <w:r w:rsidR="00370845" w:rsidRPr="00E2713F">
        <w:rPr>
          <w:rFonts w:ascii="Times" w:hAnsi="Times"/>
          <w:sz w:val="20"/>
          <w:szCs w:val="20"/>
        </w:rPr>
        <w:t xml:space="preserve"> </w:t>
      </w:r>
      <w:r w:rsidR="00153082" w:rsidRPr="00E2713F">
        <w:rPr>
          <w:rFonts w:ascii="Times" w:hAnsi="Times"/>
          <w:sz w:val="20"/>
          <w:szCs w:val="20"/>
        </w:rPr>
        <w:t xml:space="preserve">a </w:t>
      </w:r>
      <w:r w:rsidR="00C76AD9" w:rsidRPr="00E2713F">
        <w:rPr>
          <w:rFonts w:ascii="Times" w:hAnsi="Times"/>
          <w:sz w:val="20"/>
          <w:szCs w:val="20"/>
        </w:rPr>
        <w:t>period</w:t>
      </w:r>
      <w:r w:rsidR="00153082" w:rsidRPr="00E2713F">
        <w:rPr>
          <w:rFonts w:ascii="Times" w:hAnsi="Times"/>
          <w:sz w:val="20"/>
          <w:szCs w:val="20"/>
        </w:rPr>
        <w:t xml:space="preserve"> of </w:t>
      </w:r>
      <w:r w:rsidR="00C237BF" w:rsidRPr="00E2713F">
        <w:rPr>
          <w:rFonts w:ascii="Times" w:hAnsi="Times"/>
          <w:sz w:val="20"/>
          <w:szCs w:val="20"/>
        </w:rPr>
        <w:t>25</w:t>
      </w:r>
      <w:r w:rsidR="00C76AD9" w:rsidRPr="00E2713F">
        <w:rPr>
          <w:rFonts w:ascii="Times" w:hAnsi="Times"/>
          <w:sz w:val="20"/>
          <w:szCs w:val="20"/>
        </w:rPr>
        <w:t xml:space="preserve"> working days, which is </w:t>
      </w:r>
      <w:r w:rsidR="00153082" w:rsidRPr="00E2713F">
        <w:rPr>
          <w:rFonts w:ascii="Times" w:hAnsi="Times"/>
          <w:sz w:val="20"/>
          <w:szCs w:val="20"/>
        </w:rPr>
        <w:t xml:space="preserve">more than </w:t>
      </w:r>
      <w:r w:rsidR="00C237BF" w:rsidRPr="00E2713F">
        <w:rPr>
          <w:rFonts w:ascii="Times" w:hAnsi="Times"/>
          <w:sz w:val="20"/>
          <w:szCs w:val="20"/>
        </w:rPr>
        <w:t>30</w:t>
      </w:r>
      <w:r w:rsidR="00153082" w:rsidRPr="00E2713F">
        <w:rPr>
          <w:rFonts w:ascii="Times" w:hAnsi="Times"/>
          <w:sz w:val="20"/>
          <w:szCs w:val="20"/>
        </w:rPr>
        <w:t xml:space="preserve"> calendar days</w:t>
      </w:r>
      <w:r w:rsidR="00C76AD9" w:rsidRPr="00E2713F">
        <w:rPr>
          <w:rFonts w:ascii="Times" w:hAnsi="Times"/>
          <w:sz w:val="20"/>
          <w:szCs w:val="20"/>
        </w:rPr>
        <w:t>,</w:t>
      </w:r>
      <w:r w:rsidR="003C5561" w:rsidRPr="00E2713F">
        <w:rPr>
          <w:rFonts w:ascii="Times" w:hAnsi="Times"/>
          <w:sz w:val="20"/>
          <w:szCs w:val="20"/>
        </w:rPr>
        <w:t xml:space="preserve"> </w:t>
      </w:r>
      <w:r w:rsidR="00C76AD9" w:rsidRPr="00E2713F">
        <w:rPr>
          <w:rFonts w:ascii="Times" w:hAnsi="Times"/>
          <w:sz w:val="20"/>
          <w:szCs w:val="20"/>
        </w:rPr>
        <w:t xml:space="preserve">constitutes a reasonable time frame </w:t>
      </w:r>
      <w:r w:rsidR="002505E0" w:rsidRPr="00E2713F">
        <w:rPr>
          <w:rFonts w:ascii="Times" w:hAnsi="Times"/>
          <w:sz w:val="20"/>
          <w:szCs w:val="20"/>
        </w:rPr>
        <w:t xml:space="preserve">for the public </w:t>
      </w:r>
      <w:r w:rsidR="005D662F" w:rsidRPr="00E2713F">
        <w:rPr>
          <w:rFonts w:ascii="Times" w:hAnsi="Times"/>
          <w:sz w:val="20"/>
          <w:szCs w:val="20"/>
        </w:rPr>
        <w:t>“</w:t>
      </w:r>
      <w:r w:rsidR="002505E0" w:rsidRPr="00E2713F">
        <w:rPr>
          <w:rFonts w:ascii="Times" w:hAnsi="Times"/>
          <w:sz w:val="20"/>
          <w:szCs w:val="20"/>
        </w:rPr>
        <w:t xml:space="preserve">to </w:t>
      </w:r>
      <w:r w:rsidR="005D662F" w:rsidRPr="00E2713F">
        <w:rPr>
          <w:rFonts w:ascii="Times" w:hAnsi="Times"/>
          <w:sz w:val="20"/>
          <w:szCs w:val="20"/>
        </w:rPr>
        <w:t xml:space="preserve">prepare and </w:t>
      </w:r>
      <w:r w:rsidR="002505E0" w:rsidRPr="00E2713F">
        <w:rPr>
          <w:rFonts w:ascii="Times" w:hAnsi="Times"/>
          <w:sz w:val="20"/>
          <w:szCs w:val="20"/>
        </w:rPr>
        <w:t>participate effectively</w:t>
      </w:r>
      <w:r w:rsidR="005D662F" w:rsidRPr="00E2713F">
        <w:rPr>
          <w:rFonts w:ascii="Times" w:hAnsi="Times"/>
          <w:sz w:val="20"/>
          <w:szCs w:val="20"/>
        </w:rPr>
        <w:t>”</w:t>
      </w:r>
      <w:r w:rsidR="001D352D" w:rsidRPr="00E2713F">
        <w:rPr>
          <w:rFonts w:ascii="Times" w:hAnsi="Times"/>
          <w:sz w:val="20"/>
          <w:szCs w:val="20"/>
        </w:rPr>
        <w:t xml:space="preserve"> in the expert examination of category A activities,</w:t>
      </w:r>
      <w:r w:rsidR="002505E0" w:rsidRPr="00E2713F">
        <w:rPr>
          <w:rFonts w:ascii="Times" w:hAnsi="Times"/>
          <w:sz w:val="20"/>
          <w:szCs w:val="20"/>
        </w:rPr>
        <w:t xml:space="preserve"> </w:t>
      </w:r>
      <w:r w:rsidR="00C76AD9" w:rsidRPr="00E2713F">
        <w:rPr>
          <w:rFonts w:ascii="Times" w:hAnsi="Times"/>
          <w:sz w:val="20"/>
          <w:szCs w:val="20"/>
        </w:rPr>
        <w:t xml:space="preserve">as required by </w:t>
      </w:r>
      <w:r w:rsidR="002505E0" w:rsidRPr="00E2713F">
        <w:rPr>
          <w:rFonts w:ascii="Times" w:hAnsi="Times"/>
          <w:sz w:val="20"/>
          <w:szCs w:val="20"/>
        </w:rPr>
        <w:t>article 6 (3) of the Conventio</w:t>
      </w:r>
      <w:r w:rsidR="00864227" w:rsidRPr="00E2713F">
        <w:rPr>
          <w:rFonts w:ascii="Times" w:hAnsi="Times"/>
          <w:sz w:val="20"/>
          <w:szCs w:val="20"/>
        </w:rPr>
        <w:t>n</w:t>
      </w:r>
      <w:r w:rsidR="00BA24BC" w:rsidRPr="00E2713F">
        <w:rPr>
          <w:rFonts w:ascii="Times" w:hAnsi="Times"/>
          <w:sz w:val="20"/>
          <w:szCs w:val="20"/>
        </w:rPr>
        <w:t xml:space="preserve">. </w:t>
      </w:r>
      <w:r w:rsidR="00382B6F" w:rsidRPr="00E2713F">
        <w:rPr>
          <w:rFonts w:ascii="Times" w:hAnsi="Times"/>
          <w:sz w:val="20"/>
          <w:szCs w:val="20"/>
        </w:rPr>
        <w:t>Based on the foregoing, the Committee considers that the Party concerned has fulfilled the recommendation in paragraph 2 (b) of decision VII/8a with respect to the time frame for the public to comment during the expert examination on category A activities</w:t>
      </w:r>
      <w:r w:rsidR="001D352D" w:rsidRPr="00E2713F">
        <w:rPr>
          <w:rFonts w:ascii="Times" w:hAnsi="Times"/>
          <w:sz w:val="20"/>
          <w:szCs w:val="20"/>
        </w:rPr>
        <w:t>.</w:t>
      </w:r>
    </w:p>
    <w:p w14:paraId="1C77F64E" w14:textId="77777777" w:rsidR="009206CF" w:rsidRPr="00E2713F" w:rsidRDefault="009206CF" w:rsidP="00C47612">
      <w:pPr>
        <w:pStyle w:val="ListParagraph"/>
        <w:tabs>
          <w:tab w:val="left" w:pos="0"/>
        </w:tabs>
        <w:spacing w:after="0" w:line="259" w:lineRule="auto"/>
        <w:ind w:left="0" w:firstLine="0"/>
        <w:rPr>
          <w:rFonts w:ascii="Times" w:hAnsi="Times"/>
          <w:sz w:val="20"/>
          <w:szCs w:val="20"/>
        </w:rPr>
      </w:pPr>
    </w:p>
    <w:p w14:paraId="5939D8C1" w14:textId="39E1A488" w:rsidR="00797D61" w:rsidRPr="00E2713F" w:rsidRDefault="001A4113" w:rsidP="001B23BF">
      <w:pPr>
        <w:pStyle w:val="ListParagraph"/>
        <w:numPr>
          <w:ilvl w:val="0"/>
          <w:numId w:val="6"/>
        </w:numPr>
        <w:tabs>
          <w:tab w:val="left" w:pos="0"/>
        </w:tabs>
        <w:spacing w:after="0" w:line="259" w:lineRule="auto"/>
        <w:ind w:left="0" w:firstLine="0"/>
        <w:rPr>
          <w:rFonts w:ascii="Times" w:hAnsi="Times"/>
          <w:sz w:val="20"/>
          <w:szCs w:val="20"/>
        </w:rPr>
      </w:pPr>
      <w:r w:rsidRPr="00E2713F">
        <w:rPr>
          <w:rFonts w:ascii="Times" w:hAnsi="Times"/>
          <w:sz w:val="20"/>
          <w:szCs w:val="20"/>
        </w:rPr>
        <w:t xml:space="preserve"> </w:t>
      </w:r>
      <w:r w:rsidR="00E6688A" w:rsidRPr="00E2713F">
        <w:rPr>
          <w:rFonts w:ascii="Times" w:hAnsi="Times"/>
          <w:sz w:val="20"/>
          <w:szCs w:val="20"/>
        </w:rPr>
        <w:t xml:space="preserve">With respect to category B activities, </w:t>
      </w:r>
      <w:r w:rsidR="00153082" w:rsidRPr="00E2713F">
        <w:rPr>
          <w:rFonts w:ascii="Times" w:hAnsi="Times"/>
          <w:sz w:val="20"/>
          <w:szCs w:val="20"/>
        </w:rPr>
        <w:t xml:space="preserve">article 29 (4) (3) of the Law “On EIA” </w:t>
      </w:r>
      <w:r w:rsidR="00153082" w:rsidRPr="00E2713F">
        <w:rPr>
          <w:rFonts w:ascii="Times New Roman" w:hAnsi="Times New Roman"/>
          <w:sz w:val="20"/>
          <w:szCs w:val="20"/>
          <w:lang w:val="en-US"/>
        </w:rPr>
        <w:t xml:space="preserve">prescribes a time frame of </w:t>
      </w:r>
      <w:r w:rsidR="00C237BF" w:rsidRPr="00E2713F">
        <w:rPr>
          <w:rFonts w:ascii="Times New Roman" w:hAnsi="Times New Roman"/>
          <w:sz w:val="20"/>
          <w:szCs w:val="20"/>
          <w:lang w:val="en-US"/>
        </w:rPr>
        <w:t>20</w:t>
      </w:r>
      <w:r w:rsidR="000E751E" w:rsidRPr="00E2713F">
        <w:rPr>
          <w:rFonts w:ascii="Times New Roman" w:hAnsi="Times New Roman"/>
          <w:sz w:val="20"/>
          <w:szCs w:val="20"/>
          <w:lang w:val="en-US"/>
        </w:rPr>
        <w:t xml:space="preserve"> working</w:t>
      </w:r>
      <w:r w:rsidR="00153082" w:rsidRPr="00E2713F">
        <w:rPr>
          <w:rFonts w:ascii="Times New Roman" w:hAnsi="Times New Roman"/>
          <w:sz w:val="20"/>
          <w:szCs w:val="20"/>
          <w:lang w:val="en-US"/>
        </w:rPr>
        <w:t xml:space="preserve"> days</w:t>
      </w:r>
      <w:r w:rsidR="002505E0" w:rsidRPr="00E2713F">
        <w:rPr>
          <w:rFonts w:ascii="Times New Roman" w:hAnsi="Times New Roman"/>
          <w:sz w:val="20"/>
          <w:szCs w:val="20"/>
          <w:lang w:val="en-US"/>
        </w:rPr>
        <w:t xml:space="preserve"> </w:t>
      </w:r>
      <w:r w:rsidR="00C76AD9" w:rsidRPr="00E2713F">
        <w:rPr>
          <w:rFonts w:ascii="Times New Roman" w:hAnsi="Times New Roman"/>
          <w:sz w:val="20"/>
          <w:szCs w:val="20"/>
          <w:lang w:val="en-US"/>
        </w:rPr>
        <w:t>after</w:t>
      </w:r>
      <w:r w:rsidR="002505E0" w:rsidRPr="00E2713F">
        <w:rPr>
          <w:rFonts w:ascii="Times New Roman" w:hAnsi="Times New Roman"/>
          <w:sz w:val="20"/>
          <w:szCs w:val="20"/>
          <w:lang w:val="en-US"/>
        </w:rPr>
        <w:t xml:space="preserve"> the notification</w:t>
      </w:r>
      <w:r w:rsidR="00E63741" w:rsidRPr="00E2713F">
        <w:rPr>
          <w:rFonts w:ascii="Times New Roman" w:hAnsi="Times New Roman"/>
          <w:sz w:val="20"/>
          <w:szCs w:val="20"/>
          <w:lang w:val="en-US"/>
        </w:rPr>
        <w:t xml:space="preserve"> </w:t>
      </w:r>
      <w:r w:rsidR="002505E0" w:rsidRPr="00E2713F">
        <w:rPr>
          <w:rFonts w:ascii="Times New Roman" w:hAnsi="Times New Roman"/>
          <w:sz w:val="20"/>
          <w:szCs w:val="20"/>
          <w:lang w:val="en-US"/>
        </w:rPr>
        <w:t xml:space="preserve">for the public to submit comments </w:t>
      </w:r>
      <w:r w:rsidR="00E6688A" w:rsidRPr="00E2713F">
        <w:rPr>
          <w:rFonts w:ascii="Times New Roman" w:hAnsi="Times New Roman"/>
          <w:sz w:val="20"/>
          <w:szCs w:val="20"/>
          <w:lang w:val="en-US"/>
        </w:rPr>
        <w:t>during the expert examination</w:t>
      </w:r>
      <w:r w:rsidR="00A47279" w:rsidRPr="00E2713F">
        <w:rPr>
          <w:rFonts w:ascii="Times New Roman" w:hAnsi="Times New Roman"/>
          <w:sz w:val="20"/>
          <w:szCs w:val="20"/>
          <w:lang w:val="en-US"/>
        </w:rPr>
        <w:t xml:space="preserve">. </w:t>
      </w:r>
      <w:r w:rsidR="00C237BF" w:rsidRPr="00E2713F">
        <w:rPr>
          <w:rFonts w:ascii="Times" w:hAnsi="Times"/>
          <w:sz w:val="20"/>
          <w:szCs w:val="20"/>
        </w:rPr>
        <w:t xml:space="preserve">The Committee considers that </w:t>
      </w:r>
      <w:r w:rsidR="002A7CD4" w:rsidRPr="00E2713F">
        <w:rPr>
          <w:rFonts w:ascii="Times" w:hAnsi="Times"/>
          <w:sz w:val="20"/>
          <w:szCs w:val="20"/>
        </w:rPr>
        <w:t>20</w:t>
      </w:r>
      <w:r w:rsidR="00C237BF" w:rsidRPr="00E2713F">
        <w:rPr>
          <w:rFonts w:ascii="Times" w:hAnsi="Times"/>
          <w:sz w:val="20"/>
          <w:szCs w:val="20"/>
        </w:rPr>
        <w:t xml:space="preserve"> working days is “significantly longer” than the time frame of 1</w:t>
      </w:r>
      <w:r w:rsidR="00795016" w:rsidRPr="00E2713F">
        <w:rPr>
          <w:rFonts w:ascii="Times" w:hAnsi="Times"/>
          <w:sz w:val="20"/>
          <w:szCs w:val="20"/>
        </w:rPr>
        <w:t>3</w:t>
      </w:r>
      <w:r w:rsidR="00C237BF" w:rsidRPr="00E2713F">
        <w:rPr>
          <w:rFonts w:ascii="Times" w:hAnsi="Times"/>
          <w:sz w:val="20"/>
          <w:szCs w:val="20"/>
        </w:rPr>
        <w:t xml:space="preserve"> working days which applied at the time of the Committee’s report on decision V/8a to the sixth session of the Meeting of the Parties</w:t>
      </w:r>
      <w:r w:rsidR="009206CF" w:rsidRPr="00E2713F">
        <w:rPr>
          <w:rFonts w:ascii="Times" w:hAnsi="Times"/>
          <w:sz w:val="20"/>
          <w:szCs w:val="20"/>
        </w:rPr>
        <w:t xml:space="preserve">. The Committee however notes that </w:t>
      </w:r>
      <w:r w:rsidR="00797D61" w:rsidRPr="00E2713F">
        <w:rPr>
          <w:rFonts w:ascii="Times" w:hAnsi="Times"/>
          <w:sz w:val="20"/>
          <w:szCs w:val="20"/>
        </w:rPr>
        <w:t xml:space="preserve">a small number of </w:t>
      </w:r>
      <w:r w:rsidR="009206CF" w:rsidRPr="00E2713F">
        <w:rPr>
          <w:rFonts w:ascii="Times" w:hAnsi="Times"/>
          <w:sz w:val="20"/>
          <w:szCs w:val="20"/>
        </w:rPr>
        <w:t xml:space="preserve">the activities in Category B are activities listed in paragraphs 1–19 of Annex I of the Convention. </w:t>
      </w:r>
      <w:r w:rsidR="00797D61" w:rsidRPr="00E2713F">
        <w:rPr>
          <w:rFonts w:ascii="Times" w:hAnsi="Times"/>
          <w:sz w:val="20"/>
          <w:szCs w:val="20"/>
        </w:rPr>
        <w:t>F</w:t>
      </w:r>
      <w:r w:rsidR="009206CF" w:rsidRPr="00E2713F">
        <w:rPr>
          <w:rFonts w:ascii="Times" w:hAnsi="Times"/>
          <w:sz w:val="20"/>
          <w:szCs w:val="20"/>
        </w:rPr>
        <w:t xml:space="preserve">or those activities in Category B that are </w:t>
      </w:r>
      <w:r w:rsidR="009206CF" w:rsidRPr="00E2713F">
        <w:rPr>
          <w:rFonts w:ascii="Times" w:hAnsi="Times"/>
          <w:sz w:val="20"/>
          <w:szCs w:val="20"/>
          <w:u w:val="single"/>
        </w:rPr>
        <w:t>not</w:t>
      </w:r>
      <w:r w:rsidR="009206CF" w:rsidRPr="00E2713F">
        <w:rPr>
          <w:rFonts w:ascii="Times" w:hAnsi="Times"/>
          <w:sz w:val="20"/>
          <w:szCs w:val="20"/>
        </w:rPr>
        <w:t xml:space="preserve"> activities listed in Annex I of the Convention, the Committee considers that </w:t>
      </w:r>
      <w:r w:rsidR="00797D61" w:rsidRPr="00E2713F">
        <w:rPr>
          <w:rFonts w:ascii="Times" w:hAnsi="Times"/>
          <w:sz w:val="20"/>
          <w:szCs w:val="20"/>
        </w:rPr>
        <w:t xml:space="preserve">20 working days is a </w:t>
      </w:r>
      <w:r w:rsidR="009206CF" w:rsidRPr="00E2713F">
        <w:rPr>
          <w:rFonts w:ascii="Times" w:hAnsi="Times"/>
          <w:sz w:val="20"/>
          <w:szCs w:val="20"/>
        </w:rPr>
        <w:t>reasonable time frame</w:t>
      </w:r>
      <w:r w:rsidR="00797D61" w:rsidRPr="00E2713F">
        <w:rPr>
          <w:rFonts w:ascii="Times" w:hAnsi="Times"/>
          <w:sz w:val="20"/>
          <w:szCs w:val="20"/>
        </w:rPr>
        <w:t>, and therefore for those activities the requirement of paragraph 2 (b)</w:t>
      </w:r>
      <w:r w:rsidR="009206CF" w:rsidRPr="00E2713F">
        <w:rPr>
          <w:rFonts w:ascii="Times" w:hAnsi="Times"/>
          <w:sz w:val="20"/>
          <w:szCs w:val="20"/>
        </w:rPr>
        <w:t xml:space="preserve"> </w:t>
      </w:r>
      <w:r w:rsidR="003625EE" w:rsidRPr="00E2713F">
        <w:rPr>
          <w:rFonts w:ascii="Times" w:hAnsi="Times"/>
          <w:sz w:val="20"/>
          <w:szCs w:val="20"/>
        </w:rPr>
        <w:t xml:space="preserve">of decision VII/8a </w:t>
      </w:r>
      <w:r w:rsidR="009206CF" w:rsidRPr="00E2713F">
        <w:rPr>
          <w:rFonts w:ascii="Times" w:hAnsi="Times"/>
          <w:sz w:val="20"/>
          <w:szCs w:val="20"/>
        </w:rPr>
        <w:t>is met.</w:t>
      </w:r>
      <w:r w:rsidR="00797D61" w:rsidRPr="00E2713F">
        <w:rPr>
          <w:rFonts w:ascii="Times" w:hAnsi="Times"/>
          <w:sz w:val="20"/>
          <w:szCs w:val="20"/>
        </w:rPr>
        <w:t xml:space="preserve"> </w:t>
      </w:r>
    </w:p>
    <w:p w14:paraId="48E59724" w14:textId="77777777" w:rsidR="00797D61" w:rsidRPr="00E2713F" w:rsidRDefault="00797D61" w:rsidP="008F61F9">
      <w:pPr>
        <w:pStyle w:val="ListParagraph"/>
        <w:tabs>
          <w:tab w:val="left" w:pos="0"/>
        </w:tabs>
        <w:spacing w:after="0" w:line="259" w:lineRule="auto"/>
        <w:ind w:left="0" w:firstLine="0"/>
        <w:rPr>
          <w:rFonts w:ascii="Times" w:hAnsi="Times"/>
          <w:sz w:val="20"/>
          <w:szCs w:val="20"/>
        </w:rPr>
      </w:pPr>
    </w:p>
    <w:p w14:paraId="4B248686" w14:textId="14AEDE07" w:rsidR="00931C99" w:rsidRPr="00E2713F" w:rsidRDefault="00797D61" w:rsidP="001B23BF">
      <w:pPr>
        <w:pStyle w:val="ListParagraph"/>
        <w:numPr>
          <w:ilvl w:val="0"/>
          <w:numId w:val="6"/>
        </w:numPr>
        <w:tabs>
          <w:tab w:val="left" w:pos="0"/>
        </w:tabs>
        <w:spacing w:after="0" w:line="259" w:lineRule="auto"/>
        <w:ind w:left="0" w:firstLine="0"/>
        <w:rPr>
          <w:rFonts w:ascii="Times" w:hAnsi="Times"/>
          <w:sz w:val="20"/>
          <w:szCs w:val="20"/>
        </w:rPr>
      </w:pPr>
      <w:r w:rsidRPr="00E2713F">
        <w:rPr>
          <w:rFonts w:ascii="Times" w:hAnsi="Times"/>
          <w:sz w:val="20"/>
          <w:szCs w:val="20"/>
        </w:rPr>
        <w:t xml:space="preserve">In contrast, for the small number of Category B activities that are activities listed in paragraphs 1–19 of Annex I of the Convention, the Committee considers that a reasonable time frame would be the time frame set out in the Law “On EIA” for Category A activities. The Committee therefore </w:t>
      </w:r>
      <w:r w:rsidR="00A41B1D" w:rsidRPr="00E2713F">
        <w:rPr>
          <w:rFonts w:ascii="Times" w:hAnsi="Times"/>
          <w:sz w:val="20"/>
          <w:szCs w:val="20"/>
        </w:rPr>
        <w:t>concludes</w:t>
      </w:r>
      <w:r w:rsidRPr="00E2713F">
        <w:rPr>
          <w:rFonts w:ascii="Times" w:hAnsi="Times"/>
          <w:sz w:val="20"/>
          <w:szCs w:val="20"/>
        </w:rPr>
        <w:t xml:space="preserve"> that the Party concerned has not fulfilled the requirements o</w:t>
      </w:r>
      <w:r w:rsidR="00440373" w:rsidRPr="00E2713F">
        <w:rPr>
          <w:rFonts w:ascii="Times" w:hAnsi="Times"/>
          <w:sz w:val="20"/>
          <w:szCs w:val="20"/>
        </w:rPr>
        <w:t>f</w:t>
      </w:r>
      <w:r w:rsidRPr="00E2713F">
        <w:rPr>
          <w:rFonts w:ascii="Times" w:hAnsi="Times"/>
          <w:sz w:val="20"/>
          <w:szCs w:val="20"/>
        </w:rPr>
        <w:t xml:space="preserve"> paragraph 2 (b) of decision VII/8a with respect to the activities in Category B of the Law “On EIA” that are activities listed in paragraphs 1</w:t>
      </w:r>
      <w:bookmarkStart w:id="1" w:name="_Hlk170307984"/>
      <w:r w:rsidRPr="00E2713F">
        <w:rPr>
          <w:rFonts w:ascii="Times" w:hAnsi="Times"/>
          <w:sz w:val="20"/>
          <w:szCs w:val="20"/>
        </w:rPr>
        <w:t>–</w:t>
      </w:r>
      <w:bookmarkEnd w:id="1"/>
      <w:r w:rsidRPr="00E2713F">
        <w:rPr>
          <w:rFonts w:ascii="Times" w:hAnsi="Times"/>
          <w:sz w:val="20"/>
          <w:szCs w:val="20"/>
        </w:rPr>
        <w:t xml:space="preserve">19 of Annex I to the Convention. </w:t>
      </w:r>
    </w:p>
    <w:p w14:paraId="5349A7AF" w14:textId="77777777" w:rsidR="00931C99" w:rsidRPr="00E2713F" w:rsidRDefault="00931C99" w:rsidP="00C30F97">
      <w:pPr>
        <w:pStyle w:val="ListParagraph"/>
        <w:rPr>
          <w:rFonts w:ascii="Times" w:hAnsi="Times"/>
          <w:sz w:val="20"/>
          <w:szCs w:val="20"/>
        </w:rPr>
      </w:pPr>
    </w:p>
    <w:p w14:paraId="7E838989" w14:textId="1877BCB9" w:rsidR="009206CF" w:rsidRPr="00E2713F" w:rsidRDefault="00797D61" w:rsidP="001B23BF">
      <w:pPr>
        <w:pStyle w:val="ListParagraph"/>
        <w:numPr>
          <w:ilvl w:val="0"/>
          <w:numId w:val="6"/>
        </w:numPr>
        <w:tabs>
          <w:tab w:val="left" w:pos="0"/>
        </w:tabs>
        <w:spacing w:after="0" w:line="259" w:lineRule="auto"/>
        <w:ind w:left="0" w:firstLine="0"/>
        <w:rPr>
          <w:rFonts w:ascii="Times" w:hAnsi="Times"/>
          <w:sz w:val="20"/>
          <w:szCs w:val="20"/>
        </w:rPr>
      </w:pPr>
      <w:r w:rsidRPr="00E2713F">
        <w:rPr>
          <w:rFonts w:ascii="Times" w:hAnsi="Times"/>
          <w:sz w:val="20"/>
          <w:szCs w:val="20"/>
        </w:rPr>
        <w:t xml:space="preserve">The Committee </w:t>
      </w:r>
      <w:r w:rsidR="00931C99" w:rsidRPr="00E2713F">
        <w:rPr>
          <w:rFonts w:ascii="Times" w:hAnsi="Times"/>
          <w:sz w:val="20"/>
          <w:szCs w:val="20"/>
        </w:rPr>
        <w:t>accordingly</w:t>
      </w:r>
      <w:r w:rsidRPr="00E2713F">
        <w:rPr>
          <w:rFonts w:ascii="Times" w:hAnsi="Times"/>
          <w:sz w:val="20"/>
          <w:szCs w:val="20"/>
        </w:rPr>
        <w:t xml:space="preserve"> recommends that, </w:t>
      </w:r>
      <w:r w:rsidR="00440373" w:rsidRPr="00E2713F">
        <w:rPr>
          <w:rFonts w:ascii="Times" w:hAnsi="Times"/>
          <w:sz w:val="20"/>
          <w:szCs w:val="20"/>
        </w:rPr>
        <w:t>with respect to</w:t>
      </w:r>
      <w:r w:rsidRPr="00E2713F">
        <w:rPr>
          <w:rFonts w:ascii="Times" w:hAnsi="Times"/>
          <w:sz w:val="20"/>
          <w:szCs w:val="20"/>
        </w:rPr>
        <w:t xml:space="preserve"> Category B activities which are activities listed in paragraphs 1–19 of Annex I to the Convention, the Party concerned amends the Law “On EIA”, or takes </w:t>
      </w:r>
      <w:r w:rsidR="003E1887" w:rsidRPr="00E2713F">
        <w:rPr>
          <w:rFonts w:ascii="Times" w:hAnsi="Times"/>
          <w:sz w:val="20"/>
          <w:szCs w:val="20"/>
        </w:rPr>
        <w:t xml:space="preserve">such </w:t>
      </w:r>
      <w:r w:rsidRPr="00E2713F">
        <w:rPr>
          <w:rFonts w:ascii="Times" w:hAnsi="Times"/>
          <w:sz w:val="20"/>
          <w:szCs w:val="20"/>
        </w:rPr>
        <w:t>other legislative measures</w:t>
      </w:r>
      <w:r w:rsidR="003E1887" w:rsidRPr="00E2713F">
        <w:rPr>
          <w:rFonts w:ascii="Times" w:hAnsi="Times"/>
          <w:sz w:val="20"/>
          <w:szCs w:val="20"/>
        </w:rPr>
        <w:t xml:space="preserve"> as will be necessary</w:t>
      </w:r>
      <w:r w:rsidR="00440373" w:rsidRPr="00E2713F">
        <w:rPr>
          <w:rFonts w:ascii="Times" w:hAnsi="Times"/>
          <w:sz w:val="20"/>
          <w:szCs w:val="20"/>
        </w:rPr>
        <w:t xml:space="preserve">, to ensure that the time frame set out in the Law “On EIA” for Category A activities also applies </w:t>
      </w:r>
      <w:r w:rsidR="00931C99" w:rsidRPr="00E2713F">
        <w:rPr>
          <w:rFonts w:ascii="Times" w:hAnsi="Times"/>
          <w:sz w:val="20"/>
          <w:szCs w:val="20"/>
        </w:rPr>
        <w:t>to Category B activities which are activities listed in paragraphs 1–19 of Annex I to the Convention</w:t>
      </w:r>
      <w:r w:rsidR="00440373" w:rsidRPr="00E2713F">
        <w:rPr>
          <w:rFonts w:ascii="Times" w:hAnsi="Times"/>
          <w:sz w:val="20"/>
          <w:szCs w:val="20"/>
        </w:rPr>
        <w:t>.</w:t>
      </w:r>
      <w:r w:rsidRPr="00E2713F">
        <w:rPr>
          <w:rFonts w:ascii="Times" w:hAnsi="Times"/>
          <w:sz w:val="20"/>
          <w:szCs w:val="20"/>
        </w:rPr>
        <w:t xml:space="preserve"> </w:t>
      </w:r>
    </w:p>
    <w:p w14:paraId="6B7111FF" w14:textId="77777777" w:rsidR="00440373" w:rsidRPr="00E2713F" w:rsidRDefault="00440373" w:rsidP="00C30F97">
      <w:pPr>
        <w:pStyle w:val="ListParagraph"/>
        <w:rPr>
          <w:rFonts w:ascii="Times" w:hAnsi="Times"/>
          <w:sz w:val="20"/>
          <w:szCs w:val="20"/>
        </w:rPr>
      </w:pPr>
    </w:p>
    <w:p w14:paraId="7B6EF9C6" w14:textId="77777777" w:rsidR="00440373" w:rsidRPr="00E2713F" w:rsidRDefault="00440373" w:rsidP="00C30F97">
      <w:pPr>
        <w:pStyle w:val="ListParagraph"/>
        <w:tabs>
          <w:tab w:val="left" w:pos="0"/>
        </w:tabs>
        <w:spacing w:after="0" w:line="259" w:lineRule="auto"/>
        <w:ind w:left="0" w:firstLine="0"/>
        <w:rPr>
          <w:rFonts w:ascii="Times" w:hAnsi="Times"/>
          <w:sz w:val="20"/>
          <w:szCs w:val="20"/>
        </w:rPr>
      </w:pPr>
    </w:p>
    <w:p w14:paraId="30B1624F" w14:textId="2071B82B" w:rsidR="00B06594" w:rsidRPr="00E2713F" w:rsidRDefault="007E056E" w:rsidP="00B06594">
      <w:pPr>
        <w:pStyle w:val="ListParagraph"/>
        <w:numPr>
          <w:ilvl w:val="0"/>
          <w:numId w:val="7"/>
        </w:numPr>
        <w:shd w:val="clear" w:color="auto" w:fill="FFFFFF" w:themeFill="background1"/>
        <w:adjustRightInd w:val="0"/>
        <w:spacing w:after="0" w:line="240" w:lineRule="auto"/>
        <w:jc w:val="left"/>
        <w:rPr>
          <w:rFonts w:ascii="Times New Roman" w:hAnsi="Times New Roman"/>
          <w:b/>
          <w:bCs/>
          <w:sz w:val="20"/>
          <w:szCs w:val="20"/>
        </w:rPr>
      </w:pPr>
      <w:r w:rsidRPr="00E2713F">
        <w:rPr>
          <w:rFonts w:ascii="Times New Roman" w:hAnsi="Times New Roman"/>
          <w:b/>
          <w:bCs/>
          <w:sz w:val="20"/>
          <w:szCs w:val="20"/>
        </w:rPr>
        <w:t xml:space="preserve">Paragraph 2 (a) </w:t>
      </w:r>
      <w:r w:rsidR="00411463" w:rsidRPr="00E2713F">
        <w:rPr>
          <w:rFonts w:ascii="Times New Roman" w:hAnsi="Times New Roman"/>
          <w:sz w:val="20"/>
          <w:szCs w:val="20"/>
        </w:rPr>
        <w:t>–</w:t>
      </w:r>
      <w:r w:rsidRPr="00E2713F">
        <w:rPr>
          <w:rFonts w:ascii="Times New Roman" w:hAnsi="Times New Roman"/>
          <w:b/>
          <w:bCs/>
          <w:sz w:val="20"/>
          <w:szCs w:val="20"/>
        </w:rPr>
        <w:t xml:space="preserve"> t</w:t>
      </w:r>
      <w:r w:rsidR="00B06594" w:rsidRPr="00E2713F">
        <w:rPr>
          <w:rFonts w:ascii="Times New Roman" w:hAnsi="Times New Roman"/>
          <w:b/>
          <w:bCs/>
          <w:sz w:val="20"/>
          <w:szCs w:val="20"/>
        </w:rPr>
        <w:t xml:space="preserve">hresholds for activities subject to an </w:t>
      </w:r>
      <w:r w:rsidRPr="00E2713F">
        <w:rPr>
          <w:rFonts w:ascii="Times New Roman" w:hAnsi="Times New Roman"/>
          <w:b/>
          <w:bCs/>
          <w:sz w:val="20"/>
          <w:szCs w:val="20"/>
        </w:rPr>
        <w:t xml:space="preserve">EIA </w:t>
      </w:r>
      <w:r w:rsidR="00B06594" w:rsidRPr="00E2713F">
        <w:rPr>
          <w:rFonts w:ascii="Times New Roman" w:hAnsi="Times New Roman"/>
          <w:b/>
          <w:bCs/>
          <w:sz w:val="20"/>
          <w:szCs w:val="20"/>
        </w:rPr>
        <w:t xml:space="preserve">procedure including public </w:t>
      </w:r>
      <w:proofErr w:type="gramStart"/>
      <w:r w:rsidR="00B06594" w:rsidRPr="00E2713F">
        <w:rPr>
          <w:rFonts w:ascii="Times New Roman" w:hAnsi="Times New Roman"/>
          <w:b/>
          <w:bCs/>
          <w:sz w:val="20"/>
          <w:szCs w:val="20"/>
        </w:rPr>
        <w:t>participation</w:t>
      </w:r>
      <w:proofErr w:type="gramEnd"/>
    </w:p>
    <w:p w14:paraId="0CF41D9B" w14:textId="0C2079B6" w:rsidR="000D092D" w:rsidRPr="00E2713F" w:rsidRDefault="000D092D" w:rsidP="000D092D">
      <w:pPr>
        <w:pStyle w:val="ListParagraph"/>
        <w:shd w:val="clear" w:color="auto" w:fill="FFFFFF" w:themeFill="background1"/>
        <w:adjustRightInd w:val="0"/>
        <w:spacing w:after="0" w:line="240" w:lineRule="auto"/>
        <w:ind w:firstLine="0"/>
        <w:jc w:val="left"/>
        <w:rPr>
          <w:rFonts w:ascii="Times New Roman" w:hAnsi="Times New Roman"/>
          <w:b/>
          <w:bCs/>
          <w:sz w:val="20"/>
          <w:szCs w:val="20"/>
        </w:rPr>
      </w:pPr>
    </w:p>
    <w:p w14:paraId="505662AE" w14:textId="31182B3A" w:rsidR="00065356" w:rsidRPr="00E2713F" w:rsidRDefault="00795016" w:rsidP="00ED0316">
      <w:pPr>
        <w:pStyle w:val="ListParagraph"/>
        <w:numPr>
          <w:ilvl w:val="0"/>
          <w:numId w:val="6"/>
        </w:numPr>
        <w:tabs>
          <w:tab w:val="left" w:pos="0"/>
        </w:tabs>
        <w:spacing w:after="0" w:line="259" w:lineRule="auto"/>
        <w:ind w:left="0" w:firstLine="0"/>
        <w:rPr>
          <w:rFonts w:ascii="Times" w:hAnsi="Times"/>
          <w:sz w:val="20"/>
          <w:szCs w:val="20"/>
        </w:rPr>
      </w:pPr>
      <w:bookmarkStart w:id="2" w:name="_Hlk143251701"/>
      <w:bookmarkStart w:id="3" w:name="_Hlk143251739"/>
      <w:r w:rsidRPr="00E2713F">
        <w:rPr>
          <w:rFonts w:ascii="Times" w:hAnsi="Times"/>
          <w:sz w:val="20"/>
          <w:szCs w:val="20"/>
        </w:rPr>
        <w:t>T</w:t>
      </w:r>
      <w:r w:rsidR="00893C98" w:rsidRPr="00E2713F">
        <w:rPr>
          <w:rFonts w:ascii="Times New Roman" w:hAnsi="Times New Roman"/>
          <w:sz w:val="20"/>
          <w:szCs w:val="20"/>
        </w:rPr>
        <w:t xml:space="preserve">hrough paragraph 2 (a) of decision VII/8a, the Meeting of the Parties </w:t>
      </w:r>
      <w:r w:rsidRPr="00E2713F">
        <w:rPr>
          <w:rFonts w:ascii="Times New Roman" w:hAnsi="Times New Roman"/>
          <w:sz w:val="20"/>
          <w:szCs w:val="20"/>
        </w:rPr>
        <w:t xml:space="preserve">has </w:t>
      </w:r>
      <w:r w:rsidR="00893C98" w:rsidRPr="00E2713F">
        <w:rPr>
          <w:rFonts w:ascii="Times New Roman" w:hAnsi="Times New Roman"/>
          <w:sz w:val="20"/>
          <w:szCs w:val="20"/>
        </w:rPr>
        <w:t>requested</w:t>
      </w:r>
      <w:r w:rsidR="001326DE" w:rsidRPr="00E2713F">
        <w:rPr>
          <w:rFonts w:ascii="Times" w:hAnsi="Times"/>
          <w:sz w:val="20"/>
          <w:szCs w:val="20"/>
        </w:rPr>
        <w:t xml:space="preserve"> </w:t>
      </w:r>
      <w:r w:rsidR="005B28D7" w:rsidRPr="00E2713F">
        <w:rPr>
          <w:rFonts w:ascii="Times" w:hAnsi="Times"/>
          <w:sz w:val="20"/>
          <w:szCs w:val="20"/>
        </w:rPr>
        <w:t xml:space="preserve">the Party concerned </w:t>
      </w:r>
      <w:r w:rsidR="001C147F" w:rsidRPr="00E2713F">
        <w:rPr>
          <w:rFonts w:ascii="Times" w:hAnsi="Times"/>
          <w:sz w:val="20"/>
          <w:szCs w:val="20"/>
        </w:rPr>
        <w:t>“</w:t>
      </w:r>
      <w:r w:rsidR="005B28D7" w:rsidRPr="00E2713F">
        <w:rPr>
          <w:rFonts w:ascii="Times New Roman" w:hAnsi="Times New Roman"/>
          <w:sz w:val="20"/>
          <w:szCs w:val="20"/>
        </w:rPr>
        <w:t xml:space="preserve">as a matter of urgency, to take the necessary legislative, </w:t>
      </w:r>
      <w:proofErr w:type="gramStart"/>
      <w:r w:rsidR="005B28D7" w:rsidRPr="00E2713F">
        <w:rPr>
          <w:rFonts w:ascii="Times New Roman" w:hAnsi="Times New Roman"/>
          <w:sz w:val="20"/>
          <w:szCs w:val="20"/>
        </w:rPr>
        <w:t>regulatory</w:t>
      </w:r>
      <w:proofErr w:type="gramEnd"/>
      <w:r w:rsidR="005B28D7" w:rsidRPr="00E2713F">
        <w:rPr>
          <w:rFonts w:ascii="Times New Roman" w:hAnsi="Times New Roman"/>
          <w:sz w:val="20"/>
          <w:szCs w:val="20"/>
        </w:rPr>
        <w:t xml:space="preserve"> and administrative measures to ensure that</w:t>
      </w:r>
      <w:r w:rsidR="001C147F" w:rsidRPr="00E2713F">
        <w:rPr>
          <w:rFonts w:ascii="Times New Roman" w:hAnsi="Times New Roman"/>
          <w:sz w:val="20"/>
          <w:szCs w:val="20"/>
        </w:rPr>
        <w:t xml:space="preserve">… </w:t>
      </w:r>
      <w:r w:rsidR="005B28D7" w:rsidRPr="00E2713F">
        <w:rPr>
          <w:rFonts w:ascii="Times New Roman" w:hAnsi="Times New Roman"/>
          <w:sz w:val="20"/>
          <w:szCs w:val="20"/>
        </w:rPr>
        <w:t xml:space="preserve"> </w:t>
      </w:r>
      <w:r w:rsidRPr="00E2713F">
        <w:rPr>
          <w:rFonts w:ascii="Times New Roman" w:hAnsi="Times New Roman"/>
          <w:sz w:val="20"/>
          <w:szCs w:val="20"/>
        </w:rPr>
        <w:t>t</w:t>
      </w:r>
      <w:r w:rsidR="001326DE" w:rsidRPr="00E2713F">
        <w:rPr>
          <w:rFonts w:ascii="Times New Roman" w:hAnsi="Times New Roman"/>
          <w:sz w:val="20"/>
          <w:szCs w:val="20"/>
        </w:rPr>
        <w:t>hresholds for activities subject to an environmental impact assessment procedure, including public participation, are set in a clear manner</w:t>
      </w:r>
      <w:r w:rsidR="003C23A5" w:rsidRPr="00E2713F">
        <w:rPr>
          <w:rFonts w:ascii="Times New Roman" w:hAnsi="Times New Roman"/>
          <w:sz w:val="20"/>
          <w:szCs w:val="20"/>
        </w:rPr>
        <w:t>”.</w:t>
      </w:r>
      <w:bookmarkStart w:id="4" w:name="_Hlk142410803"/>
    </w:p>
    <w:bookmarkEnd w:id="2"/>
    <w:bookmarkEnd w:id="4"/>
    <w:p w14:paraId="059DDB93" w14:textId="77777777" w:rsidR="005F0CC0" w:rsidRPr="00E2713F" w:rsidRDefault="005F0CC0" w:rsidP="005F0CC0">
      <w:pPr>
        <w:pStyle w:val="ListParagraph"/>
        <w:tabs>
          <w:tab w:val="left" w:pos="0"/>
        </w:tabs>
        <w:spacing w:after="0" w:line="259" w:lineRule="auto"/>
        <w:ind w:left="0" w:firstLine="0"/>
        <w:rPr>
          <w:rFonts w:ascii="Times" w:hAnsi="Times"/>
          <w:sz w:val="20"/>
          <w:szCs w:val="20"/>
        </w:rPr>
      </w:pPr>
    </w:p>
    <w:p w14:paraId="69244848" w14:textId="45B31D64" w:rsidR="0059670F" w:rsidRPr="00E2713F" w:rsidRDefault="00812FF1" w:rsidP="00B346A4">
      <w:pPr>
        <w:pStyle w:val="ListParagraph"/>
        <w:numPr>
          <w:ilvl w:val="0"/>
          <w:numId w:val="6"/>
        </w:numPr>
        <w:tabs>
          <w:tab w:val="left" w:pos="0"/>
        </w:tabs>
        <w:spacing w:after="0" w:line="259" w:lineRule="auto"/>
        <w:ind w:left="0" w:firstLine="0"/>
        <w:rPr>
          <w:rFonts w:ascii="Times" w:hAnsi="Times"/>
          <w:sz w:val="20"/>
          <w:szCs w:val="20"/>
        </w:rPr>
      </w:pPr>
      <w:r w:rsidRPr="00E2713F">
        <w:rPr>
          <w:rFonts w:ascii="Times" w:hAnsi="Times"/>
          <w:sz w:val="20"/>
          <w:szCs w:val="20"/>
        </w:rPr>
        <w:t xml:space="preserve">In reviewing the progress made by the Party concerned to implement paragraph 2 (a) of decision VII/8a, the Committee examines the activities, and thresholds, listed in article 12 (3) and (4) of the recently adopted Law “On EIA” against the activities, and thresholds, listed in </w:t>
      </w:r>
      <w:r w:rsidR="003E1887" w:rsidRPr="00E2713F">
        <w:rPr>
          <w:rFonts w:ascii="Times" w:hAnsi="Times"/>
          <w:sz w:val="20"/>
          <w:szCs w:val="20"/>
        </w:rPr>
        <w:t xml:space="preserve">Annex </w:t>
      </w:r>
      <w:r w:rsidRPr="00E2713F">
        <w:rPr>
          <w:rFonts w:ascii="Times" w:hAnsi="Times"/>
          <w:sz w:val="20"/>
          <w:szCs w:val="20"/>
        </w:rPr>
        <w:t xml:space="preserve">I of the Convention. In this regard, the Committee welcomes the significant progress made by the Party concerned in article 12 (3) and (4) of the recently adopted Law “On EIA” to ensure that the thresholds for activities subject to an EIA procedure are set out in a clear manner. </w:t>
      </w:r>
    </w:p>
    <w:p w14:paraId="2FF5E1E0" w14:textId="77777777" w:rsidR="0059670F" w:rsidRPr="00E2713F" w:rsidRDefault="0059670F" w:rsidP="00B77FF9">
      <w:pPr>
        <w:pStyle w:val="ListParagraph"/>
        <w:rPr>
          <w:rFonts w:ascii="Times" w:hAnsi="Times"/>
          <w:sz w:val="20"/>
          <w:szCs w:val="20"/>
        </w:rPr>
      </w:pPr>
    </w:p>
    <w:p w14:paraId="0B77DDDA" w14:textId="2F6C0161" w:rsidR="00790BC4" w:rsidRPr="00E2713F" w:rsidRDefault="00812FF1" w:rsidP="00B346A4">
      <w:pPr>
        <w:pStyle w:val="ListParagraph"/>
        <w:numPr>
          <w:ilvl w:val="0"/>
          <w:numId w:val="6"/>
        </w:numPr>
        <w:tabs>
          <w:tab w:val="left" w:pos="0"/>
        </w:tabs>
        <w:spacing w:after="0" w:line="259" w:lineRule="auto"/>
        <w:ind w:left="0" w:firstLine="0"/>
        <w:rPr>
          <w:rFonts w:ascii="Times" w:hAnsi="Times"/>
          <w:sz w:val="20"/>
          <w:szCs w:val="20"/>
        </w:rPr>
      </w:pPr>
      <w:bookmarkStart w:id="5" w:name="_Ref171703119"/>
      <w:r w:rsidRPr="00E2713F">
        <w:rPr>
          <w:rFonts w:ascii="Times" w:hAnsi="Times"/>
          <w:sz w:val="20"/>
          <w:szCs w:val="20"/>
        </w:rPr>
        <w:t>In the table below, the Committee identifies those activities</w:t>
      </w:r>
      <w:r w:rsidR="00D57A24" w:rsidRPr="00E2713F">
        <w:rPr>
          <w:rFonts w:ascii="Times" w:hAnsi="Times"/>
          <w:sz w:val="20"/>
          <w:szCs w:val="20"/>
        </w:rPr>
        <w:t>, and thresholds,</w:t>
      </w:r>
      <w:r w:rsidRPr="00E2713F">
        <w:rPr>
          <w:rFonts w:ascii="Times" w:hAnsi="Times"/>
          <w:sz w:val="20"/>
          <w:szCs w:val="20"/>
        </w:rPr>
        <w:t xml:space="preserve"> in </w:t>
      </w:r>
      <w:r w:rsidR="003E1887" w:rsidRPr="00E2713F">
        <w:rPr>
          <w:rFonts w:ascii="Times" w:hAnsi="Times"/>
          <w:sz w:val="20"/>
          <w:szCs w:val="20"/>
        </w:rPr>
        <w:t xml:space="preserve">Annex </w:t>
      </w:r>
      <w:r w:rsidRPr="00E2713F">
        <w:rPr>
          <w:rFonts w:ascii="Times" w:hAnsi="Times"/>
          <w:sz w:val="20"/>
          <w:szCs w:val="20"/>
        </w:rPr>
        <w:t xml:space="preserve">I which, based on the information before the Committee, </w:t>
      </w:r>
      <w:r w:rsidR="00E759F6" w:rsidRPr="00266DF3">
        <w:rPr>
          <w:rFonts w:ascii="Times" w:hAnsi="Times"/>
          <w:sz w:val="20"/>
        </w:rPr>
        <w:t>appear</w:t>
      </w:r>
      <w:r w:rsidR="00E759F6" w:rsidRPr="00E2713F">
        <w:rPr>
          <w:rFonts w:ascii="Times" w:hAnsi="Times"/>
          <w:sz w:val="20"/>
          <w:szCs w:val="20"/>
        </w:rPr>
        <w:t xml:space="preserve"> </w:t>
      </w:r>
      <w:r w:rsidRPr="00E2713F">
        <w:rPr>
          <w:rFonts w:ascii="Times" w:hAnsi="Times"/>
          <w:sz w:val="20"/>
          <w:szCs w:val="20"/>
        </w:rPr>
        <w:t>not to be covered by either article 12 (3) or (4) of the Law “On EIA”</w:t>
      </w:r>
      <w:r w:rsidR="00D57A24" w:rsidRPr="00E2713F">
        <w:rPr>
          <w:rFonts w:ascii="Times" w:hAnsi="Times"/>
          <w:sz w:val="20"/>
          <w:szCs w:val="20"/>
        </w:rPr>
        <w:t xml:space="preserve">. The Committee emphasises that the table is not exhaustive, and </w:t>
      </w:r>
      <w:bookmarkStart w:id="6" w:name="_Ref145575320"/>
      <w:r w:rsidR="00D57A24" w:rsidRPr="00E2713F">
        <w:rPr>
          <w:rFonts w:ascii="Times" w:hAnsi="Times"/>
          <w:sz w:val="20"/>
          <w:szCs w:val="20"/>
        </w:rPr>
        <w:t>t</w:t>
      </w:r>
      <w:r w:rsidR="00795016" w:rsidRPr="00E2713F">
        <w:rPr>
          <w:rFonts w:ascii="Times" w:hAnsi="Times"/>
          <w:sz w:val="20"/>
          <w:szCs w:val="20"/>
        </w:rPr>
        <w:t xml:space="preserve">he fact that the Committee does not </w:t>
      </w:r>
      <w:r w:rsidR="00795016" w:rsidRPr="00E2713F">
        <w:rPr>
          <w:rFonts w:ascii="Times" w:hAnsi="Times"/>
          <w:sz w:val="20"/>
          <w:szCs w:val="20"/>
        </w:rPr>
        <w:lastRenderedPageBreak/>
        <w:t xml:space="preserve">highlight a particular </w:t>
      </w:r>
      <w:r w:rsidR="00D57A24" w:rsidRPr="00E2713F">
        <w:rPr>
          <w:rFonts w:ascii="Times" w:hAnsi="Times"/>
          <w:sz w:val="20"/>
          <w:szCs w:val="20"/>
        </w:rPr>
        <w:t>activity, or threshold,</w:t>
      </w:r>
      <w:r w:rsidR="00795016" w:rsidRPr="00E2713F">
        <w:rPr>
          <w:rFonts w:ascii="Times" w:hAnsi="Times"/>
          <w:sz w:val="20"/>
          <w:szCs w:val="20"/>
        </w:rPr>
        <w:t xml:space="preserve"> in </w:t>
      </w:r>
      <w:r w:rsidR="00D57A24" w:rsidRPr="00E2713F">
        <w:rPr>
          <w:rFonts w:ascii="Times" w:hAnsi="Times"/>
          <w:sz w:val="20"/>
          <w:szCs w:val="20"/>
        </w:rPr>
        <w:t>the table</w:t>
      </w:r>
      <w:r w:rsidR="00B666F8" w:rsidRPr="00E2713F">
        <w:rPr>
          <w:rFonts w:ascii="Times" w:hAnsi="Times"/>
          <w:sz w:val="20"/>
          <w:szCs w:val="20"/>
        </w:rPr>
        <w:t xml:space="preserve"> </w:t>
      </w:r>
      <w:r w:rsidR="006C657F" w:rsidRPr="00E2713F">
        <w:rPr>
          <w:rFonts w:ascii="Times" w:hAnsi="Times"/>
          <w:sz w:val="20"/>
          <w:szCs w:val="20"/>
        </w:rPr>
        <w:t>does not</w:t>
      </w:r>
      <w:r w:rsidR="00E90D3D" w:rsidRPr="00E2713F">
        <w:rPr>
          <w:rFonts w:ascii="Times" w:hAnsi="Times"/>
          <w:sz w:val="20"/>
          <w:szCs w:val="20"/>
        </w:rPr>
        <w:t xml:space="preserve"> in any way</w:t>
      </w:r>
      <w:r w:rsidR="006C657F" w:rsidRPr="00E2713F">
        <w:rPr>
          <w:rFonts w:ascii="Times" w:hAnsi="Times"/>
          <w:sz w:val="20"/>
          <w:szCs w:val="20"/>
        </w:rPr>
        <w:t xml:space="preserve"> </w:t>
      </w:r>
      <w:r w:rsidR="009903D4" w:rsidRPr="00E2713F">
        <w:rPr>
          <w:rFonts w:ascii="Times" w:hAnsi="Times"/>
          <w:sz w:val="20"/>
          <w:szCs w:val="20"/>
        </w:rPr>
        <w:t xml:space="preserve">preclude </w:t>
      </w:r>
      <w:r w:rsidR="00E90D3D" w:rsidRPr="00E2713F">
        <w:rPr>
          <w:rFonts w:ascii="Times" w:hAnsi="Times"/>
          <w:sz w:val="20"/>
          <w:szCs w:val="20"/>
        </w:rPr>
        <w:t xml:space="preserve">it from </w:t>
      </w:r>
      <w:r w:rsidR="004E2857" w:rsidRPr="00E2713F">
        <w:rPr>
          <w:rFonts w:ascii="Times" w:hAnsi="Times"/>
          <w:sz w:val="20"/>
          <w:szCs w:val="20"/>
        </w:rPr>
        <w:t xml:space="preserve">reviewing </w:t>
      </w:r>
      <w:r w:rsidR="00CC5DA0" w:rsidRPr="00E2713F">
        <w:rPr>
          <w:rFonts w:ascii="Times" w:hAnsi="Times"/>
          <w:sz w:val="20"/>
          <w:szCs w:val="20"/>
        </w:rPr>
        <w:t>that matter</w:t>
      </w:r>
      <w:r w:rsidR="004E2857" w:rsidRPr="00E2713F">
        <w:rPr>
          <w:rFonts w:ascii="Times" w:hAnsi="Times"/>
          <w:sz w:val="20"/>
          <w:szCs w:val="20"/>
        </w:rPr>
        <w:t xml:space="preserve"> in a future case</w:t>
      </w:r>
      <w:r w:rsidR="00552F95" w:rsidRPr="00E2713F">
        <w:rPr>
          <w:rFonts w:ascii="Times" w:hAnsi="Times"/>
          <w:sz w:val="20"/>
          <w:szCs w:val="20"/>
        </w:rPr>
        <w:t xml:space="preserve"> if brought before </w:t>
      </w:r>
      <w:r w:rsidR="0085143C" w:rsidRPr="00E2713F">
        <w:rPr>
          <w:rFonts w:ascii="Times" w:hAnsi="Times"/>
          <w:sz w:val="20"/>
          <w:szCs w:val="20"/>
        </w:rPr>
        <w:t>the Committee</w:t>
      </w:r>
      <w:r w:rsidR="006C657F" w:rsidRPr="00E2713F">
        <w:rPr>
          <w:rFonts w:ascii="Times" w:hAnsi="Times"/>
          <w:sz w:val="20"/>
          <w:szCs w:val="20"/>
        </w:rPr>
        <w:t>.</w:t>
      </w:r>
      <w:bookmarkEnd w:id="3"/>
      <w:bookmarkEnd w:id="5"/>
      <w:bookmarkEnd w:id="6"/>
    </w:p>
    <w:p w14:paraId="5299E1F3" w14:textId="77777777" w:rsidR="00C61311" w:rsidRPr="00E2713F" w:rsidRDefault="00C61311" w:rsidP="00C96EC5">
      <w:pPr>
        <w:shd w:val="clear" w:color="auto" w:fill="FFFFFF" w:themeFill="background1"/>
        <w:spacing w:line="240" w:lineRule="auto"/>
        <w:jc w:val="center"/>
        <w:rPr>
          <w:rFonts w:ascii="Times New Roman" w:hAnsi="Times New Roman"/>
          <w:sz w:val="20"/>
          <w:szCs w:val="20"/>
        </w:rPr>
        <w:sectPr w:rsidR="00C61311" w:rsidRPr="00E2713F" w:rsidSect="00473CA2">
          <w:pgSz w:w="11906" w:h="16838"/>
          <w:pgMar w:top="1440" w:right="1440" w:bottom="540" w:left="1440" w:header="720" w:footer="720" w:gutter="0"/>
          <w:cols w:space="720"/>
          <w:docGrid w:linePitch="360"/>
        </w:sectPr>
      </w:pPr>
    </w:p>
    <w:p w14:paraId="4F7EF133" w14:textId="20878DE6" w:rsidR="00C61311" w:rsidRPr="00C47612" w:rsidRDefault="00EB2B39" w:rsidP="000F501A">
      <w:pPr>
        <w:shd w:val="clear" w:color="auto" w:fill="FFFFFF" w:themeFill="background1"/>
        <w:adjustRightInd w:val="0"/>
        <w:spacing w:after="0" w:line="240" w:lineRule="auto"/>
        <w:ind w:firstLine="0"/>
        <w:jc w:val="left"/>
        <w:rPr>
          <w:rFonts w:ascii="Times New Roman" w:hAnsi="Times New Roman"/>
          <w:b/>
          <w:sz w:val="20"/>
        </w:rPr>
      </w:pPr>
      <w:r w:rsidRPr="00C47612">
        <w:rPr>
          <w:rFonts w:ascii="Times New Roman" w:hAnsi="Times New Roman"/>
          <w:b/>
          <w:sz w:val="20"/>
        </w:rPr>
        <w:lastRenderedPageBreak/>
        <w:t>Table</w:t>
      </w:r>
      <w:r w:rsidR="007301CF" w:rsidRPr="00E2713F">
        <w:rPr>
          <w:rFonts w:ascii="Times New Roman" w:hAnsi="Times New Roman"/>
          <w:b/>
          <w:sz w:val="20"/>
        </w:rPr>
        <w:t xml:space="preserve"> 1</w:t>
      </w:r>
      <w:r w:rsidRPr="00C47612">
        <w:rPr>
          <w:rFonts w:ascii="Times New Roman" w:hAnsi="Times New Roman"/>
          <w:b/>
          <w:sz w:val="20"/>
        </w:rPr>
        <w:t xml:space="preserve">: </w:t>
      </w:r>
      <w:r w:rsidR="00BB49AA" w:rsidRPr="00C47612">
        <w:rPr>
          <w:rFonts w:ascii="Times New Roman" w:hAnsi="Times New Roman"/>
          <w:b/>
          <w:sz w:val="20"/>
        </w:rPr>
        <w:t xml:space="preserve">Comparison of the activities, and thresholds, in </w:t>
      </w:r>
      <w:r w:rsidR="003E1887" w:rsidRPr="00E2713F">
        <w:rPr>
          <w:rFonts w:ascii="Times New Roman" w:hAnsi="Times New Roman"/>
          <w:b/>
          <w:bCs/>
          <w:sz w:val="20"/>
          <w:szCs w:val="20"/>
        </w:rPr>
        <w:t>Annex</w:t>
      </w:r>
      <w:r w:rsidR="003E1887" w:rsidRPr="00C47612">
        <w:rPr>
          <w:rFonts w:ascii="Times New Roman" w:hAnsi="Times New Roman"/>
          <w:b/>
          <w:sz w:val="20"/>
        </w:rPr>
        <w:t xml:space="preserve"> </w:t>
      </w:r>
      <w:r w:rsidR="00BB49AA" w:rsidRPr="00C47612">
        <w:rPr>
          <w:rFonts w:ascii="Times New Roman" w:hAnsi="Times New Roman"/>
          <w:b/>
          <w:sz w:val="20"/>
        </w:rPr>
        <w:t>I of the Convention against those in article 12 (3) and (4) of the Law “On EIA”</w:t>
      </w:r>
    </w:p>
    <w:p w14:paraId="6D20EF18" w14:textId="47AD3D41" w:rsidR="006357FD" w:rsidRPr="00E2713F" w:rsidRDefault="006357FD" w:rsidP="00C47612">
      <w:pPr>
        <w:shd w:val="clear" w:color="auto" w:fill="FFFFFF" w:themeFill="background1"/>
        <w:spacing w:after="0" w:line="240" w:lineRule="auto"/>
        <w:jc w:val="left"/>
        <w:rPr>
          <w:rFonts w:ascii="Times New Roman" w:hAnsi="Times New Roman"/>
          <w:sz w:val="20"/>
          <w:szCs w:val="20"/>
        </w:rPr>
      </w:pPr>
    </w:p>
    <w:tbl>
      <w:tblPr>
        <w:tblStyle w:val="TableGrid"/>
        <w:tblpPr w:leftFromText="180" w:rightFromText="180" w:vertAnchor="text" w:tblpY="1"/>
        <w:tblOverlap w:val="never"/>
        <w:tblW w:w="14665" w:type="dxa"/>
        <w:tblLook w:val="04A0" w:firstRow="1" w:lastRow="0" w:firstColumn="1" w:lastColumn="0" w:noHBand="0" w:noVBand="1"/>
      </w:tblPr>
      <w:tblGrid>
        <w:gridCol w:w="3595"/>
        <w:gridCol w:w="3600"/>
        <w:gridCol w:w="3600"/>
        <w:gridCol w:w="3870"/>
      </w:tblGrid>
      <w:tr w:rsidR="00C47612" w:rsidRPr="00E2713F" w14:paraId="2AE0518E" w14:textId="77777777" w:rsidTr="008F61F9">
        <w:trPr>
          <w:trHeight w:val="629"/>
        </w:trPr>
        <w:tc>
          <w:tcPr>
            <w:tcW w:w="3595" w:type="dxa"/>
            <w:shd w:val="clear" w:color="auto" w:fill="FFFFFF" w:themeFill="background1"/>
          </w:tcPr>
          <w:p w14:paraId="05FCEB67" w14:textId="77777777" w:rsidR="003D73DF" w:rsidRPr="00E2713F" w:rsidRDefault="003D73DF" w:rsidP="00C47612">
            <w:pPr>
              <w:ind w:firstLine="0"/>
              <w:rPr>
                <w:rFonts w:ascii="Times New Roman" w:hAnsi="Times New Roman"/>
                <w:b/>
                <w:bCs/>
              </w:rPr>
            </w:pPr>
            <w:r w:rsidRPr="00E2713F">
              <w:rPr>
                <w:rFonts w:ascii="Times New Roman" w:hAnsi="Times New Roman"/>
                <w:b/>
                <w:bCs/>
              </w:rPr>
              <w:t>Annex I of the Aarhus Convention</w:t>
            </w:r>
          </w:p>
        </w:tc>
        <w:tc>
          <w:tcPr>
            <w:tcW w:w="3600" w:type="dxa"/>
            <w:shd w:val="clear" w:color="auto" w:fill="FFFFFF" w:themeFill="background1"/>
          </w:tcPr>
          <w:p w14:paraId="52DF8976" w14:textId="1DDAA508" w:rsidR="003D73DF" w:rsidRPr="00E2713F" w:rsidRDefault="003D73DF" w:rsidP="00C47612">
            <w:pPr>
              <w:ind w:firstLine="0"/>
              <w:rPr>
                <w:rFonts w:ascii="Times New Roman" w:hAnsi="Times New Roman"/>
                <w:b/>
                <w:bCs/>
              </w:rPr>
            </w:pPr>
            <w:r w:rsidRPr="00E2713F">
              <w:rPr>
                <w:rFonts w:ascii="Times New Roman" w:hAnsi="Times New Roman"/>
                <w:b/>
                <w:bCs/>
              </w:rPr>
              <w:t>Article 12 (3) of the</w:t>
            </w:r>
            <w:r w:rsidR="002505E0" w:rsidRPr="00E2713F">
              <w:rPr>
                <w:rFonts w:ascii="Times" w:hAnsi="Times"/>
                <w:b/>
                <w:bCs/>
              </w:rPr>
              <w:t xml:space="preserve"> Law “On EIA”</w:t>
            </w:r>
            <w:r w:rsidR="002505E0" w:rsidRPr="00E2713F">
              <w:rPr>
                <w:rFonts w:ascii="Times" w:hAnsi="Times"/>
              </w:rPr>
              <w:t xml:space="preserve"> </w:t>
            </w:r>
            <w:r w:rsidRPr="00E2713F">
              <w:rPr>
                <w:rFonts w:ascii="Times New Roman" w:hAnsi="Times New Roman"/>
                <w:b/>
                <w:bCs/>
              </w:rPr>
              <w:t xml:space="preserve">- </w:t>
            </w:r>
            <w:r w:rsidRPr="00C47612">
              <w:rPr>
                <w:rFonts w:ascii="Times New Roman" w:hAnsi="Times New Roman"/>
                <w:b/>
              </w:rPr>
              <w:t>Category A activities</w:t>
            </w:r>
          </w:p>
        </w:tc>
        <w:tc>
          <w:tcPr>
            <w:tcW w:w="3600" w:type="dxa"/>
            <w:shd w:val="clear" w:color="auto" w:fill="FFFFFF" w:themeFill="background1"/>
          </w:tcPr>
          <w:p w14:paraId="64A952CD" w14:textId="30808B7B" w:rsidR="003D73DF" w:rsidRPr="00E2713F" w:rsidRDefault="003D73DF" w:rsidP="00C47612">
            <w:pPr>
              <w:ind w:firstLine="0"/>
              <w:rPr>
                <w:rFonts w:ascii="Times New Roman" w:hAnsi="Times New Roman"/>
                <w:b/>
                <w:bCs/>
              </w:rPr>
            </w:pPr>
            <w:r w:rsidRPr="00E2713F">
              <w:rPr>
                <w:rFonts w:ascii="Times New Roman" w:hAnsi="Times New Roman"/>
                <w:b/>
                <w:bCs/>
              </w:rPr>
              <w:t>Article 12 (4) of the</w:t>
            </w:r>
            <w:r w:rsidR="002505E0" w:rsidRPr="00E2713F">
              <w:rPr>
                <w:rFonts w:ascii="Times" w:hAnsi="Times"/>
              </w:rPr>
              <w:t xml:space="preserve"> </w:t>
            </w:r>
            <w:r w:rsidR="002505E0" w:rsidRPr="00E2713F">
              <w:rPr>
                <w:rFonts w:ascii="Times" w:hAnsi="Times"/>
                <w:b/>
                <w:bCs/>
              </w:rPr>
              <w:t>Law “On EIA”</w:t>
            </w:r>
            <w:r w:rsidR="002505E0" w:rsidRPr="00E2713F">
              <w:rPr>
                <w:rFonts w:ascii="Times" w:hAnsi="Times"/>
              </w:rPr>
              <w:t xml:space="preserve"> </w:t>
            </w:r>
            <w:r w:rsidRPr="00E2713F">
              <w:rPr>
                <w:rFonts w:ascii="Times New Roman" w:hAnsi="Times New Roman"/>
                <w:b/>
                <w:bCs/>
              </w:rPr>
              <w:t xml:space="preserve">- </w:t>
            </w:r>
            <w:r w:rsidRPr="00C47612">
              <w:rPr>
                <w:rFonts w:ascii="Times New Roman" w:hAnsi="Times New Roman"/>
                <w:b/>
              </w:rPr>
              <w:t>Category B activities</w:t>
            </w:r>
          </w:p>
        </w:tc>
        <w:tc>
          <w:tcPr>
            <w:tcW w:w="3870" w:type="dxa"/>
            <w:shd w:val="clear" w:color="auto" w:fill="FFFFFF" w:themeFill="background1"/>
          </w:tcPr>
          <w:p w14:paraId="4EDA61A2" w14:textId="1B586867" w:rsidR="003D73DF" w:rsidRPr="00E2713F" w:rsidRDefault="003D73DF" w:rsidP="00C47612">
            <w:pPr>
              <w:ind w:firstLine="0"/>
              <w:rPr>
                <w:rFonts w:ascii="Times New Roman" w:hAnsi="Times New Roman"/>
                <w:b/>
                <w:bCs/>
              </w:rPr>
            </w:pPr>
            <w:r w:rsidRPr="00E2713F">
              <w:rPr>
                <w:rFonts w:ascii="Times New Roman" w:hAnsi="Times New Roman"/>
                <w:b/>
                <w:bCs/>
              </w:rPr>
              <w:t xml:space="preserve">Committee’s </w:t>
            </w:r>
            <w:r w:rsidR="00C612CD" w:rsidRPr="00E2713F">
              <w:rPr>
                <w:rFonts w:ascii="Times New Roman" w:hAnsi="Times New Roman"/>
                <w:b/>
                <w:bCs/>
              </w:rPr>
              <w:t>considerations</w:t>
            </w:r>
            <w:r w:rsidRPr="00E2713F">
              <w:rPr>
                <w:rFonts w:ascii="Times New Roman" w:hAnsi="Times New Roman"/>
                <w:b/>
                <w:bCs/>
              </w:rPr>
              <w:t xml:space="preserve"> and recommendations</w:t>
            </w:r>
          </w:p>
        </w:tc>
      </w:tr>
      <w:tr w:rsidR="008F61F9" w:rsidRPr="00E2713F" w14:paraId="11F9E194" w14:textId="77777777" w:rsidTr="00C47612">
        <w:tc>
          <w:tcPr>
            <w:tcW w:w="3595" w:type="dxa"/>
            <w:shd w:val="clear" w:color="auto" w:fill="auto"/>
          </w:tcPr>
          <w:p w14:paraId="7AA575EC" w14:textId="77777777" w:rsidR="003D73DF" w:rsidRPr="00E2713F" w:rsidRDefault="003D73DF" w:rsidP="00A93F5E">
            <w:pPr>
              <w:spacing w:after="0"/>
              <w:ind w:firstLine="0"/>
              <w:rPr>
                <w:rFonts w:ascii="Times New Roman" w:hAnsi="Times New Roman"/>
              </w:rPr>
            </w:pPr>
            <w:r w:rsidRPr="00E2713F">
              <w:rPr>
                <w:rFonts w:ascii="Times New Roman" w:hAnsi="Times New Roman"/>
              </w:rPr>
              <w:t xml:space="preserve">1. Energy sector: </w:t>
            </w:r>
          </w:p>
          <w:p w14:paraId="38A9C78F" w14:textId="0B5B6B3A" w:rsidR="003D73DF" w:rsidRPr="00C47612" w:rsidRDefault="003D73DF" w:rsidP="00C47612">
            <w:pPr>
              <w:pStyle w:val="ListParagraph"/>
              <w:numPr>
                <w:ilvl w:val="1"/>
                <w:numId w:val="23"/>
              </w:numPr>
              <w:spacing w:after="0"/>
              <w:ind w:left="249" w:hanging="180"/>
              <w:rPr>
                <w:rFonts w:ascii="Times New Roman" w:hAnsi="Times New Roman"/>
                <w:color w:val="000000" w:themeColor="text1"/>
              </w:rPr>
            </w:pPr>
            <w:r w:rsidRPr="00C47612">
              <w:rPr>
                <w:rFonts w:ascii="Times New Roman" w:hAnsi="Times New Roman"/>
                <w:color w:val="000000" w:themeColor="text1"/>
              </w:rPr>
              <w:t xml:space="preserve">Mineral oil and gas </w:t>
            </w:r>
            <w:proofErr w:type="gramStart"/>
            <w:r w:rsidRPr="00C47612">
              <w:rPr>
                <w:rFonts w:ascii="Times New Roman" w:hAnsi="Times New Roman"/>
                <w:color w:val="000000" w:themeColor="text1"/>
              </w:rPr>
              <w:t>refineries;</w:t>
            </w:r>
            <w:proofErr w:type="gramEnd"/>
            <w:r w:rsidRPr="00C47612">
              <w:rPr>
                <w:rFonts w:ascii="Times New Roman" w:hAnsi="Times New Roman"/>
                <w:color w:val="000000" w:themeColor="text1"/>
              </w:rPr>
              <w:t xml:space="preserve"> </w:t>
            </w:r>
          </w:p>
          <w:p w14:paraId="64599748" w14:textId="77777777" w:rsidR="003D73DF" w:rsidRPr="00E2713F" w:rsidRDefault="003D73DF" w:rsidP="00A93F5E">
            <w:pPr>
              <w:spacing w:after="0"/>
              <w:rPr>
                <w:rFonts w:ascii="Times New Roman" w:hAnsi="Times New Roman"/>
              </w:rPr>
            </w:pPr>
          </w:p>
        </w:tc>
        <w:tc>
          <w:tcPr>
            <w:tcW w:w="3600" w:type="dxa"/>
            <w:shd w:val="clear" w:color="auto" w:fill="auto"/>
          </w:tcPr>
          <w:p w14:paraId="5C0D994B" w14:textId="77777777" w:rsidR="003D73DF" w:rsidRPr="00E2713F" w:rsidRDefault="003D73DF" w:rsidP="00A93F5E">
            <w:pPr>
              <w:spacing w:after="0"/>
              <w:ind w:firstLine="0"/>
              <w:rPr>
                <w:rFonts w:ascii="Times New Roman" w:hAnsi="Times New Roman"/>
              </w:rPr>
            </w:pPr>
            <w:r w:rsidRPr="00E2713F">
              <w:rPr>
                <w:rFonts w:ascii="Times New Roman" w:hAnsi="Times New Roman"/>
              </w:rPr>
              <w:t>(2) in the field of subsurface use:</w:t>
            </w:r>
          </w:p>
          <w:p w14:paraId="10BEC0EB" w14:textId="77777777" w:rsidR="003D73DF" w:rsidRPr="00E2713F" w:rsidRDefault="003D73DF" w:rsidP="00A93F5E">
            <w:pPr>
              <w:spacing w:after="0"/>
              <w:ind w:firstLine="0"/>
              <w:rPr>
                <w:rFonts w:ascii="Times New Roman" w:hAnsi="Times New Roman"/>
              </w:rPr>
            </w:pPr>
            <w:r w:rsidRPr="00E2713F">
              <w:rPr>
                <w:rFonts w:ascii="Times New Roman" w:hAnsi="Times New Roman"/>
              </w:rPr>
              <w:t>…</w:t>
            </w:r>
          </w:p>
          <w:p w14:paraId="00FBB5B7" w14:textId="77777777" w:rsidR="003D73DF" w:rsidRPr="00E2713F" w:rsidRDefault="003D73DF" w:rsidP="00A93F5E">
            <w:pPr>
              <w:spacing w:after="0"/>
              <w:ind w:firstLine="0"/>
              <w:rPr>
                <w:rFonts w:ascii="Times New Roman" w:hAnsi="Times New Roman"/>
              </w:rPr>
            </w:pPr>
            <w:r w:rsidRPr="00E2713F">
              <w:rPr>
                <w:rFonts w:ascii="Times New Roman" w:hAnsi="Times New Roman"/>
              </w:rPr>
              <w:t xml:space="preserve">d. oil or gas processing </w:t>
            </w:r>
            <w:proofErr w:type="gramStart"/>
            <w:r w:rsidRPr="00E2713F">
              <w:rPr>
                <w:rFonts w:ascii="Times New Roman" w:hAnsi="Times New Roman"/>
              </w:rPr>
              <w:t>plants;</w:t>
            </w:r>
            <w:proofErr w:type="gramEnd"/>
            <w:r w:rsidRPr="00E2713F">
              <w:rPr>
                <w:rFonts w:ascii="Times New Roman" w:hAnsi="Times New Roman"/>
              </w:rPr>
              <w:t xml:space="preserve"> </w:t>
            </w:r>
          </w:p>
          <w:p w14:paraId="5376E5C0" w14:textId="77777777" w:rsidR="003D73DF" w:rsidRPr="00E2713F" w:rsidRDefault="003D73DF" w:rsidP="00A93F5E">
            <w:pPr>
              <w:spacing w:after="0"/>
              <w:ind w:firstLine="0"/>
              <w:rPr>
                <w:rFonts w:ascii="Times New Roman" w:hAnsi="Times New Roman"/>
              </w:rPr>
            </w:pPr>
            <w:r w:rsidRPr="00E2713F">
              <w:rPr>
                <w:rFonts w:ascii="Times New Roman" w:hAnsi="Times New Roman"/>
              </w:rPr>
              <w:t xml:space="preserve">e. extraction of oil or gas or refining of crude oil or natural gas; </w:t>
            </w:r>
          </w:p>
        </w:tc>
        <w:tc>
          <w:tcPr>
            <w:tcW w:w="3600" w:type="dxa"/>
            <w:shd w:val="clear" w:color="auto" w:fill="auto"/>
          </w:tcPr>
          <w:p w14:paraId="1358E067" w14:textId="77777777" w:rsidR="003D73DF" w:rsidRPr="00E2713F" w:rsidRDefault="003D73DF" w:rsidP="00A93F5E">
            <w:pPr>
              <w:rPr>
                <w:rFonts w:ascii="Times New Roman" w:hAnsi="Times New Roman"/>
                <w:b/>
                <w:bCs/>
              </w:rPr>
            </w:pPr>
          </w:p>
        </w:tc>
        <w:tc>
          <w:tcPr>
            <w:tcW w:w="3870" w:type="dxa"/>
            <w:shd w:val="clear" w:color="auto" w:fill="auto"/>
          </w:tcPr>
          <w:p w14:paraId="53A592B4" w14:textId="1E412D49" w:rsidR="003D73DF" w:rsidRPr="00E2713F" w:rsidRDefault="003D73DF" w:rsidP="00A93F5E">
            <w:pPr>
              <w:ind w:firstLine="0"/>
              <w:rPr>
                <w:rFonts w:ascii="Times New Roman" w:hAnsi="Times New Roman"/>
              </w:rPr>
            </w:pPr>
            <w:proofErr w:type="gramStart"/>
            <w:r w:rsidRPr="00C47612">
              <w:rPr>
                <w:rFonts w:ascii="Segoe UI Symbol" w:hAnsi="Segoe UI Symbol"/>
                <w:b/>
                <w:color w:val="00B050"/>
                <w:sz w:val="21"/>
                <w:shd w:val="clear" w:color="auto" w:fill="FFFFFF"/>
              </w:rPr>
              <w:t>✓</w:t>
            </w:r>
            <w:r w:rsidRPr="00E2713F">
              <w:rPr>
                <w:rFonts w:ascii="Segoe UI Symbol" w:hAnsi="Segoe UI Symbol" w:cs="Segoe UI Symbol"/>
                <w:color w:val="00B050"/>
                <w:sz w:val="21"/>
                <w:szCs w:val="21"/>
                <w:shd w:val="clear" w:color="auto" w:fill="FFFFFF"/>
              </w:rPr>
              <w:t xml:space="preserve"> </w:t>
            </w:r>
            <w:r w:rsidR="007C5F9B" w:rsidRPr="00C47612">
              <w:rPr>
                <w:rFonts w:ascii="Segoe UI Symbol" w:hAnsi="Segoe UI Symbol"/>
                <w:color w:val="00B050"/>
                <w:sz w:val="21"/>
                <w:shd w:val="clear" w:color="auto" w:fill="FFFFFF"/>
              </w:rPr>
              <w:t xml:space="preserve"> </w:t>
            </w:r>
            <w:r w:rsidRPr="00E2713F">
              <w:rPr>
                <w:rFonts w:ascii="Times New Roman" w:hAnsi="Times New Roman"/>
              </w:rPr>
              <w:t>The</w:t>
            </w:r>
            <w:proofErr w:type="gramEnd"/>
            <w:r w:rsidRPr="00E2713F">
              <w:rPr>
                <w:rFonts w:ascii="Times New Roman" w:hAnsi="Times New Roman"/>
              </w:rPr>
              <w:t xml:space="preserve"> activity appears to be covered. </w:t>
            </w:r>
          </w:p>
        </w:tc>
      </w:tr>
      <w:tr w:rsidR="008F61F9" w:rsidRPr="00E2713F" w14:paraId="52C83EE5" w14:textId="77777777" w:rsidTr="00C47612">
        <w:tc>
          <w:tcPr>
            <w:tcW w:w="3595" w:type="dxa"/>
            <w:shd w:val="clear" w:color="auto" w:fill="auto"/>
          </w:tcPr>
          <w:p w14:paraId="3A4FAA9B" w14:textId="77777777" w:rsidR="003D73DF" w:rsidRPr="00E2713F" w:rsidRDefault="003D73DF" w:rsidP="00A93F5E">
            <w:pPr>
              <w:spacing w:after="0"/>
              <w:ind w:firstLine="0"/>
              <w:rPr>
                <w:rFonts w:ascii="Times New Roman" w:hAnsi="Times New Roman"/>
              </w:rPr>
            </w:pPr>
            <w:r w:rsidRPr="00E2713F">
              <w:rPr>
                <w:rFonts w:ascii="Times New Roman" w:hAnsi="Times New Roman"/>
              </w:rPr>
              <w:t xml:space="preserve">1. Energy sector: </w:t>
            </w:r>
          </w:p>
          <w:p w14:paraId="1D50CCDC" w14:textId="77777777" w:rsidR="003D73DF" w:rsidRPr="00E2713F" w:rsidRDefault="003D73DF" w:rsidP="00A93F5E">
            <w:pPr>
              <w:spacing w:after="0"/>
              <w:ind w:firstLine="0"/>
              <w:rPr>
                <w:rFonts w:ascii="Times New Roman" w:hAnsi="Times New Roman"/>
              </w:rPr>
            </w:pPr>
            <w:r w:rsidRPr="00E2713F">
              <w:rPr>
                <w:rFonts w:ascii="Times New Roman" w:hAnsi="Times New Roman"/>
              </w:rPr>
              <w:t>…</w:t>
            </w:r>
          </w:p>
          <w:p w14:paraId="3FCFD183" w14:textId="4D2D4C2A" w:rsidR="003D73DF" w:rsidRPr="00E2713F" w:rsidRDefault="003D73DF" w:rsidP="00C47612">
            <w:pPr>
              <w:pStyle w:val="ListParagraph"/>
              <w:numPr>
                <w:ilvl w:val="1"/>
                <w:numId w:val="23"/>
              </w:numPr>
              <w:spacing w:after="0"/>
              <w:ind w:left="249" w:hanging="180"/>
              <w:rPr>
                <w:rFonts w:ascii="Times New Roman" w:hAnsi="Times New Roman"/>
              </w:rPr>
            </w:pPr>
            <w:r w:rsidRPr="00C47612">
              <w:rPr>
                <w:rFonts w:ascii="Times New Roman" w:hAnsi="Times New Roman"/>
                <w:color w:val="000000" w:themeColor="text1"/>
              </w:rPr>
              <w:t>Installations for gasification and liquefaction;</w:t>
            </w:r>
            <w:r w:rsidRPr="00E2713F">
              <w:rPr>
                <w:rFonts w:ascii="Times New Roman" w:hAnsi="Times New Roman"/>
              </w:rPr>
              <w:t xml:space="preserve"> </w:t>
            </w:r>
          </w:p>
        </w:tc>
        <w:tc>
          <w:tcPr>
            <w:tcW w:w="3600" w:type="dxa"/>
            <w:shd w:val="clear" w:color="auto" w:fill="auto"/>
          </w:tcPr>
          <w:p w14:paraId="22A57445" w14:textId="77777777" w:rsidR="003D73DF" w:rsidRPr="00E2713F" w:rsidRDefault="003D73DF" w:rsidP="00A93F5E">
            <w:pPr>
              <w:spacing w:after="0"/>
              <w:ind w:firstLine="0"/>
              <w:rPr>
                <w:rFonts w:ascii="Times New Roman" w:hAnsi="Times New Roman"/>
              </w:rPr>
            </w:pPr>
            <w:r w:rsidRPr="00E2713F">
              <w:rPr>
                <w:rFonts w:ascii="Times New Roman" w:hAnsi="Times New Roman"/>
              </w:rPr>
              <w:t>(1) in the field of energy:</w:t>
            </w:r>
          </w:p>
          <w:p w14:paraId="406A4133" w14:textId="77777777" w:rsidR="003D73DF" w:rsidRPr="00E2713F" w:rsidRDefault="003D73DF" w:rsidP="00A93F5E">
            <w:pPr>
              <w:spacing w:after="0"/>
              <w:ind w:firstLine="0"/>
              <w:rPr>
                <w:rFonts w:ascii="Times New Roman" w:hAnsi="Times New Roman"/>
              </w:rPr>
            </w:pPr>
            <w:r w:rsidRPr="00E2713F">
              <w:rPr>
                <w:rFonts w:ascii="Times New Roman" w:hAnsi="Times New Roman"/>
              </w:rPr>
              <w:t>…</w:t>
            </w:r>
          </w:p>
          <w:p w14:paraId="47541BF7" w14:textId="77777777" w:rsidR="003D73DF" w:rsidRPr="00E2713F" w:rsidRDefault="003D73DF" w:rsidP="00A93F5E">
            <w:pPr>
              <w:spacing w:after="0"/>
              <w:ind w:firstLine="0"/>
              <w:rPr>
                <w:rFonts w:ascii="Times New Roman" w:hAnsi="Times New Roman"/>
              </w:rPr>
            </w:pPr>
            <w:r w:rsidRPr="00E2713F">
              <w:rPr>
                <w:rFonts w:ascii="Times New Roman" w:hAnsi="Times New Roman"/>
              </w:rPr>
              <w:t xml:space="preserve">l. gasification or gas liquefaction </w:t>
            </w:r>
            <w:proofErr w:type="gramStart"/>
            <w:r w:rsidRPr="00E2713F">
              <w:rPr>
                <w:rFonts w:ascii="Times New Roman" w:hAnsi="Times New Roman"/>
              </w:rPr>
              <w:t>plants;</w:t>
            </w:r>
            <w:proofErr w:type="gramEnd"/>
            <w:r w:rsidRPr="00E2713F">
              <w:rPr>
                <w:rFonts w:ascii="Times New Roman" w:hAnsi="Times New Roman"/>
              </w:rPr>
              <w:t xml:space="preserve"> </w:t>
            </w:r>
          </w:p>
          <w:p w14:paraId="00C1B5CA" w14:textId="77777777" w:rsidR="003D73DF" w:rsidRPr="00E2713F" w:rsidRDefault="003D73DF" w:rsidP="00A93F5E">
            <w:pPr>
              <w:spacing w:after="0"/>
              <w:rPr>
                <w:rFonts w:ascii="Times New Roman" w:hAnsi="Times New Roman"/>
              </w:rPr>
            </w:pPr>
          </w:p>
        </w:tc>
        <w:tc>
          <w:tcPr>
            <w:tcW w:w="3600" w:type="dxa"/>
            <w:shd w:val="clear" w:color="auto" w:fill="auto"/>
          </w:tcPr>
          <w:p w14:paraId="2267BECE" w14:textId="77777777" w:rsidR="003D73DF" w:rsidRPr="00E2713F" w:rsidRDefault="003D73DF" w:rsidP="00A93F5E">
            <w:pPr>
              <w:rPr>
                <w:rFonts w:ascii="Times New Roman" w:hAnsi="Times New Roman"/>
                <w:b/>
                <w:bCs/>
              </w:rPr>
            </w:pPr>
          </w:p>
        </w:tc>
        <w:tc>
          <w:tcPr>
            <w:tcW w:w="3870" w:type="dxa"/>
            <w:shd w:val="clear" w:color="auto" w:fill="auto"/>
          </w:tcPr>
          <w:p w14:paraId="010FB610" w14:textId="5DCFB4A8" w:rsidR="003D73DF" w:rsidRPr="00E2713F" w:rsidRDefault="00B76A3F" w:rsidP="00C47612">
            <w:pPr>
              <w:pStyle w:val="ListParagraph"/>
              <w:tabs>
                <w:tab w:val="left" w:pos="253"/>
              </w:tabs>
              <w:ind w:left="-17" w:firstLine="0"/>
              <w:rPr>
                <w:rFonts w:ascii="Times New Roman" w:hAnsi="Times New Roman"/>
              </w:rPr>
            </w:pPr>
            <w:r w:rsidRPr="00C47612">
              <w:rPr>
                <w:rFonts w:ascii="Segoe UI Symbol" w:hAnsi="Segoe UI Symbol"/>
                <w:b/>
                <w:color w:val="00B050"/>
                <w:sz w:val="21"/>
                <w:shd w:val="clear" w:color="auto" w:fill="FFFFFF"/>
              </w:rPr>
              <w:t xml:space="preserve">✓ </w:t>
            </w:r>
            <w:r w:rsidR="003D73DF" w:rsidRPr="00E2713F">
              <w:rPr>
                <w:rFonts w:ascii="Times New Roman" w:hAnsi="Times New Roman"/>
              </w:rPr>
              <w:t xml:space="preserve">The activity appears to be covered </w:t>
            </w:r>
            <w:r w:rsidR="00EF6557" w:rsidRPr="00C47612">
              <w:rPr>
                <w:rFonts w:ascii="Times New Roman" w:hAnsi="Times New Roman"/>
                <w:u w:val="single"/>
              </w:rPr>
              <w:t xml:space="preserve">so </w:t>
            </w:r>
            <w:r w:rsidR="003D73DF" w:rsidRPr="00C47612">
              <w:rPr>
                <w:rFonts w:ascii="Times New Roman" w:hAnsi="Times New Roman"/>
                <w:u w:val="single"/>
              </w:rPr>
              <w:t>long as</w:t>
            </w:r>
            <w:r w:rsidR="003D73DF" w:rsidRPr="00C47612">
              <w:rPr>
                <w:rFonts w:ascii="Times New Roman" w:hAnsi="Times New Roman"/>
              </w:rPr>
              <w:t xml:space="preserve"> </w:t>
            </w:r>
            <w:r w:rsidR="00C35DF0" w:rsidRPr="00C47612">
              <w:rPr>
                <w:rFonts w:ascii="Times New Roman" w:hAnsi="Times New Roman"/>
              </w:rPr>
              <w:t xml:space="preserve">“plants” </w:t>
            </w:r>
            <w:r w:rsidR="00FE24A5" w:rsidRPr="00E2713F">
              <w:rPr>
                <w:rFonts w:ascii="Times New Roman" w:hAnsi="Times New Roman"/>
              </w:rPr>
              <w:t>include</w:t>
            </w:r>
            <w:r w:rsidR="003E1887" w:rsidRPr="00E2713F">
              <w:rPr>
                <w:rFonts w:ascii="Times New Roman" w:hAnsi="Times New Roman"/>
              </w:rPr>
              <w:t>s</w:t>
            </w:r>
            <w:r w:rsidR="00C35DF0" w:rsidRPr="00C47612">
              <w:rPr>
                <w:rFonts w:ascii="Times New Roman" w:hAnsi="Times New Roman"/>
              </w:rPr>
              <w:t xml:space="preserve"> all “installations”</w:t>
            </w:r>
            <w:r w:rsidR="003D73DF" w:rsidRPr="00C47612">
              <w:rPr>
                <w:rFonts w:ascii="Times New Roman" w:hAnsi="Times New Roman"/>
              </w:rPr>
              <w:t>.</w:t>
            </w:r>
          </w:p>
        </w:tc>
      </w:tr>
      <w:tr w:rsidR="00C47612" w:rsidRPr="00E2713F" w14:paraId="77B4AE50" w14:textId="77777777" w:rsidTr="008F61F9">
        <w:tc>
          <w:tcPr>
            <w:tcW w:w="3595" w:type="dxa"/>
            <w:shd w:val="clear" w:color="auto" w:fill="FFFFFF" w:themeFill="background1"/>
          </w:tcPr>
          <w:p w14:paraId="6721A66D" w14:textId="77777777" w:rsidR="003D73DF" w:rsidRPr="00E2713F" w:rsidRDefault="003D73DF" w:rsidP="00C47612">
            <w:pPr>
              <w:shd w:val="clear" w:color="auto" w:fill="FFFFFF" w:themeFill="background1"/>
              <w:spacing w:after="0"/>
              <w:ind w:firstLine="0"/>
              <w:rPr>
                <w:rFonts w:ascii="Times New Roman" w:hAnsi="Times New Roman"/>
              </w:rPr>
            </w:pPr>
            <w:r w:rsidRPr="00E2713F">
              <w:rPr>
                <w:rFonts w:ascii="Times New Roman" w:hAnsi="Times New Roman"/>
              </w:rPr>
              <w:t xml:space="preserve">1. Energy sector: </w:t>
            </w:r>
          </w:p>
          <w:p w14:paraId="10FA9F62" w14:textId="77777777" w:rsidR="003D73DF" w:rsidRPr="00E2713F" w:rsidRDefault="003D73DF" w:rsidP="00C47612">
            <w:pPr>
              <w:shd w:val="clear" w:color="auto" w:fill="FFFFFF" w:themeFill="background1"/>
              <w:spacing w:after="0"/>
              <w:ind w:firstLine="0"/>
              <w:rPr>
                <w:rFonts w:ascii="Times New Roman" w:hAnsi="Times New Roman"/>
              </w:rPr>
            </w:pPr>
            <w:r w:rsidRPr="00E2713F">
              <w:rPr>
                <w:rFonts w:ascii="Times New Roman" w:hAnsi="Times New Roman"/>
              </w:rPr>
              <w:t>…</w:t>
            </w:r>
          </w:p>
          <w:p w14:paraId="79C128C6" w14:textId="0452833A" w:rsidR="003D73DF" w:rsidRPr="00C47612" w:rsidRDefault="003D73DF" w:rsidP="00C47612">
            <w:pPr>
              <w:pStyle w:val="ListParagraph"/>
              <w:numPr>
                <w:ilvl w:val="1"/>
                <w:numId w:val="23"/>
              </w:numPr>
              <w:shd w:val="clear" w:color="auto" w:fill="FFFFFF" w:themeFill="background1"/>
              <w:spacing w:after="0"/>
              <w:ind w:left="249" w:hanging="180"/>
              <w:rPr>
                <w:rFonts w:ascii="Times New Roman" w:hAnsi="Times New Roman"/>
                <w:color w:val="000000" w:themeColor="text1"/>
              </w:rPr>
            </w:pPr>
            <w:r w:rsidRPr="00C47612">
              <w:rPr>
                <w:rFonts w:ascii="Times New Roman" w:hAnsi="Times New Roman"/>
                <w:color w:val="000000" w:themeColor="text1"/>
              </w:rPr>
              <w:t xml:space="preserve">Thermal power stations and other combustion installations with </w:t>
            </w:r>
            <w:r w:rsidRPr="00C47612">
              <w:rPr>
                <w:rFonts w:ascii="Times New Roman" w:hAnsi="Times New Roman"/>
                <w:color w:val="000000" w:themeColor="text1"/>
                <w:u w:val="single"/>
              </w:rPr>
              <w:t>a heat input</w:t>
            </w:r>
            <w:r w:rsidRPr="00C47612">
              <w:rPr>
                <w:rFonts w:ascii="Times New Roman" w:hAnsi="Times New Roman"/>
                <w:color w:val="000000" w:themeColor="text1"/>
              </w:rPr>
              <w:t xml:space="preserve"> of 50 megawatts (MW) or </w:t>
            </w:r>
            <w:proofErr w:type="gramStart"/>
            <w:r w:rsidRPr="00C47612">
              <w:rPr>
                <w:rFonts w:ascii="Times New Roman" w:hAnsi="Times New Roman"/>
                <w:color w:val="000000" w:themeColor="text1"/>
              </w:rPr>
              <w:t>more;</w:t>
            </w:r>
            <w:proofErr w:type="gramEnd"/>
            <w:r w:rsidRPr="00C47612">
              <w:rPr>
                <w:rFonts w:ascii="Times New Roman" w:hAnsi="Times New Roman"/>
                <w:color w:val="000000" w:themeColor="text1"/>
              </w:rPr>
              <w:t xml:space="preserve"> </w:t>
            </w:r>
          </w:p>
          <w:p w14:paraId="02461A49" w14:textId="77777777" w:rsidR="003D73DF" w:rsidRPr="00E2713F" w:rsidRDefault="003D73DF" w:rsidP="00C47612">
            <w:pPr>
              <w:shd w:val="clear" w:color="auto" w:fill="FFFFFF" w:themeFill="background1"/>
              <w:rPr>
                <w:rFonts w:ascii="Times New Roman" w:hAnsi="Times New Roman"/>
              </w:rPr>
            </w:pPr>
          </w:p>
        </w:tc>
        <w:tc>
          <w:tcPr>
            <w:tcW w:w="3600" w:type="dxa"/>
            <w:shd w:val="clear" w:color="auto" w:fill="FFFFFF" w:themeFill="background1"/>
          </w:tcPr>
          <w:p w14:paraId="566B1ACA" w14:textId="77777777" w:rsidR="003D73DF" w:rsidRPr="00E2713F" w:rsidRDefault="003D73DF" w:rsidP="00C47612">
            <w:pPr>
              <w:shd w:val="clear" w:color="auto" w:fill="FFFFFF" w:themeFill="background1"/>
              <w:spacing w:after="0"/>
              <w:ind w:firstLine="0"/>
              <w:rPr>
                <w:rFonts w:ascii="Times New Roman" w:hAnsi="Times New Roman"/>
              </w:rPr>
            </w:pPr>
            <w:r w:rsidRPr="00E2713F">
              <w:rPr>
                <w:rFonts w:ascii="Times New Roman" w:hAnsi="Times New Roman"/>
              </w:rPr>
              <w:t>(1) in the field of energy:</w:t>
            </w:r>
          </w:p>
          <w:p w14:paraId="65EFA108" w14:textId="77777777" w:rsidR="003D73DF" w:rsidRPr="00E2713F" w:rsidRDefault="003D73DF" w:rsidP="00C47612">
            <w:pPr>
              <w:shd w:val="clear" w:color="auto" w:fill="FFFFFF" w:themeFill="background1"/>
              <w:spacing w:after="0"/>
              <w:ind w:firstLine="0"/>
              <w:rPr>
                <w:rFonts w:ascii="Times New Roman" w:hAnsi="Times New Roman"/>
              </w:rPr>
            </w:pPr>
            <w:r w:rsidRPr="00E2713F">
              <w:rPr>
                <w:rFonts w:ascii="Times New Roman" w:hAnsi="Times New Roman"/>
              </w:rPr>
              <w:t>…</w:t>
            </w:r>
          </w:p>
          <w:p w14:paraId="3501A518" w14:textId="66E5F4F3" w:rsidR="003D73DF" w:rsidRPr="00E2713F" w:rsidRDefault="003D73DF" w:rsidP="00C47612">
            <w:pPr>
              <w:shd w:val="clear" w:color="auto" w:fill="FFFFFF" w:themeFill="background1"/>
              <w:spacing w:after="0"/>
              <w:ind w:firstLine="0"/>
              <w:rPr>
                <w:rFonts w:ascii="Times New Roman" w:hAnsi="Times New Roman"/>
              </w:rPr>
            </w:pPr>
            <w:r w:rsidRPr="00E2713F">
              <w:rPr>
                <w:rFonts w:ascii="Times New Roman" w:hAnsi="Times New Roman"/>
              </w:rPr>
              <w:t xml:space="preserve">i. thermal power plants or other combustion installations with </w:t>
            </w:r>
            <w:r w:rsidRPr="00E2713F">
              <w:rPr>
                <w:rFonts w:ascii="Times New Roman" w:hAnsi="Times New Roman"/>
                <w:u w:val="single"/>
              </w:rPr>
              <w:t xml:space="preserve">a thermal power </w:t>
            </w:r>
            <w:r w:rsidRPr="00E2713F">
              <w:rPr>
                <w:rFonts w:ascii="Times New Roman" w:hAnsi="Times New Roman"/>
              </w:rPr>
              <w:t xml:space="preserve">of 50 MW or </w:t>
            </w:r>
            <w:proofErr w:type="gramStart"/>
            <w:r w:rsidRPr="00E2713F">
              <w:rPr>
                <w:rFonts w:ascii="Times New Roman" w:hAnsi="Times New Roman"/>
              </w:rPr>
              <w:t>more;</w:t>
            </w:r>
            <w:proofErr w:type="gramEnd"/>
            <w:r w:rsidRPr="00E2713F">
              <w:rPr>
                <w:rFonts w:ascii="Times New Roman" w:hAnsi="Times New Roman"/>
              </w:rPr>
              <w:t xml:space="preserve"> </w:t>
            </w:r>
          </w:p>
          <w:p w14:paraId="1B2766DB" w14:textId="77777777" w:rsidR="003D73DF" w:rsidRPr="00E2713F" w:rsidRDefault="003D73DF" w:rsidP="00C47612">
            <w:pPr>
              <w:shd w:val="clear" w:color="auto" w:fill="FFFFFF" w:themeFill="background1"/>
              <w:rPr>
                <w:rFonts w:ascii="Times New Roman" w:hAnsi="Times New Roman"/>
              </w:rPr>
            </w:pPr>
          </w:p>
        </w:tc>
        <w:tc>
          <w:tcPr>
            <w:tcW w:w="3600" w:type="dxa"/>
            <w:shd w:val="clear" w:color="auto" w:fill="FFFFFF" w:themeFill="background1"/>
          </w:tcPr>
          <w:p w14:paraId="51A1B0EE" w14:textId="77777777" w:rsidR="003D73DF" w:rsidRPr="00E2713F" w:rsidRDefault="003D73DF" w:rsidP="00C47612">
            <w:pPr>
              <w:shd w:val="clear" w:color="auto" w:fill="FFFFFF" w:themeFill="background1"/>
              <w:rPr>
                <w:rFonts w:ascii="Times New Roman" w:hAnsi="Times New Roman"/>
                <w:b/>
                <w:bCs/>
              </w:rPr>
            </w:pPr>
          </w:p>
        </w:tc>
        <w:tc>
          <w:tcPr>
            <w:tcW w:w="3870" w:type="dxa"/>
            <w:shd w:val="clear" w:color="auto" w:fill="FFFFFF" w:themeFill="background1"/>
          </w:tcPr>
          <w:p w14:paraId="1797CD9A" w14:textId="2258D965" w:rsidR="00B8660F" w:rsidRPr="00E2713F" w:rsidRDefault="003D73DF" w:rsidP="008F61F9">
            <w:pPr>
              <w:shd w:val="clear" w:color="auto" w:fill="FFFFFF" w:themeFill="background1"/>
              <w:ind w:firstLine="0"/>
              <w:rPr>
                <w:rFonts w:ascii="Times New Roman" w:hAnsi="Times New Roman"/>
              </w:rPr>
            </w:pPr>
            <w:proofErr w:type="gramStart"/>
            <w:r w:rsidRPr="00C47612">
              <w:rPr>
                <w:rFonts w:ascii="Arial" w:hAnsi="Arial"/>
                <w:b/>
                <w:color w:val="FF0000"/>
                <w:sz w:val="21"/>
                <w:shd w:val="clear" w:color="auto" w:fill="FFFFFF"/>
              </w:rPr>
              <w:t>X</w:t>
            </w:r>
            <w:r w:rsidRPr="00E2713F">
              <w:rPr>
                <w:rFonts w:ascii="Arial" w:hAnsi="Arial" w:cs="Arial"/>
                <w:color w:val="4D5156"/>
                <w:sz w:val="21"/>
                <w:szCs w:val="21"/>
                <w:shd w:val="clear" w:color="auto" w:fill="FFFFFF"/>
              </w:rPr>
              <w:t xml:space="preserve"> </w:t>
            </w:r>
            <w:r w:rsidR="007C5F9B" w:rsidRPr="00C47612">
              <w:rPr>
                <w:rFonts w:ascii="Arial" w:hAnsi="Arial"/>
                <w:color w:val="4D5156"/>
                <w:sz w:val="21"/>
                <w:shd w:val="clear" w:color="auto" w:fill="FFFFFF"/>
              </w:rPr>
              <w:t xml:space="preserve"> </w:t>
            </w:r>
            <w:r w:rsidR="0019518B" w:rsidRPr="00C47612">
              <w:rPr>
                <w:rFonts w:ascii="Times New Roman" w:hAnsi="Times New Roman"/>
              </w:rPr>
              <w:t>The</w:t>
            </w:r>
            <w:proofErr w:type="gramEnd"/>
            <w:r w:rsidR="0019518B" w:rsidRPr="00C47612">
              <w:rPr>
                <w:rFonts w:ascii="Times New Roman" w:hAnsi="Times New Roman"/>
              </w:rPr>
              <w:t xml:space="preserve"> Committee considers that </w:t>
            </w:r>
            <w:r w:rsidR="00972A75" w:rsidRPr="00E2713F">
              <w:rPr>
                <w:rFonts w:ascii="Times New Roman" w:hAnsi="Times New Roman"/>
              </w:rPr>
              <w:t>50</w:t>
            </w:r>
            <w:r w:rsidR="00B8660F" w:rsidRPr="00E2713F">
              <w:rPr>
                <w:rFonts w:ascii="Times New Roman" w:hAnsi="Times New Roman"/>
              </w:rPr>
              <w:t xml:space="preserve"> </w:t>
            </w:r>
            <w:r w:rsidR="00972A75" w:rsidRPr="00E2713F">
              <w:rPr>
                <w:rFonts w:ascii="Times New Roman" w:hAnsi="Times New Roman"/>
              </w:rPr>
              <w:t>MW</w:t>
            </w:r>
            <w:r w:rsidR="00972A75" w:rsidRPr="00C47612">
              <w:rPr>
                <w:rFonts w:ascii="Times New Roman" w:hAnsi="Times New Roman"/>
              </w:rPr>
              <w:t xml:space="preserve"> of</w:t>
            </w:r>
            <w:r w:rsidR="0019518B" w:rsidRPr="00C47612">
              <w:rPr>
                <w:rFonts w:ascii="Times New Roman" w:hAnsi="Times New Roman"/>
              </w:rPr>
              <w:t xml:space="preserve"> “thermal power” in article 12 (3) (1) </w:t>
            </w:r>
            <w:r w:rsidR="00B9295E" w:rsidRPr="00C47612">
              <w:rPr>
                <w:rFonts w:ascii="Times New Roman" w:hAnsi="Times New Roman"/>
              </w:rPr>
              <w:t>i</w:t>
            </w:r>
            <w:r w:rsidR="00B9295E" w:rsidRPr="00E2713F">
              <w:rPr>
                <w:rFonts w:ascii="Times New Roman" w:hAnsi="Times New Roman"/>
              </w:rPr>
              <w:t>.</w:t>
            </w:r>
            <w:r w:rsidR="0019518B" w:rsidRPr="00C47612">
              <w:rPr>
                <w:rFonts w:ascii="Times New Roman" w:hAnsi="Times New Roman"/>
              </w:rPr>
              <w:t xml:space="preserve"> of the Law “On EIA” </w:t>
            </w:r>
            <w:r w:rsidR="00972A75" w:rsidRPr="00C47612">
              <w:rPr>
                <w:rFonts w:ascii="Times New Roman" w:hAnsi="Times New Roman"/>
              </w:rPr>
              <w:t xml:space="preserve">sets a higher threshold </w:t>
            </w:r>
            <w:r w:rsidR="0019518B" w:rsidRPr="00C47612">
              <w:rPr>
                <w:rFonts w:ascii="Times New Roman" w:hAnsi="Times New Roman"/>
              </w:rPr>
              <w:t xml:space="preserve">than </w:t>
            </w:r>
            <w:r w:rsidR="00972A75" w:rsidRPr="00E2713F">
              <w:rPr>
                <w:rFonts w:ascii="Times New Roman" w:hAnsi="Times New Roman"/>
              </w:rPr>
              <w:t>50</w:t>
            </w:r>
            <w:r w:rsidR="00B8660F" w:rsidRPr="00E2713F">
              <w:rPr>
                <w:rFonts w:ascii="Times New Roman" w:hAnsi="Times New Roman"/>
              </w:rPr>
              <w:t xml:space="preserve"> </w:t>
            </w:r>
            <w:r w:rsidR="00972A75" w:rsidRPr="00E2713F">
              <w:rPr>
                <w:rFonts w:ascii="Times New Roman" w:hAnsi="Times New Roman"/>
              </w:rPr>
              <w:t>MW</w:t>
            </w:r>
            <w:r w:rsidR="00972A75" w:rsidRPr="00C47612">
              <w:rPr>
                <w:rFonts w:ascii="Times New Roman" w:hAnsi="Times New Roman"/>
              </w:rPr>
              <w:t xml:space="preserve"> of </w:t>
            </w:r>
            <w:r w:rsidR="0019518B" w:rsidRPr="00C47612">
              <w:rPr>
                <w:rFonts w:ascii="Times New Roman" w:hAnsi="Times New Roman"/>
              </w:rPr>
              <w:t xml:space="preserve">“heat input” in </w:t>
            </w:r>
            <w:r w:rsidR="003E1887" w:rsidRPr="00E2713F">
              <w:rPr>
                <w:rFonts w:ascii="Times New Roman" w:hAnsi="Times New Roman"/>
              </w:rPr>
              <w:t>Annex</w:t>
            </w:r>
            <w:r w:rsidR="003E1887" w:rsidRPr="00C47612">
              <w:rPr>
                <w:rFonts w:ascii="Times New Roman" w:hAnsi="Times New Roman"/>
              </w:rPr>
              <w:t xml:space="preserve"> </w:t>
            </w:r>
            <w:r w:rsidR="0019518B" w:rsidRPr="00C47612">
              <w:rPr>
                <w:rFonts w:ascii="Times New Roman" w:hAnsi="Times New Roman"/>
              </w:rPr>
              <w:t xml:space="preserve">I (1) of the Convention. </w:t>
            </w:r>
          </w:p>
          <w:p w14:paraId="430D7E57" w14:textId="6599C29A" w:rsidR="0019518B" w:rsidRPr="00E2713F" w:rsidRDefault="0019518B" w:rsidP="00C47612">
            <w:pPr>
              <w:shd w:val="clear" w:color="auto" w:fill="FFFFFF" w:themeFill="background1"/>
              <w:ind w:firstLine="0"/>
              <w:rPr>
                <w:rFonts w:ascii="Times New Roman" w:hAnsi="Times New Roman"/>
                <w:b/>
                <w:bCs/>
              </w:rPr>
            </w:pPr>
            <w:r w:rsidRPr="00C47612">
              <w:rPr>
                <w:rFonts w:ascii="Times New Roman" w:hAnsi="Times New Roman"/>
              </w:rPr>
              <w:t xml:space="preserve">The Committee therefore </w:t>
            </w:r>
            <w:r w:rsidRPr="00C47612">
              <w:rPr>
                <w:rFonts w:ascii="Times New Roman" w:hAnsi="Times New Roman"/>
                <w:u w:val="single"/>
              </w:rPr>
              <w:t>recommends</w:t>
            </w:r>
            <w:r w:rsidRPr="00C47612">
              <w:rPr>
                <w:rFonts w:ascii="Times New Roman" w:hAnsi="Times New Roman"/>
              </w:rPr>
              <w:t xml:space="preserve"> th</w:t>
            </w:r>
            <w:r w:rsidR="008C1508" w:rsidRPr="00C47612">
              <w:rPr>
                <w:rFonts w:ascii="Times New Roman" w:hAnsi="Times New Roman"/>
              </w:rPr>
              <w:t>at the</w:t>
            </w:r>
            <w:r w:rsidRPr="00C47612">
              <w:rPr>
                <w:rFonts w:ascii="Times New Roman" w:hAnsi="Times New Roman"/>
              </w:rPr>
              <w:t xml:space="preserve"> </w:t>
            </w:r>
            <w:r w:rsidR="00E206EE" w:rsidRPr="00E2713F">
              <w:rPr>
                <w:rFonts w:ascii="Times New Roman" w:hAnsi="Times New Roman"/>
              </w:rPr>
              <w:t xml:space="preserve">Party concerned replace the </w:t>
            </w:r>
            <w:r w:rsidRPr="00E2713F">
              <w:rPr>
                <w:rFonts w:ascii="Times New Roman" w:hAnsi="Times New Roman"/>
              </w:rPr>
              <w:t>word</w:t>
            </w:r>
            <w:r w:rsidR="00E206EE" w:rsidRPr="00E2713F">
              <w:rPr>
                <w:rFonts w:ascii="Times New Roman" w:hAnsi="Times New Roman"/>
              </w:rPr>
              <w:t>s</w:t>
            </w:r>
            <w:r w:rsidR="00E206EE" w:rsidRPr="00C47612">
              <w:rPr>
                <w:rFonts w:ascii="Times New Roman" w:hAnsi="Times New Roman"/>
              </w:rPr>
              <w:t xml:space="preserve"> </w:t>
            </w:r>
            <w:r w:rsidRPr="00C47612">
              <w:rPr>
                <w:rFonts w:ascii="Times New Roman" w:hAnsi="Times New Roman"/>
              </w:rPr>
              <w:t xml:space="preserve">“thermal power” with “heat input” </w:t>
            </w:r>
            <w:r w:rsidR="00CB1125" w:rsidRPr="00C47612">
              <w:rPr>
                <w:rFonts w:ascii="Times New Roman" w:hAnsi="Times New Roman"/>
              </w:rPr>
              <w:t xml:space="preserve">in </w:t>
            </w:r>
            <w:r w:rsidR="00CB1125" w:rsidRPr="00E2713F">
              <w:rPr>
                <w:rFonts w:ascii="Times New Roman" w:hAnsi="Times New Roman"/>
              </w:rPr>
              <w:t>line with</w:t>
            </w:r>
            <w:r w:rsidRPr="00E2713F">
              <w:rPr>
                <w:rFonts w:ascii="Times New Roman" w:hAnsi="Times New Roman"/>
              </w:rPr>
              <w:t xml:space="preserve"> </w:t>
            </w:r>
            <w:r w:rsidR="003E1887" w:rsidRPr="00E2713F">
              <w:rPr>
                <w:rFonts w:ascii="Times New Roman" w:hAnsi="Times New Roman"/>
              </w:rPr>
              <w:t>Annex</w:t>
            </w:r>
            <w:r w:rsidR="003E1887" w:rsidRPr="00C47612">
              <w:rPr>
                <w:rFonts w:ascii="Times New Roman" w:hAnsi="Times New Roman"/>
              </w:rPr>
              <w:t xml:space="preserve"> </w:t>
            </w:r>
            <w:r w:rsidRPr="00C47612">
              <w:rPr>
                <w:rFonts w:ascii="Times New Roman" w:hAnsi="Times New Roman"/>
              </w:rPr>
              <w:t>I of the Convention.</w:t>
            </w:r>
          </w:p>
        </w:tc>
      </w:tr>
      <w:tr w:rsidR="00C47612" w:rsidRPr="00E2713F" w14:paraId="5FF558EC" w14:textId="77777777" w:rsidTr="008F61F9">
        <w:tc>
          <w:tcPr>
            <w:tcW w:w="3595" w:type="dxa"/>
            <w:shd w:val="clear" w:color="auto" w:fill="FFFFFF" w:themeFill="background1"/>
          </w:tcPr>
          <w:p w14:paraId="699023AD" w14:textId="77777777" w:rsidR="003D73DF" w:rsidRPr="00E2713F" w:rsidRDefault="003D73DF" w:rsidP="00C47612">
            <w:pPr>
              <w:shd w:val="clear" w:color="auto" w:fill="FFFFFF" w:themeFill="background1"/>
              <w:spacing w:after="0"/>
              <w:ind w:firstLine="0"/>
              <w:rPr>
                <w:rFonts w:ascii="Times New Roman" w:hAnsi="Times New Roman"/>
              </w:rPr>
            </w:pPr>
            <w:r w:rsidRPr="00E2713F">
              <w:rPr>
                <w:rFonts w:ascii="Times New Roman" w:hAnsi="Times New Roman"/>
              </w:rPr>
              <w:t xml:space="preserve">1. Energy sector: </w:t>
            </w:r>
          </w:p>
          <w:p w14:paraId="59B5A459" w14:textId="77777777" w:rsidR="003D73DF" w:rsidRPr="00E2713F" w:rsidRDefault="003D73DF" w:rsidP="00C47612">
            <w:pPr>
              <w:shd w:val="clear" w:color="auto" w:fill="FFFFFF" w:themeFill="background1"/>
              <w:spacing w:after="0"/>
              <w:ind w:firstLine="0"/>
              <w:rPr>
                <w:rFonts w:ascii="Times New Roman" w:hAnsi="Times New Roman"/>
              </w:rPr>
            </w:pPr>
            <w:r w:rsidRPr="00E2713F">
              <w:rPr>
                <w:rFonts w:ascii="Times New Roman" w:hAnsi="Times New Roman"/>
              </w:rPr>
              <w:t>…</w:t>
            </w:r>
          </w:p>
          <w:p w14:paraId="286ED7E1" w14:textId="56CB7665" w:rsidR="003D73DF" w:rsidRPr="00C47612" w:rsidRDefault="003D73DF" w:rsidP="00C47612">
            <w:pPr>
              <w:pStyle w:val="ListParagraph"/>
              <w:numPr>
                <w:ilvl w:val="1"/>
                <w:numId w:val="23"/>
              </w:numPr>
              <w:shd w:val="clear" w:color="auto" w:fill="FFFFFF" w:themeFill="background1"/>
              <w:spacing w:after="0"/>
              <w:ind w:left="249" w:hanging="180"/>
              <w:rPr>
                <w:rFonts w:ascii="Times New Roman" w:hAnsi="Times New Roman"/>
                <w:color w:val="000000" w:themeColor="text1"/>
              </w:rPr>
            </w:pPr>
            <w:r w:rsidRPr="00C47612">
              <w:rPr>
                <w:rFonts w:ascii="Times New Roman" w:hAnsi="Times New Roman"/>
                <w:color w:val="000000" w:themeColor="text1"/>
              </w:rPr>
              <w:t xml:space="preserve">Coke </w:t>
            </w:r>
            <w:proofErr w:type="gramStart"/>
            <w:r w:rsidRPr="00C47612">
              <w:rPr>
                <w:rFonts w:ascii="Times New Roman" w:hAnsi="Times New Roman"/>
                <w:color w:val="000000" w:themeColor="text1"/>
              </w:rPr>
              <w:t>ovens;</w:t>
            </w:r>
            <w:proofErr w:type="gramEnd"/>
            <w:r w:rsidRPr="00C47612">
              <w:rPr>
                <w:rFonts w:ascii="Times New Roman" w:hAnsi="Times New Roman"/>
                <w:color w:val="000000" w:themeColor="text1"/>
              </w:rPr>
              <w:t xml:space="preserve"> </w:t>
            </w:r>
          </w:p>
          <w:p w14:paraId="3F5C9BA5" w14:textId="77777777" w:rsidR="003D73DF" w:rsidRPr="00E2713F" w:rsidRDefault="003D73DF" w:rsidP="00C47612">
            <w:pPr>
              <w:shd w:val="clear" w:color="auto" w:fill="FFFFFF" w:themeFill="background1"/>
              <w:spacing w:after="0"/>
              <w:rPr>
                <w:rFonts w:ascii="Times New Roman" w:hAnsi="Times New Roman"/>
              </w:rPr>
            </w:pPr>
          </w:p>
        </w:tc>
        <w:tc>
          <w:tcPr>
            <w:tcW w:w="3600" w:type="dxa"/>
            <w:shd w:val="clear" w:color="auto" w:fill="FFFFFF" w:themeFill="background1"/>
          </w:tcPr>
          <w:p w14:paraId="5ECBD8AA" w14:textId="77777777" w:rsidR="003D73DF" w:rsidRPr="00E2713F" w:rsidRDefault="003D73DF" w:rsidP="00C47612">
            <w:pPr>
              <w:shd w:val="clear" w:color="auto" w:fill="FFFFFF" w:themeFill="background1"/>
              <w:spacing w:after="0"/>
              <w:ind w:firstLine="0"/>
              <w:rPr>
                <w:rFonts w:ascii="Times New Roman" w:hAnsi="Times New Roman"/>
              </w:rPr>
            </w:pPr>
            <w:r w:rsidRPr="00E2713F">
              <w:rPr>
                <w:rFonts w:ascii="Times New Roman" w:hAnsi="Times New Roman"/>
              </w:rPr>
              <w:t>(1) in the field of energy:</w:t>
            </w:r>
          </w:p>
          <w:p w14:paraId="4D43D5C9" w14:textId="77777777" w:rsidR="003D73DF" w:rsidRPr="00E2713F" w:rsidRDefault="003D73DF" w:rsidP="00C47612">
            <w:pPr>
              <w:shd w:val="clear" w:color="auto" w:fill="FFFFFF" w:themeFill="background1"/>
              <w:spacing w:after="0"/>
              <w:ind w:firstLine="0"/>
              <w:rPr>
                <w:rFonts w:ascii="Times New Roman" w:hAnsi="Times New Roman"/>
              </w:rPr>
            </w:pPr>
            <w:r w:rsidRPr="00E2713F">
              <w:rPr>
                <w:rFonts w:ascii="Times New Roman" w:hAnsi="Times New Roman"/>
              </w:rPr>
              <w:t>…</w:t>
            </w:r>
          </w:p>
          <w:p w14:paraId="3E6D6CAA" w14:textId="77777777" w:rsidR="003D73DF" w:rsidRPr="00E2713F" w:rsidRDefault="003D73DF" w:rsidP="00C47612">
            <w:pPr>
              <w:shd w:val="clear" w:color="auto" w:fill="FFFFFF" w:themeFill="background1"/>
              <w:spacing w:after="0"/>
              <w:ind w:firstLine="0"/>
              <w:rPr>
                <w:rFonts w:ascii="Times New Roman" w:hAnsi="Times New Roman"/>
              </w:rPr>
            </w:pPr>
            <w:r w:rsidRPr="00E2713F">
              <w:rPr>
                <w:rFonts w:ascii="Times New Roman" w:hAnsi="Times New Roman"/>
              </w:rPr>
              <w:t xml:space="preserve">m. coke production </w:t>
            </w:r>
            <w:proofErr w:type="gramStart"/>
            <w:r w:rsidRPr="00E2713F">
              <w:rPr>
                <w:rFonts w:ascii="Times New Roman" w:hAnsi="Times New Roman"/>
              </w:rPr>
              <w:t>furnaces;</w:t>
            </w:r>
            <w:proofErr w:type="gramEnd"/>
            <w:r w:rsidRPr="00E2713F">
              <w:rPr>
                <w:rFonts w:ascii="Times New Roman" w:hAnsi="Times New Roman"/>
              </w:rPr>
              <w:t xml:space="preserve"> </w:t>
            </w:r>
          </w:p>
          <w:p w14:paraId="06EE9E23" w14:textId="77777777" w:rsidR="003D73DF" w:rsidRPr="00E2713F" w:rsidRDefault="003D73DF" w:rsidP="00C47612">
            <w:pPr>
              <w:shd w:val="clear" w:color="auto" w:fill="FFFFFF" w:themeFill="background1"/>
              <w:spacing w:after="0"/>
              <w:rPr>
                <w:rFonts w:ascii="Times New Roman" w:hAnsi="Times New Roman"/>
              </w:rPr>
            </w:pPr>
          </w:p>
        </w:tc>
        <w:tc>
          <w:tcPr>
            <w:tcW w:w="3600" w:type="dxa"/>
            <w:shd w:val="clear" w:color="auto" w:fill="FFFFFF" w:themeFill="background1"/>
          </w:tcPr>
          <w:p w14:paraId="0B35592B" w14:textId="77777777" w:rsidR="003D73DF" w:rsidRPr="00E2713F" w:rsidRDefault="003D73DF" w:rsidP="00C47612">
            <w:pPr>
              <w:shd w:val="clear" w:color="auto" w:fill="FFFFFF" w:themeFill="background1"/>
              <w:rPr>
                <w:rFonts w:ascii="Times New Roman" w:hAnsi="Times New Roman"/>
                <w:b/>
                <w:bCs/>
              </w:rPr>
            </w:pPr>
          </w:p>
        </w:tc>
        <w:tc>
          <w:tcPr>
            <w:tcW w:w="3870" w:type="dxa"/>
            <w:shd w:val="clear" w:color="auto" w:fill="FFFFFF" w:themeFill="background1"/>
          </w:tcPr>
          <w:p w14:paraId="18AA7FCB" w14:textId="5D38AFC0" w:rsidR="003D73DF" w:rsidRPr="00E2713F" w:rsidRDefault="00EA2395" w:rsidP="00C47612">
            <w:pPr>
              <w:shd w:val="clear" w:color="auto" w:fill="FFFFFF" w:themeFill="background1"/>
              <w:spacing w:after="0"/>
              <w:ind w:firstLine="0"/>
              <w:rPr>
                <w:rFonts w:ascii="Times New Roman" w:hAnsi="Times New Roman"/>
                <w:b/>
                <w:bCs/>
              </w:rPr>
            </w:pPr>
            <w:proofErr w:type="gramStart"/>
            <w:r w:rsidRPr="00C47612">
              <w:rPr>
                <w:rFonts w:ascii="Segoe UI Symbol" w:hAnsi="Segoe UI Symbol"/>
                <w:b/>
                <w:color w:val="00B050"/>
                <w:sz w:val="21"/>
                <w:shd w:val="clear" w:color="auto" w:fill="FFFFFF"/>
              </w:rPr>
              <w:t>✓</w:t>
            </w:r>
            <w:r w:rsidR="003D73DF" w:rsidRPr="00E2713F">
              <w:rPr>
                <w:rFonts w:ascii="Segoe UI Symbol" w:hAnsi="Segoe UI Symbol" w:cs="Segoe UI Symbol"/>
                <w:color w:val="4D5156"/>
                <w:sz w:val="21"/>
                <w:szCs w:val="21"/>
                <w:shd w:val="clear" w:color="auto" w:fill="FFFFFF"/>
              </w:rPr>
              <w:t xml:space="preserve"> </w:t>
            </w:r>
            <w:r w:rsidR="007C5F9B" w:rsidRPr="00E2713F">
              <w:rPr>
                <w:rFonts w:ascii="Segoe UI Symbol" w:hAnsi="Segoe UI Symbol" w:cs="Segoe UI Symbol"/>
                <w:color w:val="4D5156"/>
                <w:sz w:val="21"/>
                <w:szCs w:val="21"/>
                <w:shd w:val="clear" w:color="auto" w:fill="FFFFFF"/>
              </w:rPr>
              <w:t xml:space="preserve"> </w:t>
            </w:r>
            <w:r w:rsidR="003D73DF" w:rsidRPr="00E2713F">
              <w:rPr>
                <w:rFonts w:ascii="Times New Roman" w:hAnsi="Times New Roman"/>
              </w:rPr>
              <w:t>The</w:t>
            </w:r>
            <w:proofErr w:type="gramEnd"/>
            <w:r w:rsidR="003D73DF" w:rsidRPr="00E2713F">
              <w:rPr>
                <w:rFonts w:ascii="Times New Roman" w:hAnsi="Times New Roman"/>
              </w:rPr>
              <w:t xml:space="preserve"> activity appears to be covered.</w:t>
            </w:r>
          </w:p>
        </w:tc>
      </w:tr>
      <w:tr w:rsidR="00C47612" w:rsidRPr="00E2713F" w14:paraId="008CDF2A" w14:textId="77777777" w:rsidTr="008F61F9">
        <w:tc>
          <w:tcPr>
            <w:tcW w:w="3595" w:type="dxa"/>
            <w:shd w:val="clear" w:color="auto" w:fill="FFFFFF" w:themeFill="background1"/>
          </w:tcPr>
          <w:p w14:paraId="0B5BAA80" w14:textId="5689E279" w:rsidR="004A1779" w:rsidRPr="00C47612" w:rsidRDefault="003D73DF" w:rsidP="00C47612">
            <w:pPr>
              <w:shd w:val="clear" w:color="auto" w:fill="FFFFFF" w:themeFill="background1"/>
              <w:spacing w:after="0"/>
              <w:ind w:firstLine="0"/>
              <w:rPr>
                <w:rFonts w:ascii="Times New Roman" w:hAnsi="Times New Roman"/>
                <w:color w:val="000000" w:themeColor="text1"/>
              </w:rPr>
            </w:pPr>
            <w:r w:rsidRPr="00C47612">
              <w:rPr>
                <w:rFonts w:ascii="Times New Roman" w:hAnsi="Times New Roman"/>
                <w:color w:val="000000" w:themeColor="text1"/>
              </w:rPr>
              <w:t>1. Energy sector:</w:t>
            </w:r>
          </w:p>
          <w:p w14:paraId="27C32F72" w14:textId="02C21760" w:rsidR="004A1779" w:rsidRPr="00E2713F" w:rsidRDefault="004A1779" w:rsidP="008F61F9">
            <w:pPr>
              <w:shd w:val="clear" w:color="auto" w:fill="FFFFFF" w:themeFill="background1"/>
              <w:spacing w:after="0"/>
              <w:ind w:firstLine="0"/>
              <w:rPr>
                <w:rFonts w:ascii="Times New Roman" w:hAnsi="Times New Roman"/>
              </w:rPr>
            </w:pPr>
            <w:r w:rsidRPr="00E2713F">
              <w:rPr>
                <w:rFonts w:ascii="Times New Roman" w:hAnsi="Times New Roman"/>
              </w:rPr>
              <w:t>…</w:t>
            </w:r>
          </w:p>
          <w:p w14:paraId="13CBB110" w14:textId="436DF292" w:rsidR="003D73DF" w:rsidRPr="00E2713F" w:rsidRDefault="003D73DF" w:rsidP="008F61F9">
            <w:pPr>
              <w:pStyle w:val="ListParagraph"/>
              <w:numPr>
                <w:ilvl w:val="1"/>
                <w:numId w:val="23"/>
              </w:numPr>
              <w:shd w:val="clear" w:color="auto" w:fill="FFFFFF" w:themeFill="background1"/>
              <w:spacing w:after="0"/>
              <w:ind w:left="249" w:hanging="180"/>
              <w:rPr>
                <w:rFonts w:ascii="Times New Roman" w:hAnsi="Times New Roman"/>
                <w:color w:val="000000" w:themeColor="text1"/>
              </w:rPr>
            </w:pPr>
            <w:r w:rsidRPr="00C47612">
              <w:rPr>
                <w:rFonts w:ascii="Times New Roman" w:hAnsi="Times New Roman"/>
                <w:color w:val="000000" w:themeColor="text1"/>
                <w:u w:val="single"/>
              </w:rPr>
              <w:t>Nuclear power stations</w:t>
            </w:r>
            <w:r w:rsidRPr="00C47612">
              <w:rPr>
                <w:rFonts w:ascii="Times New Roman" w:hAnsi="Times New Roman"/>
                <w:color w:val="000000" w:themeColor="text1"/>
              </w:rPr>
              <w:t xml:space="preserve"> and other nuclear reactors including the dismantling or decommissioning of </w:t>
            </w:r>
            <w:r w:rsidRPr="00C47612">
              <w:rPr>
                <w:rFonts w:ascii="Times New Roman" w:hAnsi="Times New Roman"/>
                <w:color w:val="000000" w:themeColor="text1"/>
              </w:rPr>
              <w:lastRenderedPageBreak/>
              <w:t>such power stations or reactors 1/ (except research installations for the production and conversion of fissionable and fertile materials whose maximum power does not exceed 1 kW continuous thermal load</w:t>
            </w:r>
            <w:proofErr w:type="gramStart"/>
            <w:r w:rsidRPr="00C47612">
              <w:rPr>
                <w:rFonts w:ascii="Times New Roman" w:hAnsi="Times New Roman"/>
                <w:color w:val="000000" w:themeColor="text1"/>
              </w:rPr>
              <w:t>);</w:t>
            </w:r>
            <w:proofErr w:type="gramEnd"/>
          </w:p>
          <w:p w14:paraId="4A27F580" w14:textId="749D663D" w:rsidR="004A1779" w:rsidRPr="00C47612" w:rsidRDefault="004A1779" w:rsidP="00C47612">
            <w:pPr>
              <w:pStyle w:val="ListParagraph"/>
              <w:shd w:val="clear" w:color="auto" w:fill="FFFFFF" w:themeFill="background1"/>
              <w:spacing w:after="0"/>
              <w:ind w:left="249" w:firstLine="0"/>
              <w:rPr>
                <w:rFonts w:ascii="Times New Roman" w:hAnsi="Times New Roman"/>
                <w:color w:val="000000" w:themeColor="text1"/>
              </w:rPr>
            </w:pPr>
          </w:p>
        </w:tc>
        <w:tc>
          <w:tcPr>
            <w:tcW w:w="3600" w:type="dxa"/>
            <w:shd w:val="clear" w:color="auto" w:fill="FFFFFF" w:themeFill="background1"/>
          </w:tcPr>
          <w:p w14:paraId="7A01FC26" w14:textId="77777777" w:rsidR="003D73DF" w:rsidRPr="00E2713F" w:rsidRDefault="003D73DF" w:rsidP="00C47612">
            <w:pPr>
              <w:shd w:val="clear" w:color="auto" w:fill="FFFFFF" w:themeFill="background1"/>
              <w:ind w:firstLine="0"/>
              <w:rPr>
                <w:rFonts w:ascii="Times New Roman" w:hAnsi="Times New Roman"/>
              </w:rPr>
            </w:pPr>
            <w:r w:rsidRPr="00E2713F">
              <w:rPr>
                <w:rFonts w:ascii="Times New Roman" w:hAnsi="Times New Roman"/>
              </w:rPr>
              <w:lastRenderedPageBreak/>
              <w:t>(1) in the field of energy:</w:t>
            </w:r>
          </w:p>
          <w:p w14:paraId="3933370A" w14:textId="77777777" w:rsidR="003D73DF" w:rsidRPr="00E2713F" w:rsidRDefault="003D73DF" w:rsidP="00C47612">
            <w:pPr>
              <w:shd w:val="clear" w:color="auto" w:fill="FFFFFF" w:themeFill="background1"/>
              <w:ind w:firstLine="0"/>
              <w:rPr>
                <w:rFonts w:ascii="Times New Roman" w:hAnsi="Times New Roman"/>
              </w:rPr>
            </w:pPr>
            <w:r w:rsidRPr="00E2713F">
              <w:rPr>
                <w:rFonts w:ascii="Times New Roman" w:hAnsi="Times New Roman"/>
              </w:rPr>
              <w:t xml:space="preserve">a. selection, construction, operation and decommissioning (in case of landfills intended for the burial of radioactive </w:t>
            </w:r>
            <w:r w:rsidRPr="00E2713F">
              <w:rPr>
                <w:rFonts w:ascii="Times New Roman" w:hAnsi="Times New Roman"/>
              </w:rPr>
              <w:lastRenderedPageBreak/>
              <w:t xml:space="preserve">wastes — closure) of a site for </w:t>
            </w:r>
            <w:r w:rsidRPr="00C47612">
              <w:rPr>
                <w:rFonts w:ascii="Times New Roman" w:hAnsi="Times New Roman"/>
              </w:rPr>
              <w:t xml:space="preserve">facilities important from the point of view of atomic energy </w:t>
            </w:r>
            <w:proofErr w:type="gramStart"/>
            <w:r w:rsidRPr="00C47612">
              <w:rPr>
                <w:rFonts w:ascii="Times New Roman" w:hAnsi="Times New Roman"/>
              </w:rPr>
              <w:t>safety</w:t>
            </w:r>
            <w:r w:rsidRPr="00E2713F">
              <w:rPr>
                <w:rFonts w:ascii="Times New Roman" w:hAnsi="Times New Roman"/>
              </w:rPr>
              <w:t>;</w:t>
            </w:r>
            <w:proofErr w:type="gramEnd"/>
            <w:r w:rsidRPr="00E2713F">
              <w:rPr>
                <w:rFonts w:ascii="Times New Roman" w:hAnsi="Times New Roman"/>
              </w:rPr>
              <w:t xml:space="preserve"> </w:t>
            </w:r>
          </w:p>
          <w:p w14:paraId="7CD35092" w14:textId="77777777" w:rsidR="003D73DF" w:rsidRPr="00E2713F" w:rsidRDefault="003D73DF" w:rsidP="00C47612">
            <w:pPr>
              <w:shd w:val="clear" w:color="auto" w:fill="FFFFFF" w:themeFill="background1"/>
              <w:rPr>
                <w:rFonts w:ascii="Times New Roman" w:hAnsi="Times New Roman"/>
              </w:rPr>
            </w:pPr>
          </w:p>
        </w:tc>
        <w:tc>
          <w:tcPr>
            <w:tcW w:w="3600" w:type="dxa"/>
            <w:shd w:val="clear" w:color="auto" w:fill="FFFFFF" w:themeFill="background1"/>
          </w:tcPr>
          <w:p w14:paraId="51C6FE5A" w14:textId="77777777" w:rsidR="003D73DF" w:rsidRPr="00E2713F" w:rsidRDefault="003D73DF" w:rsidP="00C47612">
            <w:pPr>
              <w:shd w:val="clear" w:color="auto" w:fill="FFFFFF" w:themeFill="background1"/>
              <w:rPr>
                <w:rFonts w:ascii="Times New Roman" w:hAnsi="Times New Roman"/>
              </w:rPr>
            </w:pPr>
          </w:p>
        </w:tc>
        <w:tc>
          <w:tcPr>
            <w:tcW w:w="3870" w:type="dxa"/>
            <w:shd w:val="clear" w:color="auto" w:fill="FFFFFF" w:themeFill="background1"/>
          </w:tcPr>
          <w:p w14:paraId="55220AE2" w14:textId="1549F5C1" w:rsidR="00B8660F" w:rsidRPr="00E2713F" w:rsidRDefault="007C5F9B" w:rsidP="008F61F9">
            <w:pPr>
              <w:shd w:val="clear" w:color="auto" w:fill="FFFFFF" w:themeFill="background1"/>
              <w:ind w:firstLine="0"/>
              <w:rPr>
                <w:rFonts w:ascii="Times New Roman" w:hAnsi="Times New Roman"/>
              </w:rPr>
            </w:pPr>
            <w:proofErr w:type="gramStart"/>
            <w:r w:rsidRPr="00C47612">
              <w:rPr>
                <w:rFonts w:ascii="Arial" w:hAnsi="Arial"/>
                <w:b/>
                <w:color w:val="FF0000"/>
                <w:sz w:val="21"/>
                <w:shd w:val="clear" w:color="auto" w:fill="FFFFFF"/>
              </w:rPr>
              <w:t>X</w:t>
            </w:r>
            <w:r w:rsidRPr="00E2713F" w:rsidDel="007C5F9B">
              <w:rPr>
                <w:rFonts w:ascii="Arial" w:hAnsi="Arial" w:cs="Arial"/>
                <w:color w:val="4D5156"/>
                <w:sz w:val="21"/>
                <w:szCs w:val="21"/>
                <w:shd w:val="clear" w:color="auto" w:fill="FFFFFF"/>
              </w:rPr>
              <w:t xml:space="preserve"> </w:t>
            </w:r>
            <w:r w:rsidRPr="00E2713F">
              <w:rPr>
                <w:rFonts w:ascii="Arial" w:hAnsi="Arial" w:cs="Arial"/>
                <w:color w:val="4D5156"/>
                <w:sz w:val="21"/>
                <w:szCs w:val="21"/>
                <w:shd w:val="clear" w:color="auto" w:fill="FFFFFF"/>
              </w:rPr>
              <w:t xml:space="preserve"> </w:t>
            </w:r>
            <w:r w:rsidR="003D73DF" w:rsidRPr="00C47612">
              <w:rPr>
                <w:rFonts w:ascii="Times New Roman" w:hAnsi="Times New Roman"/>
              </w:rPr>
              <w:t>The</w:t>
            </w:r>
            <w:proofErr w:type="gramEnd"/>
            <w:r w:rsidR="003D73DF" w:rsidRPr="00C47612">
              <w:rPr>
                <w:rFonts w:ascii="Times New Roman" w:hAnsi="Times New Roman"/>
              </w:rPr>
              <w:t xml:space="preserve"> current wording of article 12 (3) (1</w:t>
            </w:r>
            <w:r w:rsidR="003D73DF" w:rsidRPr="00E2713F">
              <w:rPr>
                <w:rFonts w:ascii="Times New Roman" w:hAnsi="Times New Roman"/>
              </w:rPr>
              <w:t>)</w:t>
            </w:r>
            <w:r w:rsidR="00B9295E" w:rsidRPr="00E2713F">
              <w:rPr>
                <w:rFonts w:ascii="Times New Roman" w:hAnsi="Times New Roman"/>
              </w:rPr>
              <w:t xml:space="preserve"> </w:t>
            </w:r>
            <w:r w:rsidR="00B9295E" w:rsidRPr="00C47612">
              <w:rPr>
                <w:rFonts w:ascii="Times New Roman" w:hAnsi="Times New Roman"/>
              </w:rPr>
              <w:t>a</w:t>
            </w:r>
            <w:r w:rsidR="00B9295E" w:rsidRPr="00E2713F">
              <w:rPr>
                <w:rFonts w:ascii="Times New Roman" w:hAnsi="Times New Roman"/>
              </w:rPr>
              <w:t>.</w:t>
            </w:r>
            <w:r w:rsidR="00B9295E" w:rsidRPr="00C47612">
              <w:rPr>
                <w:rFonts w:ascii="Times New Roman" w:hAnsi="Times New Roman"/>
              </w:rPr>
              <w:t xml:space="preserve"> </w:t>
            </w:r>
            <w:r w:rsidR="004C5993" w:rsidRPr="00C47612">
              <w:rPr>
                <w:rFonts w:ascii="Times" w:hAnsi="Times"/>
              </w:rPr>
              <w:t xml:space="preserve">of the Law “On EIA” </w:t>
            </w:r>
            <w:r w:rsidR="003D73DF" w:rsidRPr="00C47612">
              <w:rPr>
                <w:rFonts w:ascii="Times New Roman" w:hAnsi="Times New Roman"/>
              </w:rPr>
              <w:t xml:space="preserve">does not </w:t>
            </w:r>
            <w:r w:rsidR="00972A75" w:rsidRPr="00C47612">
              <w:rPr>
                <w:rFonts w:ascii="Times New Roman" w:hAnsi="Times New Roman"/>
              </w:rPr>
              <w:t xml:space="preserve">make it clear that </w:t>
            </w:r>
            <w:r w:rsidR="003D73DF" w:rsidRPr="00C47612">
              <w:rPr>
                <w:rFonts w:ascii="Times New Roman" w:hAnsi="Times New Roman"/>
              </w:rPr>
              <w:t>nuclear power stations</w:t>
            </w:r>
            <w:r w:rsidR="00972A75" w:rsidRPr="00C47612">
              <w:rPr>
                <w:rFonts w:ascii="Times New Roman" w:hAnsi="Times New Roman"/>
              </w:rPr>
              <w:t xml:space="preserve"> are included</w:t>
            </w:r>
            <w:r w:rsidR="003D73DF" w:rsidRPr="00C47612">
              <w:rPr>
                <w:rFonts w:ascii="Times New Roman" w:hAnsi="Times New Roman"/>
              </w:rPr>
              <w:t xml:space="preserve">. </w:t>
            </w:r>
          </w:p>
          <w:p w14:paraId="5A18B2B6" w14:textId="2C62382D" w:rsidR="003D73DF" w:rsidRPr="00E2713F" w:rsidRDefault="003D73DF" w:rsidP="00C47612">
            <w:pPr>
              <w:shd w:val="clear" w:color="auto" w:fill="FFFFFF" w:themeFill="background1"/>
              <w:ind w:firstLine="0"/>
              <w:rPr>
                <w:rFonts w:ascii="Times New Roman" w:hAnsi="Times New Roman"/>
              </w:rPr>
            </w:pPr>
            <w:r w:rsidRPr="00C47612">
              <w:rPr>
                <w:rFonts w:ascii="Times New Roman" w:hAnsi="Times New Roman"/>
              </w:rPr>
              <w:lastRenderedPageBreak/>
              <w:t xml:space="preserve">The Committee therefore </w:t>
            </w:r>
            <w:r w:rsidRPr="00C47612">
              <w:rPr>
                <w:rFonts w:ascii="Times New Roman" w:hAnsi="Times New Roman"/>
                <w:u w:val="single"/>
              </w:rPr>
              <w:t>recommends</w:t>
            </w:r>
            <w:r w:rsidRPr="00C47612">
              <w:rPr>
                <w:rFonts w:ascii="Times New Roman" w:hAnsi="Times New Roman"/>
              </w:rPr>
              <w:t xml:space="preserve"> </w:t>
            </w:r>
            <w:r w:rsidR="008C1508" w:rsidRPr="00E2713F">
              <w:rPr>
                <w:rFonts w:ascii="Times New Roman" w:hAnsi="Times New Roman"/>
              </w:rPr>
              <w:t xml:space="preserve">that </w:t>
            </w:r>
            <w:r w:rsidR="00CB1125" w:rsidRPr="00E2713F">
              <w:rPr>
                <w:rFonts w:ascii="Times New Roman" w:hAnsi="Times New Roman"/>
              </w:rPr>
              <w:t>the Party concerned include</w:t>
            </w:r>
            <w:r w:rsidR="00CB1125" w:rsidRPr="00C47612">
              <w:rPr>
                <w:rFonts w:ascii="Times New Roman" w:hAnsi="Times New Roman"/>
              </w:rPr>
              <w:t xml:space="preserve"> </w:t>
            </w:r>
            <w:r w:rsidRPr="00C47612">
              <w:rPr>
                <w:rFonts w:ascii="Times New Roman" w:hAnsi="Times New Roman"/>
              </w:rPr>
              <w:t xml:space="preserve">a clear reference to “nuclear power stations” in line with </w:t>
            </w:r>
            <w:r w:rsidR="003E1887" w:rsidRPr="00E2713F">
              <w:rPr>
                <w:rFonts w:ascii="Times New Roman" w:hAnsi="Times New Roman"/>
              </w:rPr>
              <w:t>Annex</w:t>
            </w:r>
            <w:r w:rsidR="003E1887" w:rsidRPr="00C47612">
              <w:rPr>
                <w:rFonts w:ascii="Times New Roman" w:hAnsi="Times New Roman"/>
              </w:rPr>
              <w:t xml:space="preserve"> </w:t>
            </w:r>
            <w:r w:rsidRPr="00C47612">
              <w:rPr>
                <w:rFonts w:ascii="Times New Roman" w:hAnsi="Times New Roman"/>
              </w:rPr>
              <w:t>I of the Convention.</w:t>
            </w:r>
          </w:p>
        </w:tc>
      </w:tr>
      <w:tr w:rsidR="00C47612" w:rsidRPr="00E2713F" w14:paraId="707E8A04" w14:textId="77777777" w:rsidTr="008F61F9">
        <w:tc>
          <w:tcPr>
            <w:tcW w:w="3595" w:type="dxa"/>
            <w:shd w:val="clear" w:color="auto" w:fill="FFFFFF" w:themeFill="background1"/>
          </w:tcPr>
          <w:p w14:paraId="375A0914" w14:textId="77777777" w:rsidR="003D73DF" w:rsidRPr="00E2713F" w:rsidRDefault="003D73DF" w:rsidP="00C47612">
            <w:pPr>
              <w:shd w:val="clear" w:color="auto" w:fill="FFFFFF" w:themeFill="background1"/>
              <w:spacing w:after="0"/>
              <w:ind w:firstLine="0"/>
              <w:rPr>
                <w:rFonts w:ascii="Times New Roman" w:hAnsi="Times New Roman"/>
              </w:rPr>
            </w:pPr>
            <w:r w:rsidRPr="00E2713F">
              <w:rPr>
                <w:rFonts w:ascii="Times New Roman" w:hAnsi="Times New Roman"/>
              </w:rPr>
              <w:lastRenderedPageBreak/>
              <w:t>1. Energy sector:</w:t>
            </w:r>
          </w:p>
          <w:p w14:paraId="141B0E4D" w14:textId="77777777" w:rsidR="003D73DF" w:rsidRPr="00E2713F" w:rsidRDefault="003D73DF" w:rsidP="00C47612">
            <w:pPr>
              <w:shd w:val="clear" w:color="auto" w:fill="FFFFFF" w:themeFill="background1"/>
              <w:spacing w:after="0"/>
              <w:ind w:firstLine="0"/>
              <w:rPr>
                <w:rFonts w:ascii="Times New Roman" w:hAnsi="Times New Roman"/>
              </w:rPr>
            </w:pPr>
            <w:r w:rsidRPr="00E2713F">
              <w:rPr>
                <w:rFonts w:ascii="Times New Roman" w:hAnsi="Times New Roman"/>
              </w:rPr>
              <w:t>…</w:t>
            </w:r>
          </w:p>
          <w:p w14:paraId="6D004A3B" w14:textId="4F11F2A9" w:rsidR="003D73DF" w:rsidRPr="00C47612" w:rsidRDefault="003D73DF" w:rsidP="00C47612">
            <w:pPr>
              <w:pStyle w:val="ListParagraph"/>
              <w:numPr>
                <w:ilvl w:val="1"/>
                <w:numId w:val="23"/>
              </w:numPr>
              <w:shd w:val="clear" w:color="auto" w:fill="FFFFFF" w:themeFill="background1"/>
              <w:spacing w:after="0"/>
              <w:ind w:left="249" w:hanging="180"/>
              <w:rPr>
                <w:rFonts w:ascii="Times New Roman" w:hAnsi="Times New Roman"/>
                <w:color w:val="000000" w:themeColor="text1"/>
              </w:rPr>
            </w:pPr>
            <w:r w:rsidRPr="00C47612">
              <w:rPr>
                <w:rFonts w:ascii="Times New Roman" w:hAnsi="Times New Roman"/>
                <w:color w:val="000000" w:themeColor="text1"/>
              </w:rPr>
              <w:t xml:space="preserve">Installations for the </w:t>
            </w:r>
            <w:r w:rsidRPr="00C47612">
              <w:rPr>
                <w:rFonts w:ascii="Times New Roman" w:hAnsi="Times New Roman"/>
                <w:color w:val="000000" w:themeColor="text1"/>
                <w:u w:val="single"/>
              </w:rPr>
              <w:t>reprocessing</w:t>
            </w:r>
            <w:r w:rsidRPr="00C47612">
              <w:rPr>
                <w:rFonts w:ascii="Times New Roman" w:hAnsi="Times New Roman"/>
                <w:color w:val="000000" w:themeColor="text1"/>
              </w:rPr>
              <w:t xml:space="preserve"> of irradiated nuclear </w:t>
            </w:r>
            <w:proofErr w:type="gramStart"/>
            <w:r w:rsidRPr="00C47612">
              <w:rPr>
                <w:rFonts w:ascii="Times New Roman" w:hAnsi="Times New Roman"/>
                <w:color w:val="000000" w:themeColor="text1"/>
              </w:rPr>
              <w:t>fuel;</w:t>
            </w:r>
            <w:proofErr w:type="gramEnd"/>
            <w:r w:rsidRPr="00C47612">
              <w:rPr>
                <w:rFonts w:ascii="Times New Roman" w:hAnsi="Times New Roman"/>
                <w:color w:val="000000" w:themeColor="text1"/>
              </w:rPr>
              <w:t xml:space="preserve"> </w:t>
            </w:r>
          </w:p>
          <w:p w14:paraId="3F2CA45B" w14:textId="77777777" w:rsidR="003D73DF" w:rsidRPr="00E2713F" w:rsidRDefault="003D73DF" w:rsidP="00C47612">
            <w:pPr>
              <w:shd w:val="clear" w:color="auto" w:fill="FFFFFF" w:themeFill="background1"/>
              <w:spacing w:after="0"/>
              <w:rPr>
                <w:rFonts w:ascii="Times New Roman" w:hAnsi="Times New Roman"/>
              </w:rPr>
            </w:pPr>
          </w:p>
        </w:tc>
        <w:tc>
          <w:tcPr>
            <w:tcW w:w="3600" w:type="dxa"/>
            <w:shd w:val="clear" w:color="auto" w:fill="FFFFFF" w:themeFill="background1"/>
          </w:tcPr>
          <w:p w14:paraId="2EAA18B1" w14:textId="77777777" w:rsidR="003D73DF" w:rsidRPr="00E2713F" w:rsidRDefault="003D73DF" w:rsidP="00C47612">
            <w:pPr>
              <w:shd w:val="clear" w:color="auto" w:fill="FFFFFF" w:themeFill="background1"/>
              <w:spacing w:after="0"/>
              <w:ind w:firstLine="0"/>
              <w:rPr>
                <w:rFonts w:ascii="Times New Roman" w:hAnsi="Times New Roman"/>
              </w:rPr>
            </w:pPr>
            <w:r w:rsidRPr="00E2713F">
              <w:rPr>
                <w:rFonts w:ascii="Times New Roman" w:hAnsi="Times New Roman"/>
              </w:rPr>
              <w:t>(1) in the field of energy:</w:t>
            </w:r>
          </w:p>
          <w:p w14:paraId="4E820BC7" w14:textId="77777777" w:rsidR="003D73DF" w:rsidRPr="00E2713F" w:rsidRDefault="003D73DF" w:rsidP="00C47612">
            <w:pPr>
              <w:shd w:val="clear" w:color="auto" w:fill="FFFFFF" w:themeFill="background1"/>
              <w:spacing w:after="0"/>
              <w:ind w:firstLine="0"/>
              <w:rPr>
                <w:rFonts w:ascii="Times New Roman" w:hAnsi="Times New Roman"/>
              </w:rPr>
            </w:pPr>
            <w:r w:rsidRPr="00E2713F">
              <w:rPr>
                <w:rFonts w:ascii="Times New Roman" w:hAnsi="Times New Roman"/>
              </w:rPr>
              <w:t>…</w:t>
            </w:r>
          </w:p>
          <w:p w14:paraId="6E0AA416" w14:textId="77777777" w:rsidR="003D73DF" w:rsidRPr="00E2713F" w:rsidRDefault="003D73DF" w:rsidP="00C47612">
            <w:pPr>
              <w:shd w:val="clear" w:color="auto" w:fill="FFFFFF" w:themeFill="background1"/>
              <w:spacing w:after="0"/>
              <w:ind w:firstLine="0"/>
              <w:rPr>
                <w:rFonts w:ascii="Times New Roman" w:hAnsi="Times New Roman"/>
              </w:rPr>
            </w:pPr>
            <w:r w:rsidRPr="00E2713F">
              <w:rPr>
                <w:rFonts w:ascii="Times New Roman" w:hAnsi="Times New Roman"/>
              </w:rPr>
              <w:t xml:space="preserve">b. installations for irradiated nuclear fuel </w:t>
            </w:r>
            <w:proofErr w:type="gramStart"/>
            <w:r w:rsidRPr="00E2713F">
              <w:rPr>
                <w:rFonts w:ascii="Times New Roman" w:hAnsi="Times New Roman"/>
                <w:u w:val="single"/>
              </w:rPr>
              <w:t>processing;</w:t>
            </w:r>
            <w:proofErr w:type="gramEnd"/>
            <w:r w:rsidRPr="00E2713F">
              <w:rPr>
                <w:rFonts w:ascii="Times New Roman" w:hAnsi="Times New Roman"/>
              </w:rPr>
              <w:t xml:space="preserve"> </w:t>
            </w:r>
          </w:p>
          <w:p w14:paraId="2945D52F" w14:textId="77777777" w:rsidR="003D73DF" w:rsidRPr="00E2713F" w:rsidRDefault="003D73DF" w:rsidP="00C47612">
            <w:pPr>
              <w:shd w:val="clear" w:color="auto" w:fill="FFFFFF" w:themeFill="background1"/>
              <w:spacing w:after="0"/>
              <w:rPr>
                <w:rFonts w:ascii="Times New Roman" w:hAnsi="Times New Roman"/>
              </w:rPr>
            </w:pPr>
          </w:p>
        </w:tc>
        <w:tc>
          <w:tcPr>
            <w:tcW w:w="3600" w:type="dxa"/>
            <w:shd w:val="clear" w:color="auto" w:fill="FFFFFF" w:themeFill="background1"/>
          </w:tcPr>
          <w:p w14:paraId="771022D8" w14:textId="77777777" w:rsidR="003D73DF" w:rsidRPr="00E2713F" w:rsidRDefault="003D73DF" w:rsidP="00C47612">
            <w:pPr>
              <w:shd w:val="clear" w:color="auto" w:fill="FFFFFF" w:themeFill="background1"/>
              <w:rPr>
                <w:rFonts w:ascii="Times New Roman" w:hAnsi="Times New Roman"/>
              </w:rPr>
            </w:pPr>
          </w:p>
        </w:tc>
        <w:tc>
          <w:tcPr>
            <w:tcW w:w="3870" w:type="dxa"/>
            <w:shd w:val="clear" w:color="auto" w:fill="FFFFFF" w:themeFill="background1"/>
          </w:tcPr>
          <w:p w14:paraId="13D8C5C6" w14:textId="5FB60522" w:rsidR="00B8660F" w:rsidRPr="00E2713F" w:rsidRDefault="007C5F9B" w:rsidP="008F61F9">
            <w:pPr>
              <w:shd w:val="clear" w:color="auto" w:fill="FFFFFF" w:themeFill="background1"/>
              <w:ind w:firstLine="0"/>
              <w:rPr>
                <w:rFonts w:ascii="Times New Roman" w:hAnsi="Times New Roman"/>
              </w:rPr>
            </w:pPr>
            <w:r w:rsidRPr="00C47612">
              <w:rPr>
                <w:rFonts w:ascii="Arial" w:hAnsi="Arial"/>
                <w:b/>
                <w:color w:val="FF0000"/>
                <w:sz w:val="21"/>
                <w:shd w:val="clear" w:color="auto" w:fill="FFFFFF"/>
              </w:rPr>
              <w:t>X</w:t>
            </w:r>
            <w:r w:rsidRPr="00C47612" w:rsidDel="007C5F9B">
              <w:rPr>
                <w:rFonts w:ascii="Arial" w:hAnsi="Arial"/>
                <w:color w:val="4D5156"/>
                <w:sz w:val="21"/>
                <w:shd w:val="clear" w:color="auto" w:fill="FFFFFF"/>
              </w:rPr>
              <w:t xml:space="preserve"> </w:t>
            </w:r>
            <w:r w:rsidR="003D73DF" w:rsidRPr="00C47612">
              <w:rPr>
                <w:rFonts w:ascii="Times New Roman" w:hAnsi="Times New Roman"/>
              </w:rPr>
              <w:t xml:space="preserve">It is not clear to the Committee </w:t>
            </w:r>
            <w:r w:rsidR="00B8660F" w:rsidRPr="00E2713F">
              <w:rPr>
                <w:rFonts w:ascii="Times New Roman" w:hAnsi="Times New Roman"/>
              </w:rPr>
              <w:t>that</w:t>
            </w:r>
            <w:r w:rsidR="00B8660F" w:rsidRPr="00C47612">
              <w:rPr>
                <w:rFonts w:ascii="Times New Roman" w:hAnsi="Times New Roman"/>
              </w:rPr>
              <w:t xml:space="preserve"> </w:t>
            </w:r>
            <w:r w:rsidR="003D73DF" w:rsidRPr="00C47612">
              <w:rPr>
                <w:rFonts w:ascii="Times New Roman" w:hAnsi="Times New Roman"/>
              </w:rPr>
              <w:t xml:space="preserve">the installations for irradiated nuclear fuel “processing” mentioned in article 12 (3) (1) </w:t>
            </w:r>
            <w:r w:rsidR="00B9295E" w:rsidRPr="00C47612">
              <w:rPr>
                <w:rFonts w:ascii="Times New Roman" w:hAnsi="Times New Roman"/>
              </w:rPr>
              <w:t>b</w:t>
            </w:r>
            <w:r w:rsidR="00B9295E" w:rsidRPr="00E2713F">
              <w:rPr>
                <w:rFonts w:ascii="Times New Roman" w:hAnsi="Times New Roman"/>
              </w:rPr>
              <w:t>.</w:t>
            </w:r>
            <w:r w:rsidR="003D73DF" w:rsidRPr="00C47612">
              <w:rPr>
                <w:rFonts w:ascii="Times New Roman" w:hAnsi="Times New Roman"/>
              </w:rPr>
              <w:t xml:space="preserve"> of the </w:t>
            </w:r>
            <w:r w:rsidR="004C5993" w:rsidRPr="00C47612">
              <w:rPr>
                <w:rFonts w:ascii="Times" w:hAnsi="Times"/>
              </w:rPr>
              <w:t>Law “On EIA”</w:t>
            </w:r>
            <w:r w:rsidR="004C5993" w:rsidRPr="00C47612">
              <w:rPr>
                <w:rFonts w:ascii="Times New Roman" w:hAnsi="Times New Roman"/>
              </w:rPr>
              <w:t xml:space="preserve"> </w:t>
            </w:r>
            <w:r w:rsidR="003D73DF" w:rsidRPr="00C47612">
              <w:rPr>
                <w:rFonts w:ascii="Times New Roman" w:hAnsi="Times New Roman"/>
              </w:rPr>
              <w:t xml:space="preserve">also </w:t>
            </w:r>
            <w:r w:rsidR="003D73DF" w:rsidRPr="00E2713F">
              <w:rPr>
                <w:rFonts w:ascii="Times New Roman" w:hAnsi="Times New Roman"/>
              </w:rPr>
              <w:t>cover</w:t>
            </w:r>
            <w:r w:rsidR="00B8660F" w:rsidRPr="00E2713F">
              <w:rPr>
                <w:rFonts w:ascii="Times New Roman" w:hAnsi="Times New Roman"/>
              </w:rPr>
              <w:t>s</w:t>
            </w:r>
            <w:r w:rsidR="003D73DF" w:rsidRPr="00C47612">
              <w:rPr>
                <w:rFonts w:ascii="Times New Roman" w:hAnsi="Times New Roman"/>
              </w:rPr>
              <w:t xml:space="preserve"> installations for the “reprocessing” of irradiated nuclear fuel. </w:t>
            </w:r>
          </w:p>
          <w:p w14:paraId="78159EEB" w14:textId="54DFFC82" w:rsidR="003D73DF" w:rsidRPr="00C47612" w:rsidRDefault="003D73DF" w:rsidP="00C47612">
            <w:pPr>
              <w:shd w:val="clear" w:color="auto" w:fill="FFFFFF" w:themeFill="background1"/>
              <w:ind w:firstLine="0"/>
              <w:rPr>
                <w:rFonts w:ascii="Times New Roman" w:hAnsi="Times New Roman"/>
                <w:i/>
              </w:rPr>
            </w:pPr>
            <w:r w:rsidRPr="00C47612">
              <w:rPr>
                <w:rFonts w:ascii="Times New Roman" w:hAnsi="Times New Roman"/>
              </w:rPr>
              <w:t xml:space="preserve">The Committee therefore </w:t>
            </w:r>
            <w:r w:rsidRPr="00C47612">
              <w:rPr>
                <w:rFonts w:ascii="Times New Roman" w:hAnsi="Times New Roman"/>
                <w:u w:val="single"/>
              </w:rPr>
              <w:t>recommends</w:t>
            </w:r>
            <w:r w:rsidRPr="00C47612">
              <w:rPr>
                <w:rFonts w:ascii="Times New Roman" w:hAnsi="Times New Roman"/>
              </w:rPr>
              <w:t xml:space="preserve"> </w:t>
            </w:r>
            <w:r w:rsidR="008C1508" w:rsidRPr="00C47612">
              <w:rPr>
                <w:rFonts w:ascii="Times New Roman" w:hAnsi="Times New Roman"/>
              </w:rPr>
              <w:t xml:space="preserve">that </w:t>
            </w:r>
            <w:r w:rsidR="00CB1125" w:rsidRPr="00C47612">
              <w:rPr>
                <w:rFonts w:ascii="Times New Roman" w:hAnsi="Times New Roman"/>
              </w:rPr>
              <w:t xml:space="preserve">the </w:t>
            </w:r>
            <w:r w:rsidR="00CB1125" w:rsidRPr="00E2713F">
              <w:rPr>
                <w:rFonts w:ascii="Times New Roman" w:hAnsi="Times New Roman"/>
              </w:rPr>
              <w:t xml:space="preserve">Party concerned amends </w:t>
            </w:r>
            <w:r w:rsidR="005A6809" w:rsidRPr="00E2713F">
              <w:rPr>
                <w:rFonts w:ascii="Times New Roman" w:hAnsi="Times New Roman"/>
              </w:rPr>
              <w:t xml:space="preserve">the </w:t>
            </w:r>
            <w:r w:rsidR="005A6809" w:rsidRPr="00C47612">
              <w:rPr>
                <w:rFonts w:ascii="Times New Roman" w:hAnsi="Times New Roman"/>
              </w:rPr>
              <w:t>Law “On EIA”</w:t>
            </w:r>
            <w:r w:rsidR="00CB1125" w:rsidRPr="00C47612">
              <w:rPr>
                <w:rFonts w:ascii="Times New Roman" w:hAnsi="Times New Roman"/>
              </w:rPr>
              <w:t xml:space="preserve"> to </w:t>
            </w:r>
            <w:r w:rsidR="00CB1125" w:rsidRPr="00E2713F">
              <w:rPr>
                <w:rFonts w:ascii="Times New Roman" w:hAnsi="Times New Roman"/>
              </w:rPr>
              <w:t xml:space="preserve">make </w:t>
            </w:r>
            <w:r w:rsidR="00B8660F" w:rsidRPr="00E2713F">
              <w:rPr>
                <w:rFonts w:ascii="Times New Roman" w:hAnsi="Times New Roman"/>
              </w:rPr>
              <w:t>clear</w:t>
            </w:r>
            <w:r w:rsidRPr="00C47612">
              <w:rPr>
                <w:rFonts w:ascii="Times New Roman" w:hAnsi="Times New Roman"/>
              </w:rPr>
              <w:t xml:space="preserve"> that installations for the “reprocessing” of irradiated nuclear fuel are also covered</w:t>
            </w:r>
            <w:r w:rsidR="00B8660F" w:rsidRPr="00C47612">
              <w:rPr>
                <w:rFonts w:ascii="Times New Roman" w:hAnsi="Times New Roman"/>
              </w:rPr>
              <w:t>.</w:t>
            </w:r>
          </w:p>
        </w:tc>
      </w:tr>
      <w:tr w:rsidR="00C47612" w:rsidRPr="00E2713F" w14:paraId="59A7A638" w14:textId="77777777" w:rsidTr="008F61F9">
        <w:tc>
          <w:tcPr>
            <w:tcW w:w="3595" w:type="dxa"/>
            <w:shd w:val="clear" w:color="auto" w:fill="FFFFFF" w:themeFill="background1"/>
          </w:tcPr>
          <w:p w14:paraId="008763CB" w14:textId="77777777" w:rsidR="00C33041" w:rsidRPr="00E2713F" w:rsidRDefault="00C33041" w:rsidP="00C47612">
            <w:pPr>
              <w:shd w:val="clear" w:color="auto" w:fill="FFFFFF" w:themeFill="background1"/>
              <w:spacing w:after="0"/>
              <w:ind w:firstLine="0"/>
              <w:rPr>
                <w:rFonts w:ascii="Times New Roman" w:hAnsi="Times New Roman"/>
              </w:rPr>
            </w:pPr>
            <w:r w:rsidRPr="00E2713F">
              <w:rPr>
                <w:rFonts w:ascii="Times New Roman" w:hAnsi="Times New Roman"/>
              </w:rPr>
              <w:t>1. Energy sector:</w:t>
            </w:r>
          </w:p>
          <w:p w14:paraId="650C0FC7" w14:textId="77777777" w:rsidR="00C33041" w:rsidRPr="00E2713F" w:rsidRDefault="00C33041" w:rsidP="00C47612">
            <w:pPr>
              <w:shd w:val="clear" w:color="auto" w:fill="FFFFFF" w:themeFill="background1"/>
              <w:spacing w:after="0"/>
              <w:ind w:firstLine="0"/>
              <w:rPr>
                <w:rFonts w:ascii="Times New Roman" w:hAnsi="Times New Roman"/>
              </w:rPr>
            </w:pPr>
            <w:r w:rsidRPr="00E2713F">
              <w:rPr>
                <w:rFonts w:ascii="Times New Roman" w:hAnsi="Times New Roman"/>
              </w:rPr>
              <w:t>…</w:t>
            </w:r>
          </w:p>
          <w:p w14:paraId="1AC62581" w14:textId="2FE6EFAE" w:rsidR="00C33041" w:rsidRPr="00C47612" w:rsidRDefault="00C33041" w:rsidP="00C47612">
            <w:pPr>
              <w:pStyle w:val="ListParagraph"/>
              <w:numPr>
                <w:ilvl w:val="1"/>
                <w:numId w:val="23"/>
              </w:numPr>
              <w:shd w:val="clear" w:color="auto" w:fill="FFFFFF" w:themeFill="background1"/>
              <w:spacing w:after="0"/>
              <w:ind w:left="249" w:hanging="180"/>
              <w:rPr>
                <w:rFonts w:ascii="Times New Roman" w:hAnsi="Times New Roman"/>
                <w:color w:val="000000" w:themeColor="text1"/>
              </w:rPr>
            </w:pPr>
            <w:r w:rsidRPr="00C47612">
              <w:rPr>
                <w:rFonts w:ascii="Times New Roman" w:hAnsi="Times New Roman"/>
                <w:color w:val="000000" w:themeColor="text1"/>
              </w:rPr>
              <w:t xml:space="preserve">Installations designed: </w:t>
            </w:r>
          </w:p>
          <w:p w14:paraId="3E998D7F" w14:textId="4985A1A1" w:rsidR="00C33041" w:rsidRPr="00C47612" w:rsidRDefault="00C33041" w:rsidP="00C47612">
            <w:pPr>
              <w:pStyle w:val="ListParagraph"/>
              <w:numPr>
                <w:ilvl w:val="1"/>
                <w:numId w:val="23"/>
              </w:numPr>
              <w:shd w:val="clear" w:color="auto" w:fill="FFFFFF" w:themeFill="background1"/>
              <w:spacing w:after="0"/>
              <w:ind w:left="429" w:hanging="180"/>
              <w:rPr>
                <w:rFonts w:ascii="Times New Roman" w:hAnsi="Times New Roman"/>
                <w:color w:val="000000" w:themeColor="text1"/>
              </w:rPr>
            </w:pPr>
            <w:r w:rsidRPr="00C47612">
              <w:rPr>
                <w:rFonts w:ascii="Times New Roman" w:hAnsi="Times New Roman"/>
                <w:color w:val="000000" w:themeColor="text1"/>
              </w:rPr>
              <w:t xml:space="preserve">For the production or enrichment of nuclear </w:t>
            </w:r>
            <w:proofErr w:type="gramStart"/>
            <w:r w:rsidRPr="00C47612">
              <w:rPr>
                <w:rFonts w:ascii="Times New Roman" w:hAnsi="Times New Roman"/>
                <w:color w:val="000000" w:themeColor="text1"/>
              </w:rPr>
              <w:t>fuel;</w:t>
            </w:r>
            <w:proofErr w:type="gramEnd"/>
            <w:r w:rsidRPr="00C47612">
              <w:rPr>
                <w:rFonts w:ascii="Times New Roman" w:hAnsi="Times New Roman"/>
                <w:color w:val="000000" w:themeColor="text1"/>
              </w:rPr>
              <w:t xml:space="preserve"> </w:t>
            </w:r>
          </w:p>
          <w:p w14:paraId="23D60D7E" w14:textId="269678E7" w:rsidR="00C33041" w:rsidRPr="00C47612" w:rsidRDefault="00C33041" w:rsidP="00C47612">
            <w:pPr>
              <w:pStyle w:val="ListParagraph"/>
              <w:numPr>
                <w:ilvl w:val="1"/>
                <w:numId w:val="23"/>
              </w:numPr>
              <w:shd w:val="clear" w:color="auto" w:fill="FFFFFF" w:themeFill="background1"/>
              <w:spacing w:after="0"/>
              <w:ind w:left="429" w:hanging="180"/>
              <w:rPr>
                <w:rFonts w:ascii="Times New Roman" w:hAnsi="Times New Roman"/>
                <w:color w:val="000000" w:themeColor="text1"/>
              </w:rPr>
            </w:pPr>
            <w:r w:rsidRPr="00C47612">
              <w:rPr>
                <w:rFonts w:ascii="Times New Roman" w:hAnsi="Times New Roman"/>
                <w:color w:val="000000" w:themeColor="text1"/>
              </w:rPr>
              <w:t xml:space="preserve">For the processing of irradiated nuclear fuel or high-level radioactive </w:t>
            </w:r>
            <w:proofErr w:type="gramStart"/>
            <w:r w:rsidRPr="00C47612">
              <w:rPr>
                <w:rFonts w:ascii="Times New Roman" w:hAnsi="Times New Roman"/>
                <w:color w:val="000000" w:themeColor="text1"/>
              </w:rPr>
              <w:t>waste;</w:t>
            </w:r>
            <w:proofErr w:type="gramEnd"/>
            <w:r w:rsidRPr="00C47612">
              <w:rPr>
                <w:rFonts w:ascii="Times New Roman" w:hAnsi="Times New Roman"/>
                <w:color w:val="000000" w:themeColor="text1"/>
              </w:rPr>
              <w:t xml:space="preserve"> </w:t>
            </w:r>
          </w:p>
          <w:p w14:paraId="65D051C5" w14:textId="75A90078" w:rsidR="00C33041" w:rsidRPr="00C47612" w:rsidRDefault="00C33041" w:rsidP="00C47612">
            <w:pPr>
              <w:pStyle w:val="ListParagraph"/>
              <w:numPr>
                <w:ilvl w:val="1"/>
                <w:numId w:val="23"/>
              </w:numPr>
              <w:shd w:val="clear" w:color="auto" w:fill="FFFFFF" w:themeFill="background1"/>
              <w:spacing w:after="0"/>
              <w:ind w:left="429" w:hanging="180"/>
              <w:rPr>
                <w:rFonts w:ascii="Times New Roman" w:hAnsi="Times New Roman"/>
                <w:color w:val="000000" w:themeColor="text1"/>
              </w:rPr>
            </w:pPr>
            <w:r w:rsidRPr="00C47612">
              <w:rPr>
                <w:rFonts w:ascii="Times New Roman" w:hAnsi="Times New Roman"/>
                <w:color w:val="000000" w:themeColor="text1"/>
              </w:rPr>
              <w:t xml:space="preserve">For the final disposal of irradiated nuclear </w:t>
            </w:r>
            <w:proofErr w:type="gramStart"/>
            <w:r w:rsidRPr="00C47612">
              <w:rPr>
                <w:rFonts w:ascii="Times New Roman" w:hAnsi="Times New Roman"/>
                <w:color w:val="000000" w:themeColor="text1"/>
              </w:rPr>
              <w:t>fuel;</w:t>
            </w:r>
            <w:proofErr w:type="gramEnd"/>
          </w:p>
          <w:p w14:paraId="03DDD8D9" w14:textId="6F83F187" w:rsidR="00C33041" w:rsidRPr="00C47612" w:rsidRDefault="00C33041" w:rsidP="00C47612">
            <w:pPr>
              <w:pStyle w:val="ListParagraph"/>
              <w:numPr>
                <w:ilvl w:val="1"/>
                <w:numId w:val="23"/>
              </w:numPr>
              <w:shd w:val="clear" w:color="auto" w:fill="FFFFFF" w:themeFill="background1"/>
              <w:spacing w:after="0"/>
              <w:ind w:left="429" w:hanging="180"/>
              <w:rPr>
                <w:rFonts w:ascii="Times New Roman" w:hAnsi="Times New Roman"/>
                <w:color w:val="000000" w:themeColor="text1"/>
              </w:rPr>
            </w:pPr>
            <w:r w:rsidRPr="00C47612">
              <w:rPr>
                <w:rFonts w:ascii="Times New Roman" w:hAnsi="Times New Roman"/>
                <w:color w:val="000000" w:themeColor="text1"/>
              </w:rPr>
              <w:t xml:space="preserve">Solely for the final disposal of radioactive </w:t>
            </w:r>
            <w:proofErr w:type="gramStart"/>
            <w:r w:rsidRPr="00C47612">
              <w:rPr>
                <w:rFonts w:ascii="Times New Roman" w:hAnsi="Times New Roman"/>
                <w:color w:val="000000" w:themeColor="text1"/>
              </w:rPr>
              <w:t>waste;</w:t>
            </w:r>
            <w:proofErr w:type="gramEnd"/>
            <w:r w:rsidRPr="00C47612">
              <w:rPr>
                <w:rFonts w:ascii="Times New Roman" w:hAnsi="Times New Roman"/>
                <w:color w:val="000000" w:themeColor="text1"/>
              </w:rPr>
              <w:t xml:space="preserve"> </w:t>
            </w:r>
          </w:p>
          <w:p w14:paraId="70D4ADFB" w14:textId="33D5C4A6" w:rsidR="00C33041" w:rsidRPr="00C47612" w:rsidRDefault="00C33041" w:rsidP="00C47612">
            <w:pPr>
              <w:pStyle w:val="ListParagraph"/>
              <w:numPr>
                <w:ilvl w:val="1"/>
                <w:numId w:val="23"/>
              </w:numPr>
              <w:shd w:val="clear" w:color="auto" w:fill="FFFFFF" w:themeFill="background1"/>
              <w:spacing w:after="0"/>
              <w:ind w:left="429" w:hanging="180"/>
              <w:rPr>
                <w:rFonts w:ascii="Times New Roman" w:hAnsi="Times New Roman"/>
                <w:color w:val="000000" w:themeColor="text1"/>
              </w:rPr>
            </w:pPr>
            <w:r w:rsidRPr="00C47612">
              <w:rPr>
                <w:rFonts w:ascii="Times New Roman" w:hAnsi="Times New Roman"/>
                <w:color w:val="000000" w:themeColor="text1"/>
              </w:rPr>
              <w:t xml:space="preserve">Solely for the storage (planned for more than 10 years) of irradiated </w:t>
            </w:r>
            <w:r w:rsidRPr="00C47612">
              <w:rPr>
                <w:rFonts w:ascii="Times New Roman" w:hAnsi="Times New Roman"/>
                <w:color w:val="000000" w:themeColor="text1"/>
              </w:rPr>
              <w:lastRenderedPageBreak/>
              <w:t>nuclear fuels or radioactive waste in a different site than the production site.</w:t>
            </w:r>
          </w:p>
          <w:p w14:paraId="6ABD2C96" w14:textId="77777777" w:rsidR="00C33041" w:rsidRPr="00E2713F" w:rsidRDefault="00C33041" w:rsidP="00C47612">
            <w:pPr>
              <w:shd w:val="clear" w:color="auto" w:fill="FFFFFF" w:themeFill="background1"/>
              <w:spacing w:after="0"/>
              <w:ind w:firstLine="0"/>
              <w:rPr>
                <w:rFonts w:ascii="Times New Roman" w:hAnsi="Times New Roman"/>
              </w:rPr>
            </w:pPr>
          </w:p>
        </w:tc>
        <w:tc>
          <w:tcPr>
            <w:tcW w:w="3600" w:type="dxa"/>
            <w:shd w:val="clear" w:color="auto" w:fill="FFFFFF" w:themeFill="background1"/>
          </w:tcPr>
          <w:p w14:paraId="3CDC3A88" w14:textId="77777777" w:rsidR="00C33041" w:rsidRPr="00E2713F" w:rsidRDefault="00C33041" w:rsidP="00C47612">
            <w:pPr>
              <w:shd w:val="clear" w:color="auto" w:fill="FFFFFF" w:themeFill="background1"/>
              <w:spacing w:after="0"/>
              <w:ind w:firstLine="0"/>
              <w:rPr>
                <w:rFonts w:ascii="Times New Roman" w:hAnsi="Times New Roman"/>
              </w:rPr>
            </w:pPr>
            <w:r w:rsidRPr="00E2713F">
              <w:rPr>
                <w:rFonts w:ascii="Times New Roman" w:hAnsi="Times New Roman"/>
              </w:rPr>
              <w:lastRenderedPageBreak/>
              <w:t>(1) in the field of energy:</w:t>
            </w:r>
          </w:p>
          <w:p w14:paraId="67BE3D6F" w14:textId="77777777" w:rsidR="00C33041" w:rsidRPr="00E2713F" w:rsidRDefault="00C33041" w:rsidP="00C47612">
            <w:pPr>
              <w:shd w:val="clear" w:color="auto" w:fill="FFFFFF" w:themeFill="background1"/>
              <w:spacing w:after="0"/>
              <w:ind w:firstLine="0"/>
              <w:rPr>
                <w:rFonts w:ascii="Times New Roman" w:hAnsi="Times New Roman"/>
              </w:rPr>
            </w:pPr>
            <w:r w:rsidRPr="00E2713F">
              <w:rPr>
                <w:rFonts w:ascii="Times New Roman" w:hAnsi="Times New Roman"/>
              </w:rPr>
              <w:t>…</w:t>
            </w:r>
          </w:p>
          <w:p w14:paraId="0847B6DA" w14:textId="77777777" w:rsidR="00C33041" w:rsidRPr="00E2713F" w:rsidRDefault="00C33041" w:rsidP="00C47612">
            <w:pPr>
              <w:shd w:val="clear" w:color="auto" w:fill="FFFFFF" w:themeFill="background1"/>
              <w:spacing w:after="0"/>
              <w:ind w:firstLine="0"/>
              <w:rPr>
                <w:rFonts w:ascii="Times New Roman" w:hAnsi="Times New Roman"/>
              </w:rPr>
            </w:pPr>
            <w:r w:rsidRPr="00E2713F">
              <w:rPr>
                <w:rFonts w:ascii="Times New Roman" w:hAnsi="Times New Roman"/>
              </w:rPr>
              <w:t xml:space="preserve">c. installations for the production or enrichment of nuclear </w:t>
            </w:r>
            <w:proofErr w:type="gramStart"/>
            <w:r w:rsidRPr="00E2713F">
              <w:rPr>
                <w:rFonts w:ascii="Times New Roman" w:hAnsi="Times New Roman"/>
              </w:rPr>
              <w:t>fuel;</w:t>
            </w:r>
            <w:proofErr w:type="gramEnd"/>
            <w:r w:rsidRPr="00E2713F">
              <w:rPr>
                <w:rFonts w:ascii="Times New Roman" w:hAnsi="Times New Roman"/>
              </w:rPr>
              <w:t xml:space="preserve"> </w:t>
            </w:r>
          </w:p>
          <w:p w14:paraId="423E6F69" w14:textId="77777777" w:rsidR="00C33041" w:rsidRPr="00E2713F" w:rsidRDefault="00C33041" w:rsidP="00C47612">
            <w:pPr>
              <w:shd w:val="clear" w:color="auto" w:fill="FFFFFF" w:themeFill="background1"/>
              <w:spacing w:after="0"/>
              <w:ind w:firstLine="0"/>
              <w:rPr>
                <w:rFonts w:ascii="Times New Roman" w:hAnsi="Times New Roman"/>
              </w:rPr>
            </w:pPr>
            <w:r w:rsidRPr="00E2713F">
              <w:rPr>
                <w:rFonts w:ascii="Times New Roman" w:hAnsi="Times New Roman"/>
              </w:rPr>
              <w:t xml:space="preserve">d. installations for processing irradiated nuclear fuel or highly radioactive </w:t>
            </w:r>
            <w:proofErr w:type="gramStart"/>
            <w:r w:rsidRPr="00E2713F">
              <w:rPr>
                <w:rFonts w:ascii="Times New Roman" w:hAnsi="Times New Roman"/>
              </w:rPr>
              <w:t>wastes;</w:t>
            </w:r>
            <w:proofErr w:type="gramEnd"/>
            <w:r w:rsidRPr="00E2713F">
              <w:rPr>
                <w:rFonts w:ascii="Times New Roman" w:hAnsi="Times New Roman"/>
              </w:rPr>
              <w:t xml:space="preserve"> </w:t>
            </w:r>
          </w:p>
          <w:p w14:paraId="7044DB0B" w14:textId="77777777" w:rsidR="00C33041" w:rsidRPr="00E2713F" w:rsidRDefault="00C33041" w:rsidP="00C47612">
            <w:pPr>
              <w:shd w:val="clear" w:color="auto" w:fill="FFFFFF" w:themeFill="background1"/>
              <w:spacing w:after="0"/>
              <w:ind w:firstLine="0"/>
              <w:rPr>
                <w:rFonts w:ascii="Times New Roman" w:hAnsi="Times New Roman"/>
              </w:rPr>
            </w:pPr>
            <w:r w:rsidRPr="00E2713F">
              <w:rPr>
                <w:rFonts w:ascii="Times New Roman" w:hAnsi="Times New Roman"/>
              </w:rPr>
              <w:t xml:space="preserve">e. installations for the final disposal of irradiated nuclear </w:t>
            </w:r>
            <w:proofErr w:type="gramStart"/>
            <w:r w:rsidRPr="00E2713F">
              <w:rPr>
                <w:rFonts w:ascii="Times New Roman" w:hAnsi="Times New Roman"/>
              </w:rPr>
              <w:t>fuel;</w:t>
            </w:r>
            <w:proofErr w:type="gramEnd"/>
            <w:r w:rsidRPr="00E2713F">
              <w:rPr>
                <w:rFonts w:ascii="Times New Roman" w:hAnsi="Times New Roman"/>
              </w:rPr>
              <w:t xml:space="preserve"> </w:t>
            </w:r>
          </w:p>
          <w:p w14:paraId="1C943547" w14:textId="77777777" w:rsidR="00C33041" w:rsidRPr="00E2713F" w:rsidRDefault="00C33041" w:rsidP="00C47612">
            <w:pPr>
              <w:shd w:val="clear" w:color="auto" w:fill="FFFFFF" w:themeFill="background1"/>
              <w:spacing w:after="0"/>
              <w:ind w:firstLine="0"/>
              <w:rPr>
                <w:rFonts w:ascii="Times New Roman" w:hAnsi="Times New Roman"/>
              </w:rPr>
            </w:pPr>
            <w:r w:rsidRPr="00E2713F">
              <w:rPr>
                <w:rFonts w:ascii="Times New Roman" w:hAnsi="Times New Roman"/>
              </w:rPr>
              <w:t xml:space="preserve">f. installations exclusively for the final disposal of radioactive </w:t>
            </w:r>
            <w:proofErr w:type="gramStart"/>
            <w:r w:rsidRPr="00E2713F">
              <w:rPr>
                <w:rFonts w:ascii="Times New Roman" w:hAnsi="Times New Roman"/>
              </w:rPr>
              <w:t>wastes;</w:t>
            </w:r>
            <w:proofErr w:type="gramEnd"/>
            <w:r w:rsidRPr="00E2713F">
              <w:rPr>
                <w:rFonts w:ascii="Times New Roman" w:hAnsi="Times New Roman"/>
              </w:rPr>
              <w:t xml:space="preserve"> </w:t>
            </w:r>
          </w:p>
          <w:p w14:paraId="0B77BA14" w14:textId="77777777" w:rsidR="00C33041" w:rsidRPr="00E2713F" w:rsidRDefault="00C33041" w:rsidP="008F61F9">
            <w:pPr>
              <w:shd w:val="clear" w:color="auto" w:fill="FFFFFF" w:themeFill="background1"/>
              <w:spacing w:after="0"/>
              <w:ind w:firstLine="0"/>
              <w:rPr>
                <w:rFonts w:ascii="Times New Roman" w:hAnsi="Times New Roman"/>
              </w:rPr>
            </w:pPr>
            <w:r w:rsidRPr="00E2713F">
              <w:rPr>
                <w:rFonts w:ascii="Times New Roman" w:hAnsi="Times New Roman"/>
              </w:rPr>
              <w:t xml:space="preserve">g. installations exclusively for the storage of irradiated nuclear fuel or radioactive wastes (planned for more than </w:t>
            </w:r>
            <w:r w:rsidR="00784B57" w:rsidRPr="00E2713F">
              <w:rPr>
                <w:rFonts w:ascii="Times New Roman" w:hAnsi="Times New Roman"/>
              </w:rPr>
              <w:t xml:space="preserve">10 </w:t>
            </w:r>
            <w:r w:rsidRPr="00E2713F">
              <w:rPr>
                <w:rFonts w:ascii="Times New Roman" w:hAnsi="Times New Roman"/>
              </w:rPr>
              <w:t xml:space="preserve">years) in </w:t>
            </w:r>
            <w:r w:rsidRPr="00E2713F">
              <w:rPr>
                <w:rFonts w:ascii="Times New Roman" w:hAnsi="Times New Roman"/>
              </w:rPr>
              <w:lastRenderedPageBreak/>
              <w:t xml:space="preserve">places other than the area of the production </w:t>
            </w:r>
            <w:proofErr w:type="gramStart"/>
            <w:r w:rsidRPr="00E2713F">
              <w:rPr>
                <w:rFonts w:ascii="Times New Roman" w:hAnsi="Times New Roman"/>
              </w:rPr>
              <w:t>facility;</w:t>
            </w:r>
            <w:proofErr w:type="gramEnd"/>
          </w:p>
          <w:p w14:paraId="76646861" w14:textId="6DB79B70" w:rsidR="00EA2395" w:rsidRPr="00E2713F" w:rsidRDefault="00EA2395" w:rsidP="00C47612">
            <w:pPr>
              <w:shd w:val="clear" w:color="auto" w:fill="FFFFFF" w:themeFill="background1"/>
              <w:spacing w:after="0"/>
              <w:ind w:firstLine="0"/>
              <w:rPr>
                <w:rFonts w:ascii="Times New Roman" w:hAnsi="Times New Roman"/>
              </w:rPr>
            </w:pPr>
          </w:p>
        </w:tc>
        <w:tc>
          <w:tcPr>
            <w:tcW w:w="3600" w:type="dxa"/>
            <w:shd w:val="clear" w:color="auto" w:fill="FFFFFF" w:themeFill="background1"/>
          </w:tcPr>
          <w:p w14:paraId="0505550B" w14:textId="77777777" w:rsidR="00C33041" w:rsidRPr="00E2713F" w:rsidRDefault="00C33041" w:rsidP="00C47612">
            <w:pPr>
              <w:shd w:val="clear" w:color="auto" w:fill="FFFFFF" w:themeFill="background1"/>
              <w:rPr>
                <w:rFonts w:ascii="Times New Roman" w:hAnsi="Times New Roman"/>
              </w:rPr>
            </w:pPr>
          </w:p>
        </w:tc>
        <w:tc>
          <w:tcPr>
            <w:tcW w:w="3870" w:type="dxa"/>
            <w:shd w:val="clear" w:color="auto" w:fill="FFFFFF" w:themeFill="background1"/>
          </w:tcPr>
          <w:p w14:paraId="389C2797" w14:textId="2AE5F0D8" w:rsidR="00C33041" w:rsidRPr="00E2713F" w:rsidRDefault="00EA2395" w:rsidP="00C47612">
            <w:pPr>
              <w:shd w:val="clear" w:color="auto" w:fill="FFFFFF" w:themeFill="background1"/>
              <w:ind w:firstLine="0"/>
              <w:rPr>
                <w:rFonts w:ascii="Arial" w:hAnsi="Arial" w:cs="Arial"/>
                <w:color w:val="4D5156"/>
                <w:sz w:val="21"/>
                <w:szCs w:val="21"/>
                <w:shd w:val="clear" w:color="auto" w:fill="FFFFFF"/>
              </w:rPr>
            </w:pPr>
            <w:proofErr w:type="gramStart"/>
            <w:r w:rsidRPr="00C47612">
              <w:rPr>
                <w:rFonts w:ascii="Segoe UI Symbol" w:hAnsi="Segoe UI Symbol"/>
                <w:b/>
                <w:color w:val="00B050"/>
                <w:sz w:val="21"/>
                <w:shd w:val="clear" w:color="auto" w:fill="FFFFFF"/>
              </w:rPr>
              <w:t>✓</w:t>
            </w:r>
            <w:r w:rsidR="00C33041" w:rsidRPr="00E2713F">
              <w:rPr>
                <w:rFonts w:ascii="Segoe UI Symbol" w:hAnsi="Segoe UI Symbol" w:cs="Segoe UI Symbol"/>
                <w:color w:val="4D5156"/>
                <w:sz w:val="21"/>
                <w:szCs w:val="21"/>
                <w:shd w:val="clear" w:color="auto" w:fill="FFFFFF"/>
              </w:rPr>
              <w:t xml:space="preserve"> </w:t>
            </w:r>
            <w:r w:rsidR="007C5F9B" w:rsidRPr="00E2713F">
              <w:rPr>
                <w:rFonts w:ascii="Segoe UI Symbol" w:hAnsi="Segoe UI Symbol" w:cs="Segoe UI Symbol"/>
                <w:color w:val="4D5156"/>
                <w:sz w:val="21"/>
                <w:szCs w:val="21"/>
                <w:shd w:val="clear" w:color="auto" w:fill="FFFFFF"/>
              </w:rPr>
              <w:t xml:space="preserve"> </w:t>
            </w:r>
            <w:r w:rsidR="00C33041" w:rsidRPr="00E2713F">
              <w:rPr>
                <w:rFonts w:ascii="Times New Roman" w:hAnsi="Times New Roman"/>
              </w:rPr>
              <w:t>The</w:t>
            </w:r>
            <w:r w:rsidR="00B8660F" w:rsidRPr="00E2713F">
              <w:rPr>
                <w:rFonts w:ascii="Times New Roman" w:hAnsi="Times New Roman"/>
              </w:rPr>
              <w:t>se</w:t>
            </w:r>
            <w:proofErr w:type="gramEnd"/>
            <w:r w:rsidR="00C33041" w:rsidRPr="00E2713F">
              <w:rPr>
                <w:rFonts w:ascii="Times New Roman" w:hAnsi="Times New Roman"/>
              </w:rPr>
              <w:t xml:space="preserve"> </w:t>
            </w:r>
            <w:r w:rsidR="00B8660F" w:rsidRPr="00E2713F">
              <w:rPr>
                <w:rFonts w:ascii="Times New Roman" w:hAnsi="Times New Roman"/>
              </w:rPr>
              <w:t xml:space="preserve">activities </w:t>
            </w:r>
            <w:r w:rsidR="00C33041" w:rsidRPr="00E2713F">
              <w:rPr>
                <w:rFonts w:ascii="Times New Roman" w:hAnsi="Times New Roman"/>
              </w:rPr>
              <w:t>appear to be covered.</w:t>
            </w:r>
          </w:p>
        </w:tc>
      </w:tr>
      <w:tr w:rsidR="00C47612" w:rsidRPr="00E2713F" w14:paraId="0FE28763" w14:textId="77777777" w:rsidTr="008F61F9">
        <w:tc>
          <w:tcPr>
            <w:tcW w:w="3595" w:type="dxa"/>
            <w:shd w:val="clear" w:color="auto" w:fill="FFFFFF" w:themeFill="background1"/>
          </w:tcPr>
          <w:p w14:paraId="528C33B4" w14:textId="77777777" w:rsidR="00C33041" w:rsidRPr="00E2713F" w:rsidRDefault="00C33041" w:rsidP="00C47612">
            <w:pPr>
              <w:shd w:val="clear" w:color="auto" w:fill="FFFFFF" w:themeFill="background1"/>
              <w:spacing w:after="0"/>
              <w:ind w:firstLine="0"/>
              <w:rPr>
                <w:rFonts w:ascii="Times New Roman" w:hAnsi="Times New Roman"/>
                <w:color w:val="000000" w:themeColor="text1"/>
              </w:rPr>
            </w:pPr>
            <w:r w:rsidRPr="00E2713F">
              <w:rPr>
                <w:rFonts w:ascii="Times New Roman" w:hAnsi="Times New Roman"/>
                <w:color w:val="000000" w:themeColor="text1"/>
              </w:rPr>
              <w:t xml:space="preserve">2. Production and processing of metals: </w:t>
            </w:r>
          </w:p>
          <w:p w14:paraId="67A870EE" w14:textId="52554E75" w:rsidR="00C33041" w:rsidRPr="00E2713F" w:rsidRDefault="00C33041" w:rsidP="00C47612">
            <w:pPr>
              <w:pStyle w:val="ListParagraph"/>
              <w:numPr>
                <w:ilvl w:val="1"/>
                <w:numId w:val="25"/>
              </w:numPr>
              <w:shd w:val="clear" w:color="auto" w:fill="FFFFFF" w:themeFill="background1"/>
              <w:ind w:left="159" w:hanging="159"/>
              <w:rPr>
                <w:rFonts w:ascii="Times New Roman" w:hAnsi="Times New Roman"/>
                <w:color w:val="000000" w:themeColor="text1"/>
              </w:rPr>
            </w:pPr>
            <w:r w:rsidRPr="00E2713F">
              <w:rPr>
                <w:rFonts w:ascii="Times New Roman" w:hAnsi="Times New Roman"/>
                <w:color w:val="000000" w:themeColor="text1"/>
              </w:rPr>
              <w:t xml:space="preserve">Metal ore (including sulphide ore) roasting or sintering </w:t>
            </w:r>
            <w:proofErr w:type="gramStart"/>
            <w:r w:rsidRPr="00E2713F">
              <w:rPr>
                <w:rFonts w:ascii="Times New Roman" w:hAnsi="Times New Roman"/>
                <w:color w:val="000000" w:themeColor="text1"/>
              </w:rPr>
              <w:t>installations;</w:t>
            </w:r>
            <w:proofErr w:type="gramEnd"/>
            <w:r w:rsidRPr="00E2713F">
              <w:rPr>
                <w:rFonts w:ascii="Times New Roman" w:hAnsi="Times New Roman"/>
                <w:color w:val="000000" w:themeColor="text1"/>
              </w:rPr>
              <w:t xml:space="preserve"> </w:t>
            </w:r>
          </w:p>
          <w:p w14:paraId="3C66DB09" w14:textId="77777777" w:rsidR="00C33041" w:rsidRPr="00E2713F" w:rsidRDefault="00C33041" w:rsidP="00C47612">
            <w:pPr>
              <w:shd w:val="clear" w:color="auto" w:fill="FFFFFF" w:themeFill="background1"/>
              <w:spacing w:after="0"/>
              <w:ind w:firstLine="0"/>
              <w:rPr>
                <w:rFonts w:ascii="Times New Roman" w:hAnsi="Times New Roman"/>
              </w:rPr>
            </w:pPr>
          </w:p>
        </w:tc>
        <w:tc>
          <w:tcPr>
            <w:tcW w:w="3600" w:type="dxa"/>
            <w:shd w:val="clear" w:color="auto" w:fill="FFFFFF" w:themeFill="background1"/>
          </w:tcPr>
          <w:p w14:paraId="321D9D74" w14:textId="77777777" w:rsidR="00C33041" w:rsidRPr="00E2713F" w:rsidRDefault="00C33041" w:rsidP="00C47612">
            <w:pPr>
              <w:shd w:val="clear" w:color="auto" w:fill="FFFFFF" w:themeFill="background1"/>
              <w:spacing w:after="0"/>
              <w:ind w:firstLine="0"/>
              <w:rPr>
                <w:rFonts w:ascii="Times New Roman" w:hAnsi="Times New Roman"/>
              </w:rPr>
            </w:pPr>
            <w:r w:rsidRPr="00E2713F">
              <w:rPr>
                <w:rFonts w:ascii="Times New Roman" w:hAnsi="Times New Roman"/>
              </w:rPr>
              <w:t xml:space="preserve">(5) in the field of production and processing of the metals: </w:t>
            </w:r>
          </w:p>
          <w:p w14:paraId="352E4B93" w14:textId="4C97580D" w:rsidR="00C33041" w:rsidRPr="00E2713F" w:rsidRDefault="00C33041" w:rsidP="00C47612">
            <w:pPr>
              <w:shd w:val="clear" w:color="auto" w:fill="FFFFFF" w:themeFill="background1"/>
              <w:spacing w:after="0"/>
              <w:ind w:firstLine="0"/>
              <w:rPr>
                <w:rFonts w:ascii="Times New Roman" w:hAnsi="Times New Roman"/>
              </w:rPr>
            </w:pPr>
            <w:r w:rsidRPr="00E2713F">
              <w:rPr>
                <w:rFonts w:ascii="Times New Roman" w:hAnsi="Times New Roman"/>
              </w:rPr>
              <w:t xml:space="preserve">a. roasting and </w:t>
            </w:r>
            <w:r w:rsidRPr="00C47612">
              <w:rPr>
                <w:rFonts w:ascii="Times New Roman" w:hAnsi="Times New Roman"/>
              </w:rPr>
              <w:t>agglomeration</w:t>
            </w:r>
            <w:r w:rsidRPr="00E2713F">
              <w:rPr>
                <w:rFonts w:ascii="Times New Roman" w:hAnsi="Times New Roman"/>
              </w:rPr>
              <w:t xml:space="preserve"> of metallic minerals (including sulphide or oxidized minerals</w:t>
            </w:r>
            <w:proofErr w:type="gramStart"/>
            <w:r w:rsidRPr="00E2713F">
              <w:rPr>
                <w:rFonts w:ascii="Times New Roman" w:hAnsi="Times New Roman"/>
              </w:rPr>
              <w:t>);</w:t>
            </w:r>
            <w:proofErr w:type="gramEnd"/>
            <w:r w:rsidRPr="00E2713F">
              <w:rPr>
                <w:rFonts w:ascii="Times New Roman" w:hAnsi="Times New Roman"/>
              </w:rPr>
              <w:t xml:space="preserve"> </w:t>
            </w:r>
          </w:p>
          <w:p w14:paraId="50EDC87A" w14:textId="77777777" w:rsidR="00C33041" w:rsidRPr="00E2713F" w:rsidRDefault="00C33041" w:rsidP="00C47612">
            <w:pPr>
              <w:shd w:val="clear" w:color="auto" w:fill="FFFFFF" w:themeFill="background1"/>
              <w:spacing w:after="0"/>
              <w:ind w:firstLine="0"/>
              <w:rPr>
                <w:rFonts w:ascii="Times New Roman" w:hAnsi="Times New Roman"/>
              </w:rPr>
            </w:pPr>
          </w:p>
        </w:tc>
        <w:tc>
          <w:tcPr>
            <w:tcW w:w="3600" w:type="dxa"/>
            <w:shd w:val="clear" w:color="auto" w:fill="FFFFFF" w:themeFill="background1"/>
          </w:tcPr>
          <w:p w14:paraId="4D30D2DA" w14:textId="77777777" w:rsidR="00C33041" w:rsidRPr="00E2713F" w:rsidRDefault="00C33041" w:rsidP="00C47612">
            <w:pPr>
              <w:shd w:val="clear" w:color="auto" w:fill="FFFFFF" w:themeFill="background1"/>
              <w:rPr>
                <w:rFonts w:ascii="Times New Roman" w:hAnsi="Times New Roman"/>
              </w:rPr>
            </w:pPr>
          </w:p>
        </w:tc>
        <w:tc>
          <w:tcPr>
            <w:tcW w:w="3870" w:type="dxa"/>
            <w:shd w:val="clear" w:color="auto" w:fill="FFFFFF" w:themeFill="background1"/>
          </w:tcPr>
          <w:p w14:paraId="6515C990" w14:textId="030AD05E" w:rsidR="00C33041" w:rsidRPr="00E2713F" w:rsidRDefault="00EA2395" w:rsidP="00C47612">
            <w:pPr>
              <w:shd w:val="clear" w:color="auto" w:fill="FFFFFF" w:themeFill="background1"/>
              <w:ind w:firstLine="0"/>
              <w:rPr>
                <w:rFonts w:ascii="Segoe UI Symbol" w:hAnsi="Segoe UI Symbol" w:cs="Segoe UI Symbol"/>
                <w:color w:val="4D5156"/>
                <w:sz w:val="21"/>
                <w:szCs w:val="21"/>
                <w:shd w:val="clear" w:color="auto" w:fill="FFFFFF"/>
              </w:rPr>
            </w:pPr>
            <w:proofErr w:type="gramStart"/>
            <w:r w:rsidRPr="00C47612">
              <w:rPr>
                <w:rFonts w:ascii="Segoe UI Symbol" w:hAnsi="Segoe UI Symbol"/>
                <w:b/>
                <w:color w:val="00B050"/>
                <w:sz w:val="21"/>
                <w:shd w:val="clear" w:color="auto" w:fill="FFFFFF"/>
              </w:rPr>
              <w:t>✓</w:t>
            </w:r>
            <w:r w:rsidR="00C33041" w:rsidRPr="00E2713F">
              <w:rPr>
                <w:rFonts w:ascii="Segoe UI Symbol" w:hAnsi="Segoe UI Symbol" w:cs="Segoe UI Symbol"/>
                <w:color w:val="4D5156"/>
                <w:sz w:val="21"/>
                <w:szCs w:val="21"/>
                <w:shd w:val="clear" w:color="auto" w:fill="FFFFFF"/>
              </w:rPr>
              <w:t xml:space="preserve"> </w:t>
            </w:r>
            <w:r w:rsidR="00567D2F" w:rsidRPr="00E2713F">
              <w:rPr>
                <w:rFonts w:ascii="Times New Roman" w:hAnsi="Times New Roman"/>
              </w:rPr>
              <w:t xml:space="preserve"> The</w:t>
            </w:r>
            <w:proofErr w:type="gramEnd"/>
            <w:r w:rsidR="00567D2F" w:rsidRPr="00E2713F">
              <w:rPr>
                <w:rFonts w:ascii="Times New Roman" w:hAnsi="Times New Roman"/>
              </w:rPr>
              <w:t xml:space="preserve"> activity appears to be covered </w:t>
            </w:r>
            <w:r w:rsidR="004C3CAF" w:rsidRPr="00C47612">
              <w:rPr>
                <w:rFonts w:ascii="Times New Roman" w:hAnsi="Times New Roman"/>
                <w:u w:val="single"/>
              </w:rPr>
              <w:t xml:space="preserve">so </w:t>
            </w:r>
            <w:r w:rsidR="00567D2F" w:rsidRPr="00C47612">
              <w:rPr>
                <w:rFonts w:ascii="Times New Roman" w:hAnsi="Times New Roman"/>
                <w:u w:val="single"/>
              </w:rPr>
              <w:t>long as</w:t>
            </w:r>
            <w:r w:rsidR="00567D2F" w:rsidRPr="00E2713F">
              <w:rPr>
                <w:rFonts w:ascii="Times New Roman" w:hAnsi="Times New Roman"/>
              </w:rPr>
              <w:t xml:space="preserve"> the </w:t>
            </w:r>
            <w:r w:rsidR="004C5993" w:rsidRPr="00E2713F">
              <w:t xml:space="preserve"> </w:t>
            </w:r>
            <w:r w:rsidR="004C5993" w:rsidRPr="00E2713F">
              <w:rPr>
                <w:rFonts w:ascii="Times New Roman" w:hAnsi="Times New Roman"/>
              </w:rPr>
              <w:t xml:space="preserve">Law “On EIA” </w:t>
            </w:r>
            <w:r w:rsidR="00567D2F" w:rsidRPr="00E2713F">
              <w:rPr>
                <w:rFonts w:ascii="Times New Roman" w:hAnsi="Times New Roman"/>
              </w:rPr>
              <w:t>also includes the “installations”</w:t>
            </w:r>
            <w:r w:rsidR="004C5993" w:rsidRPr="00E2713F">
              <w:rPr>
                <w:rFonts w:ascii="Times New Roman" w:hAnsi="Times New Roman"/>
              </w:rPr>
              <w:t xml:space="preserve"> used for these activities</w:t>
            </w:r>
            <w:r w:rsidR="00567D2F" w:rsidRPr="00E2713F">
              <w:rPr>
                <w:rFonts w:ascii="Times New Roman" w:hAnsi="Times New Roman"/>
              </w:rPr>
              <w:t>.</w:t>
            </w:r>
          </w:p>
        </w:tc>
      </w:tr>
      <w:tr w:rsidR="008F61F9" w:rsidRPr="00E2713F" w14:paraId="217962D0" w14:textId="77777777" w:rsidTr="008F61F9">
        <w:tc>
          <w:tcPr>
            <w:tcW w:w="3595" w:type="dxa"/>
            <w:shd w:val="clear" w:color="auto" w:fill="FFFFFF" w:themeFill="background1"/>
          </w:tcPr>
          <w:p w14:paraId="4F33E398" w14:textId="77777777" w:rsidR="007B0660" w:rsidRPr="00E2713F" w:rsidRDefault="007B0660" w:rsidP="008F61F9">
            <w:pPr>
              <w:shd w:val="clear" w:color="auto" w:fill="FFFFFF" w:themeFill="background1"/>
              <w:spacing w:after="0"/>
              <w:ind w:firstLine="0"/>
              <w:rPr>
                <w:rFonts w:ascii="Times New Roman" w:hAnsi="Times New Roman"/>
                <w:color w:val="000000" w:themeColor="text1"/>
              </w:rPr>
            </w:pPr>
            <w:r w:rsidRPr="00E2713F">
              <w:rPr>
                <w:rFonts w:ascii="Times New Roman" w:hAnsi="Times New Roman"/>
                <w:color w:val="000000" w:themeColor="text1"/>
              </w:rPr>
              <w:t xml:space="preserve">2. Production and processing of metals: </w:t>
            </w:r>
          </w:p>
          <w:p w14:paraId="1730D857" w14:textId="77777777" w:rsidR="002128B5" w:rsidRPr="00E2713F" w:rsidRDefault="002128B5" w:rsidP="008F61F9">
            <w:pPr>
              <w:shd w:val="clear" w:color="auto" w:fill="FFFFFF" w:themeFill="background1"/>
              <w:spacing w:after="0"/>
              <w:ind w:firstLine="0"/>
              <w:rPr>
                <w:rFonts w:ascii="Times New Roman" w:hAnsi="Times New Roman"/>
              </w:rPr>
            </w:pPr>
            <w:r w:rsidRPr="00E2713F">
              <w:rPr>
                <w:rFonts w:ascii="Times New Roman" w:hAnsi="Times New Roman"/>
              </w:rPr>
              <w:t>…</w:t>
            </w:r>
          </w:p>
          <w:p w14:paraId="1A82FCE9" w14:textId="75DBF599" w:rsidR="007B0660" w:rsidRPr="00E2713F" w:rsidRDefault="007B0660" w:rsidP="008F61F9">
            <w:pPr>
              <w:pStyle w:val="ListParagraph"/>
              <w:numPr>
                <w:ilvl w:val="1"/>
                <w:numId w:val="25"/>
              </w:numPr>
              <w:shd w:val="clear" w:color="auto" w:fill="FFFFFF" w:themeFill="background1"/>
              <w:ind w:left="159" w:hanging="159"/>
              <w:rPr>
                <w:rFonts w:ascii="Times New Roman" w:hAnsi="Times New Roman"/>
                <w:color w:val="000000" w:themeColor="text1"/>
              </w:rPr>
            </w:pPr>
            <w:r w:rsidRPr="00E2713F">
              <w:rPr>
                <w:rFonts w:ascii="Times New Roman" w:hAnsi="Times New Roman"/>
                <w:color w:val="000000" w:themeColor="text1"/>
              </w:rPr>
              <w:t>Installations for the production of</w:t>
            </w:r>
            <w:r w:rsidR="00684E71" w:rsidRPr="00E2713F">
              <w:rPr>
                <w:rFonts w:ascii="Times New Roman" w:hAnsi="Times New Roman"/>
                <w:color w:val="000000" w:themeColor="text1"/>
              </w:rPr>
              <w:t xml:space="preserve"> </w:t>
            </w:r>
            <w:r w:rsidRPr="00E2713F">
              <w:rPr>
                <w:rFonts w:ascii="Times New Roman" w:hAnsi="Times New Roman"/>
                <w:color w:val="000000" w:themeColor="text1"/>
                <w:u w:val="single"/>
              </w:rPr>
              <w:t>pig-iron</w:t>
            </w:r>
            <w:r w:rsidRPr="00E2713F">
              <w:rPr>
                <w:rFonts w:ascii="Times New Roman" w:hAnsi="Times New Roman"/>
                <w:color w:val="000000" w:themeColor="text1"/>
              </w:rPr>
              <w:t xml:space="preserve"> … with a capacity exceeding 2.5 tons per </w:t>
            </w:r>
            <w:proofErr w:type="gramStart"/>
            <w:r w:rsidRPr="00E2713F">
              <w:rPr>
                <w:rFonts w:ascii="Times New Roman" w:hAnsi="Times New Roman"/>
                <w:color w:val="000000" w:themeColor="text1"/>
              </w:rPr>
              <w:t>hour;</w:t>
            </w:r>
            <w:proofErr w:type="gramEnd"/>
            <w:r w:rsidRPr="00E2713F">
              <w:rPr>
                <w:rFonts w:ascii="Times New Roman" w:hAnsi="Times New Roman"/>
                <w:color w:val="000000" w:themeColor="text1"/>
              </w:rPr>
              <w:t xml:space="preserve"> </w:t>
            </w:r>
          </w:p>
          <w:p w14:paraId="11CCE2EF" w14:textId="77777777" w:rsidR="007B0660" w:rsidRPr="00E2713F" w:rsidRDefault="007B0660" w:rsidP="008F61F9">
            <w:pPr>
              <w:pStyle w:val="ListParagraph"/>
              <w:shd w:val="clear" w:color="auto" w:fill="FFFFFF" w:themeFill="background1"/>
              <w:ind w:left="159" w:firstLine="0"/>
              <w:rPr>
                <w:rFonts w:ascii="Times New Roman" w:hAnsi="Times New Roman"/>
                <w:color w:val="000000" w:themeColor="text1"/>
                <w:u w:val="single"/>
              </w:rPr>
            </w:pPr>
          </w:p>
        </w:tc>
        <w:tc>
          <w:tcPr>
            <w:tcW w:w="3600" w:type="dxa"/>
            <w:shd w:val="clear" w:color="auto" w:fill="FFFFFF" w:themeFill="background1"/>
          </w:tcPr>
          <w:p w14:paraId="2E2D3A62" w14:textId="77777777" w:rsidR="007B0660" w:rsidRPr="00E2713F" w:rsidRDefault="007B0660" w:rsidP="008F61F9">
            <w:pPr>
              <w:shd w:val="clear" w:color="auto" w:fill="FFFFFF" w:themeFill="background1"/>
              <w:spacing w:after="0"/>
              <w:ind w:firstLine="0"/>
              <w:rPr>
                <w:rFonts w:ascii="Times New Roman" w:hAnsi="Times New Roman"/>
              </w:rPr>
            </w:pPr>
            <w:r w:rsidRPr="00E2713F">
              <w:rPr>
                <w:rFonts w:ascii="Times New Roman" w:hAnsi="Times New Roman"/>
              </w:rPr>
              <w:t>(5) in the field of production and processing of the metals:</w:t>
            </w:r>
          </w:p>
          <w:p w14:paraId="18257CDF" w14:textId="77777777" w:rsidR="007B0660" w:rsidRPr="00E2713F" w:rsidRDefault="007B0660" w:rsidP="008F61F9">
            <w:pPr>
              <w:shd w:val="clear" w:color="auto" w:fill="FFFFFF" w:themeFill="background1"/>
              <w:spacing w:after="0"/>
              <w:ind w:firstLine="0"/>
              <w:rPr>
                <w:rFonts w:ascii="Times New Roman" w:hAnsi="Times New Roman"/>
              </w:rPr>
            </w:pPr>
            <w:r w:rsidRPr="00E2713F">
              <w:rPr>
                <w:rFonts w:ascii="Times New Roman" w:hAnsi="Times New Roman"/>
              </w:rPr>
              <w:t>…</w:t>
            </w:r>
          </w:p>
          <w:p w14:paraId="7134447C" w14:textId="7CDD5B05" w:rsidR="007B0660" w:rsidRPr="00E2713F" w:rsidRDefault="007B0660" w:rsidP="008F61F9">
            <w:pPr>
              <w:shd w:val="clear" w:color="auto" w:fill="FFFFFF" w:themeFill="background1"/>
              <w:spacing w:after="0"/>
              <w:ind w:firstLine="0"/>
              <w:rPr>
                <w:rFonts w:ascii="Times New Roman" w:hAnsi="Times New Roman"/>
              </w:rPr>
            </w:pPr>
            <w:r w:rsidRPr="00E2713F">
              <w:rPr>
                <w:rFonts w:ascii="Times New Roman" w:hAnsi="Times New Roman"/>
              </w:rPr>
              <w:t xml:space="preserve">d. production of </w:t>
            </w:r>
            <w:r w:rsidRPr="00E2713F">
              <w:rPr>
                <w:rFonts w:ascii="Times New Roman" w:hAnsi="Times New Roman"/>
                <w:u w:val="single"/>
              </w:rPr>
              <w:t>processed cast iron</w:t>
            </w:r>
            <w:r w:rsidRPr="00E2713F">
              <w:rPr>
                <w:rFonts w:ascii="Times New Roman" w:hAnsi="Times New Roman"/>
              </w:rPr>
              <w:t xml:space="preserve"> … which exceeds the capacity of 2.5 tonnes per </w:t>
            </w:r>
            <w:proofErr w:type="gramStart"/>
            <w:r w:rsidRPr="00E2713F">
              <w:rPr>
                <w:rFonts w:ascii="Times New Roman" w:hAnsi="Times New Roman"/>
              </w:rPr>
              <w:t>hour;</w:t>
            </w:r>
            <w:proofErr w:type="gramEnd"/>
            <w:r w:rsidRPr="00E2713F">
              <w:rPr>
                <w:rFonts w:ascii="Times New Roman" w:hAnsi="Times New Roman"/>
              </w:rPr>
              <w:t xml:space="preserve"> </w:t>
            </w:r>
          </w:p>
          <w:p w14:paraId="7C2AA125" w14:textId="77777777" w:rsidR="007B0660" w:rsidRPr="00E2713F" w:rsidRDefault="007B0660" w:rsidP="008F61F9">
            <w:pPr>
              <w:shd w:val="clear" w:color="auto" w:fill="FFFFFF" w:themeFill="background1"/>
              <w:spacing w:after="0"/>
              <w:ind w:firstLine="0"/>
              <w:rPr>
                <w:rFonts w:ascii="Times New Roman" w:hAnsi="Times New Roman"/>
              </w:rPr>
            </w:pPr>
          </w:p>
        </w:tc>
        <w:tc>
          <w:tcPr>
            <w:tcW w:w="3600" w:type="dxa"/>
            <w:shd w:val="clear" w:color="auto" w:fill="FFFFFF" w:themeFill="background1"/>
          </w:tcPr>
          <w:p w14:paraId="0A74FCBC" w14:textId="77777777" w:rsidR="007B0660" w:rsidRPr="00E2713F" w:rsidRDefault="007B0660" w:rsidP="008F61F9">
            <w:pPr>
              <w:shd w:val="clear" w:color="auto" w:fill="FFFFFF" w:themeFill="background1"/>
              <w:rPr>
                <w:rFonts w:ascii="Times New Roman" w:hAnsi="Times New Roman"/>
              </w:rPr>
            </w:pPr>
          </w:p>
        </w:tc>
        <w:tc>
          <w:tcPr>
            <w:tcW w:w="3870" w:type="dxa"/>
            <w:shd w:val="clear" w:color="auto" w:fill="FFFFFF" w:themeFill="background1"/>
          </w:tcPr>
          <w:p w14:paraId="4510682D" w14:textId="40D5B6AF" w:rsidR="007B0660" w:rsidRPr="00E2713F" w:rsidRDefault="007B0660" w:rsidP="008F61F9">
            <w:pPr>
              <w:shd w:val="clear" w:color="auto" w:fill="FFFFFF" w:themeFill="background1"/>
              <w:ind w:firstLine="0"/>
              <w:rPr>
                <w:rFonts w:ascii="Segoe UI Symbol" w:hAnsi="Segoe UI Symbol" w:cs="Segoe UI Symbol"/>
                <w:b/>
                <w:bCs/>
                <w:color w:val="00B050"/>
                <w:sz w:val="21"/>
                <w:szCs w:val="21"/>
                <w:shd w:val="clear" w:color="auto" w:fill="FFFFFF"/>
              </w:rPr>
            </w:pPr>
            <w:proofErr w:type="gramStart"/>
            <w:r w:rsidRPr="00E2713F">
              <w:rPr>
                <w:rFonts w:ascii="Segoe UI Symbol" w:hAnsi="Segoe UI Symbol" w:cs="Segoe UI Symbol"/>
                <w:b/>
                <w:bCs/>
                <w:color w:val="00B050"/>
                <w:sz w:val="21"/>
                <w:szCs w:val="21"/>
                <w:shd w:val="clear" w:color="auto" w:fill="FFFFFF"/>
              </w:rPr>
              <w:t>✓</w:t>
            </w:r>
            <w:r w:rsidRPr="00E2713F">
              <w:rPr>
                <w:rFonts w:ascii="Segoe UI Symbol" w:hAnsi="Segoe UI Symbol" w:cs="Segoe UI Symbol"/>
                <w:color w:val="4D5156"/>
                <w:sz w:val="21"/>
                <w:szCs w:val="21"/>
                <w:shd w:val="clear" w:color="auto" w:fill="FFFFFF"/>
              </w:rPr>
              <w:t xml:space="preserve"> </w:t>
            </w:r>
            <w:r w:rsidRPr="00E2713F">
              <w:rPr>
                <w:rFonts w:ascii="Times New Roman" w:hAnsi="Times New Roman"/>
              </w:rPr>
              <w:t xml:space="preserve"> The</w:t>
            </w:r>
            <w:proofErr w:type="gramEnd"/>
            <w:r w:rsidRPr="00E2713F">
              <w:rPr>
                <w:rFonts w:ascii="Times New Roman" w:hAnsi="Times New Roman"/>
              </w:rPr>
              <w:t xml:space="preserve"> activity appears to be covered </w:t>
            </w:r>
            <w:r w:rsidRPr="00E2713F">
              <w:rPr>
                <w:rFonts w:ascii="Times New Roman" w:hAnsi="Times New Roman"/>
                <w:u w:val="single"/>
              </w:rPr>
              <w:t>so long as</w:t>
            </w:r>
            <w:r w:rsidRPr="00E2713F">
              <w:rPr>
                <w:rFonts w:ascii="Times New Roman" w:hAnsi="Times New Roman"/>
              </w:rPr>
              <w:t xml:space="preserve"> the term “processed cast iron” in the Law “On EIA” also includes “pig iron”.</w:t>
            </w:r>
          </w:p>
        </w:tc>
      </w:tr>
      <w:tr w:rsidR="00C47612" w:rsidRPr="00E2713F" w14:paraId="6BE2BBE5" w14:textId="77777777" w:rsidTr="008F61F9">
        <w:tc>
          <w:tcPr>
            <w:tcW w:w="3595" w:type="dxa"/>
            <w:shd w:val="clear" w:color="auto" w:fill="FFFFFF" w:themeFill="background1"/>
          </w:tcPr>
          <w:p w14:paraId="728A310B" w14:textId="77777777" w:rsidR="007B0660" w:rsidRPr="00E2713F" w:rsidRDefault="007B0660" w:rsidP="00C47612">
            <w:pPr>
              <w:shd w:val="clear" w:color="auto" w:fill="FFFFFF" w:themeFill="background1"/>
              <w:spacing w:after="0"/>
              <w:ind w:firstLine="0"/>
              <w:rPr>
                <w:rFonts w:ascii="Times New Roman" w:hAnsi="Times New Roman"/>
              </w:rPr>
            </w:pPr>
            <w:r w:rsidRPr="00E2713F">
              <w:rPr>
                <w:rFonts w:ascii="Times New Roman" w:hAnsi="Times New Roman"/>
              </w:rPr>
              <w:t xml:space="preserve">2. Production and processing of metals: </w:t>
            </w:r>
          </w:p>
          <w:p w14:paraId="3A88784B" w14:textId="77777777" w:rsidR="007B0660" w:rsidRPr="00E2713F" w:rsidRDefault="007B0660" w:rsidP="00C47612">
            <w:pPr>
              <w:shd w:val="clear" w:color="auto" w:fill="FFFFFF" w:themeFill="background1"/>
              <w:spacing w:after="0"/>
              <w:ind w:firstLine="0"/>
              <w:rPr>
                <w:rFonts w:ascii="Times New Roman" w:hAnsi="Times New Roman"/>
              </w:rPr>
            </w:pPr>
            <w:r w:rsidRPr="00E2713F">
              <w:rPr>
                <w:rFonts w:ascii="Times New Roman" w:hAnsi="Times New Roman"/>
              </w:rPr>
              <w:t>…</w:t>
            </w:r>
          </w:p>
          <w:p w14:paraId="207BB47B" w14:textId="669AE730" w:rsidR="007B0660" w:rsidRPr="00C47612" w:rsidRDefault="007B0660" w:rsidP="00C47612">
            <w:pPr>
              <w:pStyle w:val="ListParagraph"/>
              <w:numPr>
                <w:ilvl w:val="1"/>
                <w:numId w:val="25"/>
              </w:numPr>
              <w:shd w:val="clear" w:color="auto" w:fill="FFFFFF" w:themeFill="background1"/>
              <w:ind w:left="159" w:hanging="159"/>
              <w:rPr>
                <w:rFonts w:ascii="Times New Roman" w:hAnsi="Times New Roman"/>
                <w:color w:val="000000" w:themeColor="text1"/>
              </w:rPr>
            </w:pPr>
            <w:r w:rsidRPr="00C47612">
              <w:rPr>
                <w:rFonts w:ascii="Times New Roman" w:hAnsi="Times New Roman"/>
                <w:color w:val="000000" w:themeColor="text1"/>
              </w:rPr>
              <w:t xml:space="preserve">Installations for the production of </w:t>
            </w:r>
            <w:r w:rsidRPr="00E2713F">
              <w:rPr>
                <w:rFonts w:ascii="Times New Roman" w:hAnsi="Times New Roman"/>
                <w:color w:val="000000" w:themeColor="text1"/>
              </w:rPr>
              <w:t>…</w:t>
            </w:r>
            <w:r w:rsidRPr="00C47612">
              <w:rPr>
                <w:rFonts w:ascii="Times New Roman" w:hAnsi="Times New Roman"/>
                <w:color w:val="000000" w:themeColor="text1"/>
              </w:rPr>
              <w:t xml:space="preserve">steel </w:t>
            </w:r>
            <w:r w:rsidRPr="00C47612">
              <w:rPr>
                <w:rFonts w:ascii="Times New Roman" w:hAnsi="Times New Roman"/>
                <w:color w:val="000000" w:themeColor="text1"/>
                <w:u w:val="single"/>
              </w:rPr>
              <w:t>(primary or secondary fusion</w:t>
            </w:r>
            <w:r w:rsidRPr="00C47612">
              <w:rPr>
                <w:rFonts w:ascii="Times New Roman" w:hAnsi="Times New Roman"/>
                <w:color w:val="000000" w:themeColor="text1"/>
              </w:rPr>
              <w:t xml:space="preserve">) including continuous casting, with a capacity exceeding 2.5 tons per </w:t>
            </w:r>
            <w:proofErr w:type="gramStart"/>
            <w:r w:rsidRPr="00C47612">
              <w:rPr>
                <w:rFonts w:ascii="Times New Roman" w:hAnsi="Times New Roman"/>
                <w:color w:val="000000" w:themeColor="text1"/>
              </w:rPr>
              <w:t>hour;</w:t>
            </w:r>
            <w:proofErr w:type="gramEnd"/>
            <w:r w:rsidRPr="00C47612">
              <w:rPr>
                <w:rFonts w:ascii="Times New Roman" w:hAnsi="Times New Roman"/>
                <w:color w:val="000000" w:themeColor="text1"/>
              </w:rPr>
              <w:t xml:space="preserve"> </w:t>
            </w:r>
          </w:p>
          <w:p w14:paraId="24438F07" w14:textId="77777777" w:rsidR="007B0660" w:rsidRPr="00E2713F" w:rsidRDefault="007B0660" w:rsidP="00C47612">
            <w:pPr>
              <w:shd w:val="clear" w:color="auto" w:fill="FFFFFF" w:themeFill="background1"/>
              <w:spacing w:after="0"/>
              <w:ind w:firstLine="0"/>
              <w:rPr>
                <w:rFonts w:ascii="Times New Roman" w:hAnsi="Times New Roman"/>
                <w:color w:val="000000" w:themeColor="text1"/>
              </w:rPr>
            </w:pPr>
          </w:p>
        </w:tc>
        <w:tc>
          <w:tcPr>
            <w:tcW w:w="3600" w:type="dxa"/>
            <w:shd w:val="clear" w:color="auto" w:fill="FFFFFF" w:themeFill="background1"/>
          </w:tcPr>
          <w:p w14:paraId="1A5512B5" w14:textId="77777777" w:rsidR="007B0660" w:rsidRPr="00E2713F" w:rsidRDefault="007B0660" w:rsidP="00C47612">
            <w:pPr>
              <w:shd w:val="clear" w:color="auto" w:fill="FFFFFF" w:themeFill="background1"/>
              <w:spacing w:after="0"/>
              <w:ind w:firstLine="0"/>
              <w:rPr>
                <w:rFonts w:ascii="Times New Roman" w:hAnsi="Times New Roman"/>
              </w:rPr>
            </w:pPr>
            <w:r w:rsidRPr="00E2713F">
              <w:rPr>
                <w:rFonts w:ascii="Times New Roman" w:hAnsi="Times New Roman"/>
              </w:rPr>
              <w:t>(5) in the field of production and processing of the metals:</w:t>
            </w:r>
          </w:p>
          <w:p w14:paraId="4CBB64A6" w14:textId="77777777" w:rsidR="007B0660" w:rsidRPr="00E2713F" w:rsidRDefault="007B0660" w:rsidP="00C47612">
            <w:pPr>
              <w:shd w:val="clear" w:color="auto" w:fill="FFFFFF" w:themeFill="background1"/>
              <w:spacing w:after="0"/>
              <w:ind w:firstLine="0"/>
              <w:rPr>
                <w:rFonts w:ascii="Times New Roman" w:hAnsi="Times New Roman"/>
              </w:rPr>
            </w:pPr>
            <w:r w:rsidRPr="00E2713F">
              <w:rPr>
                <w:rFonts w:ascii="Times New Roman" w:hAnsi="Times New Roman"/>
              </w:rPr>
              <w:t>…</w:t>
            </w:r>
          </w:p>
          <w:p w14:paraId="4C11054D" w14:textId="31E95F6C" w:rsidR="007B0660" w:rsidRPr="00E2713F" w:rsidRDefault="007B0660" w:rsidP="00C47612">
            <w:pPr>
              <w:shd w:val="clear" w:color="auto" w:fill="FFFFFF" w:themeFill="background1"/>
              <w:spacing w:after="0"/>
              <w:ind w:firstLine="0"/>
              <w:rPr>
                <w:rFonts w:ascii="Times New Roman" w:hAnsi="Times New Roman"/>
              </w:rPr>
            </w:pPr>
            <w:r w:rsidRPr="00E2713F">
              <w:rPr>
                <w:rFonts w:ascii="Times New Roman" w:hAnsi="Times New Roman"/>
              </w:rPr>
              <w:t>d. production of … steel (</w:t>
            </w:r>
            <w:r w:rsidRPr="00C47612">
              <w:rPr>
                <w:rFonts w:ascii="Times New Roman" w:hAnsi="Times New Roman"/>
                <w:u w:val="single"/>
              </w:rPr>
              <w:t xml:space="preserve">primary or secondary </w:t>
            </w:r>
            <w:r w:rsidRPr="00E2713F">
              <w:rPr>
                <w:rFonts w:ascii="Times New Roman" w:hAnsi="Times New Roman"/>
                <w:u w:val="single"/>
              </w:rPr>
              <w:t>casting</w:t>
            </w:r>
            <w:r w:rsidRPr="00E2713F">
              <w:rPr>
                <w:rFonts w:ascii="Times New Roman" w:hAnsi="Times New Roman"/>
              </w:rPr>
              <w:t xml:space="preserve">), including continuous casting, which exceeds the capacity of 2.5 tonnes per </w:t>
            </w:r>
            <w:proofErr w:type="gramStart"/>
            <w:r w:rsidRPr="00E2713F">
              <w:rPr>
                <w:rFonts w:ascii="Times New Roman" w:hAnsi="Times New Roman"/>
              </w:rPr>
              <w:t>hour;</w:t>
            </w:r>
            <w:proofErr w:type="gramEnd"/>
            <w:r w:rsidRPr="00E2713F">
              <w:rPr>
                <w:rFonts w:ascii="Times New Roman" w:hAnsi="Times New Roman"/>
              </w:rPr>
              <w:t xml:space="preserve"> </w:t>
            </w:r>
          </w:p>
          <w:p w14:paraId="4ED2CE11" w14:textId="77777777" w:rsidR="007B0660" w:rsidRPr="00E2713F" w:rsidRDefault="007B0660" w:rsidP="00C47612">
            <w:pPr>
              <w:shd w:val="clear" w:color="auto" w:fill="FFFFFF" w:themeFill="background1"/>
              <w:spacing w:after="0"/>
              <w:ind w:firstLine="0"/>
              <w:rPr>
                <w:rFonts w:ascii="Times New Roman" w:hAnsi="Times New Roman"/>
              </w:rPr>
            </w:pPr>
          </w:p>
        </w:tc>
        <w:tc>
          <w:tcPr>
            <w:tcW w:w="3600" w:type="dxa"/>
            <w:shd w:val="clear" w:color="auto" w:fill="FFFFFF" w:themeFill="background1"/>
          </w:tcPr>
          <w:p w14:paraId="083849CE" w14:textId="77777777" w:rsidR="007B0660" w:rsidRPr="00E2713F" w:rsidRDefault="007B0660" w:rsidP="00C47612">
            <w:pPr>
              <w:shd w:val="clear" w:color="auto" w:fill="FFFFFF" w:themeFill="background1"/>
              <w:rPr>
                <w:rFonts w:ascii="Times New Roman" w:hAnsi="Times New Roman"/>
              </w:rPr>
            </w:pPr>
          </w:p>
        </w:tc>
        <w:tc>
          <w:tcPr>
            <w:tcW w:w="3870" w:type="dxa"/>
            <w:shd w:val="clear" w:color="auto" w:fill="FFFFFF" w:themeFill="background1"/>
          </w:tcPr>
          <w:p w14:paraId="27C2631B" w14:textId="6345089E" w:rsidR="007B0660" w:rsidRPr="00E2713F" w:rsidRDefault="007B0660" w:rsidP="008F61F9">
            <w:pPr>
              <w:shd w:val="clear" w:color="auto" w:fill="FFFFFF" w:themeFill="background1"/>
              <w:ind w:firstLine="0"/>
              <w:rPr>
                <w:rFonts w:ascii="Times" w:hAnsi="Times"/>
              </w:rPr>
            </w:pPr>
            <w:proofErr w:type="gramStart"/>
            <w:r w:rsidRPr="00C47612">
              <w:rPr>
                <w:rFonts w:ascii="Arial" w:hAnsi="Arial"/>
                <w:b/>
                <w:color w:val="FF0000"/>
                <w:sz w:val="21"/>
                <w:shd w:val="clear" w:color="auto" w:fill="FFFFFF"/>
              </w:rPr>
              <w:t>X</w:t>
            </w:r>
            <w:r w:rsidRPr="00C47612" w:rsidDel="007C5F9B">
              <w:rPr>
                <w:rFonts w:ascii="Arial" w:hAnsi="Arial"/>
                <w:color w:val="4D5156"/>
                <w:sz w:val="21"/>
                <w:shd w:val="clear" w:color="auto" w:fill="FFFFFF"/>
              </w:rPr>
              <w:t xml:space="preserve"> </w:t>
            </w:r>
            <w:r w:rsidRPr="00E2713F">
              <w:rPr>
                <w:rFonts w:ascii="Arial" w:hAnsi="Arial" w:cs="Arial"/>
                <w:color w:val="4D5156"/>
                <w:sz w:val="21"/>
                <w:szCs w:val="21"/>
                <w:shd w:val="clear" w:color="auto" w:fill="FFFFFF"/>
              </w:rPr>
              <w:t xml:space="preserve"> </w:t>
            </w:r>
            <w:r w:rsidR="0005041B" w:rsidRPr="00E2713F">
              <w:rPr>
                <w:rFonts w:ascii="Times New Roman" w:hAnsi="Times New Roman"/>
                <w:sz w:val="22"/>
                <w:szCs w:val="22"/>
              </w:rPr>
              <w:t>It</w:t>
            </w:r>
            <w:proofErr w:type="gramEnd"/>
            <w:r w:rsidR="0005041B" w:rsidRPr="00E2713F">
              <w:rPr>
                <w:rFonts w:ascii="Times New Roman" w:hAnsi="Times New Roman"/>
                <w:sz w:val="22"/>
                <w:szCs w:val="22"/>
              </w:rPr>
              <w:t xml:space="preserve"> is</w:t>
            </w:r>
            <w:r w:rsidRPr="00E2713F">
              <w:rPr>
                <w:rFonts w:ascii="Times New Roman" w:hAnsi="Times New Roman"/>
              </w:rPr>
              <w:t xml:space="preserve"> not clear </w:t>
            </w:r>
            <w:r w:rsidR="0005041B" w:rsidRPr="00E2713F">
              <w:rPr>
                <w:rFonts w:ascii="Times New Roman" w:hAnsi="Times New Roman"/>
              </w:rPr>
              <w:t>to the</w:t>
            </w:r>
            <w:r w:rsidR="0005041B" w:rsidRPr="00C47612">
              <w:rPr>
                <w:rFonts w:ascii="Times New Roman" w:hAnsi="Times New Roman"/>
              </w:rPr>
              <w:t xml:space="preserve"> Committee </w:t>
            </w:r>
            <w:r w:rsidRPr="00C47612">
              <w:rPr>
                <w:rFonts w:ascii="Times New Roman" w:hAnsi="Times New Roman"/>
              </w:rPr>
              <w:t xml:space="preserve">that </w:t>
            </w:r>
            <w:r w:rsidRPr="00E2713F">
              <w:rPr>
                <w:rFonts w:ascii="Times New Roman" w:hAnsi="Times New Roman"/>
              </w:rPr>
              <w:t>“</w:t>
            </w:r>
            <w:r w:rsidR="00970E00" w:rsidRPr="00E2713F">
              <w:rPr>
                <w:rFonts w:ascii="Times New Roman" w:hAnsi="Times New Roman"/>
              </w:rPr>
              <w:t xml:space="preserve">primary or </w:t>
            </w:r>
            <w:r w:rsidRPr="00E2713F">
              <w:rPr>
                <w:rFonts w:ascii="Times New Roman" w:hAnsi="Times New Roman"/>
              </w:rPr>
              <w:t xml:space="preserve">secondary casting” in </w:t>
            </w:r>
            <w:r w:rsidRPr="00C47612">
              <w:rPr>
                <w:rFonts w:ascii="Times New Roman" w:hAnsi="Times New Roman"/>
              </w:rPr>
              <w:t xml:space="preserve">article 12 (3) (5) </w:t>
            </w:r>
            <w:r w:rsidR="00B9295E" w:rsidRPr="00C47612">
              <w:rPr>
                <w:rFonts w:ascii="Times New Roman" w:hAnsi="Times New Roman"/>
              </w:rPr>
              <w:t>d</w:t>
            </w:r>
            <w:r w:rsidR="00B9295E" w:rsidRPr="00E2713F">
              <w:rPr>
                <w:rFonts w:ascii="Times New Roman" w:hAnsi="Times New Roman"/>
              </w:rPr>
              <w:t>.</w:t>
            </w:r>
            <w:r w:rsidR="00B9295E" w:rsidRPr="00C47612">
              <w:rPr>
                <w:rFonts w:ascii="Times New Roman" w:hAnsi="Times New Roman"/>
              </w:rPr>
              <w:t xml:space="preserve"> </w:t>
            </w:r>
            <w:r w:rsidRPr="00C47612">
              <w:rPr>
                <w:rFonts w:ascii="Times New Roman" w:hAnsi="Times New Roman"/>
              </w:rPr>
              <w:t xml:space="preserve">of the </w:t>
            </w:r>
            <w:r w:rsidRPr="00C47612">
              <w:rPr>
                <w:rFonts w:ascii="Times" w:hAnsi="Times"/>
              </w:rPr>
              <w:t xml:space="preserve">Law “On EIA” </w:t>
            </w:r>
            <w:r w:rsidRPr="00E2713F">
              <w:rPr>
                <w:rFonts w:ascii="Times" w:hAnsi="Times"/>
              </w:rPr>
              <w:t>covers “</w:t>
            </w:r>
            <w:r w:rsidR="00970E00" w:rsidRPr="00E2713F">
              <w:rPr>
                <w:rFonts w:ascii="Times" w:hAnsi="Times"/>
              </w:rPr>
              <w:t xml:space="preserve">primary or </w:t>
            </w:r>
            <w:r w:rsidRPr="00C47612">
              <w:rPr>
                <w:rFonts w:ascii="Times" w:hAnsi="Times"/>
              </w:rPr>
              <w:t xml:space="preserve">secondary fusion” as </w:t>
            </w:r>
            <w:r w:rsidR="0005041B" w:rsidRPr="00E2713F">
              <w:rPr>
                <w:rFonts w:ascii="Times" w:hAnsi="Times"/>
              </w:rPr>
              <w:t>set</w:t>
            </w:r>
            <w:r w:rsidRPr="00E2713F">
              <w:rPr>
                <w:rFonts w:ascii="Times" w:hAnsi="Times"/>
              </w:rPr>
              <w:t xml:space="preserve"> </w:t>
            </w:r>
            <w:r w:rsidR="0005041B" w:rsidRPr="00E2713F">
              <w:rPr>
                <w:rFonts w:ascii="Times" w:hAnsi="Times"/>
              </w:rPr>
              <w:t>out</w:t>
            </w:r>
            <w:r w:rsidR="0005041B" w:rsidRPr="00C47612">
              <w:rPr>
                <w:rFonts w:ascii="Times" w:hAnsi="Times"/>
              </w:rPr>
              <w:t xml:space="preserve"> </w:t>
            </w:r>
            <w:r w:rsidRPr="00C47612">
              <w:rPr>
                <w:rFonts w:ascii="Times" w:hAnsi="Times"/>
              </w:rPr>
              <w:t xml:space="preserve">in </w:t>
            </w:r>
            <w:r w:rsidRPr="00E2713F">
              <w:rPr>
                <w:rFonts w:ascii="Times" w:hAnsi="Times"/>
              </w:rPr>
              <w:t>Annex</w:t>
            </w:r>
            <w:r w:rsidRPr="00C47612">
              <w:rPr>
                <w:rFonts w:ascii="Times" w:hAnsi="Times"/>
              </w:rPr>
              <w:t xml:space="preserve"> I </w:t>
            </w:r>
            <w:r w:rsidRPr="00E2713F">
              <w:rPr>
                <w:rFonts w:ascii="Times" w:hAnsi="Times"/>
              </w:rPr>
              <w:t>of</w:t>
            </w:r>
            <w:r w:rsidRPr="00C47612">
              <w:rPr>
                <w:rFonts w:ascii="Times" w:hAnsi="Times"/>
              </w:rPr>
              <w:t xml:space="preserve"> the Convention</w:t>
            </w:r>
            <w:r w:rsidRPr="00E2713F">
              <w:rPr>
                <w:rFonts w:ascii="Times" w:hAnsi="Times"/>
              </w:rPr>
              <w:t xml:space="preserve">. </w:t>
            </w:r>
          </w:p>
          <w:p w14:paraId="72741F54" w14:textId="58A5E49F" w:rsidR="007B0660" w:rsidRPr="00C47612" w:rsidRDefault="007B0660" w:rsidP="00C47612">
            <w:pPr>
              <w:shd w:val="clear" w:color="auto" w:fill="FFFFFF" w:themeFill="background1"/>
              <w:ind w:firstLine="0"/>
              <w:rPr>
                <w:rFonts w:ascii="Times New Roman" w:hAnsi="Times New Roman"/>
              </w:rPr>
            </w:pPr>
            <w:r w:rsidRPr="00E2713F">
              <w:rPr>
                <w:rFonts w:ascii="Times New Roman" w:hAnsi="Times New Roman"/>
              </w:rPr>
              <w:t xml:space="preserve">The Committee </w:t>
            </w:r>
            <w:r w:rsidRPr="00C47612">
              <w:rPr>
                <w:rFonts w:ascii="Times New Roman" w:hAnsi="Times New Roman"/>
              </w:rPr>
              <w:t xml:space="preserve">therefore </w:t>
            </w:r>
            <w:r w:rsidRPr="00C47612">
              <w:rPr>
                <w:rFonts w:ascii="Times New Roman" w:hAnsi="Times New Roman"/>
                <w:u w:val="single"/>
              </w:rPr>
              <w:t>recommends</w:t>
            </w:r>
            <w:r w:rsidRPr="00C47612">
              <w:rPr>
                <w:rFonts w:ascii="Times New Roman" w:hAnsi="Times New Roman"/>
              </w:rPr>
              <w:t xml:space="preserve"> that the </w:t>
            </w:r>
            <w:r w:rsidRPr="00E2713F">
              <w:rPr>
                <w:rFonts w:ascii="Times" w:hAnsi="Times"/>
              </w:rPr>
              <w:t xml:space="preserve">Party concerned amends its </w:t>
            </w:r>
            <w:r w:rsidR="005A6809" w:rsidRPr="00C47612">
              <w:rPr>
                <w:rFonts w:ascii="Times" w:hAnsi="Times"/>
              </w:rPr>
              <w:t>Law “On EIA”</w:t>
            </w:r>
            <w:r w:rsidRPr="00C47612">
              <w:rPr>
                <w:rFonts w:ascii="Times" w:hAnsi="Times"/>
              </w:rPr>
              <w:t xml:space="preserve"> </w:t>
            </w:r>
            <w:r w:rsidRPr="00E2713F">
              <w:rPr>
                <w:rFonts w:ascii="Times New Roman" w:hAnsi="Times New Roman"/>
              </w:rPr>
              <w:t>to make clear</w:t>
            </w:r>
            <w:r w:rsidRPr="00C47612">
              <w:rPr>
                <w:rFonts w:ascii="Times New Roman" w:hAnsi="Times New Roman"/>
              </w:rPr>
              <w:t xml:space="preserve"> that </w:t>
            </w:r>
            <w:r w:rsidR="00AC0018" w:rsidRPr="00E2713F">
              <w:rPr>
                <w:rFonts w:ascii="Times New Roman" w:hAnsi="Times New Roman"/>
              </w:rPr>
              <w:t>“</w:t>
            </w:r>
            <w:r w:rsidR="00970E00" w:rsidRPr="00E2713F">
              <w:rPr>
                <w:rFonts w:ascii="Times New Roman" w:hAnsi="Times New Roman"/>
              </w:rPr>
              <w:t xml:space="preserve">primary or </w:t>
            </w:r>
            <w:r w:rsidRPr="00C47612">
              <w:rPr>
                <w:rFonts w:ascii="Times New Roman" w:hAnsi="Times New Roman"/>
              </w:rPr>
              <w:t>secondary fusion” is covered</w:t>
            </w:r>
            <w:r w:rsidRPr="00E2713F">
              <w:rPr>
                <w:rFonts w:ascii="Times New Roman" w:hAnsi="Times New Roman"/>
              </w:rPr>
              <w:t xml:space="preserve">. </w:t>
            </w:r>
          </w:p>
        </w:tc>
      </w:tr>
      <w:tr w:rsidR="00C47612" w:rsidRPr="00E2713F" w14:paraId="513C4251" w14:textId="77777777" w:rsidTr="008F61F9">
        <w:tc>
          <w:tcPr>
            <w:tcW w:w="3595" w:type="dxa"/>
            <w:shd w:val="clear" w:color="auto" w:fill="FFFFFF" w:themeFill="background1"/>
          </w:tcPr>
          <w:p w14:paraId="3CD1FBA2" w14:textId="77777777" w:rsidR="007B0660" w:rsidRPr="00E2713F" w:rsidRDefault="007B0660" w:rsidP="00C47612">
            <w:pPr>
              <w:shd w:val="clear" w:color="auto" w:fill="FFFFFF" w:themeFill="background1"/>
              <w:spacing w:after="0"/>
              <w:ind w:firstLine="0"/>
              <w:rPr>
                <w:rFonts w:ascii="Times New Roman" w:hAnsi="Times New Roman"/>
                <w:color w:val="000000" w:themeColor="text1"/>
              </w:rPr>
            </w:pPr>
            <w:r w:rsidRPr="00E2713F">
              <w:rPr>
                <w:rFonts w:ascii="Times New Roman" w:hAnsi="Times New Roman"/>
                <w:color w:val="000000" w:themeColor="text1"/>
              </w:rPr>
              <w:t>2. Production and processing of metals:</w:t>
            </w:r>
          </w:p>
          <w:p w14:paraId="5EAF5130" w14:textId="77777777" w:rsidR="007B0660" w:rsidRPr="00E2713F" w:rsidRDefault="007B0660" w:rsidP="00C47612">
            <w:pPr>
              <w:shd w:val="clear" w:color="auto" w:fill="FFFFFF" w:themeFill="background1"/>
              <w:spacing w:after="0"/>
              <w:ind w:firstLine="0"/>
              <w:rPr>
                <w:rFonts w:ascii="Times New Roman" w:hAnsi="Times New Roman"/>
                <w:color w:val="000000" w:themeColor="text1"/>
              </w:rPr>
            </w:pPr>
            <w:r w:rsidRPr="00E2713F">
              <w:rPr>
                <w:rFonts w:ascii="Times New Roman" w:hAnsi="Times New Roman"/>
                <w:color w:val="000000" w:themeColor="text1"/>
              </w:rPr>
              <w:t>…</w:t>
            </w:r>
          </w:p>
          <w:p w14:paraId="06CA8864" w14:textId="6F4087F8" w:rsidR="007B0660" w:rsidRPr="00E2713F" w:rsidRDefault="007B0660" w:rsidP="00C47612">
            <w:pPr>
              <w:pStyle w:val="ListParagraph"/>
              <w:numPr>
                <w:ilvl w:val="1"/>
                <w:numId w:val="25"/>
              </w:numPr>
              <w:shd w:val="clear" w:color="auto" w:fill="FFFFFF" w:themeFill="background1"/>
              <w:ind w:left="159" w:hanging="159"/>
              <w:rPr>
                <w:rFonts w:ascii="Times New Roman" w:hAnsi="Times New Roman"/>
                <w:color w:val="000000" w:themeColor="text1"/>
              </w:rPr>
            </w:pPr>
            <w:r w:rsidRPr="00E2713F">
              <w:rPr>
                <w:rFonts w:ascii="Times New Roman" w:hAnsi="Times New Roman"/>
                <w:color w:val="000000" w:themeColor="text1"/>
              </w:rPr>
              <w:t xml:space="preserve">Installations for the processing of ferrous metals: </w:t>
            </w:r>
          </w:p>
          <w:p w14:paraId="22DF11A9" w14:textId="77777777" w:rsidR="007B0660" w:rsidRPr="00E2713F" w:rsidRDefault="007B0660" w:rsidP="00C47612">
            <w:pPr>
              <w:shd w:val="clear" w:color="auto" w:fill="FFFFFF" w:themeFill="background1"/>
              <w:ind w:firstLine="0"/>
              <w:rPr>
                <w:rFonts w:ascii="Times New Roman" w:hAnsi="Times New Roman"/>
              </w:rPr>
            </w:pPr>
            <w:r w:rsidRPr="00E2713F">
              <w:rPr>
                <w:rFonts w:ascii="Times New Roman" w:hAnsi="Times New Roman"/>
              </w:rPr>
              <w:lastRenderedPageBreak/>
              <w:t xml:space="preserve">(i) Hot-rolling mills with a capacity exceeding 20 tons of crude steel per </w:t>
            </w:r>
            <w:proofErr w:type="gramStart"/>
            <w:r w:rsidRPr="00E2713F">
              <w:rPr>
                <w:rFonts w:ascii="Times New Roman" w:hAnsi="Times New Roman"/>
              </w:rPr>
              <w:t>hour;</w:t>
            </w:r>
            <w:proofErr w:type="gramEnd"/>
            <w:r w:rsidRPr="00E2713F">
              <w:rPr>
                <w:rFonts w:ascii="Times New Roman" w:hAnsi="Times New Roman"/>
              </w:rPr>
              <w:t xml:space="preserve"> </w:t>
            </w:r>
          </w:p>
          <w:p w14:paraId="62B5561C" w14:textId="325CDAF0" w:rsidR="007B0660" w:rsidRPr="00E2713F" w:rsidRDefault="007B0660" w:rsidP="00C47612">
            <w:pPr>
              <w:shd w:val="clear" w:color="auto" w:fill="FFFFFF" w:themeFill="background1"/>
              <w:ind w:firstLine="0"/>
              <w:rPr>
                <w:rFonts w:ascii="Times New Roman" w:hAnsi="Times New Roman"/>
                <w:b/>
                <w:bCs/>
                <w:color w:val="000000" w:themeColor="text1"/>
              </w:rPr>
            </w:pPr>
            <w:r w:rsidRPr="00E2713F">
              <w:rPr>
                <w:rFonts w:ascii="Times New Roman" w:hAnsi="Times New Roman"/>
              </w:rPr>
              <w:t xml:space="preserve">(ii) Smitheries with hammers the energy of which exceeds </w:t>
            </w:r>
            <w:r w:rsidRPr="00E2713F">
              <w:rPr>
                <w:rFonts w:ascii="Times New Roman" w:hAnsi="Times New Roman"/>
                <w:color w:val="000000" w:themeColor="text1"/>
              </w:rPr>
              <w:t xml:space="preserve">50 kilojoules per hammer, where the calorific power used exceeds 20 </w:t>
            </w:r>
            <w:proofErr w:type="gramStart"/>
            <w:r w:rsidRPr="00E2713F">
              <w:rPr>
                <w:rFonts w:ascii="Times New Roman" w:hAnsi="Times New Roman"/>
                <w:color w:val="000000" w:themeColor="text1"/>
              </w:rPr>
              <w:t>MW;</w:t>
            </w:r>
            <w:proofErr w:type="gramEnd"/>
            <w:r w:rsidRPr="00E2713F">
              <w:rPr>
                <w:rFonts w:ascii="Times New Roman" w:hAnsi="Times New Roman"/>
                <w:color w:val="000000" w:themeColor="text1"/>
              </w:rPr>
              <w:t xml:space="preserve"> </w:t>
            </w:r>
          </w:p>
          <w:p w14:paraId="61B56894" w14:textId="77777777" w:rsidR="007B0660" w:rsidRPr="00E2713F" w:rsidRDefault="007B0660" w:rsidP="00C47612">
            <w:pPr>
              <w:shd w:val="clear" w:color="auto" w:fill="FFFFFF" w:themeFill="background1"/>
              <w:ind w:firstLine="0"/>
              <w:rPr>
                <w:rFonts w:ascii="Times New Roman" w:hAnsi="Times New Roman"/>
                <w:b/>
                <w:bCs/>
                <w:color w:val="000000" w:themeColor="text1"/>
              </w:rPr>
            </w:pPr>
            <w:r w:rsidRPr="00E2713F">
              <w:rPr>
                <w:rFonts w:ascii="Times New Roman" w:hAnsi="Times New Roman"/>
                <w:color w:val="000000" w:themeColor="text1"/>
              </w:rPr>
              <w:t xml:space="preserve">(iii) </w:t>
            </w:r>
            <w:r w:rsidRPr="00E2713F">
              <w:rPr>
                <w:rFonts w:ascii="Times New Roman" w:hAnsi="Times New Roman"/>
                <w:color w:val="000000" w:themeColor="text1"/>
                <w:u w:val="single"/>
              </w:rPr>
              <w:t>Application of protective fused metal coats</w:t>
            </w:r>
            <w:r w:rsidRPr="00E2713F">
              <w:rPr>
                <w:rFonts w:ascii="Times New Roman" w:hAnsi="Times New Roman"/>
                <w:color w:val="000000" w:themeColor="text1"/>
              </w:rPr>
              <w:t xml:space="preserve"> with an input exceeding 2 tons of crude steel per </w:t>
            </w:r>
            <w:proofErr w:type="gramStart"/>
            <w:r w:rsidRPr="00E2713F">
              <w:rPr>
                <w:rFonts w:ascii="Times New Roman" w:hAnsi="Times New Roman"/>
                <w:color w:val="000000" w:themeColor="text1"/>
              </w:rPr>
              <w:t>hour;</w:t>
            </w:r>
            <w:proofErr w:type="gramEnd"/>
            <w:r w:rsidRPr="00E2713F">
              <w:rPr>
                <w:rFonts w:ascii="Times New Roman" w:hAnsi="Times New Roman"/>
                <w:color w:val="000000" w:themeColor="text1"/>
              </w:rPr>
              <w:t xml:space="preserve"> </w:t>
            </w:r>
          </w:p>
          <w:p w14:paraId="29F99852" w14:textId="77777777" w:rsidR="007B0660" w:rsidRPr="00E2713F" w:rsidRDefault="007B0660" w:rsidP="00C47612">
            <w:pPr>
              <w:shd w:val="clear" w:color="auto" w:fill="FFFFFF" w:themeFill="background1"/>
              <w:spacing w:after="0"/>
              <w:ind w:firstLine="0"/>
              <w:rPr>
                <w:rFonts w:ascii="Times New Roman" w:hAnsi="Times New Roman"/>
              </w:rPr>
            </w:pPr>
          </w:p>
        </w:tc>
        <w:tc>
          <w:tcPr>
            <w:tcW w:w="3600" w:type="dxa"/>
            <w:shd w:val="clear" w:color="auto" w:fill="FFFFFF" w:themeFill="background1"/>
          </w:tcPr>
          <w:p w14:paraId="2026E99C" w14:textId="77777777" w:rsidR="007B0660" w:rsidRPr="00E2713F" w:rsidRDefault="007B0660" w:rsidP="00C47612">
            <w:pPr>
              <w:shd w:val="clear" w:color="auto" w:fill="FFFFFF" w:themeFill="background1"/>
              <w:spacing w:after="0"/>
              <w:ind w:firstLine="0"/>
              <w:rPr>
                <w:rFonts w:ascii="Times New Roman" w:hAnsi="Times New Roman"/>
              </w:rPr>
            </w:pPr>
            <w:r w:rsidRPr="00E2713F">
              <w:rPr>
                <w:rFonts w:ascii="Times New Roman" w:hAnsi="Times New Roman"/>
              </w:rPr>
              <w:lastRenderedPageBreak/>
              <w:t>(5) in the field of production and processing of the metals:</w:t>
            </w:r>
          </w:p>
          <w:p w14:paraId="0FDCD985" w14:textId="77777777" w:rsidR="007B0660" w:rsidRPr="00E2713F" w:rsidRDefault="007B0660" w:rsidP="00C47612">
            <w:pPr>
              <w:shd w:val="clear" w:color="auto" w:fill="FFFFFF" w:themeFill="background1"/>
              <w:spacing w:after="0"/>
              <w:ind w:firstLine="0"/>
              <w:rPr>
                <w:rFonts w:ascii="Times New Roman" w:hAnsi="Times New Roman"/>
              </w:rPr>
            </w:pPr>
            <w:r w:rsidRPr="00E2713F">
              <w:rPr>
                <w:rFonts w:ascii="Times New Roman" w:hAnsi="Times New Roman"/>
              </w:rPr>
              <w:t>…</w:t>
            </w:r>
          </w:p>
          <w:p w14:paraId="2691809C" w14:textId="1DC5C7A5" w:rsidR="007B0660" w:rsidRPr="00E2713F" w:rsidRDefault="007B0660" w:rsidP="00C47612">
            <w:pPr>
              <w:shd w:val="clear" w:color="auto" w:fill="FFFFFF" w:themeFill="background1"/>
              <w:ind w:firstLine="0"/>
              <w:rPr>
                <w:rFonts w:ascii="Times New Roman" w:hAnsi="Times New Roman"/>
              </w:rPr>
            </w:pPr>
            <w:r w:rsidRPr="00E2713F">
              <w:rPr>
                <w:rFonts w:ascii="Times New Roman" w:hAnsi="Times New Roman"/>
              </w:rPr>
              <w:t xml:space="preserve">b. production or processing of non-ferrous, noble, rare, ferrous metals or the alloys thereof from minerals or concentrates or </w:t>
            </w:r>
            <w:r w:rsidRPr="00E2713F">
              <w:rPr>
                <w:rFonts w:ascii="Times New Roman" w:hAnsi="Times New Roman"/>
              </w:rPr>
              <w:lastRenderedPageBreak/>
              <w:t xml:space="preserve">secondary raw materials or </w:t>
            </w:r>
            <w:r w:rsidRPr="00E2713F">
              <w:rPr>
                <w:rFonts w:ascii="Times New Roman" w:hAnsi="Times New Roman"/>
                <w:u w:val="single"/>
              </w:rPr>
              <w:t>blowing protective metal coatings</w:t>
            </w:r>
            <w:r w:rsidRPr="00C47612">
              <w:rPr>
                <w:rFonts w:ascii="Times New Roman" w:hAnsi="Times New Roman"/>
                <w:u w:val="single"/>
              </w:rPr>
              <w:t xml:space="preserve"> with raw steel</w:t>
            </w:r>
            <w:r w:rsidRPr="00E2713F">
              <w:rPr>
                <w:rFonts w:ascii="Times New Roman" w:hAnsi="Times New Roman"/>
              </w:rPr>
              <w:t xml:space="preserve"> the amount of which </w:t>
            </w:r>
            <w:r w:rsidRPr="00C47612">
              <w:rPr>
                <w:rFonts w:ascii="Times New Roman" w:hAnsi="Times New Roman"/>
                <w:u w:val="single"/>
              </w:rPr>
              <w:t xml:space="preserve">exceeds 2 tonnes per </w:t>
            </w:r>
            <w:proofErr w:type="gramStart"/>
            <w:r w:rsidRPr="00C47612">
              <w:rPr>
                <w:rFonts w:ascii="Times New Roman" w:hAnsi="Times New Roman"/>
                <w:u w:val="single"/>
              </w:rPr>
              <w:t>hour</w:t>
            </w:r>
            <w:r w:rsidRPr="00E2713F">
              <w:rPr>
                <w:rFonts w:ascii="Times New Roman" w:hAnsi="Times New Roman"/>
              </w:rPr>
              <w:t>;</w:t>
            </w:r>
            <w:proofErr w:type="gramEnd"/>
            <w:r w:rsidRPr="00E2713F">
              <w:rPr>
                <w:rFonts w:ascii="Times New Roman" w:hAnsi="Times New Roman"/>
              </w:rPr>
              <w:t xml:space="preserve"> </w:t>
            </w:r>
          </w:p>
          <w:p w14:paraId="67553FC1" w14:textId="77777777" w:rsidR="007B0660" w:rsidRPr="00E2713F" w:rsidRDefault="007B0660" w:rsidP="00C47612">
            <w:pPr>
              <w:shd w:val="clear" w:color="auto" w:fill="FFFFFF" w:themeFill="background1"/>
              <w:spacing w:after="0"/>
              <w:ind w:firstLine="0"/>
              <w:rPr>
                <w:rFonts w:ascii="Times New Roman" w:hAnsi="Times New Roman"/>
              </w:rPr>
            </w:pPr>
          </w:p>
        </w:tc>
        <w:tc>
          <w:tcPr>
            <w:tcW w:w="3600" w:type="dxa"/>
            <w:shd w:val="clear" w:color="auto" w:fill="FFFFFF" w:themeFill="background1"/>
          </w:tcPr>
          <w:p w14:paraId="4C7BB145" w14:textId="77777777" w:rsidR="007B0660" w:rsidRPr="00E2713F" w:rsidRDefault="007B0660" w:rsidP="00C47612">
            <w:pPr>
              <w:shd w:val="clear" w:color="auto" w:fill="FFFFFF" w:themeFill="background1"/>
              <w:rPr>
                <w:rFonts w:ascii="Times New Roman" w:hAnsi="Times New Roman"/>
              </w:rPr>
            </w:pPr>
          </w:p>
        </w:tc>
        <w:tc>
          <w:tcPr>
            <w:tcW w:w="3870" w:type="dxa"/>
            <w:shd w:val="clear" w:color="auto" w:fill="FFFFFF" w:themeFill="background1"/>
          </w:tcPr>
          <w:p w14:paraId="3F8B4D23" w14:textId="7A10FFAD" w:rsidR="006E70A6" w:rsidRPr="00E2713F" w:rsidRDefault="007B0660" w:rsidP="008F61F9">
            <w:pPr>
              <w:shd w:val="clear" w:color="auto" w:fill="FFFFFF" w:themeFill="background1"/>
              <w:ind w:firstLine="0"/>
              <w:rPr>
                <w:rFonts w:ascii="Times New Roman" w:hAnsi="Times New Roman"/>
              </w:rPr>
            </w:pPr>
            <w:r w:rsidRPr="00C47612">
              <w:rPr>
                <w:rFonts w:ascii="Arial" w:hAnsi="Arial"/>
                <w:b/>
                <w:color w:val="FF0000"/>
                <w:sz w:val="21"/>
                <w:shd w:val="clear" w:color="auto" w:fill="FFFFFF"/>
              </w:rPr>
              <w:t>X</w:t>
            </w:r>
            <w:r w:rsidRPr="00C47612" w:rsidDel="007C5F9B">
              <w:rPr>
                <w:rFonts w:ascii="Arial" w:hAnsi="Arial"/>
                <w:color w:val="4D5156"/>
                <w:sz w:val="21"/>
                <w:shd w:val="clear" w:color="auto" w:fill="FFFFFF"/>
              </w:rPr>
              <w:t xml:space="preserve"> </w:t>
            </w:r>
            <w:r w:rsidRPr="00C47612">
              <w:rPr>
                <w:rFonts w:ascii="Times New Roman" w:hAnsi="Times New Roman"/>
                <w:shd w:val="clear" w:color="auto" w:fill="FFFFFF"/>
              </w:rPr>
              <w:t xml:space="preserve">It is not clear to the Committee </w:t>
            </w:r>
            <w:r w:rsidR="009E3C83" w:rsidRPr="00E2713F">
              <w:rPr>
                <w:rFonts w:ascii="Times New Roman" w:hAnsi="Times New Roman"/>
                <w:shd w:val="clear" w:color="auto" w:fill="FFFFFF"/>
              </w:rPr>
              <w:t>that</w:t>
            </w:r>
            <w:r w:rsidR="009E3C83" w:rsidRPr="00C47612">
              <w:rPr>
                <w:rFonts w:ascii="Times New Roman" w:hAnsi="Times New Roman"/>
                <w:shd w:val="clear" w:color="auto" w:fill="FFFFFF"/>
              </w:rPr>
              <w:t xml:space="preserve"> </w:t>
            </w:r>
            <w:r w:rsidRPr="00C47612">
              <w:rPr>
                <w:rFonts w:ascii="Times New Roman" w:hAnsi="Times New Roman"/>
                <w:shd w:val="clear" w:color="auto" w:fill="FFFFFF"/>
              </w:rPr>
              <w:t xml:space="preserve">the threshold of 2 tonnes per hour applies to all the activities listed in </w:t>
            </w:r>
            <w:r w:rsidRPr="00C47612">
              <w:rPr>
                <w:rFonts w:ascii="Times New Roman" w:hAnsi="Times New Roman"/>
              </w:rPr>
              <w:t xml:space="preserve">article 12 (3) (5) </w:t>
            </w:r>
            <w:r w:rsidR="00B9295E" w:rsidRPr="00C47612">
              <w:rPr>
                <w:rFonts w:ascii="Times New Roman" w:hAnsi="Times New Roman"/>
              </w:rPr>
              <w:t>b</w:t>
            </w:r>
            <w:r w:rsidR="00B9295E" w:rsidRPr="00E2713F">
              <w:rPr>
                <w:rFonts w:ascii="Times New Roman" w:hAnsi="Times New Roman"/>
              </w:rPr>
              <w:t>.</w:t>
            </w:r>
            <w:r w:rsidRPr="00C47612">
              <w:rPr>
                <w:rFonts w:ascii="Times New Roman" w:hAnsi="Times New Roman"/>
              </w:rPr>
              <w:t xml:space="preserve"> of the Law “On EIA” or only “blowing protective metal coatings with raw steel”. </w:t>
            </w:r>
          </w:p>
          <w:p w14:paraId="23C173CD" w14:textId="0DD4027D" w:rsidR="007B0660" w:rsidRPr="00C47612" w:rsidRDefault="007B0660" w:rsidP="00C47612">
            <w:pPr>
              <w:shd w:val="clear" w:color="auto" w:fill="FFFFFF" w:themeFill="background1"/>
              <w:ind w:firstLine="0"/>
              <w:rPr>
                <w:rFonts w:ascii="Times New Roman" w:hAnsi="Times New Roman"/>
              </w:rPr>
            </w:pPr>
            <w:r w:rsidRPr="00C47612">
              <w:rPr>
                <w:rFonts w:ascii="Times New Roman" w:hAnsi="Times New Roman"/>
              </w:rPr>
              <w:lastRenderedPageBreak/>
              <w:t xml:space="preserve">The Committee therefore </w:t>
            </w:r>
            <w:r w:rsidRPr="00C47612">
              <w:rPr>
                <w:rFonts w:ascii="Times New Roman" w:hAnsi="Times New Roman"/>
                <w:u w:val="single"/>
              </w:rPr>
              <w:t>recommends</w:t>
            </w:r>
            <w:r w:rsidRPr="00C47612">
              <w:rPr>
                <w:rFonts w:ascii="Times New Roman" w:hAnsi="Times New Roman"/>
              </w:rPr>
              <w:t xml:space="preserve"> that </w:t>
            </w:r>
            <w:r w:rsidR="00DF0745" w:rsidRPr="00E2713F">
              <w:rPr>
                <w:rFonts w:ascii="Times New Roman" w:hAnsi="Times New Roman"/>
              </w:rPr>
              <w:t>the Party concerned</w:t>
            </w:r>
            <w:r w:rsidRPr="00E2713F">
              <w:rPr>
                <w:rFonts w:ascii="Times New Roman" w:hAnsi="Times New Roman"/>
              </w:rPr>
              <w:t xml:space="preserve"> </w:t>
            </w:r>
            <w:r w:rsidR="00DF0745" w:rsidRPr="00E2713F">
              <w:rPr>
                <w:rFonts w:ascii="Times New Roman" w:hAnsi="Times New Roman"/>
              </w:rPr>
              <w:t>make</w:t>
            </w:r>
            <w:r w:rsidR="00DF0745" w:rsidRPr="00C47612">
              <w:rPr>
                <w:rFonts w:ascii="Times New Roman" w:hAnsi="Times New Roman"/>
              </w:rPr>
              <w:t xml:space="preserve"> </w:t>
            </w:r>
            <w:r w:rsidRPr="00C47612">
              <w:rPr>
                <w:rFonts w:ascii="Times New Roman" w:hAnsi="Times New Roman"/>
              </w:rPr>
              <w:t xml:space="preserve">clear </w:t>
            </w:r>
            <w:r w:rsidR="001C0EAE" w:rsidRPr="00E2713F">
              <w:rPr>
                <w:rFonts w:ascii="Times New Roman" w:hAnsi="Times New Roman"/>
              </w:rPr>
              <w:t>that</w:t>
            </w:r>
            <w:r w:rsidR="001C0EAE" w:rsidRPr="00C47612">
              <w:rPr>
                <w:rFonts w:ascii="Times New Roman" w:hAnsi="Times New Roman"/>
              </w:rPr>
              <w:t xml:space="preserve"> the </w:t>
            </w:r>
            <w:r w:rsidRPr="00C47612">
              <w:rPr>
                <w:rFonts w:ascii="Times New Roman" w:hAnsi="Times New Roman"/>
              </w:rPr>
              <w:t>threshold of 2 tonnes per hour applies</w:t>
            </w:r>
            <w:r w:rsidR="001C0EAE" w:rsidRPr="00E2713F">
              <w:rPr>
                <w:rFonts w:ascii="Times New Roman" w:hAnsi="Times New Roman"/>
              </w:rPr>
              <w:t xml:space="preserve"> only to </w:t>
            </w:r>
            <w:r w:rsidR="001C0EAE" w:rsidRPr="00E2713F">
              <w:rPr>
                <w:rFonts w:ascii="Times New Roman" w:hAnsi="Times New Roman"/>
                <w:u w:val="single"/>
              </w:rPr>
              <w:t>blowing protective metal coatings with raw steel</w:t>
            </w:r>
            <w:r w:rsidR="001C0EAE" w:rsidRPr="00E2713F">
              <w:rPr>
                <w:rFonts w:ascii="Times New Roman" w:hAnsi="Times New Roman"/>
              </w:rPr>
              <w:t xml:space="preserve"> and not to the other activities in article 12 (3) (5) </w:t>
            </w:r>
            <w:r w:rsidR="00B9295E" w:rsidRPr="00E2713F">
              <w:rPr>
                <w:rFonts w:ascii="Times New Roman" w:hAnsi="Times New Roman"/>
              </w:rPr>
              <w:t>b.</w:t>
            </w:r>
            <w:r w:rsidR="001C0EAE" w:rsidRPr="00E2713F">
              <w:rPr>
                <w:rFonts w:ascii="Times New Roman" w:hAnsi="Times New Roman"/>
              </w:rPr>
              <w:t xml:space="preserve"> of the Law “On EIA”</w:t>
            </w:r>
            <w:r w:rsidRPr="00E2713F">
              <w:rPr>
                <w:rFonts w:ascii="Times New Roman" w:hAnsi="Times New Roman"/>
              </w:rPr>
              <w:t>.</w:t>
            </w:r>
            <w:r w:rsidRPr="00C47612">
              <w:rPr>
                <w:rFonts w:ascii="Times New Roman" w:hAnsi="Times New Roman"/>
              </w:rPr>
              <w:t xml:space="preserve"> </w:t>
            </w:r>
          </w:p>
          <w:p w14:paraId="6699B796" w14:textId="6314D432" w:rsidR="00DF0745" w:rsidRPr="00E2713F" w:rsidRDefault="007B0660" w:rsidP="008F61F9">
            <w:pPr>
              <w:shd w:val="clear" w:color="auto" w:fill="FFFFFF" w:themeFill="background1"/>
              <w:ind w:firstLine="0"/>
              <w:rPr>
                <w:rFonts w:ascii="Times New Roman" w:hAnsi="Times New Roman"/>
              </w:rPr>
            </w:pPr>
            <w:r w:rsidRPr="00C47612">
              <w:rPr>
                <w:rFonts w:ascii="Times New Roman" w:hAnsi="Times New Roman"/>
              </w:rPr>
              <w:t xml:space="preserve">The Committee is also concerned that </w:t>
            </w:r>
            <w:r w:rsidR="006E70A6" w:rsidRPr="00E2713F">
              <w:rPr>
                <w:rFonts w:ascii="Times New Roman" w:hAnsi="Times New Roman"/>
              </w:rPr>
              <w:t>“blowing protective metal coatings”</w:t>
            </w:r>
            <w:r w:rsidR="006E70A6" w:rsidRPr="00C47612">
              <w:rPr>
                <w:rFonts w:ascii="Times New Roman" w:hAnsi="Times New Roman"/>
              </w:rPr>
              <w:t xml:space="preserve"> </w:t>
            </w:r>
            <w:r w:rsidRPr="00C47612">
              <w:rPr>
                <w:rFonts w:ascii="Times New Roman" w:hAnsi="Times New Roman"/>
              </w:rPr>
              <w:t>in article 12 (3) (5) (b) of the Law “On EIA</w:t>
            </w:r>
            <w:r w:rsidRPr="00E2713F">
              <w:rPr>
                <w:rFonts w:ascii="Times New Roman" w:hAnsi="Times New Roman"/>
              </w:rPr>
              <w:t>”</w:t>
            </w:r>
            <w:r w:rsidR="006E70A6" w:rsidRPr="00C47612">
              <w:rPr>
                <w:rFonts w:ascii="Times New Roman" w:hAnsi="Times New Roman"/>
              </w:rPr>
              <w:t xml:space="preserve"> </w:t>
            </w:r>
            <w:r w:rsidRPr="00C47612">
              <w:rPr>
                <w:rFonts w:ascii="Times New Roman" w:hAnsi="Times New Roman"/>
              </w:rPr>
              <w:t xml:space="preserve">does not cover the </w:t>
            </w:r>
            <w:r w:rsidR="00DF0745" w:rsidRPr="00E2713F">
              <w:rPr>
                <w:rFonts w:ascii="Times New Roman" w:hAnsi="Times New Roman"/>
              </w:rPr>
              <w:t>full</w:t>
            </w:r>
            <w:r w:rsidR="00DF0745" w:rsidRPr="00C47612">
              <w:rPr>
                <w:rFonts w:ascii="Times New Roman" w:hAnsi="Times New Roman"/>
              </w:rPr>
              <w:t xml:space="preserve"> </w:t>
            </w:r>
            <w:r w:rsidRPr="00C47612">
              <w:rPr>
                <w:rFonts w:ascii="Times New Roman" w:hAnsi="Times New Roman"/>
              </w:rPr>
              <w:t xml:space="preserve">spectrum of coating techniques </w:t>
            </w:r>
            <w:r w:rsidR="00DF0745" w:rsidRPr="00E2713F">
              <w:rPr>
                <w:rFonts w:ascii="Times New Roman" w:hAnsi="Times New Roman"/>
              </w:rPr>
              <w:t xml:space="preserve">covered by </w:t>
            </w:r>
            <w:r w:rsidRPr="00E2713F">
              <w:rPr>
                <w:rFonts w:ascii="Times New Roman" w:hAnsi="Times New Roman"/>
              </w:rPr>
              <w:t>the “</w:t>
            </w:r>
            <w:r w:rsidR="00DF0745" w:rsidRPr="00E2713F">
              <w:rPr>
                <w:rFonts w:ascii="Times New Roman" w:hAnsi="Times New Roman"/>
              </w:rPr>
              <w:t>a</w:t>
            </w:r>
            <w:r w:rsidRPr="00E2713F">
              <w:rPr>
                <w:rFonts w:ascii="Times New Roman" w:hAnsi="Times New Roman"/>
              </w:rPr>
              <w:t>pplication of protective fused metal coat</w:t>
            </w:r>
            <w:r w:rsidR="00DF0745" w:rsidRPr="00E2713F">
              <w:rPr>
                <w:rFonts w:ascii="Times New Roman" w:hAnsi="Times New Roman"/>
              </w:rPr>
              <w:t>s</w:t>
            </w:r>
            <w:r w:rsidRPr="00E2713F">
              <w:rPr>
                <w:rFonts w:ascii="Times New Roman" w:hAnsi="Times New Roman"/>
              </w:rPr>
              <w:t>”</w:t>
            </w:r>
            <w:r w:rsidR="00DF0745" w:rsidRPr="00E2713F">
              <w:rPr>
                <w:rFonts w:ascii="Times New Roman" w:hAnsi="Times New Roman"/>
              </w:rPr>
              <w:t xml:space="preserve"> </w:t>
            </w:r>
            <w:proofErr w:type="gramStart"/>
            <w:r w:rsidR="00DF0745" w:rsidRPr="00E2713F">
              <w:rPr>
                <w:rFonts w:ascii="Times New Roman" w:hAnsi="Times New Roman"/>
              </w:rPr>
              <w:t xml:space="preserve">in </w:t>
            </w:r>
            <w:r w:rsidR="003C17C1" w:rsidRPr="00E2713F">
              <w:rPr>
                <w:rFonts w:ascii="Times New Roman" w:hAnsi="Times New Roman"/>
              </w:rPr>
              <w:t xml:space="preserve"> paragraph</w:t>
            </w:r>
            <w:proofErr w:type="gramEnd"/>
            <w:r w:rsidR="003C17C1" w:rsidRPr="00E2713F">
              <w:rPr>
                <w:rFonts w:ascii="Times New Roman" w:hAnsi="Times New Roman"/>
              </w:rPr>
              <w:t xml:space="preserve"> </w:t>
            </w:r>
            <w:r w:rsidR="003C17C1" w:rsidRPr="00C47612">
              <w:rPr>
                <w:rFonts w:ascii="Times New Roman" w:hAnsi="Times New Roman"/>
              </w:rPr>
              <w:t>2</w:t>
            </w:r>
            <w:r w:rsidR="003C17C1" w:rsidRPr="00E2713F">
              <w:rPr>
                <w:rFonts w:ascii="Times New Roman" w:hAnsi="Times New Roman"/>
              </w:rPr>
              <w:t>,</w:t>
            </w:r>
            <w:r w:rsidR="003C17C1" w:rsidRPr="00C47612">
              <w:rPr>
                <w:rFonts w:ascii="Times New Roman" w:hAnsi="Times New Roman"/>
              </w:rPr>
              <w:t xml:space="preserve"> third bullet point, (iii</w:t>
            </w:r>
            <w:r w:rsidR="003C17C1" w:rsidRPr="00E2713F">
              <w:rPr>
                <w:rFonts w:ascii="Times New Roman" w:hAnsi="Times New Roman"/>
              </w:rPr>
              <w:t>),</w:t>
            </w:r>
            <w:r w:rsidR="003C17C1" w:rsidRPr="00C47612">
              <w:rPr>
                <w:rFonts w:ascii="Times New Roman" w:hAnsi="Times New Roman"/>
              </w:rPr>
              <w:t xml:space="preserve"> of </w:t>
            </w:r>
            <w:r w:rsidR="003C17C1" w:rsidRPr="00E2713F">
              <w:rPr>
                <w:rFonts w:ascii="Times New Roman" w:hAnsi="Times New Roman"/>
              </w:rPr>
              <w:t xml:space="preserve">Annex I to </w:t>
            </w:r>
            <w:r w:rsidR="003C17C1" w:rsidRPr="00C47612">
              <w:rPr>
                <w:rFonts w:ascii="Times New Roman" w:hAnsi="Times New Roman"/>
              </w:rPr>
              <w:t xml:space="preserve">the Convention </w:t>
            </w:r>
            <w:r w:rsidR="00DF0745" w:rsidRPr="00E2713F">
              <w:rPr>
                <w:rFonts w:ascii="Times New Roman" w:hAnsi="Times New Roman"/>
              </w:rPr>
              <w:t>of the Convention</w:t>
            </w:r>
            <w:r w:rsidRPr="00E2713F">
              <w:rPr>
                <w:rFonts w:ascii="Times New Roman" w:hAnsi="Times New Roman"/>
              </w:rPr>
              <w:t xml:space="preserve">. </w:t>
            </w:r>
          </w:p>
          <w:p w14:paraId="3A923FAF" w14:textId="3A4FE9F8" w:rsidR="007B0660" w:rsidRPr="00C47612" w:rsidRDefault="007B0660" w:rsidP="00C47612">
            <w:pPr>
              <w:shd w:val="clear" w:color="auto" w:fill="FFFFFF" w:themeFill="background1"/>
              <w:ind w:firstLine="0"/>
              <w:rPr>
                <w:rFonts w:ascii="Times New Roman" w:hAnsi="Times New Roman"/>
              </w:rPr>
            </w:pPr>
            <w:r w:rsidRPr="00C47612">
              <w:rPr>
                <w:rFonts w:ascii="Times New Roman" w:hAnsi="Times New Roman"/>
              </w:rPr>
              <w:t xml:space="preserve">The Committee therefore </w:t>
            </w:r>
            <w:r w:rsidRPr="00C47612">
              <w:rPr>
                <w:rFonts w:ascii="Times New Roman" w:hAnsi="Times New Roman"/>
                <w:u w:val="single"/>
              </w:rPr>
              <w:t>recommends</w:t>
            </w:r>
            <w:r w:rsidRPr="00C47612">
              <w:rPr>
                <w:rFonts w:ascii="Times New Roman" w:hAnsi="Times New Roman"/>
              </w:rPr>
              <w:t xml:space="preserve"> that the wording of article 12 (3) (5)</w:t>
            </w:r>
            <w:r w:rsidR="00B9295E" w:rsidRPr="00C47612">
              <w:rPr>
                <w:rFonts w:ascii="Times New Roman" w:hAnsi="Times New Roman"/>
              </w:rPr>
              <w:t xml:space="preserve"> b</w:t>
            </w:r>
            <w:r w:rsidR="00B9295E" w:rsidRPr="00E2713F">
              <w:rPr>
                <w:rFonts w:ascii="Times New Roman" w:hAnsi="Times New Roman"/>
              </w:rPr>
              <w:t>.</w:t>
            </w:r>
            <w:r w:rsidR="00B9295E" w:rsidRPr="00C47612">
              <w:rPr>
                <w:rFonts w:ascii="Times New Roman" w:hAnsi="Times New Roman"/>
              </w:rPr>
              <w:t xml:space="preserve"> </w:t>
            </w:r>
            <w:r w:rsidRPr="00C47612">
              <w:rPr>
                <w:rFonts w:ascii="Times New Roman" w:hAnsi="Times New Roman"/>
              </w:rPr>
              <w:t xml:space="preserve">be </w:t>
            </w:r>
            <w:r w:rsidR="00815A4F" w:rsidRPr="00E2713F">
              <w:rPr>
                <w:rFonts w:ascii="Times New Roman" w:hAnsi="Times New Roman"/>
              </w:rPr>
              <w:t>amended</w:t>
            </w:r>
            <w:r w:rsidR="00815A4F" w:rsidRPr="00C47612">
              <w:rPr>
                <w:rFonts w:ascii="Times New Roman" w:hAnsi="Times New Roman"/>
              </w:rPr>
              <w:t xml:space="preserve"> </w:t>
            </w:r>
            <w:r w:rsidRPr="00C47612">
              <w:rPr>
                <w:rFonts w:ascii="Times New Roman" w:hAnsi="Times New Roman"/>
              </w:rPr>
              <w:t xml:space="preserve">to cover </w:t>
            </w:r>
            <w:r w:rsidR="00DF0745" w:rsidRPr="00E2713F">
              <w:rPr>
                <w:rFonts w:ascii="Times New Roman" w:hAnsi="Times New Roman"/>
              </w:rPr>
              <w:t>all</w:t>
            </w:r>
            <w:r w:rsidR="00DF0745" w:rsidRPr="00C47612">
              <w:rPr>
                <w:rFonts w:ascii="Times New Roman" w:hAnsi="Times New Roman"/>
              </w:rPr>
              <w:t xml:space="preserve"> forms of </w:t>
            </w:r>
            <w:r w:rsidR="00DF0745" w:rsidRPr="00E2713F">
              <w:rPr>
                <w:rFonts w:ascii="Times New Roman" w:hAnsi="Times New Roman"/>
              </w:rPr>
              <w:t>“application of protective fused metal coats</w:t>
            </w:r>
            <w:proofErr w:type="gramStart"/>
            <w:r w:rsidR="00DF0745" w:rsidRPr="00E2713F">
              <w:rPr>
                <w:rFonts w:ascii="Times New Roman" w:hAnsi="Times New Roman"/>
              </w:rPr>
              <w:t xml:space="preserve">” </w:t>
            </w:r>
            <w:r w:rsidRPr="00C47612">
              <w:rPr>
                <w:rFonts w:ascii="Times New Roman" w:hAnsi="Times New Roman"/>
              </w:rPr>
              <w:t>.</w:t>
            </w:r>
            <w:proofErr w:type="gramEnd"/>
          </w:p>
          <w:p w14:paraId="404C7BF5" w14:textId="6405D042" w:rsidR="007B0660" w:rsidRPr="00E2713F" w:rsidRDefault="007B0660" w:rsidP="00C47612">
            <w:pPr>
              <w:shd w:val="clear" w:color="auto" w:fill="FFFFFF" w:themeFill="background1"/>
              <w:ind w:firstLine="0"/>
              <w:rPr>
                <w:rFonts w:ascii="Arial" w:hAnsi="Arial" w:cs="Arial"/>
                <w:color w:val="4D5156"/>
                <w:shd w:val="clear" w:color="auto" w:fill="FFFFFF"/>
              </w:rPr>
            </w:pPr>
            <w:r w:rsidRPr="00C47612">
              <w:rPr>
                <w:rFonts w:ascii="Times New Roman" w:hAnsi="Times New Roman"/>
              </w:rPr>
              <w:t xml:space="preserve">With the exception of the issues mentioned above, and </w:t>
            </w:r>
            <w:r w:rsidRPr="00C47612">
              <w:rPr>
                <w:rFonts w:ascii="Times New Roman" w:hAnsi="Times New Roman"/>
                <w:u w:val="single"/>
              </w:rPr>
              <w:t>so long as</w:t>
            </w:r>
            <w:r w:rsidRPr="00C47612">
              <w:rPr>
                <w:rFonts w:ascii="Times New Roman" w:hAnsi="Times New Roman"/>
              </w:rPr>
              <w:t xml:space="preserve"> article 12 (3) (5)</w:t>
            </w:r>
            <w:r w:rsidR="00B9295E" w:rsidRPr="00C47612">
              <w:rPr>
                <w:rFonts w:ascii="Times New Roman" w:hAnsi="Times New Roman"/>
              </w:rPr>
              <w:t xml:space="preserve"> b</w:t>
            </w:r>
            <w:r w:rsidR="00B9295E" w:rsidRPr="00E2713F">
              <w:rPr>
                <w:rFonts w:ascii="Times New Roman" w:hAnsi="Times New Roman"/>
              </w:rPr>
              <w:t>.</w:t>
            </w:r>
            <w:r w:rsidR="00B9295E" w:rsidRPr="00C47612">
              <w:rPr>
                <w:rFonts w:ascii="Times New Roman" w:hAnsi="Times New Roman"/>
              </w:rPr>
              <w:t xml:space="preserve"> </w:t>
            </w:r>
            <w:r w:rsidRPr="00C47612">
              <w:rPr>
                <w:rFonts w:ascii="Times New Roman" w:hAnsi="Times New Roman"/>
              </w:rPr>
              <w:t>of the law also includes the “installations” for these activities, the Committee considers that</w:t>
            </w:r>
            <w:r w:rsidR="003C17C1" w:rsidRPr="00E2713F">
              <w:rPr>
                <w:rFonts w:ascii="Times New Roman" w:hAnsi="Times New Roman"/>
              </w:rPr>
              <w:t>,</w:t>
            </w:r>
            <w:r w:rsidRPr="00C47612">
              <w:rPr>
                <w:rFonts w:ascii="Times New Roman" w:hAnsi="Times New Roman"/>
              </w:rPr>
              <w:t xml:space="preserve"> in other respects</w:t>
            </w:r>
            <w:r w:rsidR="003C17C1" w:rsidRPr="00E2713F">
              <w:rPr>
                <w:rFonts w:ascii="Times New Roman" w:hAnsi="Times New Roman"/>
              </w:rPr>
              <w:t>,</w:t>
            </w:r>
            <w:r w:rsidRPr="00C47612">
              <w:rPr>
                <w:rFonts w:ascii="Times New Roman" w:hAnsi="Times New Roman"/>
              </w:rPr>
              <w:t xml:space="preserve"> the </w:t>
            </w:r>
            <w:r w:rsidRPr="00E2713F">
              <w:rPr>
                <w:rFonts w:ascii="Times New Roman" w:hAnsi="Times New Roman"/>
              </w:rPr>
              <w:t>activit</w:t>
            </w:r>
            <w:r w:rsidR="00DF0745" w:rsidRPr="00E2713F">
              <w:rPr>
                <w:rFonts w:ascii="Times New Roman" w:hAnsi="Times New Roman"/>
              </w:rPr>
              <w:t>ies</w:t>
            </w:r>
            <w:r w:rsidR="00DF0745" w:rsidRPr="00C47612">
              <w:rPr>
                <w:rFonts w:ascii="Times New Roman" w:hAnsi="Times New Roman"/>
              </w:rPr>
              <w:t xml:space="preserve"> </w:t>
            </w:r>
            <w:r w:rsidRPr="00C47612">
              <w:rPr>
                <w:rFonts w:ascii="Times New Roman" w:hAnsi="Times New Roman"/>
              </w:rPr>
              <w:t xml:space="preserve">in </w:t>
            </w:r>
            <w:r w:rsidR="003C17C1" w:rsidRPr="00E2713F">
              <w:rPr>
                <w:rFonts w:ascii="Times New Roman" w:hAnsi="Times New Roman"/>
              </w:rPr>
              <w:t xml:space="preserve">paragraph </w:t>
            </w:r>
            <w:r w:rsidR="00DF0745" w:rsidRPr="00E2713F">
              <w:rPr>
                <w:rFonts w:ascii="Times New Roman" w:hAnsi="Times New Roman"/>
              </w:rPr>
              <w:t xml:space="preserve">(2), </w:t>
            </w:r>
            <w:proofErr w:type="gramStart"/>
            <w:r w:rsidR="00DF0745" w:rsidRPr="00E2713F">
              <w:rPr>
                <w:rFonts w:ascii="Times New Roman" w:hAnsi="Times New Roman"/>
              </w:rPr>
              <w:t>third</w:t>
            </w:r>
            <w:r w:rsidR="009233BE" w:rsidRPr="00E2713F">
              <w:rPr>
                <w:rFonts w:ascii="Times New Roman" w:hAnsi="Times New Roman"/>
              </w:rPr>
              <w:t xml:space="preserve"> </w:t>
            </w:r>
            <w:r w:rsidR="00DF0745" w:rsidRPr="00E2713F">
              <w:rPr>
                <w:rFonts w:ascii="Times New Roman" w:hAnsi="Times New Roman"/>
              </w:rPr>
              <w:t>bullet point,</w:t>
            </w:r>
            <w:proofErr w:type="gramEnd"/>
            <w:r w:rsidR="00DF0745" w:rsidRPr="00E2713F">
              <w:rPr>
                <w:rFonts w:ascii="Times New Roman" w:hAnsi="Times New Roman"/>
              </w:rPr>
              <w:t xml:space="preserve"> </w:t>
            </w:r>
            <w:r w:rsidR="003C17C1" w:rsidRPr="00E2713F">
              <w:rPr>
                <w:rFonts w:ascii="Times New Roman" w:hAnsi="Times New Roman"/>
              </w:rPr>
              <w:t>of Annex</w:t>
            </w:r>
            <w:r w:rsidR="003C17C1" w:rsidRPr="00C47612">
              <w:rPr>
                <w:rFonts w:ascii="Times New Roman" w:hAnsi="Times New Roman"/>
              </w:rPr>
              <w:t xml:space="preserve"> I </w:t>
            </w:r>
            <w:r w:rsidR="003C17C1" w:rsidRPr="00E2713F">
              <w:rPr>
                <w:rFonts w:ascii="Times New Roman" w:hAnsi="Times New Roman"/>
              </w:rPr>
              <w:t xml:space="preserve">to the Convention </w:t>
            </w:r>
            <w:r w:rsidRPr="00E2713F">
              <w:rPr>
                <w:rFonts w:ascii="Times New Roman" w:hAnsi="Times New Roman"/>
              </w:rPr>
              <w:t>appear</w:t>
            </w:r>
            <w:r w:rsidRPr="00C47612">
              <w:rPr>
                <w:rFonts w:ascii="Times New Roman" w:hAnsi="Times New Roman"/>
              </w:rPr>
              <w:t xml:space="preserve"> to be covered.</w:t>
            </w:r>
          </w:p>
        </w:tc>
      </w:tr>
      <w:tr w:rsidR="00C47612" w:rsidRPr="00E2713F" w14:paraId="1F3C3FC5" w14:textId="77777777" w:rsidTr="008F61F9">
        <w:trPr>
          <w:trHeight w:val="46"/>
        </w:trPr>
        <w:tc>
          <w:tcPr>
            <w:tcW w:w="3595" w:type="dxa"/>
            <w:shd w:val="clear" w:color="auto" w:fill="FFFFFF" w:themeFill="background1"/>
          </w:tcPr>
          <w:p w14:paraId="507DB08B" w14:textId="77777777" w:rsidR="006E70A6" w:rsidRPr="00E2713F" w:rsidRDefault="006E70A6" w:rsidP="00C47612">
            <w:pPr>
              <w:shd w:val="clear" w:color="auto" w:fill="FFFFFF" w:themeFill="background1"/>
              <w:spacing w:after="0"/>
              <w:ind w:firstLine="0"/>
              <w:rPr>
                <w:rFonts w:ascii="Times New Roman" w:hAnsi="Times New Roman"/>
                <w:color w:val="000000" w:themeColor="text1"/>
              </w:rPr>
            </w:pPr>
            <w:r w:rsidRPr="00E2713F">
              <w:rPr>
                <w:rFonts w:ascii="Times New Roman" w:hAnsi="Times New Roman"/>
                <w:color w:val="000000" w:themeColor="text1"/>
              </w:rPr>
              <w:lastRenderedPageBreak/>
              <w:t>2. Production and processing of metals:</w:t>
            </w:r>
          </w:p>
          <w:p w14:paraId="00EAB604" w14:textId="77777777" w:rsidR="006E70A6" w:rsidRPr="00E2713F" w:rsidRDefault="006E70A6" w:rsidP="00C47612">
            <w:pPr>
              <w:shd w:val="clear" w:color="auto" w:fill="FFFFFF" w:themeFill="background1"/>
              <w:spacing w:after="0"/>
              <w:ind w:hanging="21"/>
              <w:rPr>
                <w:rFonts w:ascii="Times New Roman" w:hAnsi="Times New Roman"/>
                <w:color w:val="000000" w:themeColor="text1"/>
              </w:rPr>
            </w:pPr>
            <w:r w:rsidRPr="00E2713F">
              <w:rPr>
                <w:rFonts w:ascii="Times New Roman" w:hAnsi="Times New Roman"/>
                <w:color w:val="000000" w:themeColor="text1"/>
              </w:rPr>
              <w:t>…</w:t>
            </w:r>
          </w:p>
          <w:p w14:paraId="4755720C" w14:textId="4E13583B" w:rsidR="006E70A6" w:rsidRPr="00E2713F" w:rsidRDefault="006E70A6" w:rsidP="00C47612">
            <w:pPr>
              <w:pStyle w:val="ListParagraph"/>
              <w:numPr>
                <w:ilvl w:val="1"/>
                <w:numId w:val="23"/>
              </w:numPr>
              <w:shd w:val="clear" w:color="auto" w:fill="FFFFFF" w:themeFill="background1"/>
              <w:spacing w:after="0"/>
              <w:ind w:left="249" w:hanging="180"/>
              <w:rPr>
                <w:rFonts w:ascii="Times New Roman" w:hAnsi="Times New Roman"/>
                <w:color w:val="000000" w:themeColor="text1"/>
              </w:rPr>
            </w:pPr>
            <w:r w:rsidRPr="00C47612">
              <w:rPr>
                <w:rFonts w:ascii="Times New Roman" w:hAnsi="Times New Roman"/>
                <w:color w:val="000000" w:themeColor="text1"/>
              </w:rPr>
              <w:t xml:space="preserve">Ferrous metal </w:t>
            </w:r>
            <w:r w:rsidRPr="00E2713F">
              <w:rPr>
                <w:rFonts w:ascii="Times New Roman" w:hAnsi="Times New Roman"/>
                <w:color w:val="000000" w:themeColor="text1"/>
                <w:u w:val="single"/>
              </w:rPr>
              <w:t>foundries</w:t>
            </w:r>
            <w:r w:rsidRPr="00C47612">
              <w:rPr>
                <w:rFonts w:ascii="Times New Roman" w:hAnsi="Times New Roman"/>
                <w:color w:val="000000" w:themeColor="text1"/>
              </w:rPr>
              <w:t xml:space="preserve"> with a production capacity </w:t>
            </w:r>
            <w:r w:rsidRPr="00E2713F">
              <w:rPr>
                <w:rFonts w:ascii="Times New Roman" w:hAnsi="Times New Roman"/>
                <w:color w:val="000000" w:themeColor="text1"/>
                <w:u w:val="single"/>
              </w:rPr>
              <w:t xml:space="preserve">exceeding 20 tons per </w:t>
            </w:r>
            <w:proofErr w:type="gramStart"/>
            <w:r w:rsidRPr="00E2713F">
              <w:rPr>
                <w:rFonts w:ascii="Times New Roman" w:hAnsi="Times New Roman"/>
                <w:color w:val="000000" w:themeColor="text1"/>
                <w:u w:val="single"/>
              </w:rPr>
              <w:t>day</w:t>
            </w:r>
            <w:r w:rsidRPr="00C47612">
              <w:rPr>
                <w:rFonts w:ascii="Times New Roman" w:hAnsi="Times New Roman"/>
                <w:color w:val="000000" w:themeColor="text1"/>
              </w:rPr>
              <w:t>;</w:t>
            </w:r>
            <w:proofErr w:type="gramEnd"/>
            <w:r w:rsidRPr="00E2713F">
              <w:rPr>
                <w:rFonts w:ascii="Times New Roman" w:hAnsi="Times New Roman"/>
                <w:color w:val="000000" w:themeColor="text1"/>
              </w:rPr>
              <w:t xml:space="preserve"> </w:t>
            </w:r>
          </w:p>
          <w:p w14:paraId="6537CCC8" w14:textId="77777777" w:rsidR="006E70A6" w:rsidRPr="00E2713F" w:rsidRDefault="006E70A6" w:rsidP="00C47612">
            <w:pPr>
              <w:shd w:val="clear" w:color="auto" w:fill="FFFFFF" w:themeFill="background1"/>
              <w:ind w:firstLine="0"/>
              <w:rPr>
                <w:rFonts w:ascii="Times New Roman" w:hAnsi="Times New Roman"/>
                <w:color w:val="000000" w:themeColor="text1"/>
              </w:rPr>
            </w:pPr>
          </w:p>
        </w:tc>
        <w:tc>
          <w:tcPr>
            <w:tcW w:w="3600" w:type="dxa"/>
            <w:shd w:val="clear" w:color="auto" w:fill="FFFFFF" w:themeFill="background1"/>
          </w:tcPr>
          <w:p w14:paraId="0F1E1907" w14:textId="77777777" w:rsidR="00684E71" w:rsidRPr="00E2713F" w:rsidRDefault="00684E71" w:rsidP="008F61F9">
            <w:pPr>
              <w:shd w:val="clear" w:color="auto" w:fill="FFFFFF" w:themeFill="background1"/>
              <w:spacing w:after="0"/>
              <w:ind w:firstLine="0"/>
              <w:rPr>
                <w:rFonts w:ascii="Times New Roman" w:hAnsi="Times New Roman"/>
              </w:rPr>
            </w:pPr>
            <w:r w:rsidRPr="00E2713F">
              <w:rPr>
                <w:rFonts w:ascii="Times New Roman" w:hAnsi="Times New Roman"/>
              </w:rPr>
              <w:lastRenderedPageBreak/>
              <w:t>(5) in the field of production and processing of the metals:</w:t>
            </w:r>
          </w:p>
          <w:p w14:paraId="10B2D852" w14:textId="77777777" w:rsidR="00684E71" w:rsidRPr="00E2713F" w:rsidRDefault="00684E71" w:rsidP="008F61F9">
            <w:pPr>
              <w:shd w:val="clear" w:color="auto" w:fill="FFFFFF" w:themeFill="background1"/>
              <w:spacing w:after="0"/>
              <w:ind w:firstLine="0"/>
              <w:rPr>
                <w:rFonts w:ascii="Times New Roman" w:hAnsi="Times New Roman"/>
              </w:rPr>
            </w:pPr>
            <w:r w:rsidRPr="00E2713F">
              <w:rPr>
                <w:rFonts w:ascii="Times New Roman" w:hAnsi="Times New Roman"/>
              </w:rPr>
              <w:t>…</w:t>
            </w:r>
          </w:p>
          <w:p w14:paraId="38216CCC" w14:textId="77777777" w:rsidR="00684E71" w:rsidRPr="00E2713F" w:rsidRDefault="00684E71" w:rsidP="008F61F9">
            <w:pPr>
              <w:shd w:val="clear" w:color="auto" w:fill="FFFFFF" w:themeFill="background1"/>
              <w:spacing w:after="0"/>
              <w:ind w:firstLine="0"/>
              <w:rPr>
                <w:rFonts w:ascii="Times New Roman" w:hAnsi="Times New Roman"/>
              </w:rPr>
            </w:pPr>
            <w:r w:rsidRPr="00E2713F">
              <w:rPr>
                <w:rFonts w:ascii="Times New Roman" w:hAnsi="Times New Roman"/>
              </w:rPr>
              <w:t xml:space="preserve">b. production or processing of non-ferrous, noble, rare, </w:t>
            </w:r>
            <w:r w:rsidRPr="00E2713F">
              <w:rPr>
                <w:rFonts w:ascii="Times New Roman" w:hAnsi="Times New Roman"/>
                <w:u w:val="single"/>
              </w:rPr>
              <w:t>ferrous metals</w:t>
            </w:r>
            <w:r w:rsidRPr="00E2713F">
              <w:rPr>
                <w:rFonts w:ascii="Times New Roman" w:hAnsi="Times New Roman"/>
              </w:rPr>
              <w:t xml:space="preserve"> or the alloys </w:t>
            </w:r>
            <w:r w:rsidRPr="00E2713F">
              <w:rPr>
                <w:rFonts w:ascii="Times New Roman" w:hAnsi="Times New Roman"/>
              </w:rPr>
              <w:lastRenderedPageBreak/>
              <w:t xml:space="preserve">thereof from minerals or concentrates or secondary raw materials or blowing protective metal coatings with raw steel the amount of which </w:t>
            </w:r>
            <w:r w:rsidRPr="00E2713F">
              <w:rPr>
                <w:rFonts w:ascii="Times New Roman" w:hAnsi="Times New Roman"/>
                <w:u w:val="single"/>
              </w:rPr>
              <w:t xml:space="preserve">exceeds 2 tonnes per </w:t>
            </w:r>
            <w:proofErr w:type="gramStart"/>
            <w:r w:rsidRPr="00E2713F">
              <w:rPr>
                <w:rFonts w:ascii="Times New Roman" w:hAnsi="Times New Roman"/>
                <w:u w:val="single"/>
              </w:rPr>
              <w:t>hour</w:t>
            </w:r>
            <w:r w:rsidRPr="00E2713F">
              <w:rPr>
                <w:rFonts w:ascii="Times New Roman" w:hAnsi="Times New Roman"/>
              </w:rPr>
              <w:t>;</w:t>
            </w:r>
            <w:proofErr w:type="gramEnd"/>
            <w:r w:rsidRPr="00E2713F">
              <w:rPr>
                <w:rFonts w:ascii="Times New Roman" w:hAnsi="Times New Roman"/>
              </w:rPr>
              <w:t xml:space="preserve"> </w:t>
            </w:r>
          </w:p>
          <w:p w14:paraId="28B7FBAF" w14:textId="77777777" w:rsidR="006E70A6" w:rsidRPr="00E2713F" w:rsidRDefault="006E70A6" w:rsidP="00C47612">
            <w:pPr>
              <w:shd w:val="clear" w:color="auto" w:fill="FFFFFF" w:themeFill="background1"/>
              <w:ind w:firstLine="0"/>
              <w:rPr>
                <w:rFonts w:ascii="Times New Roman" w:hAnsi="Times New Roman"/>
              </w:rPr>
            </w:pPr>
          </w:p>
        </w:tc>
        <w:tc>
          <w:tcPr>
            <w:tcW w:w="3600" w:type="dxa"/>
            <w:shd w:val="clear" w:color="auto" w:fill="FFFFFF" w:themeFill="background1"/>
          </w:tcPr>
          <w:p w14:paraId="353F390C" w14:textId="77777777" w:rsidR="006E70A6" w:rsidRPr="00E2713F" w:rsidRDefault="006E70A6" w:rsidP="00C47612">
            <w:pPr>
              <w:shd w:val="clear" w:color="auto" w:fill="FFFFFF" w:themeFill="background1"/>
              <w:rPr>
                <w:rFonts w:ascii="Times New Roman" w:hAnsi="Times New Roman"/>
              </w:rPr>
            </w:pPr>
          </w:p>
        </w:tc>
        <w:tc>
          <w:tcPr>
            <w:tcW w:w="3870" w:type="dxa"/>
            <w:shd w:val="clear" w:color="auto" w:fill="FFFFFF" w:themeFill="background1"/>
          </w:tcPr>
          <w:p w14:paraId="0326AE02" w14:textId="7B9F4F9F" w:rsidR="009233BE" w:rsidRPr="00E2713F" w:rsidRDefault="006E70A6" w:rsidP="008F61F9">
            <w:pPr>
              <w:shd w:val="clear" w:color="auto" w:fill="FFFFFF" w:themeFill="background1"/>
              <w:ind w:firstLine="0"/>
              <w:rPr>
                <w:rFonts w:ascii="Times New Roman" w:hAnsi="Times New Roman"/>
              </w:rPr>
            </w:pPr>
            <w:proofErr w:type="gramStart"/>
            <w:r w:rsidRPr="00C47612">
              <w:rPr>
                <w:rFonts w:ascii="Arial" w:hAnsi="Arial"/>
                <w:b/>
                <w:color w:val="FF0000"/>
                <w:sz w:val="21"/>
                <w:shd w:val="clear" w:color="auto" w:fill="FFFFFF"/>
              </w:rPr>
              <w:t>X</w:t>
            </w:r>
            <w:r w:rsidRPr="00C47612" w:rsidDel="007C5F9B">
              <w:rPr>
                <w:rFonts w:ascii="Arial" w:hAnsi="Arial"/>
                <w:color w:val="4D5156"/>
                <w:sz w:val="21"/>
                <w:shd w:val="clear" w:color="auto" w:fill="FFFFFF"/>
              </w:rPr>
              <w:t xml:space="preserve"> </w:t>
            </w:r>
            <w:r w:rsidRPr="00E2713F">
              <w:rPr>
                <w:rFonts w:ascii="Arial" w:hAnsi="Arial" w:cs="Arial"/>
                <w:color w:val="4D5156"/>
                <w:sz w:val="21"/>
                <w:szCs w:val="21"/>
                <w:shd w:val="clear" w:color="auto" w:fill="FFFFFF"/>
              </w:rPr>
              <w:t xml:space="preserve"> </w:t>
            </w:r>
            <w:r w:rsidR="009233BE" w:rsidRPr="00E2713F">
              <w:rPr>
                <w:rFonts w:ascii="Times New Roman" w:hAnsi="Times New Roman"/>
              </w:rPr>
              <w:t>It</w:t>
            </w:r>
            <w:proofErr w:type="gramEnd"/>
            <w:r w:rsidR="009233BE" w:rsidRPr="00E2713F">
              <w:rPr>
                <w:rFonts w:ascii="Times New Roman" w:hAnsi="Times New Roman"/>
              </w:rPr>
              <w:t xml:space="preserve"> is not clear </w:t>
            </w:r>
            <w:r w:rsidR="00684E71" w:rsidRPr="00E2713F">
              <w:rPr>
                <w:rFonts w:ascii="Times New Roman" w:hAnsi="Times New Roman"/>
              </w:rPr>
              <w:t xml:space="preserve">to the Committee </w:t>
            </w:r>
            <w:r w:rsidR="009233BE" w:rsidRPr="00E2713F">
              <w:rPr>
                <w:rFonts w:ascii="Times New Roman" w:hAnsi="Times New Roman"/>
              </w:rPr>
              <w:t xml:space="preserve">that </w:t>
            </w:r>
            <w:r w:rsidRPr="00C47612">
              <w:rPr>
                <w:rFonts w:ascii="Times New Roman" w:hAnsi="Times New Roman"/>
              </w:rPr>
              <w:t xml:space="preserve">“production of…ferrous metals” in article 12 (3) (5) </w:t>
            </w:r>
            <w:r w:rsidR="00B9295E" w:rsidRPr="00C47612">
              <w:rPr>
                <w:rFonts w:ascii="Times New Roman" w:hAnsi="Times New Roman"/>
              </w:rPr>
              <w:t>b</w:t>
            </w:r>
            <w:r w:rsidR="00B9295E" w:rsidRPr="00E2713F">
              <w:rPr>
                <w:rFonts w:ascii="Times New Roman" w:hAnsi="Times New Roman"/>
              </w:rPr>
              <w:t>.</w:t>
            </w:r>
            <w:r w:rsidR="00B9295E" w:rsidRPr="00C47612">
              <w:rPr>
                <w:rFonts w:ascii="Times New Roman" w:hAnsi="Times New Roman"/>
              </w:rPr>
              <w:t xml:space="preserve"> </w:t>
            </w:r>
            <w:r w:rsidRPr="00C47612">
              <w:rPr>
                <w:rFonts w:ascii="Times New Roman" w:hAnsi="Times New Roman"/>
              </w:rPr>
              <w:t xml:space="preserve">of the Law “On EIA” </w:t>
            </w:r>
            <w:r w:rsidR="00684E71" w:rsidRPr="00E2713F">
              <w:rPr>
                <w:rFonts w:ascii="Times New Roman" w:hAnsi="Times New Roman"/>
              </w:rPr>
              <w:t xml:space="preserve">also </w:t>
            </w:r>
            <w:r w:rsidRPr="00E2713F">
              <w:rPr>
                <w:rFonts w:ascii="Times New Roman" w:hAnsi="Times New Roman"/>
              </w:rPr>
              <w:t>include</w:t>
            </w:r>
            <w:r w:rsidR="009233BE" w:rsidRPr="00E2713F">
              <w:rPr>
                <w:rFonts w:ascii="Times New Roman" w:hAnsi="Times New Roman"/>
              </w:rPr>
              <w:t>s</w:t>
            </w:r>
            <w:r w:rsidRPr="00E2713F">
              <w:rPr>
                <w:rFonts w:ascii="Times New Roman" w:hAnsi="Times New Roman"/>
              </w:rPr>
              <w:t xml:space="preserve"> </w:t>
            </w:r>
            <w:r w:rsidR="009233BE" w:rsidRPr="00E2713F">
              <w:rPr>
                <w:rFonts w:ascii="Times New Roman" w:hAnsi="Times New Roman"/>
              </w:rPr>
              <w:t>“</w:t>
            </w:r>
            <w:r w:rsidRPr="00C47612">
              <w:rPr>
                <w:rFonts w:ascii="Times New Roman" w:hAnsi="Times New Roman"/>
              </w:rPr>
              <w:t>ferrous metal foundries</w:t>
            </w:r>
            <w:r w:rsidR="009233BE" w:rsidRPr="00E2713F">
              <w:rPr>
                <w:rFonts w:ascii="Times New Roman" w:hAnsi="Times New Roman"/>
              </w:rPr>
              <w:t>” as listed</w:t>
            </w:r>
            <w:r w:rsidR="009233BE" w:rsidRPr="00C47612">
              <w:rPr>
                <w:rFonts w:ascii="Times New Roman" w:hAnsi="Times New Roman"/>
              </w:rPr>
              <w:t xml:space="preserve"> in </w:t>
            </w:r>
            <w:r w:rsidR="009233BE" w:rsidRPr="00E2713F">
              <w:rPr>
                <w:rFonts w:ascii="Times New Roman" w:hAnsi="Times New Roman"/>
              </w:rPr>
              <w:t>Annex</w:t>
            </w:r>
            <w:r w:rsidR="009233BE" w:rsidRPr="00C47612">
              <w:rPr>
                <w:rFonts w:ascii="Times New Roman" w:hAnsi="Times New Roman"/>
              </w:rPr>
              <w:t xml:space="preserve"> I </w:t>
            </w:r>
            <w:r w:rsidR="009233BE" w:rsidRPr="00E2713F">
              <w:rPr>
                <w:rFonts w:ascii="Times New Roman" w:hAnsi="Times New Roman"/>
              </w:rPr>
              <w:t>of</w:t>
            </w:r>
            <w:r w:rsidR="009233BE" w:rsidRPr="00C47612">
              <w:rPr>
                <w:rFonts w:ascii="Times New Roman" w:hAnsi="Times New Roman"/>
              </w:rPr>
              <w:t xml:space="preserve"> the Convention.</w:t>
            </w:r>
          </w:p>
          <w:p w14:paraId="415E68BB" w14:textId="5EDC2618" w:rsidR="006E70A6" w:rsidRPr="00C47612" w:rsidRDefault="006E70A6" w:rsidP="00C47612">
            <w:pPr>
              <w:shd w:val="clear" w:color="auto" w:fill="FFFFFF" w:themeFill="background1"/>
              <w:ind w:firstLine="0"/>
              <w:rPr>
                <w:rFonts w:ascii="Times New Roman" w:hAnsi="Times New Roman"/>
              </w:rPr>
            </w:pPr>
            <w:r w:rsidRPr="00C47612">
              <w:rPr>
                <w:rFonts w:ascii="Times New Roman" w:hAnsi="Times New Roman"/>
              </w:rPr>
              <w:lastRenderedPageBreak/>
              <w:t xml:space="preserve">The Committee therefore </w:t>
            </w:r>
            <w:r w:rsidRPr="00C47612">
              <w:rPr>
                <w:rFonts w:ascii="Times New Roman" w:hAnsi="Times New Roman"/>
                <w:u w:val="single"/>
              </w:rPr>
              <w:t>recommends</w:t>
            </w:r>
            <w:r w:rsidRPr="00C47612">
              <w:rPr>
                <w:rFonts w:ascii="Times New Roman" w:hAnsi="Times New Roman"/>
              </w:rPr>
              <w:t xml:space="preserve"> that the </w:t>
            </w:r>
            <w:r w:rsidRPr="00C47612">
              <w:rPr>
                <w:rFonts w:ascii="Times" w:hAnsi="Times"/>
              </w:rPr>
              <w:t xml:space="preserve">Law “On EIA” </w:t>
            </w:r>
            <w:r w:rsidRPr="00C47612">
              <w:rPr>
                <w:rFonts w:ascii="Times New Roman" w:hAnsi="Times New Roman"/>
              </w:rPr>
              <w:t xml:space="preserve">be </w:t>
            </w:r>
            <w:r w:rsidR="00815A4F" w:rsidRPr="00E2713F">
              <w:rPr>
                <w:rFonts w:ascii="Times New Roman" w:hAnsi="Times New Roman"/>
              </w:rPr>
              <w:t>amended</w:t>
            </w:r>
            <w:r w:rsidR="00815A4F" w:rsidRPr="00C47612">
              <w:rPr>
                <w:rFonts w:ascii="Times New Roman" w:hAnsi="Times New Roman"/>
              </w:rPr>
              <w:t xml:space="preserve"> </w:t>
            </w:r>
            <w:r w:rsidRPr="00C47612">
              <w:rPr>
                <w:rFonts w:ascii="Times New Roman" w:hAnsi="Times New Roman"/>
              </w:rPr>
              <w:t xml:space="preserve">to explicitly include </w:t>
            </w:r>
            <w:r w:rsidR="00CC3690" w:rsidRPr="00E2713F">
              <w:rPr>
                <w:rFonts w:ascii="Times New Roman" w:hAnsi="Times New Roman"/>
              </w:rPr>
              <w:t>ferrous</w:t>
            </w:r>
            <w:r w:rsidR="00465A41" w:rsidRPr="00E2713F">
              <w:rPr>
                <w:rFonts w:ascii="Times New Roman" w:hAnsi="Times New Roman"/>
              </w:rPr>
              <w:t xml:space="preserve"> </w:t>
            </w:r>
            <w:r w:rsidR="00CC3690" w:rsidRPr="00E2713F">
              <w:rPr>
                <w:rFonts w:ascii="Times New Roman" w:hAnsi="Times New Roman"/>
                <w:color w:val="000000" w:themeColor="text1"/>
              </w:rPr>
              <w:t>metal foundries with a production capacity exceeding 20 tons per day</w:t>
            </w:r>
            <w:r w:rsidRPr="00C47612">
              <w:rPr>
                <w:rFonts w:ascii="Times New Roman" w:hAnsi="Times New Roman"/>
              </w:rPr>
              <w:t>.</w:t>
            </w:r>
          </w:p>
          <w:p w14:paraId="557C5E58" w14:textId="0E60AE37" w:rsidR="00684E71" w:rsidRPr="00C47612" w:rsidRDefault="00684E71" w:rsidP="00C47612">
            <w:pPr>
              <w:shd w:val="clear" w:color="auto" w:fill="FFFFFF" w:themeFill="background1"/>
              <w:ind w:firstLine="0"/>
              <w:rPr>
                <w:rFonts w:ascii="Arial" w:hAnsi="Arial"/>
                <w:color w:val="4D5156"/>
                <w:sz w:val="21"/>
                <w:shd w:val="clear" w:color="auto" w:fill="FFFFFF"/>
              </w:rPr>
            </w:pPr>
          </w:p>
        </w:tc>
      </w:tr>
      <w:tr w:rsidR="00C47612" w:rsidRPr="00E2713F" w14:paraId="4D2E8B6D" w14:textId="77777777" w:rsidTr="008F61F9">
        <w:tc>
          <w:tcPr>
            <w:tcW w:w="3595" w:type="dxa"/>
            <w:shd w:val="clear" w:color="auto" w:fill="FFFFFF" w:themeFill="background1"/>
          </w:tcPr>
          <w:p w14:paraId="7439B2D8" w14:textId="77777777" w:rsidR="006E70A6" w:rsidRPr="00E2713F" w:rsidRDefault="006E70A6" w:rsidP="00C47612">
            <w:pPr>
              <w:shd w:val="clear" w:color="auto" w:fill="FFFFFF" w:themeFill="background1"/>
              <w:spacing w:after="0"/>
              <w:ind w:firstLine="0"/>
              <w:rPr>
                <w:rFonts w:ascii="Times New Roman" w:hAnsi="Times New Roman"/>
                <w:color w:val="000000" w:themeColor="text1"/>
              </w:rPr>
            </w:pPr>
            <w:r w:rsidRPr="00E2713F">
              <w:rPr>
                <w:rFonts w:ascii="Times New Roman" w:hAnsi="Times New Roman"/>
              </w:rPr>
              <w:lastRenderedPageBreak/>
              <w:t xml:space="preserve">2. </w:t>
            </w:r>
            <w:r w:rsidRPr="00E2713F">
              <w:rPr>
                <w:rFonts w:ascii="Times New Roman" w:hAnsi="Times New Roman"/>
                <w:color w:val="000000" w:themeColor="text1"/>
              </w:rPr>
              <w:t>Production and processing of metals:</w:t>
            </w:r>
          </w:p>
          <w:p w14:paraId="648F036D" w14:textId="77777777" w:rsidR="006E70A6" w:rsidRPr="00E2713F" w:rsidRDefault="006E70A6" w:rsidP="00C47612">
            <w:pPr>
              <w:shd w:val="clear" w:color="auto" w:fill="FFFFFF" w:themeFill="background1"/>
              <w:spacing w:after="0"/>
              <w:ind w:firstLine="0"/>
              <w:rPr>
                <w:rFonts w:ascii="Times New Roman" w:hAnsi="Times New Roman"/>
                <w:color w:val="000000" w:themeColor="text1"/>
              </w:rPr>
            </w:pPr>
            <w:r w:rsidRPr="00E2713F">
              <w:rPr>
                <w:rFonts w:ascii="Times New Roman" w:hAnsi="Times New Roman"/>
                <w:color w:val="000000" w:themeColor="text1"/>
              </w:rPr>
              <w:t>…</w:t>
            </w:r>
          </w:p>
          <w:p w14:paraId="5D834948" w14:textId="78E040AF" w:rsidR="006E70A6" w:rsidRPr="00E2713F" w:rsidRDefault="006E70A6" w:rsidP="00C47612">
            <w:pPr>
              <w:pStyle w:val="ListParagraph"/>
              <w:numPr>
                <w:ilvl w:val="1"/>
                <w:numId w:val="23"/>
              </w:numPr>
              <w:shd w:val="clear" w:color="auto" w:fill="FFFFFF" w:themeFill="background1"/>
              <w:spacing w:after="0"/>
              <w:ind w:left="249" w:hanging="180"/>
              <w:rPr>
                <w:rFonts w:ascii="Times New Roman" w:hAnsi="Times New Roman"/>
                <w:color w:val="000000" w:themeColor="text1"/>
              </w:rPr>
            </w:pPr>
            <w:r w:rsidRPr="00E2713F">
              <w:rPr>
                <w:rFonts w:ascii="Times New Roman" w:hAnsi="Times New Roman"/>
                <w:color w:val="000000" w:themeColor="text1"/>
              </w:rPr>
              <w:t xml:space="preserve">Installations: </w:t>
            </w:r>
          </w:p>
          <w:p w14:paraId="109F4373" w14:textId="4083A9CC" w:rsidR="006E70A6" w:rsidRPr="00E2713F" w:rsidRDefault="006E70A6" w:rsidP="00C47612">
            <w:pPr>
              <w:shd w:val="clear" w:color="auto" w:fill="FFFFFF" w:themeFill="background1"/>
              <w:spacing w:after="0"/>
              <w:ind w:firstLine="0"/>
              <w:rPr>
                <w:rFonts w:ascii="Times New Roman" w:hAnsi="Times New Roman"/>
                <w:color w:val="000000" w:themeColor="text1"/>
              </w:rPr>
            </w:pPr>
            <w:r w:rsidRPr="00E2713F">
              <w:rPr>
                <w:rFonts w:ascii="Times New Roman" w:hAnsi="Times New Roman"/>
                <w:color w:val="000000" w:themeColor="text1"/>
              </w:rPr>
              <w:t xml:space="preserve">(i) For the production of </w:t>
            </w:r>
            <w:r w:rsidRPr="00C47612">
              <w:rPr>
                <w:rFonts w:ascii="Times New Roman" w:hAnsi="Times New Roman"/>
                <w:color w:val="000000" w:themeColor="text1"/>
                <w:u w:val="single"/>
              </w:rPr>
              <w:t>non-ferrous crude metals</w:t>
            </w:r>
            <w:r w:rsidRPr="00E2713F">
              <w:rPr>
                <w:rFonts w:ascii="Times New Roman" w:hAnsi="Times New Roman"/>
                <w:color w:val="000000" w:themeColor="text1"/>
              </w:rPr>
              <w:t xml:space="preserve"> from ore, concentrates or secondary raw materials by</w:t>
            </w:r>
            <w:r w:rsidRPr="00E2713F">
              <w:rPr>
                <w:rFonts w:ascii="Times New Roman" w:hAnsi="Times New Roman"/>
                <w:b/>
                <w:bCs/>
                <w:i/>
                <w:iCs/>
                <w:color w:val="000000" w:themeColor="text1"/>
              </w:rPr>
              <w:t xml:space="preserve"> </w:t>
            </w:r>
            <w:r w:rsidRPr="00C47612">
              <w:rPr>
                <w:rFonts w:ascii="Times New Roman" w:hAnsi="Times New Roman"/>
                <w:color w:val="000000" w:themeColor="text1"/>
              </w:rPr>
              <w:t xml:space="preserve">metallurgical, chemical or electrolytic </w:t>
            </w:r>
            <w:proofErr w:type="gramStart"/>
            <w:r w:rsidRPr="00C47612">
              <w:rPr>
                <w:rFonts w:ascii="Times New Roman" w:hAnsi="Times New Roman"/>
                <w:color w:val="000000" w:themeColor="text1"/>
              </w:rPr>
              <w:t>processes;</w:t>
            </w:r>
            <w:proofErr w:type="gramEnd"/>
            <w:r w:rsidRPr="00E2713F">
              <w:rPr>
                <w:rFonts w:ascii="Times New Roman" w:hAnsi="Times New Roman"/>
                <w:color w:val="000000" w:themeColor="text1"/>
              </w:rPr>
              <w:t xml:space="preserve"> </w:t>
            </w:r>
          </w:p>
          <w:p w14:paraId="0014051C" w14:textId="77777777" w:rsidR="006E70A6" w:rsidRPr="00E2713F" w:rsidRDefault="006E70A6" w:rsidP="00C47612">
            <w:pPr>
              <w:shd w:val="clear" w:color="auto" w:fill="FFFFFF" w:themeFill="background1"/>
              <w:spacing w:after="0"/>
              <w:ind w:firstLine="0"/>
              <w:rPr>
                <w:rFonts w:ascii="Times New Roman" w:hAnsi="Times New Roman"/>
                <w:color w:val="000000" w:themeColor="text1"/>
              </w:rPr>
            </w:pPr>
          </w:p>
        </w:tc>
        <w:tc>
          <w:tcPr>
            <w:tcW w:w="3600" w:type="dxa"/>
            <w:shd w:val="clear" w:color="auto" w:fill="FFFFFF" w:themeFill="background1"/>
          </w:tcPr>
          <w:p w14:paraId="05064EA3" w14:textId="77777777"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t>(5) in the field of production and processing of the metals:</w:t>
            </w:r>
          </w:p>
          <w:p w14:paraId="5E036648" w14:textId="77777777"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t>…</w:t>
            </w:r>
          </w:p>
          <w:p w14:paraId="4377B24C" w14:textId="60229898"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t xml:space="preserve">b. production or processing of </w:t>
            </w:r>
            <w:r w:rsidRPr="00C47612">
              <w:rPr>
                <w:rFonts w:ascii="Times New Roman" w:hAnsi="Times New Roman"/>
                <w:u w:val="single"/>
              </w:rPr>
              <w:t>non-ferrous,</w:t>
            </w:r>
            <w:r w:rsidRPr="00E2713F">
              <w:rPr>
                <w:rFonts w:ascii="Times New Roman" w:hAnsi="Times New Roman"/>
              </w:rPr>
              <w:t xml:space="preserve"> noble, rare, ferrous metals or the alloys thereof from minerals or concentrates or secondary raw materials or </w:t>
            </w:r>
            <w:r w:rsidRPr="00C47612">
              <w:rPr>
                <w:rFonts w:ascii="Times New Roman" w:hAnsi="Times New Roman"/>
              </w:rPr>
              <w:t>blowing protective metal coatings</w:t>
            </w:r>
            <w:r w:rsidRPr="00E2713F">
              <w:rPr>
                <w:rFonts w:ascii="Times New Roman" w:hAnsi="Times New Roman"/>
              </w:rPr>
              <w:t xml:space="preserve"> with raw steel the amount of which </w:t>
            </w:r>
            <w:r w:rsidRPr="00C47612">
              <w:rPr>
                <w:rFonts w:ascii="Times New Roman" w:hAnsi="Times New Roman"/>
                <w:u w:val="single"/>
              </w:rPr>
              <w:t xml:space="preserve">exceeds 2 tonnes per </w:t>
            </w:r>
            <w:proofErr w:type="gramStart"/>
            <w:r w:rsidRPr="00C47612">
              <w:rPr>
                <w:rFonts w:ascii="Times New Roman" w:hAnsi="Times New Roman"/>
                <w:u w:val="single"/>
              </w:rPr>
              <w:t>hour</w:t>
            </w:r>
            <w:r w:rsidRPr="00E2713F">
              <w:rPr>
                <w:rFonts w:ascii="Times New Roman" w:hAnsi="Times New Roman"/>
              </w:rPr>
              <w:t>;</w:t>
            </w:r>
            <w:proofErr w:type="gramEnd"/>
            <w:r w:rsidRPr="00E2713F">
              <w:rPr>
                <w:rFonts w:ascii="Times New Roman" w:hAnsi="Times New Roman"/>
              </w:rPr>
              <w:t xml:space="preserve"> </w:t>
            </w:r>
          </w:p>
          <w:p w14:paraId="1B14C4BD" w14:textId="77777777" w:rsidR="006E70A6" w:rsidRPr="00E2713F" w:rsidRDefault="006E70A6" w:rsidP="00C47612">
            <w:pPr>
              <w:shd w:val="clear" w:color="auto" w:fill="FFFFFF" w:themeFill="background1"/>
              <w:spacing w:after="0"/>
              <w:ind w:firstLine="0"/>
              <w:rPr>
                <w:rFonts w:ascii="Times New Roman" w:hAnsi="Times New Roman"/>
              </w:rPr>
            </w:pPr>
          </w:p>
        </w:tc>
        <w:tc>
          <w:tcPr>
            <w:tcW w:w="3600" w:type="dxa"/>
            <w:shd w:val="clear" w:color="auto" w:fill="FFFFFF" w:themeFill="background1"/>
          </w:tcPr>
          <w:p w14:paraId="06CC37AB" w14:textId="77777777" w:rsidR="006E70A6" w:rsidRPr="00E2713F" w:rsidRDefault="006E70A6" w:rsidP="00C47612">
            <w:pPr>
              <w:shd w:val="clear" w:color="auto" w:fill="FFFFFF" w:themeFill="background1"/>
              <w:rPr>
                <w:rFonts w:ascii="Times New Roman" w:hAnsi="Times New Roman"/>
              </w:rPr>
            </w:pPr>
          </w:p>
        </w:tc>
        <w:tc>
          <w:tcPr>
            <w:tcW w:w="3870" w:type="dxa"/>
            <w:shd w:val="clear" w:color="auto" w:fill="FFFFFF" w:themeFill="background1"/>
          </w:tcPr>
          <w:p w14:paraId="5B7F618D" w14:textId="230832BC" w:rsidR="00C0741B" w:rsidRPr="00E2713F" w:rsidRDefault="006E70A6" w:rsidP="008F61F9">
            <w:pPr>
              <w:shd w:val="clear" w:color="auto" w:fill="FFFFFF" w:themeFill="background1"/>
              <w:ind w:firstLine="0"/>
              <w:rPr>
                <w:rFonts w:ascii="Times New Roman" w:hAnsi="Times New Roman"/>
                <w:color w:val="000000" w:themeColor="text1"/>
              </w:rPr>
            </w:pPr>
            <w:proofErr w:type="gramStart"/>
            <w:r w:rsidRPr="00C47612">
              <w:rPr>
                <w:rFonts w:ascii="Arial" w:hAnsi="Arial"/>
                <w:b/>
                <w:color w:val="FF0000"/>
                <w:sz w:val="21"/>
                <w:shd w:val="clear" w:color="auto" w:fill="FFFFFF"/>
              </w:rPr>
              <w:t>X</w:t>
            </w:r>
            <w:r w:rsidRPr="00C47612" w:rsidDel="007C5F9B">
              <w:rPr>
                <w:rFonts w:ascii="Arial" w:hAnsi="Arial"/>
                <w:color w:val="4D5156"/>
                <w:sz w:val="21"/>
                <w:shd w:val="clear" w:color="auto" w:fill="FFFFFF"/>
              </w:rPr>
              <w:t xml:space="preserve"> </w:t>
            </w:r>
            <w:r w:rsidRPr="00C47612">
              <w:rPr>
                <w:rFonts w:ascii="Arial" w:hAnsi="Arial"/>
                <w:color w:val="4D5156"/>
                <w:sz w:val="21"/>
                <w:shd w:val="clear" w:color="auto" w:fill="FFFFFF"/>
              </w:rPr>
              <w:t xml:space="preserve"> </w:t>
            </w:r>
            <w:r w:rsidRPr="00C47612">
              <w:rPr>
                <w:rFonts w:ascii="Times New Roman" w:hAnsi="Times New Roman"/>
                <w:color w:val="000000" w:themeColor="text1"/>
              </w:rPr>
              <w:t>It</w:t>
            </w:r>
            <w:proofErr w:type="gramEnd"/>
            <w:r w:rsidRPr="00C47612">
              <w:rPr>
                <w:rFonts w:ascii="Times New Roman" w:hAnsi="Times New Roman"/>
                <w:color w:val="000000" w:themeColor="text1"/>
              </w:rPr>
              <w:t xml:space="preserve"> is not clear to which activities in article 12 (3) (5) </w:t>
            </w:r>
            <w:r w:rsidR="00B9295E" w:rsidRPr="00C47612">
              <w:rPr>
                <w:rFonts w:ascii="Times New Roman" w:hAnsi="Times New Roman"/>
                <w:color w:val="000000" w:themeColor="text1"/>
              </w:rPr>
              <w:t>b</w:t>
            </w:r>
            <w:r w:rsidR="00B9295E" w:rsidRPr="00E2713F">
              <w:rPr>
                <w:rFonts w:ascii="Times New Roman" w:hAnsi="Times New Roman"/>
                <w:color w:val="000000" w:themeColor="text1"/>
              </w:rPr>
              <w:t>.</w:t>
            </w:r>
            <w:r w:rsidRPr="00C47612">
              <w:rPr>
                <w:rFonts w:ascii="Times New Roman" w:hAnsi="Times New Roman"/>
                <w:color w:val="000000" w:themeColor="text1"/>
              </w:rPr>
              <w:t xml:space="preserve"> of the Law “On EIA” the threshold “the amount of which exceeds 2 tonnes per hour” applies. </w:t>
            </w:r>
            <w:r w:rsidR="00C0741B" w:rsidRPr="00E2713F">
              <w:rPr>
                <w:rFonts w:ascii="Times New Roman" w:hAnsi="Times New Roman"/>
                <w:color w:val="000000" w:themeColor="text1"/>
              </w:rPr>
              <w:t>T</w:t>
            </w:r>
            <w:r w:rsidRPr="00E2713F">
              <w:rPr>
                <w:rFonts w:ascii="Times New Roman" w:hAnsi="Times New Roman"/>
                <w:color w:val="000000" w:themeColor="text1"/>
              </w:rPr>
              <w:t>he</w:t>
            </w:r>
            <w:r w:rsidRPr="00C47612">
              <w:rPr>
                <w:rFonts w:ascii="Times New Roman" w:hAnsi="Times New Roman"/>
                <w:color w:val="000000" w:themeColor="text1"/>
              </w:rPr>
              <w:t xml:space="preserve"> Committee points out that there is no threshold set </w:t>
            </w:r>
            <w:proofErr w:type="gramStart"/>
            <w:r w:rsidRPr="00C47612">
              <w:rPr>
                <w:rFonts w:ascii="Times New Roman" w:hAnsi="Times New Roman"/>
                <w:color w:val="000000" w:themeColor="text1"/>
              </w:rPr>
              <w:t>for the production of</w:t>
            </w:r>
            <w:proofErr w:type="gramEnd"/>
            <w:r w:rsidRPr="00C47612">
              <w:rPr>
                <w:rFonts w:ascii="Times New Roman" w:hAnsi="Times New Roman"/>
                <w:color w:val="000000" w:themeColor="text1"/>
              </w:rPr>
              <w:t xml:space="preserve"> non-ferrous metals in </w:t>
            </w:r>
            <w:r w:rsidRPr="00E2713F">
              <w:rPr>
                <w:rFonts w:ascii="Times New Roman" w:hAnsi="Times New Roman"/>
                <w:color w:val="000000" w:themeColor="text1"/>
              </w:rPr>
              <w:t>Annex</w:t>
            </w:r>
            <w:r w:rsidRPr="00C47612">
              <w:rPr>
                <w:rFonts w:ascii="Times New Roman" w:hAnsi="Times New Roman"/>
                <w:color w:val="000000" w:themeColor="text1"/>
              </w:rPr>
              <w:t xml:space="preserve"> I to the Convention. </w:t>
            </w:r>
          </w:p>
          <w:p w14:paraId="6380544A" w14:textId="6127F991" w:rsidR="006E70A6" w:rsidRPr="00C47612" w:rsidRDefault="006E70A6" w:rsidP="00C47612">
            <w:pPr>
              <w:shd w:val="clear" w:color="auto" w:fill="FFFFFF" w:themeFill="background1"/>
              <w:ind w:firstLine="0"/>
              <w:rPr>
                <w:rFonts w:ascii="Times New Roman" w:hAnsi="Times New Roman"/>
                <w:color w:val="0000FF"/>
              </w:rPr>
            </w:pPr>
            <w:r w:rsidRPr="00C47612">
              <w:rPr>
                <w:rFonts w:ascii="Times New Roman" w:hAnsi="Times New Roman"/>
                <w:color w:val="000000" w:themeColor="text1"/>
              </w:rPr>
              <w:t xml:space="preserve">The Committee therefore recommends that the wording of article 12 (3) (5) </w:t>
            </w:r>
            <w:r w:rsidR="00B9295E" w:rsidRPr="00C47612">
              <w:rPr>
                <w:rFonts w:ascii="Times New Roman" w:hAnsi="Times New Roman"/>
                <w:color w:val="000000" w:themeColor="text1"/>
              </w:rPr>
              <w:t>b</w:t>
            </w:r>
            <w:r w:rsidR="00B9295E" w:rsidRPr="00E2713F">
              <w:rPr>
                <w:rFonts w:ascii="Times New Roman" w:hAnsi="Times New Roman"/>
                <w:color w:val="000000" w:themeColor="text1"/>
              </w:rPr>
              <w:t>.</w:t>
            </w:r>
            <w:r w:rsidR="00B9295E" w:rsidRPr="00C47612">
              <w:rPr>
                <w:rFonts w:ascii="Times New Roman" w:hAnsi="Times New Roman"/>
                <w:color w:val="000000" w:themeColor="text1"/>
              </w:rPr>
              <w:t xml:space="preserve"> </w:t>
            </w:r>
            <w:r w:rsidRPr="00C47612">
              <w:rPr>
                <w:rFonts w:ascii="Times New Roman" w:hAnsi="Times New Roman"/>
                <w:color w:val="000000" w:themeColor="text1"/>
              </w:rPr>
              <w:t xml:space="preserve">of the Law “On EIA” be </w:t>
            </w:r>
            <w:r w:rsidR="00815A4F" w:rsidRPr="00E2713F">
              <w:rPr>
                <w:rFonts w:ascii="Times New Roman" w:hAnsi="Times New Roman"/>
                <w:color w:val="000000" w:themeColor="text1"/>
              </w:rPr>
              <w:t>amended</w:t>
            </w:r>
            <w:r w:rsidR="00815A4F" w:rsidRPr="00C47612">
              <w:rPr>
                <w:rFonts w:ascii="Times New Roman" w:hAnsi="Times New Roman"/>
                <w:color w:val="000000" w:themeColor="text1"/>
              </w:rPr>
              <w:t xml:space="preserve"> </w:t>
            </w:r>
            <w:r w:rsidRPr="00C47612">
              <w:rPr>
                <w:rFonts w:ascii="Times New Roman" w:hAnsi="Times New Roman"/>
                <w:color w:val="000000" w:themeColor="text1"/>
              </w:rPr>
              <w:t>by deleting any threshold with respect to the production of non-ferrous metals.</w:t>
            </w:r>
          </w:p>
        </w:tc>
      </w:tr>
      <w:tr w:rsidR="00C47612" w:rsidRPr="00E2713F" w14:paraId="693331C7" w14:textId="77777777" w:rsidTr="008F61F9">
        <w:tc>
          <w:tcPr>
            <w:tcW w:w="3595" w:type="dxa"/>
            <w:shd w:val="clear" w:color="auto" w:fill="FFFFFF" w:themeFill="background1"/>
          </w:tcPr>
          <w:p w14:paraId="475DCCB3" w14:textId="77777777"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t>2. Production and processing of metals:</w:t>
            </w:r>
          </w:p>
          <w:p w14:paraId="7482B83B" w14:textId="559E0B89" w:rsidR="006E70A6" w:rsidRPr="00E2713F" w:rsidRDefault="006E70A6" w:rsidP="00C47612">
            <w:pPr>
              <w:pStyle w:val="ListParagraph"/>
              <w:numPr>
                <w:ilvl w:val="1"/>
                <w:numId w:val="23"/>
              </w:numPr>
              <w:shd w:val="clear" w:color="auto" w:fill="FFFFFF" w:themeFill="background1"/>
              <w:spacing w:after="0"/>
              <w:ind w:left="249" w:hanging="180"/>
              <w:rPr>
                <w:rFonts w:ascii="Times New Roman" w:hAnsi="Times New Roman"/>
                <w:color w:val="000000" w:themeColor="text1"/>
              </w:rPr>
            </w:pPr>
            <w:r w:rsidRPr="00E2713F">
              <w:rPr>
                <w:rFonts w:ascii="Times New Roman" w:hAnsi="Times New Roman"/>
                <w:color w:val="000000" w:themeColor="text1"/>
              </w:rPr>
              <w:t xml:space="preserve">Installations: </w:t>
            </w:r>
          </w:p>
          <w:p w14:paraId="55E29B08" w14:textId="77777777" w:rsidR="006E70A6" w:rsidRPr="00E2713F" w:rsidRDefault="006E70A6" w:rsidP="00C47612">
            <w:pPr>
              <w:shd w:val="clear" w:color="auto" w:fill="FFFFFF" w:themeFill="background1"/>
              <w:spacing w:after="0"/>
              <w:ind w:firstLine="0"/>
              <w:rPr>
                <w:rFonts w:ascii="Times New Roman" w:hAnsi="Times New Roman"/>
                <w:color w:val="000000" w:themeColor="text1"/>
              </w:rPr>
            </w:pPr>
            <w:r w:rsidRPr="00E2713F">
              <w:rPr>
                <w:rFonts w:ascii="Times New Roman" w:hAnsi="Times New Roman"/>
                <w:color w:val="000000" w:themeColor="text1"/>
              </w:rPr>
              <w:t>…</w:t>
            </w:r>
          </w:p>
          <w:p w14:paraId="71625573" w14:textId="77777777" w:rsidR="006E70A6" w:rsidRPr="00E2713F" w:rsidRDefault="006E70A6" w:rsidP="00C47612">
            <w:pPr>
              <w:shd w:val="clear" w:color="auto" w:fill="FFFFFF" w:themeFill="background1"/>
              <w:spacing w:after="0"/>
              <w:ind w:firstLine="0"/>
              <w:rPr>
                <w:rFonts w:ascii="Times New Roman" w:hAnsi="Times New Roman"/>
                <w:color w:val="000000" w:themeColor="text1"/>
              </w:rPr>
            </w:pPr>
            <w:r w:rsidRPr="00E2713F">
              <w:rPr>
                <w:rFonts w:ascii="Times New Roman" w:hAnsi="Times New Roman"/>
                <w:color w:val="000000" w:themeColor="text1"/>
              </w:rPr>
              <w:t xml:space="preserve">(ii) For the smelting, including the alloying, of non-ferrous metals, including recovered products (refining, foundry casting, etc.), with a melting capacity exceeding 4 tons per day for lead and cadmium or 20 tons per day for all other </w:t>
            </w:r>
            <w:proofErr w:type="gramStart"/>
            <w:r w:rsidRPr="00E2713F">
              <w:rPr>
                <w:rFonts w:ascii="Times New Roman" w:hAnsi="Times New Roman"/>
                <w:color w:val="000000" w:themeColor="text1"/>
              </w:rPr>
              <w:t>metals;</w:t>
            </w:r>
            <w:proofErr w:type="gramEnd"/>
            <w:r w:rsidRPr="00E2713F">
              <w:rPr>
                <w:rFonts w:ascii="Times New Roman" w:hAnsi="Times New Roman"/>
                <w:color w:val="000000" w:themeColor="text1"/>
              </w:rPr>
              <w:t xml:space="preserve"> </w:t>
            </w:r>
          </w:p>
          <w:p w14:paraId="1A10B614" w14:textId="77777777" w:rsidR="006E70A6" w:rsidRPr="00E2713F" w:rsidRDefault="006E70A6" w:rsidP="00C47612">
            <w:pPr>
              <w:shd w:val="clear" w:color="auto" w:fill="FFFFFF" w:themeFill="background1"/>
              <w:spacing w:after="0"/>
              <w:ind w:firstLine="0"/>
              <w:rPr>
                <w:rFonts w:ascii="Times New Roman" w:hAnsi="Times New Roman"/>
              </w:rPr>
            </w:pPr>
          </w:p>
        </w:tc>
        <w:tc>
          <w:tcPr>
            <w:tcW w:w="3600" w:type="dxa"/>
            <w:shd w:val="clear" w:color="auto" w:fill="FFFFFF" w:themeFill="background1"/>
          </w:tcPr>
          <w:p w14:paraId="622EAD0A" w14:textId="77777777" w:rsidR="006E70A6" w:rsidRPr="00E2713F" w:rsidRDefault="006E70A6" w:rsidP="00C47612">
            <w:pPr>
              <w:shd w:val="clear" w:color="auto" w:fill="FFFFFF" w:themeFill="background1"/>
              <w:ind w:firstLine="0"/>
              <w:rPr>
                <w:rFonts w:ascii="Times New Roman" w:hAnsi="Times New Roman"/>
              </w:rPr>
            </w:pPr>
            <w:r w:rsidRPr="00E2713F">
              <w:rPr>
                <w:rFonts w:ascii="Times New Roman" w:hAnsi="Times New Roman"/>
              </w:rPr>
              <w:t>(5) in the field of production and processing of the metals:</w:t>
            </w:r>
          </w:p>
          <w:p w14:paraId="33B13791" w14:textId="77777777" w:rsidR="006E70A6" w:rsidRPr="00E2713F" w:rsidRDefault="006E70A6" w:rsidP="00C47612">
            <w:pPr>
              <w:shd w:val="clear" w:color="auto" w:fill="FFFFFF" w:themeFill="background1"/>
              <w:ind w:firstLine="0"/>
              <w:rPr>
                <w:rFonts w:ascii="Times New Roman" w:hAnsi="Times New Roman"/>
              </w:rPr>
            </w:pPr>
            <w:r w:rsidRPr="00E2713F">
              <w:rPr>
                <w:rFonts w:ascii="Times New Roman" w:hAnsi="Times New Roman"/>
              </w:rPr>
              <w:t>…</w:t>
            </w:r>
          </w:p>
          <w:p w14:paraId="5DAC5B79" w14:textId="0E878AE1" w:rsidR="006E70A6" w:rsidRPr="00E2713F" w:rsidRDefault="006E70A6" w:rsidP="00C47612">
            <w:pPr>
              <w:shd w:val="clear" w:color="auto" w:fill="FFFFFF" w:themeFill="background1"/>
              <w:ind w:firstLine="0"/>
              <w:rPr>
                <w:rFonts w:ascii="Times New Roman" w:hAnsi="Times New Roman"/>
              </w:rPr>
            </w:pPr>
            <w:r w:rsidRPr="00E2713F">
              <w:rPr>
                <w:rFonts w:ascii="Times New Roman" w:hAnsi="Times New Roman"/>
              </w:rPr>
              <w:t>c. processing of non-ferrous metals, including alloyage, recuperation of products (refinement, melting production, etc.</w:t>
            </w:r>
            <w:proofErr w:type="gramStart"/>
            <w:r w:rsidRPr="00E2713F">
              <w:rPr>
                <w:rFonts w:ascii="Times New Roman" w:hAnsi="Times New Roman"/>
              </w:rPr>
              <w:t>);</w:t>
            </w:r>
            <w:proofErr w:type="gramEnd"/>
          </w:p>
          <w:p w14:paraId="0E25EC21" w14:textId="77777777" w:rsidR="006E70A6" w:rsidRPr="00E2713F" w:rsidRDefault="006E70A6" w:rsidP="00C47612">
            <w:pPr>
              <w:shd w:val="clear" w:color="auto" w:fill="FFFFFF" w:themeFill="background1"/>
              <w:spacing w:after="0"/>
              <w:ind w:firstLine="0"/>
              <w:rPr>
                <w:rFonts w:ascii="Times New Roman" w:hAnsi="Times New Roman"/>
              </w:rPr>
            </w:pPr>
          </w:p>
        </w:tc>
        <w:tc>
          <w:tcPr>
            <w:tcW w:w="3600" w:type="dxa"/>
            <w:shd w:val="clear" w:color="auto" w:fill="FFFFFF" w:themeFill="background1"/>
          </w:tcPr>
          <w:p w14:paraId="5FE0674F" w14:textId="77777777" w:rsidR="006E70A6" w:rsidRPr="00E2713F" w:rsidRDefault="006E70A6" w:rsidP="00C47612">
            <w:pPr>
              <w:shd w:val="clear" w:color="auto" w:fill="FFFFFF" w:themeFill="background1"/>
              <w:rPr>
                <w:rFonts w:ascii="Times New Roman" w:hAnsi="Times New Roman"/>
              </w:rPr>
            </w:pPr>
          </w:p>
        </w:tc>
        <w:tc>
          <w:tcPr>
            <w:tcW w:w="3870" w:type="dxa"/>
            <w:shd w:val="clear" w:color="auto" w:fill="FFFFFF" w:themeFill="background1"/>
          </w:tcPr>
          <w:p w14:paraId="3EE819D1" w14:textId="463FA51B" w:rsidR="006E70A6" w:rsidRPr="00E2713F" w:rsidRDefault="006E70A6" w:rsidP="00C47612">
            <w:pPr>
              <w:shd w:val="clear" w:color="auto" w:fill="FFFFFF" w:themeFill="background1"/>
              <w:ind w:firstLine="0"/>
              <w:rPr>
                <w:rFonts w:ascii="Arial" w:hAnsi="Arial" w:cs="Arial"/>
                <w:color w:val="4D5156"/>
                <w:sz w:val="21"/>
                <w:szCs w:val="21"/>
                <w:shd w:val="clear" w:color="auto" w:fill="FFFFFF"/>
              </w:rPr>
            </w:pPr>
            <w:proofErr w:type="gramStart"/>
            <w:r w:rsidRPr="00C47612">
              <w:rPr>
                <w:rFonts w:ascii="Segoe UI Symbol" w:hAnsi="Segoe UI Symbol"/>
                <w:b/>
                <w:color w:val="00B050"/>
                <w:sz w:val="21"/>
                <w:shd w:val="clear" w:color="auto" w:fill="FFFFFF"/>
              </w:rPr>
              <w:t>✓</w:t>
            </w:r>
            <w:r w:rsidRPr="00E2713F">
              <w:rPr>
                <w:rFonts w:ascii="Segoe UI Symbol" w:hAnsi="Segoe UI Symbol" w:cs="Segoe UI Symbol"/>
                <w:color w:val="4D5156"/>
                <w:sz w:val="21"/>
                <w:szCs w:val="21"/>
                <w:shd w:val="clear" w:color="auto" w:fill="FFFFFF"/>
              </w:rPr>
              <w:t xml:space="preserve"> </w:t>
            </w:r>
            <w:r w:rsidRPr="00E2713F">
              <w:rPr>
                <w:rFonts w:ascii="Times New Roman" w:hAnsi="Times New Roman"/>
              </w:rPr>
              <w:t xml:space="preserve"> The</w:t>
            </w:r>
            <w:proofErr w:type="gramEnd"/>
            <w:r w:rsidRPr="00E2713F">
              <w:rPr>
                <w:rFonts w:ascii="Times New Roman" w:hAnsi="Times New Roman"/>
              </w:rPr>
              <w:t xml:space="preserve"> activity appears to be covered </w:t>
            </w:r>
            <w:r w:rsidRPr="00C47612">
              <w:rPr>
                <w:rFonts w:ascii="Times New Roman" w:hAnsi="Times New Roman"/>
                <w:u w:val="single"/>
              </w:rPr>
              <w:t>so long as</w:t>
            </w:r>
            <w:r w:rsidRPr="00E2713F">
              <w:rPr>
                <w:rFonts w:ascii="Times New Roman" w:hAnsi="Times New Roman"/>
              </w:rPr>
              <w:t xml:space="preserve"> the </w:t>
            </w:r>
            <w:r w:rsidRPr="00E2713F">
              <w:rPr>
                <w:rFonts w:ascii="Times" w:hAnsi="Times"/>
              </w:rPr>
              <w:t xml:space="preserve">Law “On EIA” </w:t>
            </w:r>
            <w:r w:rsidRPr="00E2713F">
              <w:rPr>
                <w:rFonts w:ascii="Times New Roman" w:hAnsi="Times New Roman"/>
              </w:rPr>
              <w:t>also includes the “installations” used for the activity set out in the Convention.</w:t>
            </w:r>
          </w:p>
        </w:tc>
      </w:tr>
      <w:tr w:rsidR="00C47612" w:rsidRPr="00E2713F" w14:paraId="6400B63A" w14:textId="77777777" w:rsidTr="008F61F9">
        <w:tc>
          <w:tcPr>
            <w:tcW w:w="3595" w:type="dxa"/>
            <w:shd w:val="clear" w:color="auto" w:fill="FFFFFF" w:themeFill="background1"/>
          </w:tcPr>
          <w:p w14:paraId="3D3C4EBC" w14:textId="77777777" w:rsidR="006E70A6" w:rsidRPr="00E2713F" w:rsidRDefault="006E70A6" w:rsidP="00C47612">
            <w:pPr>
              <w:shd w:val="clear" w:color="auto" w:fill="FFFFFF" w:themeFill="background1"/>
              <w:spacing w:after="0"/>
              <w:ind w:firstLine="0"/>
              <w:rPr>
                <w:rFonts w:ascii="Times New Roman" w:hAnsi="Times New Roman"/>
                <w:color w:val="000000" w:themeColor="text1"/>
              </w:rPr>
            </w:pPr>
            <w:r w:rsidRPr="00E2713F">
              <w:rPr>
                <w:rFonts w:ascii="Times New Roman" w:hAnsi="Times New Roman"/>
                <w:color w:val="000000" w:themeColor="text1"/>
              </w:rPr>
              <w:lastRenderedPageBreak/>
              <w:t>2. Production and processing of metals:</w:t>
            </w:r>
          </w:p>
          <w:p w14:paraId="4DA55B29" w14:textId="77777777" w:rsidR="006E70A6" w:rsidRPr="00E2713F" w:rsidRDefault="006E70A6" w:rsidP="00C47612">
            <w:pPr>
              <w:shd w:val="clear" w:color="auto" w:fill="FFFFFF" w:themeFill="background1"/>
              <w:spacing w:after="0"/>
              <w:ind w:firstLine="0"/>
              <w:rPr>
                <w:rFonts w:ascii="Times New Roman" w:hAnsi="Times New Roman"/>
                <w:color w:val="000000" w:themeColor="text1"/>
              </w:rPr>
            </w:pPr>
            <w:r w:rsidRPr="00E2713F">
              <w:rPr>
                <w:rFonts w:ascii="Times New Roman" w:hAnsi="Times New Roman"/>
                <w:color w:val="000000" w:themeColor="text1"/>
              </w:rPr>
              <w:t>…</w:t>
            </w:r>
          </w:p>
          <w:p w14:paraId="5BA71E11" w14:textId="2B2D7B22" w:rsidR="006E70A6" w:rsidRPr="00E2713F" w:rsidRDefault="006E70A6" w:rsidP="00C47612">
            <w:pPr>
              <w:pStyle w:val="ListParagraph"/>
              <w:numPr>
                <w:ilvl w:val="1"/>
                <w:numId w:val="23"/>
              </w:numPr>
              <w:shd w:val="clear" w:color="auto" w:fill="FFFFFF" w:themeFill="background1"/>
              <w:spacing w:after="0"/>
              <w:ind w:left="249" w:hanging="180"/>
              <w:rPr>
                <w:rFonts w:ascii="Times New Roman" w:hAnsi="Times New Roman"/>
                <w:color w:val="000000" w:themeColor="text1"/>
              </w:rPr>
            </w:pPr>
            <w:r w:rsidRPr="00E2713F">
              <w:rPr>
                <w:rFonts w:ascii="Times New Roman" w:hAnsi="Times New Roman"/>
                <w:color w:val="000000" w:themeColor="text1"/>
              </w:rPr>
              <w:t>Installations for surface treatment of metals and plastic materials using an electrolytic or chemical process where the volume of the treatment vats exceeds 30 m3.</w:t>
            </w:r>
          </w:p>
          <w:p w14:paraId="6FD4549F" w14:textId="77777777" w:rsidR="006E70A6" w:rsidRPr="00E2713F" w:rsidRDefault="006E70A6" w:rsidP="00C47612">
            <w:pPr>
              <w:shd w:val="clear" w:color="auto" w:fill="FFFFFF" w:themeFill="background1"/>
              <w:spacing w:after="0"/>
              <w:ind w:firstLine="0"/>
              <w:rPr>
                <w:rFonts w:ascii="Times New Roman" w:hAnsi="Times New Roman"/>
              </w:rPr>
            </w:pPr>
          </w:p>
        </w:tc>
        <w:tc>
          <w:tcPr>
            <w:tcW w:w="3600" w:type="dxa"/>
            <w:shd w:val="clear" w:color="auto" w:fill="FFFFFF" w:themeFill="background1"/>
          </w:tcPr>
          <w:p w14:paraId="04B48FC7" w14:textId="77777777"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t>(5) in the field of production and processing of the metals:</w:t>
            </w:r>
          </w:p>
          <w:p w14:paraId="1DFC7566" w14:textId="77777777"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t>…</w:t>
            </w:r>
          </w:p>
          <w:p w14:paraId="3FBF42E9" w14:textId="7930950E" w:rsidR="006E70A6" w:rsidRPr="00E2713F" w:rsidRDefault="006E70A6" w:rsidP="00C47612">
            <w:pPr>
              <w:shd w:val="clear" w:color="auto" w:fill="FFFFFF" w:themeFill="background1"/>
              <w:ind w:firstLine="0"/>
              <w:rPr>
                <w:rFonts w:ascii="Times New Roman" w:hAnsi="Times New Roman"/>
              </w:rPr>
            </w:pPr>
            <w:r w:rsidRPr="00E2713F">
              <w:rPr>
                <w:rFonts w:ascii="Times New Roman" w:hAnsi="Times New Roman"/>
              </w:rPr>
              <w:t>e. processing of surfaces of metals or plastic materials by utilisation of electrolytic or chemical processes in basins with a volume of 30 cubic metres or more,</w:t>
            </w:r>
          </w:p>
        </w:tc>
        <w:tc>
          <w:tcPr>
            <w:tcW w:w="3600" w:type="dxa"/>
            <w:shd w:val="clear" w:color="auto" w:fill="FFFFFF" w:themeFill="background1"/>
          </w:tcPr>
          <w:p w14:paraId="2776B4E5" w14:textId="77777777" w:rsidR="006E70A6" w:rsidRPr="00E2713F" w:rsidRDefault="006E70A6" w:rsidP="00C47612">
            <w:pPr>
              <w:shd w:val="clear" w:color="auto" w:fill="FFFFFF" w:themeFill="background1"/>
              <w:rPr>
                <w:rFonts w:ascii="Times New Roman" w:hAnsi="Times New Roman"/>
              </w:rPr>
            </w:pPr>
          </w:p>
        </w:tc>
        <w:tc>
          <w:tcPr>
            <w:tcW w:w="3870" w:type="dxa"/>
            <w:shd w:val="clear" w:color="auto" w:fill="FFFFFF" w:themeFill="background1"/>
          </w:tcPr>
          <w:p w14:paraId="10067D47" w14:textId="0AD9A491" w:rsidR="006E70A6" w:rsidRPr="00E2713F" w:rsidRDefault="006E70A6" w:rsidP="00C47612">
            <w:pPr>
              <w:shd w:val="clear" w:color="auto" w:fill="FFFFFF" w:themeFill="background1"/>
              <w:ind w:firstLine="0"/>
              <w:rPr>
                <w:rFonts w:ascii="Segoe UI Symbol" w:hAnsi="Segoe UI Symbol" w:cs="Segoe UI Symbol"/>
                <w:color w:val="4D5156"/>
                <w:sz w:val="21"/>
                <w:szCs w:val="21"/>
                <w:shd w:val="clear" w:color="auto" w:fill="FFFFFF"/>
              </w:rPr>
            </w:pPr>
            <w:proofErr w:type="gramStart"/>
            <w:r w:rsidRPr="00C47612">
              <w:rPr>
                <w:rFonts w:ascii="Segoe UI Symbol" w:hAnsi="Segoe UI Symbol"/>
                <w:b/>
                <w:color w:val="00B050"/>
                <w:sz w:val="21"/>
                <w:shd w:val="clear" w:color="auto" w:fill="FFFFFF"/>
              </w:rPr>
              <w:t>✓</w:t>
            </w:r>
            <w:r w:rsidRPr="00E2713F">
              <w:rPr>
                <w:rFonts w:ascii="Segoe UI Symbol" w:hAnsi="Segoe UI Symbol" w:cs="Segoe UI Symbol"/>
                <w:color w:val="4D5156"/>
                <w:sz w:val="21"/>
                <w:szCs w:val="21"/>
                <w:shd w:val="clear" w:color="auto" w:fill="FFFFFF"/>
              </w:rPr>
              <w:t xml:space="preserve"> </w:t>
            </w:r>
            <w:r w:rsidRPr="00E2713F">
              <w:rPr>
                <w:rFonts w:ascii="Times New Roman" w:hAnsi="Times New Roman"/>
              </w:rPr>
              <w:t xml:space="preserve"> The</w:t>
            </w:r>
            <w:proofErr w:type="gramEnd"/>
            <w:r w:rsidRPr="00E2713F">
              <w:rPr>
                <w:rFonts w:ascii="Times New Roman" w:hAnsi="Times New Roman"/>
              </w:rPr>
              <w:t xml:space="preserve"> activity appears to be covered </w:t>
            </w:r>
            <w:r w:rsidRPr="00C47612">
              <w:rPr>
                <w:rFonts w:ascii="Times New Roman" w:hAnsi="Times New Roman"/>
                <w:u w:val="single"/>
              </w:rPr>
              <w:t>so long as</w:t>
            </w:r>
            <w:r w:rsidRPr="00E2713F">
              <w:rPr>
                <w:rFonts w:ascii="Times New Roman" w:hAnsi="Times New Roman"/>
              </w:rPr>
              <w:t xml:space="preserve"> the </w:t>
            </w:r>
            <w:r w:rsidRPr="00E2713F">
              <w:rPr>
                <w:rFonts w:ascii="Times" w:hAnsi="Times"/>
              </w:rPr>
              <w:t xml:space="preserve">Law “On EIA” </w:t>
            </w:r>
            <w:r w:rsidRPr="00E2713F">
              <w:rPr>
                <w:rFonts w:ascii="Times New Roman" w:hAnsi="Times New Roman"/>
              </w:rPr>
              <w:t>also includes the “installations” used for the activity.</w:t>
            </w:r>
          </w:p>
        </w:tc>
      </w:tr>
      <w:tr w:rsidR="00C47612" w:rsidRPr="00E2713F" w14:paraId="6A7AC8AC" w14:textId="77777777" w:rsidTr="008F61F9">
        <w:tc>
          <w:tcPr>
            <w:tcW w:w="3595" w:type="dxa"/>
            <w:shd w:val="clear" w:color="auto" w:fill="FFFFFF" w:themeFill="background1"/>
          </w:tcPr>
          <w:p w14:paraId="0110537D" w14:textId="77777777"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t xml:space="preserve">3. Mineral industry: </w:t>
            </w:r>
          </w:p>
          <w:p w14:paraId="6A5F840D" w14:textId="77777777"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t>…</w:t>
            </w:r>
          </w:p>
          <w:p w14:paraId="6D59D5EA" w14:textId="5A8B00A7" w:rsidR="006E70A6" w:rsidRPr="00C47612" w:rsidRDefault="006E70A6" w:rsidP="00C47612">
            <w:pPr>
              <w:pStyle w:val="ListParagraph"/>
              <w:numPr>
                <w:ilvl w:val="1"/>
                <w:numId w:val="23"/>
              </w:numPr>
              <w:shd w:val="clear" w:color="auto" w:fill="FFFFFF" w:themeFill="background1"/>
              <w:spacing w:after="0"/>
              <w:ind w:left="249" w:hanging="180"/>
              <w:rPr>
                <w:rFonts w:ascii="Times New Roman" w:hAnsi="Times New Roman"/>
                <w:color w:val="000000" w:themeColor="text1"/>
              </w:rPr>
            </w:pPr>
            <w:r w:rsidRPr="00C47612">
              <w:rPr>
                <w:rFonts w:ascii="Times New Roman" w:hAnsi="Times New Roman"/>
                <w:color w:val="000000" w:themeColor="text1"/>
              </w:rPr>
              <w:t xml:space="preserve">Installations for the production of </w:t>
            </w:r>
            <w:r w:rsidRPr="00C47612">
              <w:rPr>
                <w:rFonts w:ascii="Times New Roman" w:hAnsi="Times New Roman"/>
                <w:color w:val="000000" w:themeColor="text1"/>
                <w:u w:val="single"/>
              </w:rPr>
              <w:t>cement clinker</w:t>
            </w:r>
            <w:r w:rsidRPr="00C47612">
              <w:rPr>
                <w:rFonts w:ascii="Times New Roman" w:hAnsi="Times New Roman"/>
                <w:color w:val="000000" w:themeColor="text1"/>
              </w:rPr>
              <w:t xml:space="preserve"> in rotary kilns with a production capacity exceeding 500 tons per day or </w:t>
            </w:r>
            <w:r w:rsidRPr="00C47612">
              <w:rPr>
                <w:rFonts w:ascii="Times New Roman" w:hAnsi="Times New Roman"/>
                <w:color w:val="000000" w:themeColor="text1"/>
                <w:u w:val="single"/>
              </w:rPr>
              <w:t>lime</w:t>
            </w:r>
            <w:r w:rsidRPr="00C47612">
              <w:rPr>
                <w:rFonts w:ascii="Times New Roman" w:hAnsi="Times New Roman"/>
                <w:color w:val="000000" w:themeColor="text1"/>
              </w:rPr>
              <w:t xml:space="preserve"> in rotary kilns with a production capacity exceeding 50 tons per day or in other furnaces with a production capacity exceeding 50 tons per </w:t>
            </w:r>
            <w:proofErr w:type="gramStart"/>
            <w:r w:rsidRPr="00C47612">
              <w:rPr>
                <w:rFonts w:ascii="Times New Roman" w:hAnsi="Times New Roman"/>
                <w:color w:val="000000" w:themeColor="text1"/>
              </w:rPr>
              <w:t>day;</w:t>
            </w:r>
            <w:proofErr w:type="gramEnd"/>
            <w:r w:rsidRPr="00C47612">
              <w:rPr>
                <w:rFonts w:ascii="Times New Roman" w:hAnsi="Times New Roman"/>
                <w:color w:val="000000" w:themeColor="text1"/>
              </w:rPr>
              <w:t xml:space="preserve"> </w:t>
            </w:r>
          </w:p>
          <w:p w14:paraId="50314EA7" w14:textId="77777777" w:rsidR="006E70A6" w:rsidRPr="00E2713F" w:rsidRDefault="006E70A6" w:rsidP="00C47612">
            <w:pPr>
              <w:shd w:val="clear" w:color="auto" w:fill="FFFFFF" w:themeFill="background1"/>
              <w:spacing w:after="0"/>
              <w:ind w:firstLine="0"/>
              <w:rPr>
                <w:rFonts w:ascii="Times New Roman" w:hAnsi="Times New Roman"/>
                <w:color w:val="000000" w:themeColor="text1"/>
              </w:rPr>
            </w:pPr>
          </w:p>
        </w:tc>
        <w:tc>
          <w:tcPr>
            <w:tcW w:w="3600" w:type="dxa"/>
            <w:shd w:val="clear" w:color="auto" w:fill="FFFFFF" w:themeFill="background1"/>
          </w:tcPr>
          <w:p w14:paraId="5C13BF03" w14:textId="377017E4"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t xml:space="preserve">(7) in the field of industry of construction materials: </w:t>
            </w:r>
          </w:p>
          <w:p w14:paraId="7C93C3EE" w14:textId="77777777"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t xml:space="preserve">a. production of </w:t>
            </w:r>
            <w:r w:rsidRPr="00E2713F">
              <w:rPr>
                <w:rFonts w:ascii="Times New Roman" w:hAnsi="Times New Roman"/>
                <w:u w:val="single"/>
              </w:rPr>
              <w:t xml:space="preserve">cement </w:t>
            </w:r>
            <w:r w:rsidRPr="00E2713F">
              <w:rPr>
                <w:rFonts w:ascii="Times New Roman" w:hAnsi="Times New Roman"/>
              </w:rPr>
              <w:t xml:space="preserve">or </w:t>
            </w:r>
            <w:r w:rsidRPr="00E2713F">
              <w:rPr>
                <w:rFonts w:ascii="Times New Roman" w:hAnsi="Times New Roman"/>
                <w:u w:val="single"/>
              </w:rPr>
              <w:t>clinker</w:t>
            </w:r>
            <w:r w:rsidRPr="00E2713F">
              <w:rPr>
                <w:rFonts w:ascii="Times New Roman" w:hAnsi="Times New Roman"/>
              </w:rPr>
              <w:t xml:space="preserve"> or </w:t>
            </w:r>
            <w:r w:rsidRPr="00E2713F">
              <w:rPr>
                <w:rFonts w:ascii="Times New Roman" w:hAnsi="Times New Roman"/>
                <w:u w:val="single"/>
              </w:rPr>
              <w:t>lime</w:t>
            </w:r>
            <w:r w:rsidRPr="00E2713F">
              <w:rPr>
                <w:rFonts w:ascii="Times New Roman" w:hAnsi="Times New Roman"/>
              </w:rPr>
              <w:t xml:space="preserve"> or plaster — 100 tonnes and more per </w:t>
            </w:r>
            <w:proofErr w:type="gramStart"/>
            <w:r w:rsidRPr="00E2713F">
              <w:rPr>
                <w:rFonts w:ascii="Times New Roman" w:hAnsi="Times New Roman"/>
              </w:rPr>
              <w:t>day;</w:t>
            </w:r>
            <w:proofErr w:type="gramEnd"/>
            <w:r w:rsidRPr="00E2713F">
              <w:rPr>
                <w:rFonts w:ascii="Times New Roman" w:hAnsi="Times New Roman"/>
              </w:rPr>
              <w:t xml:space="preserve"> </w:t>
            </w:r>
          </w:p>
          <w:p w14:paraId="0EA32F51" w14:textId="77777777" w:rsidR="006E70A6" w:rsidRPr="00E2713F" w:rsidRDefault="006E70A6" w:rsidP="00C47612">
            <w:pPr>
              <w:shd w:val="clear" w:color="auto" w:fill="FFFFFF" w:themeFill="background1"/>
              <w:spacing w:after="0"/>
              <w:ind w:firstLine="0"/>
              <w:rPr>
                <w:rFonts w:ascii="Times New Roman" w:hAnsi="Times New Roman"/>
              </w:rPr>
            </w:pPr>
          </w:p>
        </w:tc>
        <w:tc>
          <w:tcPr>
            <w:tcW w:w="3600" w:type="dxa"/>
            <w:shd w:val="clear" w:color="auto" w:fill="FFFFFF" w:themeFill="background1"/>
          </w:tcPr>
          <w:p w14:paraId="491BD719" w14:textId="77777777"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t>(10) in the field of industry of construction materials:</w:t>
            </w:r>
          </w:p>
          <w:p w14:paraId="4C17AB4E" w14:textId="77777777"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t>…</w:t>
            </w:r>
          </w:p>
          <w:p w14:paraId="255AF751" w14:textId="4313A547" w:rsidR="006E70A6" w:rsidRPr="00E2713F" w:rsidRDefault="006E70A6" w:rsidP="00C47612">
            <w:pPr>
              <w:shd w:val="clear" w:color="auto" w:fill="FFFFFF" w:themeFill="background1"/>
              <w:ind w:firstLine="0"/>
              <w:rPr>
                <w:rFonts w:ascii="Times New Roman" w:hAnsi="Times New Roman"/>
              </w:rPr>
            </w:pPr>
            <w:r w:rsidRPr="00E2713F">
              <w:rPr>
                <w:rFonts w:ascii="Times New Roman" w:hAnsi="Times New Roman"/>
              </w:rPr>
              <w:t xml:space="preserve">b. production of </w:t>
            </w:r>
            <w:r w:rsidRPr="00E2713F">
              <w:rPr>
                <w:rFonts w:ascii="Times New Roman" w:hAnsi="Times New Roman"/>
                <w:u w:val="single"/>
              </w:rPr>
              <w:t>cement</w:t>
            </w:r>
            <w:r w:rsidRPr="00E2713F">
              <w:rPr>
                <w:rFonts w:ascii="Times New Roman" w:hAnsi="Times New Roman"/>
              </w:rPr>
              <w:t xml:space="preserve"> or </w:t>
            </w:r>
            <w:r w:rsidRPr="00E2713F">
              <w:rPr>
                <w:rFonts w:ascii="Times New Roman" w:hAnsi="Times New Roman"/>
                <w:u w:val="single"/>
              </w:rPr>
              <w:t>lime</w:t>
            </w:r>
            <w:r w:rsidRPr="00E2713F">
              <w:rPr>
                <w:rFonts w:ascii="Times New Roman" w:hAnsi="Times New Roman"/>
              </w:rPr>
              <w:t xml:space="preserve"> or plaster — up to 100 tonnes per day.</w:t>
            </w:r>
          </w:p>
        </w:tc>
        <w:tc>
          <w:tcPr>
            <w:tcW w:w="3870" w:type="dxa"/>
            <w:shd w:val="clear" w:color="auto" w:fill="FFFFFF" w:themeFill="background1"/>
          </w:tcPr>
          <w:p w14:paraId="2DCE9D71" w14:textId="21A4E66E" w:rsidR="006E70A6" w:rsidRPr="00E2713F" w:rsidRDefault="006E70A6" w:rsidP="00C47612">
            <w:pPr>
              <w:shd w:val="clear" w:color="auto" w:fill="FFFFFF" w:themeFill="background1"/>
              <w:ind w:firstLine="0"/>
              <w:rPr>
                <w:rFonts w:ascii="Segoe UI Symbol" w:hAnsi="Segoe UI Symbol" w:cs="Segoe UI Symbol"/>
                <w:color w:val="4D5156"/>
                <w:sz w:val="21"/>
                <w:szCs w:val="21"/>
                <w:shd w:val="clear" w:color="auto" w:fill="FFFFFF"/>
              </w:rPr>
            </w:pPr>
            <w:proofErr w:type="gramStart"/>
            <w:r w:rsidRPr="00C47612">
              <w:rPr>
                <w:rFonts w:ascii="Segoe UI Symbol" w:hAnsi="Segoe UI Symbol"/>
                <w:b/>
                <w:color w:val="00B050"/>
                <w:sz w:val="21"/>
                <w:shd w:val="clear" w:color="auto" w:fill="FFFFFF"/>
              </w:rPr>
              <w:t>✓</w:t>
            </w:r>
            <w:r w:rsidRPr="00E2713F">
              <w:rPr>
                <w:rFonts w:ascii="Segoe UI Symbol" w:hAnsi="Segoe UI Symbol" w:cs="Segoe UI Symbol"/>
                <w:color w:val="4D5156"/>
                <w:sz w:val="21"/>
                <w:szCs w:val="21"/>
                <w:shd w:val="clear" w:color="auto" w:fill="FFFFFF"/>
              </w:rPr>
              <w:t xml:space="preserve"> </w:t>
            </w:r>
            <w:r w:rsidRPr="00E2713F">
              <w:rPr>
                <w:rFonts w:ascii="Times New Roman" w:hAnsi="Times New Roman"/>
              </w:rPr>
              <w:t xml:space="preserve"> These</w:t>
            </w:r>
            <w:proofErr w:type="gramEnd"/>
            <w:r w:rsidRPr="00E2713F">
              <w:rPr>
                <w:rFonts w:ascii="Times New Roman" w:hAnsi="Times New Roman"/>
              </w:rPr>
              <w:t xml:space="preserve"> activities appear to be covered </w:t>
            </w:r>
            <w:r w:rsidRPr="00C47612">
              <w:rPr>
                <w:rFonts w:ascii="Times New Roman" w:hAnsi="Times New Roman"/>
                <w:u w:val="single"/>
              </w:rPr>
              <w:t>so long as</w:t>
            </w:r>
            <w:r w:rsidRPr="00E2713F">
              <w:rPr>
                <w:rFonts w:ascii="Times New Roman" w:hAnsi="Times New Roman"/>
              </w:rPr>
              <w:t xml:space="preserve"> the </w:t>
            </w:r>
            <w:r w:rsidRPr="00E2713F">
              <w:rPr>
                <w:rFonts w:ascii="Times" w:hAnsi="Times"/>
              </w:rPr>
              <w:t xml:space="preserve">Law “On EIA” </w:t>
            </w:r>
            <w:r w:rsidRPr="00E2713F">
              <w:rPr>
                <w:rFonts w:ascii="Times New Roman" w:hAnsi="Times New Roman"/>
              </w:rPr>
              <w:t>also includes the “installations” used for the activity.</w:t>
            </w:r>
          </w:p>
        </w:tc>
      </w:tr>
      <w:tr w:rsidR="00C47612" w:rsidRPr="00E2713F" w14:paraId="4282A19C" w14:textId="77777777" w:rsidTr="008F61F9">
        <w:tc>
          <w:tcPr>
            <w:tcW w:w="3595" w:type="dxa"/>
            <w:shd w:val="clear" w:color="auto" w:fill="FFFFFF" w:themeFill="background1"/>
          </w:tcPr>
          <w:p w14:paraId="7D845B19" w14:textId="77777777" w:rsidR="006E70A6" w:rsidRPr="00E2713F" w:rsidRDefault="006E70A6" w:rsidP="00C47612">
            <w:pPr>
              <w:shd w:val="clear" w:color="auto" w:fill="FFFFFF" w:themeFill="background1"/>
              <w:spacing w:after="0" w:line="240" w:lineRule="auto"/>
              <w:ind w:firstLine="0"/>
              <w:rPr>
                <w:rFonts w:ascii="Times New Roman" w:hAnsi="Times New Roman"/>
                <w:color w:val="000000" w:themeColor="text1"/>
              </w:rPr>
            </w:pPr>
            <w:r w:rsidRPr="00E2713F">
              <w:rPr>
                <w:rFonts w:ascii="Times New Roman" w:hAnsi="Times New Roman"/>
                <w:color w:val="000000" w:themeColor="text1"/>
              </w:rPr>
              <w:t xml:space="preserve">3. Mineral industry: </w:t>
            </w:r>
          </w:p>
          <w:p w14:paraId="59A7B76E" w14:textId="77777777" w:rsidR="006E70A6" w:rsidRPr="00E2713F" w:rsidRDefault="006E70A6" w:rsidP="00C47612">
            <w:pPr>
              <w:shd w:val="clear" w:color="auto" w:fill="FFFFFF" w:themeFill="background1"/>
              <w:spacing w:after="0" w:line="240" w:lineRule="auto"/>
              <w:ind w:firstLine="0"/>
              <w:rPr>
                <w:rFonts w:ascii="Times New Roman" w:hAnsi="Times New Roman"/>
                <w:color w:val="000000" w:themeColor="text1"/>
              </w:rPr>
            </w:pPr>
            <w:r w:rsidRPr="00E2713F">
              <w:rPr>
                <w:rFonts w:ascii="Times New Roman" w:hAnsi="Times New Roman"/>
                <w:color w:val="000000" w:themeColor="text1"/>
              </w:rPr>
              <w:t>…</w:t>
            </w:r>
          </w:p>
          <w:p w14:paraId="1234DFCA" w14:textId="4E28C2AE" w:rsidR="006E70A6" w:rsidRPr="00E2713F" w:rsidRDefault="006E70A6" w:rsidP="00C47612">
            <w:pPr>
              <w:pStyle w:val="ListParagraph"/>
              <w:numPr>
                <w:ilvl w:val="1"/>
                <w:numId w:val="23"/>
              </w:numPr>
              <w:shd w:val="clear" w:color="auto" w:fill="FFFFFF" w:themeFill="background1"/>
              <w:spacing w:after="0"/>
              <w:ind w:left="249" w:hanging="180"/>
              <w:rPr>
                <w:rFonts w:ascii="Times New Roman" w:hAnsi="Times New Roman"/>
                <w:color w:val="000000" w:themeColor="text1"/>
              </w:rPr>
            </w:pPr>
            <w:r w:rsidRPr="00E2713F">
              <w:rPr>
                <w:rFonts w:ascii="Times New Roman" w:hAnsi="Times New Roman"/>
                <w:color w:val="000000" w:themeColor="text1"/>
              </w:rPr>
              <w:t xml:space="preserve">Installations for the production of asbestos and the manufacture of asbestos-based </w:t>
            </w:r>
            <w:proofErr w:type="gramStart"/>
            <w:r w:rsidRPr="00E2713F">
              <w:rPr>
                <w:rFonts w:ascii="Times New Roman" w:hAnsi="Times New Roman"/>
                <w:color w:val="000000" w:themeColor="text1"/>
              </w:rPr>
              <w:t>products;</w:t>
            </w:r>
            <w:proofErr w:type="gramEnd"/>
            <w:r w:rsidRPr="00E2713F">
              <w:rPr>
                <w:rFonts w:ascii="Times New Roman" w:hAnsi="Times New Roman"/>
                <w:color w:val="000000" w:themeColor="text1"/>
              </w:rPr>
              <w:t xml:space="preserve"> </w:t>
            </w:r>
          </w:p>
          <w:p w14:paraId="210E784C" w14:textId="77777777" w:rsidR="006E70A6" w:rsidRPr="00E2713F" w:rsidRDefault="006E70A6" w:rsidP="00C47612">
            <w:pPr>
              <w:shd w:val="clear" w:color="auto" w:fill="FFFFFF" w:themeFill="background1"/>
              <w:spacing w:after="0"/>
              <w:ind w:firstLine="0"/>
              <w:rPr>
                <w:rFonts w:ascii="Times New Roman" w:hAnsi="Times New Roman"/>
              </w:rPr>
            </w:pPr>
          </w:p>
        </w:tc>
        <w:tc>
          <w:tcPr>
            <w:tcW w:w="3600" w:type="dxa"/>
            <w:shd w:val="clear" w:color="auto" w:fill="FFFFFF" w:themeFill="background1"/>
          </w:tcPr>
          <w:p w14:paraId="0473A9D9" w14:textId="77777777" w:rsidR="006E70A6" w:rsidRPr="00E2713F" w:rsidRDefault="006E70A6" w:rsidP="00C47612">
            <w:pPr>
              <w:shd w:val="clear" w:color="auto" w:fill="FFFFFF" w:themeFill="background1"/>
              <w:spacing w:after="0" w:line="240" w:lineRule="auto"/>
              <w:ind w:firstLine="0"/>
              <w:rPr>
                <w:rFonts w:ascii="Times New Roman" w:hAnsi="Times New Roman"/>
              </w:rPr>
            </w:pPr>
            <w:r w:rsidRPr="00E2713F">
              <w:rPr>
                <w:rFonts w:ascii="Times New Roman" w:hAnsi="Times New Roman"/>
              </w:rPr>
              <w:t xml:space="preserve">(7) in the field of industry of construction materials: </w:t>
            </w:r>
          </w:p>
          <w:p w14:paraId="644794EA" w14:textId="3B274A3F" w:rsidR="006E70A6" w:rsidRPr="00E2713F" w:rsidRDefault="006E70A6" w:rsidP="00C47612">
            <w:pPr>
              <w:shd w:val="clear" w:color="auto" w:fill="FFFFFF" w:themeFill="background1"/>
              <w:spacing w:after="0" w:line="240" w:lineRule="auto"/>
              <w:ind w:firstLine="0"/>
              <w:rPr>
                <w:rFonts w:ascii="Times New Roman" w:hAnsi="Times New Roman"/>
              </w:rPr>
            </w:pPr>
            <w:r w:rsidRPr="00E2713F">
              <w:rPr>
                <w:rFonts w:ascii="Times New Roman" w:hAnsi="Times New Roman"/>
              </w:rPr>
              <w:t>…</w:t>
            </w:r>
          </w:p>
          <w:p w14:paraId="2928BFDB" w14:textId="1183353A" w:rsidR="006E70A6" w:rsidRPr="00E2713F" w:rsidRDefault="006E70A6" w:rsidP="00C47612">
            <w:pPr>
              <w:shd w:val="clear" w:color="auto" w:fill="FFFFFF" w:themeFill="background1"/>
              <w:spacing w:after="0" w:line="240" w:lineRule="auto"/>
              <w:ind w:firstLine="0"/>
              <w:rPr>
                <w:rFonts w:ascii="Times New Roman" w:hAnsi="Times New Roman"/>
              </w:rPr>
            </w:pPr>
            <w:r w:rsidRPr="00E2713F">
              <w:rPr>
                <w:rFonts w:ascii="Times New Roman" w:hAnsi="Times New Roman"/>
              </w:rPr>
              <w:t>f. production of asbestos or asbestos-containing materials,</w:t>
            </w:r>
          </w:p>
          <w:p w14:paraId="45EF957E" w14:textId="0ECF5DAF" w:rsidR="006E70A6" w:rsidRPr="00E2713F" w:rsidRDefault="006E70A6" w:rsidP="00C47612">
            <w:pPr>
              <w:shd w:val="clear" w:color="auto" w:fill="FFFFFF" w:themeFill="background1"/>
              <w:spacing w:after="0" w:line="240" w:lineRule="auto"/>
              <w:ind w:firstLine="0"/>
              <w:rPr>
                <w:rFonts w:ascii="Times New Roman" w:hAnsi="Times New Roman"/>
              </w:rPr>
            </w:pPr>
          </w:p>
          <w:p w14:paraId="4449BAC5" w14:textId="5C271D29" w:rsidR="006E70A6" w:rsidRPr="00E2713F" w:rsidRDefault="006E70A6" w:rsidP="00C47612">
            <w:pPr>
              <w:shd w:val="clear" w:color="auto" w:fill="FFFFFF" w:themeFill="background1"/>
              <w:spacing w:after="0" w:line="240" w:lineRule="auto"/>
              <w:ind w:firstLine="0"/>
              <w:rPr>
                <w:rFonts w:ascii="Times New Roman" w:hAnsi="Times New Roman"/>
              </w:rPr>
            </w:pPr>
          </w:p>
          <w:p w14:paraId="639695F8" w14:textId="34D69C08" w:rsidR="006E70A6" w:rsidRPr="00E2713F" w:rsidRDefault="006E70A6" w:rsidP="00C47612">
            <w:pPr>
              <w:shd w:val="clear" w:color="auto" w:fill="FFFFFF" w:themeFill="background1"/>
              <w:spacing w:after="0" w:line="240" w:lineRule="auto"/>
              <w:ind w:firstLine="0"/>
              <w:rPr>
                <w:rFonts w:ascii="Times New Roman" w:hAnsi="Times New Roman"/>
              </w:rPr>
            </w:pPr>
          </w:p>
          <w:p w14:paraId="282CB9F2" w14:textId="213BCC35" w:rsidR="006E70A6" w:rsidRPr="00E2713F" w:rsidRDefault="006E70A6" w:rsidP="00C47612">
            <w:pPr>
              <w:shd w:val="clear" w:color="auto" w:fill="FFFFFF" w:themeFill="background1"/>
              <w:spacing w:after="0" w:line="240" w:lineRule="auto"/>
              <w:ind w:firstLine="0"/>
              <w:rPr>
                <w:rFonts w:ascii="Times New Roman" w:hAnsi="Times New Roman"/>
              </w:rPr>
            </w:pPr>
          </w:p>
          <w:p w14:paraId="0E15C561" w14:textId="77777777" w:rsidR="006E70A6" w:rsidRPr="00E2713F" w:rsidRDefault="006E70A6" w:rsidP="00C47612">
            <w:pPr>
              <w:shd w:val="clear" w:color="auto" w:fill="FFFFFF" w:themeFill="background1"/>
              <w:spacing w:after="0" w:line="240" w:lineRule="auto"/>
              <w:ind w:firstLine="0"/>
              <w:rPr>
                <w:rFonts w:ascii="Times New Roman" w:hAnsi="Times New Roman"/>
              </w:rPr>
            </w:pPr>
          </w:p>
          <w:p w14:paraId="4329BED2" w14:textId="77777777" w:rsidR="006E70A6" w:rsidRPr="00E2713F" w:rsidRDefault="006E70A6" w:rsidP="00C47612">
            <w:pPr>
              <w:shd w:val="clear" w:color="auto" w:fill="FFFFFF" w:themeFill="background1"/>
              <w:spacing w:after="0"/>
              <w:ind w:firstLine="0"/>
              <w:rPr>
                <w:rFonts w:ascii="Times New Roman" w:hAnsi="Times New Roman"/>
              </w:rPr>
            </w:pPr>
          </w:p>
        </w:tc>
        <w:tc>
          <w:tcPr>
            <w:tcW w:w="3600" w:type="dxa"/>
            <w:shd w:val="clear" w:color="auto" w:fill="FFFFFF" w:themeFill="background1"/>
          </w:tcPr>
          <w:p w14:paraId="338A5582" w14:textId="40016133" w:rsidR="006E70A6" w:rsidRPr="00E2713F" w:rsidRDefault="006E70A6" w:rsidP="00C47612">
            <w:pPr>
              <w:shd w:val="clear" w:color="auto" w:fill="FFFFFF" w:themeFill="background1"/>
              <w:spacing w:after="0"/>
              <w:ind w:firstLine="0"/>
              <w:rPr>
                <w:rFonts w:ascii="Times New Roman" w:hAnsi="Times New Roman"/>
              </w:rPr>
            </w:pPr>
          </w:p>
        </w:tc>
        <w:tc>
          <w:tcPr>
            <w:tcW w:w="3870" w:type="dxa"/>
            <w:shd w:val="clear" w:color="auto" w:fill="FFFFFF" w:themeFill="background1"/>
          </w:tcPr>
          <w:p w14:paraId="5CFF202F" w14:textId="03D5FE94" w:rsidR="006E70A6" w:rsidRPr="00E2713F" w:rsidRDefault="006E70A6" w:rsidP="00C47612">
            <w:pPr>
              <w:shd w:val="clear" w:color="auto" w:fill="FFFFFF" w:themeFill="background1"/>
              <w:ind w:firstLine="0"/>
              <w:rPr>
                <w:rFonts w:ascii="Segoe UI Symbol" w:hAnsi="Segoe UI Symbol"/>
                <w:color w:val="4D5156"/>
                <w:sz w:val="21"/>
                <w:shd w:val="clear" w:color="auto" w:fill="FFFFFF"/>
              </w:rPr>
            </w:pPr>
            <w:proofErr w:type="gramStart"/>
            <w:r w:rsidRPr="00C47612">
              <w:rPr>
                <w:rFonts w:ascii="Segoe UI Symbol" w:hAnsi="Segoe UI Symbol"/>
                <w:b/>
                <w:color w:val="00B050"/>
                <w:sz w:val="21"/>
                <w:shd w:val="clear" w:color="auto" w:fill="FFFFFF"/>
              </w:rPr>
              <w:t>✓</w:t>
            </w:r>
            <w:r w:rsidRPr="00E2713F">
              <w:rPr>
                <w:rFonts w:ascii="Segoe UI Symbol" w:hAnsi="Segoe UI Symbol" w:cs="Segoe UI Symbol"/>
                <w:color w:val="4D5156"/>
                <w:sz w:val="21"/>
                <w:szCs w:val="21"/>
                <w:shd w:val="clear" w:color="auto" w:fill="FFFFFF"/>
              </w:rPr>
              <w:t xml:space="preserve"> </w:t>
            </w:r>
            <w:r w:rsidRPr="00E2713F">
              <w:rPr>
                <w:rFonts w:ascii="Times New Roman" w:hAnsi="Times New Roman"/>
              </w:rPr>
              <w:t xml:space="preserve"> The</w:t>
            </w:r>
            <w:proofErr w:type="gramEnd"/>
            <w:r w:rsidRPr="00E2713F">
              <w:rPr>
                <w:rFonts w:ascii="Times New Roman" w:hAnsi="Times New Roman"/>
              </w:rPr>
              <w:t xml:space="preserve"> activity appears to be covered </w:t>
            </w:r>
            <w:r w:rsidRPr="00C47612">
              <w:rPr>
                <w:rFonts w:ascii="Times New Roman" w:hAnsi="Times New Roman"/>
                <w:u w:val="single"/>
              </w:rPr>
              <w:t>so long as</w:t>
            </w:r>
            <w:r w:rsidRPr="00E2713F">
              <w:rPr>
                <w:rFonts w:ascii="Times New Roman" w:hAnsi="Times New Roman"/>
              </w:rPr>
              <w:t xml:space="preserve"> the </w:t>
            </w:r>
            <w:r w:rsidRPr="00E2713F">
              <w:rPr>
                <w:rFonts w:ascii="Times" w:hAnsi="Times"/>
              </w:rPr>
              <w:t xml:space="preserve"> Law “On EIA” </w:t>
            </w:r>
            <w:r w:rsidRPr="00E2713F">
              <w:rPr>
                <w:rFonts w:ascii="Times New Roman" w:hAnsi="Times New Roman"/>
              </w:rPr>
              <w:t>also includes the “installations” used for the activity.</w:t>
            </w:r>
          </w:p>
        </w:tc>
      </w:tr>
      <w:tr w:rsidR="00C47612" w:rsidRPr="00E2713F" w14:paraId="43B9331B" w14:textId="77777777" w:rsidTr="008F61F9">
        <w:tc>
          <w:tcPr>
            <w:tcW w:w="3595" w:type="dxa"/>
            <w:shd w:val="clear" w:color="auto" w:fill="FFFFFF" w:themeFill="background1"/>
          </w:tcPr>
          <w:p w14:paraId="479EA4CB" w14:textId="439428E4" w:rsidR="006E70A6" w:rsidRPr="00E2713F" w:rsidRDefault="006E70A6" w:rsidP="00C47612">
            <w:pPr>
              <w:shd w:val="clear" w:color="auto" w:fill="FFFFFF" w:themeFill="background1"/>
              <w:spacing w:after="0"/>
              <w:ind w:firstLine="0"/>
              <w:rPr>
                <w:rFonts w:ascii="Times New Roman" w:hAnsi="Times New Roman"/>
                <w:color w:val="000000" w:themeColor="text1"/>
              </w:rPr>
            </w:pPr>
            <w:bookmarkStart w:id="7" w:name="_Hlk143196960"/>
            <w:r w:rsidRPr="00E2713F">
              <w:rPr>
                <w:rFonts w:ascii="Times New Roman" w:hAnsi="Times New Roman"/>
                <w:color w:val="000000" w:themeColor="text1"/>
              </w:rPr>
              <w:t>3. Mineral industry:</w:t>
            </w:r>
          </w:p>
          <w:p w14:paraId="2C24D7CA" w14:textId="77777777" w:rsidR="006E70A6" w:rsidRPr="00E2713F" w:rsidRDefault="006E70A6" w:rsidP="00C47612">
            <w:pPr>
              <w:shd w:val="clear" w:color="auto" w:fill="FFFFFF" w:themeFill="background1"/>
              <w:spacing w:after="0"/>
              <w:ind w:firstLine="0"/>
              <w:rPr>
                <w:rFonts w:ascii="Times New Roman" w:hAnsi="Times New Roman"/>
                <w:color w:val="000000" w:themeColor="text1"/>
              </w:rPr>
            </w:pPr>
            <w:r w:rsidRPr="00E2713F">
              <w:rPr>
                <w:rFonts w:ascii="Times New Roman" w:hAnsi="Times New Roman"/>
                <w:color w:val="000000" w:themeColor="text1"/>
              </w:rPr>
              <w:t>…</w:t>
            </w:r>
          </w:p>
          <w:p w14:paraId="1C772445" w14:textId="0CC17A4F" w:rsidR="006E70A6" w:rsidRPr="00E2713F" w:rsidRDefault="006E70A6" w:rsidP="00C47612">
            <w:pPr>
              <w:pStyle w:val="ListParagraph"/>
              <w:numPr>
                <w:ilvl w:val="1"/>
                <w:numId w:val="23"/>
              </w:numPr>
              <w:shd w:val="clear" w:color="auto" w:fill="FFFFFF" w:themeFill="background1"/>
              <w:spacing w:after="0"/>
              <w:ind w:left="249" w:hanging="180"/>
              <w:rPr>
                <w:rFonts w:ascii="Times New Roman" w:hAnsi="Times New Roman"/>
                <w:color w:val="000000" w:themeColor="text1"/>
              </w:rPr>
            </w:pPr>
            <w:r w:rsidRPr="00E2713F">
              <w:rPr>
                <w:rFonts w:ascii="Times New Roman" w:hAnsi="Times New Roman"/>
                <w:color w:val="000000" w:themeColor="text1"/>
              </w:rPr>
              <w:t xml:space="preserve">Installations for the manufacture of glass including glass fibre </w:t>
            </w:r>
            <w:r w:rsidRPr="00C47612">
              <w:rPr>
                <w:rFonts w:ascii="Times New Roman" w:hAnsi="Times New Roman"/>
                <w:color w:val="000000" w:themeColor="text1"/>
              </w:rPr>
              <w:t>with a</w:t>
            </w:r>
            <w:r w:rsidRPr="00E2713F">
              <w:rPr>
                <w:rFonts w:ascii="Times New Roman" w:hAnsi="Times New Roman"/>
                <w:color w:val="000000" w:themeColor="text1"/>
              </w:rPr>
              <w:t xml:space="preserve"> </w:t>
            </w:r>
            <w:r w:rsidRPr="00E2713F">
              <w:rPr>
                <w:rFonts w:ascii="Times New Roman" w:hAnsi="Times New Roman"/>
                <w:color w:val="000000" w:themeColor="text1"/>
                <w:u w:val="single"/>
              </w:rPr>
              <w:lastRenderedPageBreak/>
              <w:t>melting capacity</w:t>
            </w:r>
            <w:r w:rsidRPr="00E2713F">
              <w:rPr>
                <w:rFonts w:ascii="Times New Roman" w:hAnsi="Times New Roman"/>
                <w:color w:val="000000" w:themeColor="text1"/>
              </w:rPr>
              <w:t xml:space="preserve"> exceeding 20 tons per </w:t>
            </w:r>
            <w:proofErr w:type="gramStart"/>
            <w:r w:rsidRPr="00E2713F">
              <w:rPr>
                <w:rFonts w:ascii="Times New Roman" w:hAnsi="Times New Roman"/>
                <w:color w:val="000000" w:themeColor="text1"/>
              </w:rPr>
              <w:t>day;</w:t>
            </w:r>
            <w:proofErr w:type="gramEnd"/>
            <w:r w:rsidRPr="00E2713F">
              <w:rPr>
                <w:rFonts w:ascii="Times New Roman" w:hAnsi="Times New Roman"/>
                <w:color w:val="000000" w:themeColor="text1"/>
              </w:rPr>
              <w:t xml:space="preserve"> </w:t>
            </w:r>
          </w:p>
          <w:p w14:paraId="4DC27EBC" w14:textId="77777777" w:rsidR="006E70A6" w:rsidRPr="00E2713F" w:rsidRDefault="006E70A6" w:rsidP="00C47612">
            <w:pPr>
              <w:shd w:val="clear" w:color="auto" w:fill="FFFFFF" w:themeFill="background1"/>
              <w:spacing w:after="0" w:line="240" w:lineRule="auto"/>
              <w:ind w:firstLine="0"/>
              <w:rPr>
                <w:rFonts w:ascii="Times New Roman" w:hAnsi="Times New Roman"/>
                <w:color w:val="000000" w:themeColor="text1"/>
              </w:rPr>
            </w:pPr>
          </w:p>
        </w:tc>
        <w:tc>
          <w:tcPr>
            <w:tcW w:w="3600" w:type="dxa"/>
            <w:shd w:val="clear" w:color="auto" w:fill="FFFFFF" w:themeFill="background1"/>
          </w:tcPr>
          <w:p w14:paraId="75322455" w14:textId="77777777"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lastRenderedPageBreak/>
              <w:t xml:space="preserve">(7) in the field of industry of construction materials: </w:t>
            </w:r>
          </w:p>
          <w:p w14:paraId="1FA8DA60" w14:textId="77777777"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t>…</w:t>
            </w:r>
          </w:p>
          <w:p w14:paraId="2BCE5457" w14:textId="042EA093"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lastRenderedPageBreak/>
              <w:t xml:space="preserve">d. </w:t>
            </w:r>
            <w:r w:rsidRPr="00E2713F">
              <w:rPr>
                <w:rFonts w:ascii="Times New Roman" w:hAnsi="Times New Roman"/>
                <w:u w:val="single"/>
              </w:rPr>
              <w:t>production</w:t>
            </w:r>
            <w:r w:rsidRPr="00E2713F">
              <w:rPr>
                <w:rFonts w:ascii="Times New Roman" w:hAnsi="Times New Roman"/>
              </w:rPr>
              <w:t xml:space="preserve"> of glass or glass fibre or glass items — 20 tonnes and more per </w:t>
            </w:r>
            <w:proofErr w:type="gramStart"/>
            <w:r w:rsidRPr="00E2713F">
              <w:rPr>
                <w:rFonts w:ascii="Times New Roman" w:hAnsi="Times New Roman"/>
              </w:rPr>
              <w:t>day;</w:t>
            </w:r>
            <w:proofErr w:type="gramEnd"/>
            <w:r w:rsidRPr="00E2713F">
              <w:rPr>
                <w:rFonts w:ascii="Times New Roman" w:hAnsi="Times New Roman"/>
              </w:rPr>
              <w:t xml:space="preserve"> </w:t>
            </w:r>
          </w:p>
          <w:p w14:paraId="3984C744" w14:textId="77777777" w:rsidR="006E70A6" w:rsidRPr="00E2713F" w:rsidRDefault="006E70A6" w:rsidP="00C47612">
            <w:pPr>
              <w:shd w:val="clear" w:color="auto" w:fill="FFFFFF" w:themeFill="background1"/>
              <w:spacing w:after="0" w:line="240" w:lineRule="auto"/>
              <w:ind w:firstLine="0"/>
              <w:rPr>
                <w:rFonts w:ascii="Times New Roman" w:hAnsi="Times New Roman"/>
              </w:rPr>
            </w:pPr>
          </w:p>
        </w:tc>
        <w:tc>
          <w:tcPr>
            <w:tcW w:w="3600" w:type="dxa"/>
            <w:shd w:val="clear" w:color="auto" w:fill="FFFFFF" w:themeFill="background1"/>
          </w:tcPr>
          <w:p w14:paraId="35DD54CB" w14:textId="77777777" w:rsidR="006E70A6" w:rsidRPr="00E2713F" w:rsidRDefault="006E70A6" w:rsidP="00C47612">
            <w:pPr>
              <w:shd w:val="clear" w:color="auto" w:fill="FFFFFF" w:themeFill="background1"/>
              <w:spacing w:after="0"/>
              <w:ind w:firstLine="0"/>
              <w:rPr>
                <w:rFonts w:ascii="Times New Roman" w:hAnsi="Times New Roman"/>
              </w:rPr>
            </w:pPr>
          </w:p>
        </w:tc>
        <w:tc>
          <w:tcPr>
            <w:tcW w:w="3870" w:type="dxa"/>
            <w:shd w:val="clear" w:color="auto" w:fill="FFFFFF" w:themeFill="background1"/>
          </w:tcPr>
          <w:p w14:paraId="7B9CA0D2" w14:textId="13405AC0" w:rsidR="00C30F97" w:rsidRPr="00E2713F" w:rsidRDefault="006E70A6" w:rsidP="008F61F9">
            <w:pPr>
              <w:shd w:val="clear" w:color="auto" w:fill="FFFFFF" w:themeFill="background1"/>
              <w:ind w:firstLine="0"/>
              <w:rPr>
                <w:rFonts w:ascii="Times New Roman" w:hAnsi="Times New Roman"/>
                <w:color w:val="000000" w:themeColor="text1"/>
              </w:rPr>
            </w:pPr>
            <w:r w:rsidRPr="00E2713F">
              <w:rPr>
                <w:rFonts w:ascii="Arial" w:hAnsi="Arial" w:cs="Arial"/>
                <w:b/>
                <w:bCs/>
                <w:color w:val="FF0000"/>
                <w:sz w:val="21"/>
                <w:szCs w:val="21"/>
                <w:shd w:val="clear" w:color="auto" w:fill="FFFFFF"/>
              </w:rPr>
              <w:t xml:space="preserve">X </w:t>
            </w:r>
            <w:r w:rsidRPr="00E2713F">
              <w:rPr>
                <w:rFonts w:ascii="Times New Roman" w:hAnsi="Times New Roman"/>
                <w:color w:val="000000" w:themeColor="text1"/>
              </w:rPr>
              <w:t xml:space="preserve">The Committee considers </w:t>
            </w:r>
            <w:r w:rsidR="005A6809" w:rsidRPr="00E2713F">
              <w:rPr>
                <w:rFonts w:ascii="Times New Roman" w:hAnsi="Times New Roman"/>
                <w:color w:val="000000" w:themeColor="text1"/>
              </w:rPr>
              <w:t xml:space="preserve">the threshold in the </w:t>
            </w:r>
            <w:r w:rsidR="005A6809" w:rsidRPr="00C47612">
              <w:rPr>
                <w:rFonts w:ascii="Times New Roman" w:hAnsi="Times New Roman"/>
                <w:color w:val="000000" w:themeColor="text1"/>
              </w:rPr>
              <w:t xml:space="preserve">Law “On EIA” </w:t>
            </w:r>
            <w:r w:rsidR="005A6809" w:rsidRPr="00E2713F">
              <w:rPr>
                <w:rFonts w:ascii="Times New Roman" w:hAnsi="Times New Roman"/>
                <w:color w:val="000000" w:themeColor="text1"/>
              </w:rPr>
              <w:t>of</w:t>
            </w:r>
            <w:r w:rsidR="005A6809" w:rsidRPr="00C47612">
              <w:rPr>
                <w:rFonts w:ascii="Times New Roman" w:hAnsi="Times New Roman"/>
                <w:color w:val="000000" w:themeColor="text1"/>
              </w:rPr>
              <w:t xml:space="preserve"> “production” of 20 tonnes and more per day</w:t>
            </w:r>
            <w:r w:rsidRPr="00C47612">
              <w:rPr>
                <w:rFonts w:ascii="Times New Roman" w:hAnsi="Times New Roman"/>
                <w:color w:val="000000" w:themeColor="text1"/>
              </w:rPr>
              <w:t xml:space="preserve"> may be a higher threshold than </w:t>
            </w:r>
            <w:r w:rsidR="00C30F97" w:rsidRPr="00E2713F">
              <w:rPr>
                <w:rFonts w:ascii="Times New Roman" w:hAnsi="Times New Roman"/>
                <w:color w:val="000000" w:themeColor="text1"/>
              </w:rPr>
              <w:t xml:space="preserve">“melting capacity” exceeding </w:t>
            </w:r>
            <w:r w:rsidR="00C30F97" w:rsidRPr="00E2713F">
              <w:rPr>
                <w:rFonts w:ascii="Times New Roman" w:hAnsi="Times New Roman"/>
                <w:color w:val="000000" w:themeColor="text1"/>
              </w:rPr>
              <w:lastRenderedPageBreak/>
              <w:t>20 tons per day</w:t>
            </w:r>
            <w:r w:rsidR="00C30F97" w:rsidRPr="00C47612">
              <w:rPr>
                <w:rFonts w:ascii="Times New Roman" w:hAnsi="Times New Roman"/>
                <w:color w:val="000000" w:themeColor="text1"/>
              </w:rPr>
              <w:t xml:space="preserve"> </w:t>
            </w:r>
            <w:r w:rsidRPr="00C47612">
              <w:rPr>
                <w:rFonts w:ascii="Times New Roman" w:hAnsi="Times New Roman"/>
                <w:color w:val="000000" w:themeColor="text1"/>
              </w:rPr>
              <w:t xml:space="preserve">set in </w:t>
            </w:r>
            <w:r w:rsidRPr="00E2713F">
              <w:rPr>
                <w:rFonts w:ascii="Times New Roman" w:hAnsi="Times New Roman"/>
                <w:color w:val="000000" w:themeColor="text1"/>
              </w:rPr>
              <w:t>Annex</w:t>
            </w:r>
            <w:r w:rsidRPr="00C47612">
              <w:rPr>
                <w:rFonts w:ascii="Times New Roman" w:hAnsi="Times New Roman"/>
                <w:color w:val="000000" w:themeColor="text1"/>
              </w:rPr>
              <w:t xml:space="preserve"> I of the Convention</w:t>
            </w:r>
            <w:r w:rsidR="00C30F97" w:rsidRPr="00E2713F">
              <w:rPr>
                <w:rFonts w:ascii="Times New Roman" w:hAnsi="Times New Roman"/>
                <w:color w:val="000000" w:themeColor="text1"/>
              </w:rPr>
              <w:t>.</w:t>
            </w:r>
          </w:p>
          <w:p w14:paraId="070AC877" w14:textId="6956E7BF" w:rsidR="005446E7" w:rsidRPr="00E2713F" w:rsidRDefault="006E70A6" w:rsidP="00C47612">
            <w:pPr>
              <w:shd w:val="clear" w:color="auto" w:fill="FFFFFF" w:themeFill="background1"/>
              <w:ind w:firstLine="0"/>
              <w:rPr>
                <w:rFonts w:ascii="Segoe UI Symbol" w:hAnsi="Segoe UI Symbol" w:cs="Segoe UI Symbol"/>
                <w:color w:val="4D5156"/>
                <w:sz w:val="21"/>
                <w:szCs w:val="21"/>
                <w:shd w:val="clear" w:color="auto" w:fill="FFFFFF"/>
              </w:rPr>
            </w:pPr>
            <w:r w:rsidRPr="00C47612">
              <w:rPr>
                <w:rFonts w:ascii="Times New Roman" w:hAnsi="Times New Roman"/>
                <w:color w:val="000000" w:themeColor="text1"/>
              </w:rPr>
              <w:t xml:space="preserve">The Committee </w:t>
            </w:r>
            <w:r w:rsidRPr="00C47612">
              <w:rPr>
                <w:rFonts w:ascii="Times New Roman" w:hAnsi="Times New Roman"/>
                <w:color w:val="000000" w:themeColor="text1"/>
                <w:u w:val="single"/>
              </w:rPr>
              <w:t>recommends</w:t>
            </w:r>
            <w:r w:rsidRPr="00C47612">
              <w:rPr>
                <w:rFonts w:ascii="Times New Roman" w:hAnsi="Times New Roman"/>
                <w:color w:val="000000" w:themeColor="text1"/>
              </w:rPr>
              <w:t xml:space="preserve"> </w:t>
            </w:r>
            <w:r w:rsidR="005A6809" w:rsidRPr="00C47612">
              <w:rPr>
                <w:rFonts w:ascii="Times New Roman" w:hAnsi="Times New Roman"/>
                <w:color w:val="000000" w:themeColor="text1"/>
              </w:rPr>
              <w:t xml:space="preserve">that the Party concerned </w:t>
            </w:r>
            <w:r w:rsidR="008840CB" w:rsidRPr="00E2713F">
              <w:rPr>
                <w:rFonts w:ascii="Times New Roman" w:hAnsi="Times New Roman"/>
                <w:color w:val="000000" w:themeColor="text1"/>
              </w:rPr>
              <w:t>amend</w:t>
            </w:r>
            <w:r w:rsidR="008840CB" w:rsidRPr="00C47612">
              <w:rPr>
                <w:rFonts w:ascii="Times New Roman" w:hAnsi="Times New Roman"/>
                <w:color w:val="000000" w:themeColor="text1"/>
              </w:rPr>
              <w:t xml:space="preserve"> the </w:t>
            </w:r>
            <w:r w:rsidR="008840CB" w:rsidRPr="00E2713F">
              <w:rPr>
                <w:rFonts w:ascii="Times New Roman" w:hAnsi="Times New Roman"/>
                <w:color w:val="000000" w:themeColor="text1"/>
              </w:rPr>
              <w:t>threshold in the</w:t>
            </w:r>
            <w:r w:rsidR="005A6809" w:rsidRPr="00E2713F">
              <w:rPr>
                <w:rFonts w:ascii="Times New Roman" w:hAnsi="Times New Roman"/>
                <w:color w:val="000000" w:themeColor="text1"/>
              </w:rPr>
              <w:t xml:space="preserve"> </w:t>
            </w:r>
            <w:r w:rsidR="005A6809" w:rsidRPr="00E2713F">
              <w:rPr>
                <w:rFonts w:ascii="Times" w:hAnsi="Times"/>
                <w:color w:val="000000" w:themeColor="text1"/>
              </w:rPr>
              <w:t xml:space="preserve">Law “On EIA” </w:t>
            </w:r>
            <w:r w:rsidR="008840CB" w:rsidRPr="00E2713F">
              <w:rPr>
                <w:rFonts w:ascii="Times New Roman" w:hAnsi="Times New Roman"/>
                <w:color w:val="000000" w:themeColor="text1"/>
              </w:rPr>
              <w:t>to</w:t>
            </w:r>
            <w:r w:rsidR="008840CB" w:rsidRPr="00C47612">
              <w:rPr>
                <w:rFonts w:ascii="Times New Roman" w:hAnsi="Times New Roman"/>
                <w:color w:val="000000" w:themeColor="text1"/>
              </w:rPr>
              <w:t xml:space="preserve"> “melting capacity</w:t>
            </w:r>
            <w:r w:rsidR="008840CB" w:rsidRPr="00E2713F">
              <w:rPr>
                <w:rFonts w:ascii="Times New Roman" w:hAnsi="Times New Roman"/>
                <w:color w:val="000000" w:themeColor="text1"/>
              </w:rPr>
              <w:t>” rather than “production</w:t>
            </w:r>
            <w:r w:rsidR="008840CB" w:rsidRPr="00C47612">
              <w:rPr>
                <w:rFonts w:ascii="Times New Roman" w:hAnsi="Times New Roman"/>
                <w:color w:val="000000" w:themeColor="text1"/>
              </w:rPr>
              <w:t>”.</w:t>
            </w:r>
          </w:p>
        </w:tc>
      </w:tr>
      <w:bookmarkEnd w:id="7"/>
      <w:tr w:rsidR="00C47612" w:rsidRPr="00E2713F" w14:paraId="09B6D422" w14:textId="77777777" w:rsidTr="008F61F9">
        <w:tc>
          <w:tcPr>
            <w:tcW w:w="3595" w:type="dxa"/>
            <w:shd w:val="clear" w:color="auto" w:fill="FFFFFF" w:themeFill="background1"/>
          </w:tcPr>
          <w:p w14:paraId="32A6002F" w14:textId="77777777" w:rsidR="005446E7" w:rsidRPr="00E2713F" w:rsidRDefault="005446E7" w:rsidP="008F61F9">
            <w:pPr>
              <w:shd w:val="clear" w:color="auto" w:fill="FFFFFF" w:themeFill="background1"/>
              <w:spacing w:after="0"/>
              <w:ind w:firstLine="0"/>
              <w:rPr>
                <w:rFonts w:ascii="Times New Roman" w:hAnsi="Times New Roman"/>
                <w:color w:val="000000" w:themeColor="text1"/>
              </w:rPr>
            </w:pPr>
            <w:r w:rsidRPr="00E2713F">
              <w:rPr>
                <w:rFonts w:ascii="Times New Roman" w:hAnsi="Times New Roman"/>
                <w:color w:val="000000" w:themeColor="text1"/>
              </w:rPr>
              <w:lastRenderedPageBreak/>
              <w:t>3. Mineral industry:</w:t>
            </w:r>
          </w:p>
          <w:p w14:paraId="2561EB5C" w14:textId="77777777" w:rsidR="005446E7" w:rsidRPr="00E2713F" w:rsidRDefault="005446E7" w:rsidP="008F61F9">
            <w:pPr>
              <w:shd w:val="clear" w:color="auto" w:fill="FFFFFF" w:themeFill="background1"/>
              <w:spacing w:after="0"/>
              <w:ind w:firstLine="0"/>
              <w:rPr>
                <w:rFonts w:ascii="Times New Roman" w:hAnsi="Times New Roman"/>
                <w:color w:val="000000" w:themeColor="text1"/>
              </w:rPr>
            </w:pPr>
            <w:r w:rsidRPr="00E2713F">
              <w:rPr>
                <w:rFonts w:ascii="Times New Roman" w:hAnsi="Times New Roman"/>
                <w:color w:val="000000" w:themeColor="text1"/>
              </w:rPr>
              <w:t>…</w:t>
            </w:r>
          </w:p>
          <w:p w14:paraId="21A1364E" w14:textId="73957671" w:rsidR="006E70A6" w:rsidRPr="00E2713F" w:rsidRDefault="006E70A6" w:rsidP="00C47612">
            <w:pPr>
              <w:pStyle w:val="ListParagraph"/>
              <w:numPr>
                <w:ilvl w:val="1"/>
                <w:numId w:val="23"/>
              </w:numPr>
              <w:shd w:val="clear" w:color="auto" w:fill="FFFFFF" w:themeFill="background1"/>
              <w:spacing w:after="0"/>
              <w:ind w:left="249" w:hanging="180"/>
              <w:rPr>
                <w:rFonts w:ascii="Times New Roman" w:hAnsi="Times New Roman"/>
                <w:color w:val="000000" w:themeColor="text1"/>
              </w:rPr>
            </w:pPr>
            <w:r w:rsidRPr="00E2713F">
              <w:rPr>
                <w:rFonts w:ascii="Times New Roman" w:hAnsi="Times New Roman"/>
                <w:color w:val="000000" w:themeColor="text1"/>
              </w:rPr>
              <w:t>Installations for melting mineral substances including the production of mineral fibres with a melting capacity exceeding 20 tons per day;</w:t>
            </w:r>
          </w:p>
        </w:tc>
        <w:tc>
          <w:tcPr>
            <w:tcW w:w="3600" w:type="dxa"/>
            <w:shd w:val="clear" w:color="auto" w:fill="FFFFFF" w:themeFill="background1"/>
          </w:tcPr>
          <w:p w14:paraId="688B5D1B" w14:textId="77777777"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t xml:space="preserve">(7) in the field of industry of construction materials: </w:t>
            </w:r>
          </w:p>
          <w:p w14:paraId="457FC401" w14:textId="77777777"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t>…</w:t>
            </w:r>
          </w:p>
          <w:p w14:paraId="2E885BBE" w14:textId="32446071" w:rsidR="006E70A6" w:rsidRPr="00E2713F" w:rsidRDefault="006E70A6" w:rsidP="008F61F9">
            <w:pPr>
              <w:shd w:val="clear" w:color="auto" w:fill="FFFFFF" w:themeFill="background1"/>
              <w:spacing w:after="0"/>
              <w:ind w:firstLine="0"/>
              <w:rPr>
                <w:rFonts w:ascii="Times New Roman" w:hAnsi="Times New Roman"/>
              </w:rPr>
            </w:pPr>
            <w:r w:rsidRPr="00E2713F">
              <w:rPr>
                <w:rFonts w:ascii="Times New Roman" w:hAnsi="Times New Roman"/>
              </w:rPr>
              <w:t xml:space="preserve">b. melting of mineral — 20 tonnes and more per day — including the production of mineral </w:t>
            </w:r>
            <w:proofErr w:type="gramStart"/>
            <w:r w:rsidRPr="00E2713F">
              <w:rPr>
                <w:rFonts w:ascii="Times New Roman" w:hAnsi="Times New Roman"/>
              </w:rPr>
              <w:t>fibre;</w:t>
            </w:r>
            <w:proofErr w:type="gramEnd"/>
          </w:p>
          <w:p w14:paraId="40AD1944" w14:textId="0ECFA474" w:rsidR="005446E7" w:rsidRPr="00E2713F" w:rsidRDefault="005446E7" w:rsidP="00C47612">
            <w:pPr>
              <w:shd w:val="clear" w:color="auto" w:fill="FFFFFF" w:themeFill="background1"/>
              <w:spacing w:after="0"/>
              <w:ind w:firstLine="0"/>
              <w:rPr>
                <w:rFonts w:ascii="Times New Roman" w:hAnsi="Times New Roman"/>
              </w:rPr>
            </w:pPr>
          </w:p>
        </w:tc>
        <w:tc>
          <w:tcPr>
            <w:tcW w:w="3600" w:type="dxa"/>
            <w:shd w:val="clear" w:color="auto" w:fill="FFFFFF" w:themeFill="background1"/>
          </w:tcPr>
          <w:p w14:paraId="4BAF11C1" w14:textId="77777777" w:rsidR="006E70A6" w:rsidRPr="00E2713F" w:rsidRDefault="006E70A6" w:rsidP="00C47612">
            <w:pPr>
              <w:shd w:val="clear" w:color="auto" w:fill="FFFFFF" w:themeFill="background1"/>
              <w:spacing w:after="0"/>
              <w:ind w:firstLine="0"/>
              <w:rPr>
                <w:rFonts w:ascii="Times New Roman" w:hAnsi="Times New Roman"/>
              </w:rPr>
            </w:pPr>
          </w:p>
        </w:tc>
        <w:tc>
          <w:tcPr>
            <w:tcW w:w="3870" w:type="dxa"/>
            <w:shd w:val="clear" w:color="auto" w:fill="FFFFFF" w:themeFill="background1"/>
          </w:tcPr>
          <w:p w14:paraId="244B90D3" w14:textId="1179BBBA" w:rsidR="008840CB" w:rsidRPr="00E2713F" w:rsidRDefault="006E70A6" w:rsidP="008F61F9">
            <w:pPr>
              <w:shd w:val="clear" w:color="auto" w:fill="FFFFFF" w:themeFill="background1"/>
              <w:ind w:firstLine="0"/>
              <w:rPr>
                <w:rFonts w:ascii="Times New Roman" w:hAnsi="Times New Roman"/>
                <w:color w:val="000000" w:themeColor="text1"/>
              </w:rPr>
            </w:pPr>
            <w:r w:rsidRPr="00C47612">
              <w:rPr>
                <w:rFonts w:ascii="Arial" w:hAnsi="Arial"/>
                <w:b/>
                <w:color w:val="FF0000"/>
                <w:sz w:val="21"/>
                <w:shd w:val="clear" w:color="auto" w:fill="FFFFFF"/>
              </w:rPr>
              <w:t>X</w:t>
            </w:r>
            <w:r w:rsidRPr="00C47612" w:rsidDel="007C5F9B">
              <w:rPr>
                <w:rFonts w:ascii="Arial" w:hAnsi="Arial"/>
                <w:color w:val="4D5156"/>
                <w:sz w:val="21"/>
                <w:shd w:val="clear" w:color="auto" w:fill="FFFFFF"/>
              </w:rPr>
              <w:t xml:space="preserve"> </w:t>
            </w:r>
            <w:r w:rsidRPr="00C47612">
              <w:rPr>
                <w:rFonts w:ascii="Times New Roman" w:hAnsi="Times New Roman"/>
                <w:color w:val="0000FF"/>
              </w:rPr>
              <w:t xml:space="preserve"> </w:t>
            </w:r>
            <w:r w:rsidR="008840CB" w:rsidRPr="00C47612">
              <w:rPr>
                <w:rFonts w:ascii="Times New Roman" w:hAnsi="Times New Roman"/>
                <w:color w:val="000000" w:themeColor="text1"/>
              </w:rPr>
              <w:t xml:space="preserve"> The </w:t>
            </w:r>
            <w:r w:rsidR="008840CB" w:rsidRPr="00E2713F">
              <w:rPr>
                <w:rFonts w:ascii="Times New Roman" w:hAnsi="Times New Roman"/>
                <w:color w:val="000000" w:themeColor="text1"/>
              </w:rPr>
              <w:t xml:space="preserve">Committee considers the threshold in the </w:t>
            </w:r>
            <w:r w:rsidR="008840CB" w:rsidRPr="00C47612">
              <w:rPr>
                <w:rFonts w:ascii="Times New Roman" w:hAnsi="Times New Roman"/>
                <w:color w:val="000000" w:themeColor="text1"/>
              </w:rPr>
              <w:t xml:space="preserve">Law “On EIA” </w:t>
            </w:r>
            <w:r w:rsidR="008840CB" w:rsidRPr="00E2713F">
              <w:rPr>
                <w:rFonts w:ascii="Times New Roman" w:hAnsi="Times New Roman"/>
                <w:color w:val="000000" w:themeColor="text1"/>
              </w:rPr>
              <w:t>of</w:t>
            </w:r>
            <w:r w:rsidR="008840CB" w:rsidRPr="00C47612">
              <w:rPr>
                <w:rFonts w:ascii="Times New Roman" w:hAnsi="Times New Roman"/>
                <w:color w:val="000000" w:themeColor="text1"/>
              </w:rPr>
              <w:t xml:space="preserve"> “melting</w:t>
            </w:r>
            <w:r w:rsidR="008840CB" w:rsidRPr="00E2713F">
              <w:rPr>
                <w:rFonts w:ascii="Times New Roman" w:hAnsi="Times New Roman"/>
                <w:color w:val="000000" w:themeColor="text1"/>
              </w:rPr>
              <w:t>”</w:t>
            </w:r>
            <w:r w:rsidR="008840CB" w:rsidRPr="00C47612">
              <w:rPr>
                <w:rFonts w:ascii="Times New Roman" w:hAnsi="Times New Roman"/>
                <w:color w:val="000000" w:themeColor="text1"/>
              </w:rPr>
              <w:t xml:space="preserve"> of 20 tonnes and more per day</w:t>
            </w:r>
            <w:r w:rsidR="008840CB" w:rsidRPr="00E2713F">
              <w:rPr>
                <w:rFonts w:ascii="Times New Roman" w:hAnsi="Times New Roman"/>
                <w:color w:val="000000" w:themeColor="text1"/>
              </w:rPr>
              <w:t xml:space="preserve"> may be a higher threshold than</w:t>
            </w:r>
            <w:r w:rsidR="008840CB" w:rsidRPr="00C47612">
              <w:rPr>
                <w:rFonts w:ascii="Times New Roman" w:hAnsi="Times New Roman"/>
                <w:color w:val="000000" w:themeColor="text1"/>
              </w:rPr>
              <w:t xml:space="preserve"> “melting capacity</w:t>
            </w:r>
            <w:r w:rsidR="008840CB" w:rsidRPr="00E2713F">
              <w:rPr>
                <w:rFonts w:ascii="Times New Roman" w:hAnsi="Times New Roman"/>
                <w:color w:val="000000" w:themeColor="text1"/>
              </w:rPr>
              <w:t>” exceeding 20 tons per day set in Annex I of</w:t>
            </w:r>
            <w:r w:rsidR="008840CB" w:rsidRPr="00C47612">
              <w:rPr>
                <w:rFonts w:ascii="Times New Roman" w:hAnsi="Times New Roman"/>
                <w:color w:val="000000" w:themeColor="text1"/>
              </w:rPr>
              <w:t xml:space="preserve"> the </w:t>
            </w:r>
            <w:r w:rsidR="008840CB" w:rsidRPr="00E2713F">
              <w:rPr>
                <w:rFonts w:ascii="Times New Roman" w:hAnsi="Times New Roman"/>
                <w:color w:val="000000" w:themeColor="text1"/>
              </w:rPr>
              <w:t>Convention.</w:t>
            </w:r>
          </w:p>
          <w:p w14:paraId="164900F7" w14:textId="1A4C8307" w:rsidR="006E70A6" w:rsidRPr="00C47612" w:rsidRDefault="008840CB" w:rsidP="00C47612">
            <w:pPr>
              <w:shd w:val="clear" w:color="auto" w:fill="FFFFFF" w:themeFill="background1"/>
              <w:ind w:firstLine="0"/>
              <w:rPr>
                <w:rFonts w:ascii="Times New Roman" w:hAnsi="Times New Roman"/>
                <w:color w:val="0000FF"/>
              </w:rPr>
            </w:pPr>
            <w:r w:rsidRPr="00E2713F">
              <w:rPr>
                <w:rFonts w:ascii="Times New Roman" w:hAnsi="Times New Roman"/>
                <w:color w:val="000000" w:themeColor="text1"/>
              </w:rPr>
              <w:t xml:space="preserve">The </w:t>
            </w:r>
            <w:r w:rsidRPr="00C47612">
              <w:rPr>
                <w:rFonts w:ascii="Times New Roman" w:hAnsi="Times New Roman"/>
                <w:color w:val="000000" w:themeColor="text1"/>
              </w:rPr>
              <w:t xml:space="preserve">Committee </w:t>
            </w:r>
            <w:r w:rsidRPr="00C47612">
              <w:rPr>
                <w:rFonts w:ascii="Times New Roman" w:hAnsi="Times New Roman"/>
                <w:color w:val="000000" w:themeColor="text1"/>
                <w:u w:val="single"/>
              </w:rPr>
              <w:t>recommends</w:t>
            </w:r>
            <w:r w:rsidRPr="00C47612">
              <w:rPr>
                <w:rFonts w:ascii="Times New Roman" w:hAnsi="Times New Roman"/>
                <w:color w:val="000000" w:themeColor="text1"/>
              </w:rPr>
              <w:t xml:space="preserve"> that the Party concerned </w:t>
            </w:r>
            <w:r w:rsidRPr="00E2713F">
              <w:rPr>
                <w:rFonts w:ascii="Times New Roman" w:hAnsi="Times New Roman"/>
                <w:color w:val="000000" w:themeColor="text1"/>
              </w:rPr>
              <w:t xml:space="preserve">amend the threshold in the </w:t>
            </w:r>
            <w:r w:rsidRPr="00E2713F">
              <w:rPr>
                <w:rFonts w:ascii="Times" w:hAnsi="Times"/>
                <w:color w:val="000000" w:themeColor="text1"/>
              </w:rPr>
              <w:t xml:space="preserve">Law “On EIA” </w:t>
            </w:r>
            <w:r w:rsidRPr="00E2713F">
              <w:rPr>
                <w:rFonts w:ascii="Times New Roman" w:hAnsi="Times New Roman"/>
                <w:color w:val="000000" w:themeColor="text1"/>
              </w:rPr>
              <w:t>to “melting capacity” rather than</w:t>
            </w:r>
            <w:r w:rsidRPr="00C47612">
              <w:rPr>
                <w:rFonts w:ascii="Times New Roman" w:hAnsi="Times New Roman"/>
                <w:color w:val="000000" w:themeColor="text1"/>
              </w:rPr>
              <w:t xml:space="preserve"> “melting”.</w:t>
            </w:r>
          </w:p>
        </w:tc>
      </w:tr>
      <w:tr w:rsidR="00C47612" w:rsidRPr="00E2713F" w14:paraId="28B3948C" w14:textId="77777777" w:rsidTr="008F61F9">
        <w:tc>
          <w:tcPr>
            <w:tcW w:w="3595" w:type="dxa"/>
            <w:shd w:val="clear" w:color="auto" w:fill="FFFFFF" w:themeFill="background1"/>
          </w:tcPr>
          <w:p w14:paraId="0FAFFD21" w14:textId="77777777"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t>3. Mineral industry:</w:t>
            </w:r>
          </w:p>
          <w:p w14:paraId="6D8E889E" w14:textId="77777777"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t>…</w:t>
            </w:r>
          </w:p>
          <w:p w14:paraId="4E6AD25D" w14:textId="044B5B98" w:rsidR="006E70A6" w:rsidRPr="00E2713F" w:rsidRDefault="006E70A6" w:rsidP="00C47612">
            <w:pPr>
              <w:pStyle w:val="ListParagraph"/>
              <w:numPr>
                <w:ilvl w:val="1"/>
                <w:numId w:val="23"/>
              </w:numPr>
              <w:shd w:val="clear" w:color="auto" w:fill="FFFFFF" w:themeFill="background1"/>
              <w:spacing w:after="0"/>
              <w:ind w:left="249" w:hanging="180"/>
              <w:rPr>
                <w:rFonts w:ascii="Times New Roman" w:hAnsi="Times New Roman"/>
                <w:color w:val="000000" w:themeColor="text1"/>
              </w:rPr>
            </w:pPr>
            <w:r w:rsidRPr="00C47612">
              <w:rPr>
                <w:rFonts w:ascii="Times New Roman" w:hAnsi="Times New Roman"/>
                <w:color w:val="000000" w:themeColor="text1"/>
              </w:rPr>
              <w:t xml:space="preserve">Installations for the manufacture of ceramic products by firing, in particular roofing tiles, bricks, refractory bricks, tiles, </w:t>
            </w:r>
            <w:proofErr w:type="gramStart"/>
            <w:r w:rsidRPr="00C47612">
              <w:rPr>
                <w:rFonts w:ascii="Times New Roman" w:hAnsi="Times New Roman"/>
                <w:color w:val="000000" w:themeColor="text1"/>
              </w:rPr>
              <w:t>stoneware</w:t>
            </w:r>
            <w:proofErr w:type="gramEnd"/>
            <w:r w:rsidRPr="00C47612">
              <w:rPr>
                <w:rFonts w:ascii="Times New Roman" w:hAnsi="Times New Roman"/>
                <w:color w:val="000000" w:themeColor="text1"/>
              </w:rPr>
              <w:t xml:space="preserve"> or porcelain, with a production capacity exceeding 75 tons per day, and/or with a kiln capacity exceeding 4 m3 and with a setting density per kiln exceeding 300 kg/m3.</w:t>
            </w:r>
          </w:p>
        </w:tc>
        <w:tc>
          <w:tcPr>
            <w:tcW w:w="3600" w:type="dxa"/>
            <w:shd w:val="clear" w:color="auto" w:fill="FFFFFF" w:themeFill="background1"/>
          </w:tcPr>
          <w:p w14:paraId="73927BE6" w14:textId="77777777"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t>(7) in the field of industry of construction materials:</w:t>
            </w:r>
          </w:p>
          <w:p w14:paraId="55A81F57" w14:textId="77777777"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t>…</w:t>
            </w:r>
          </w:p>
          <w:p w14:paraId="2DC71EF4" w14:textId="022C9645"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t xml:space="preserve">c. manufacturing of ceramic products through roasting, including roof tile or brick or firebrick or ceramic tile or stoneware or porcelain items — </w:t>
            </w:r>
            <w:r w:rsidR="00A462A4" w:rsidRPr="00E2713F">
              <w:rPr>
                <w:rFonts w:ascii="Times New Roman" w:hAnsi="Times New Roman"/>
              </w:rPr>
              <w:br/>
            </w:r>
            <w:r w:rsidRPr="00E2713F">
              <w:rPr>
                <w:rFonts w:ascii="Times New Roman" w:hAnsi="Times New Roman"/>
              </w:rPr>
              <w:t xml:space="preserve">30 tonnes and more per day, or roasting furnaces with a capacity exceeding </w:t>
            </w:r>
            <w:r w:rsidR="00A462A4" w:rsidRPr="00E2713F">
              <w:rPr>
                <w:rFonts w:ascii="Times New Roman" w:hAnsi="Times New Roman"/>
              </w:rPr>
              <w:br/>
            </w:r>
            <w:r w:rsidRPr="00E2713F">
              <w:rPr>
                <w:rFonts w:ascii="Times New Roman" w:hAnsi="Times New Roman"/>
              </w:rPr>
              <w:t>4 cm, the density of which exceeds 300 kg/m</w:t>
            </w:r>
            <w:proofErr w:type="gramStart"/>
            <w:r w:rsidRPr="00E2713F">
              <w:rPr>
                <w:rFonts w:ascii="Times New Roman" w:hAnsi="Times New Roman"/>
              </w:rPr>
              <w:t>3 ;</w:t>
            </w:r>
            <w:proofErr w:type="gramEnd"/>
            <w:r w:rsidRPr="00E2713F">
              <w:rPr>
                <w:rFonts w:ascii="Times New Roman" w:hAnsi="Times New Roman"/>
              </w:rPr>
              <w:t xml:space="preserve"> </w:t>
            </w:r>
          </w:p>
          <w:p w14:paraId="73151053" w14:textId="77777777" w:rsidR="006E70A6" w:rsidRPr="00E2713F" w:rsidRDefault="006E70A6" w:rsidP="00C47612">
            <w:pPr>
              <w:shd w:val="clear" w:color="auto" w:fill="FFFFFF" w:themeFill="background1"/>
              <w:spacing w:after="0"/>
              <w:ind w:firstLine="0"/>
              <w:rPr>
                <w:rFonts w:ascii="Times New Roman" w:hAnsi="Times New Roman"/>
              </w:rPr>
            </w:pPr>
          </w:p>
        </w:tc>
        <w:tc>
          <w:tcPr>
            <w:tcW w:w="3600" w:type="dxa"/>
            <w:shd w:val="clear" w:color="auto" w:fill="FFFFFF" w:themeFill="background1"/>
          </w:tcPr>
          <w:p w14:paraId="0A20387E" w14:textId="77777777" w:rsidR="006E70A6" w:rsidRPr="00E2713F" w:rsidRDefault="006E70A6" w:rsidP="00C47612">
            <w:pPr>
              <w:shd w:val="clear" w:color="auto" w:fill="FFFFFF" w:themeFill="background1"/>
              <w:spacing w:after="0"/>
              <w:ind w:firstLine="0"/>
              <w:rPr>
                <w:rFonts w:ascii="Times New Roman" w:hAnsi="Times New Roman"/>
              </w:rPr>
            </w:pPr>
          </w:p>
        </w:tc>
        <w:tc>
          <w:tcPr>
            <w:tcW w:w="3870" w:type="dxa"/>
            <w:shd w:val="clear" w:color="auto" w:fill="FFFFFF" w:themeFill="background1"/>
          </w:tcPr>
          <w:p w14:paraId="1123E276" w14:textId="6FABCB78" w:rsidR="006E70A6" w:rsidRPr="00E2713F" w:rsidRDefault="006E70A6" w:rsidP="00C47612">
            <w:pPr>
              <w:shd w:val="clear" w:color="auto" w:fill="FFFFFF" w:themeFill="background1"/>
              <w:ind w:firstLine="0"/>
              <w:rPr>
                <w:rFonts w:ascii="Times New Roman" w:hAnsi="Times New Roman"/>
                <w:color w:val="4472C4" w:themeColor="accent1"/>
              </w:rPr>
            </w:pPr>
            <w:proofErr w:type="gramStart"/>
            <w:r w:rsidRPr="00C47612">
              <w:rPr>
                <w:rFonts w:ascii="Segoe UI Symbol" w:hAnsi="Segoe UI Symbol"/>
                <w:b/>
                <w:color w:val="00B050"/>
                <w:sz w:val="21"/>
                <w:shd w:val="clear" w:color="auto" w:fill="FFFFFF"/>
              </w:rPr>
              <w:t>✓</w:t>
            </w:r>
            <w:r w:rsidRPr="00E2713F">
              <w:rPr>
                <w:rFonts w:ascii="Segoe UI Symbol" w:hAnsi="Segoe UI Symbol" w:cs="Segoe UI Symbol"/>
                <w:color w:val="4D5156"/>
                <w:sz w:val="21"/>
                <w:szCs w:val="21"/>
                <w:shd w:val="clear" w:color="auto" w:fill="FFFFFF"/>
              </w:rPr>
              <w:t xml:space="preserve"> </w:t>
            </w:r>
            <w:r w:rsidRPr="00C47612">
              <w:rPr>
                <w:rFonts w:ascii="Segoe UI Symbol" w:hAnsi="Segoe UI Symbol"/>
                <w:color w:val="4D5156"/>
                <w:sz w:val="21"/>
                <w:shd w:val="clear" w:color="auto" w:fill="FFFFFF"/>
              </w:rPr>
              <w:t xml:space="preserve"> </w:t>
            </w:r>
            <w:r w:rsidRPr="00E2713F">
              <w:rPr>
                <w:rFonts w:ascii="Times New Roman" w:hAnsi="Times New Roman"/>
              </w:rPr>
              <w:t>The</w:t>
            </w:r>
            <w:proofErr w:type="gramEnd"/>
            <w:r w:rsidRPr="00E2713F">
              <w:rPr>
                <w:rFonts w:ascii="Times New Roman" w:hAnsi="Times New Roman"/>
              </w:rPr>
              <w:t xml:space="preserve"> activity appears to be covered </w:t>
            </w:r>
            <w:r w:rsidRPr="00C47612">
              <w:rPr>
                <w:rFonts w:ascii="Times New Roman" w:hAnsi="Times New Roman"/>
                <w:u w:val="single"/>
              </w:rPr>
              <w:t>so long as</w:t>
            </w:r>
            <w:r w:rsidRPr="00E2713F">
              <w:rPr>
                <w:rFonts w:ascii="Times New Roman" w:hAnsi="Times New Roman"/>
              </w:rPr>
              <w:t xml:space="preserve"> the </w:t>
            </w:r>
            <w:r w:rsidRPr="00E2713F">
              <w:rPr>
                <w:rFonts w:ascii="Times" w:hAnsi="Times"/>
              </w:rPr>
              <w:t xml:space="preserve">Law “On EIA” </w:t>
            </w:r>
            <w:r w:rsidRPr="00E2713F">
              <w:rPr>
                <w:rFonts w:ascii="Times New Roman" w:hAnsi="Times New Roman"/>
              </w:rPr>
              <w:t>also includes the “installations” used for the activity.</w:t>
            </w:r>
          </w:p>
        </w:tc>
      </w:tr>
      <w:tr w:rsidR="00C47612" w:rsidRPr="00E2713F" w14:paraId="0839C1E3" w14:textId="77777777" w:rsidTr="008F61F9">
        <w:tc>
          <w:tcPr>
            <w:tcW w:w="3595" w:type="dxa"/>
            <w:shd w:val="clear" w:color="auto" w:fill="FFFFFF" w:themeFill="background1"/>
          </w:tcPr>
          <w:p w14:paraId="5410FC3F" w14:textId="536D6128" w:rsidR="006E70A6" w:rsidRPr="00E2713F" w:rsidRDefault="006E70A6" w:rsidP="00C47612">
            <w:pPr>
              <w:shd w:val="clear" w:color="auto" w:fill="FFFFFF" w:themeFill="background1"/>
              <w:spacing w:after="0"/>
              <w:ind w:firstLine="0"/>
              <w:rPr>
                <w:rFonts w:ascii="Times New Roman" w:hAnsi="Times New Roman"/>
                <w:color w:val="000000" w:themeColor="text1"/>
              </w:rPr>
            </w:pPr>
            <w:r w:rsidRPr="00E2713F">
              <w:rPr>
                <w:rFonts w:ascii="Times New Roman" w:hAnsi="Times New Roman"/>
                <w:color w:val="000000" w:themeColor="text1"/>
              </w:rPr>
              <w:lastRenderedPageBreak/>
              <w:t xml:space="preserve">4. Chemical industry: Production within the meaning of the categories of activities contained in this paragraph means the production on an industrial scale by chemical processing of substances or groups of substances listed in subparagraphs (a) to (g): </w:t>
            </w:r>
          </w:p>
          <w:p w14:paraId="2AA9ECE8" w14:textId="77777777" w:rsidR="006E70A6" w:rsidRPr="00E2713F" w:rsidRDefault="006E70A6" w:rsidP="00C47612">
            <w:pPr>
              <w:shd w:val="clear" w:color="auto" w:fill="FFFFFF" w:themeFill="background1"/>
              <w:spacing w:after="0"/>
              <w:ind w:firstLine="0"/>
              <w:rPr>
                <w:rFonts w:ascii="Times New Roman" w:hAnsi="Times New Roman"/>
                <w:color w:val="000000" w:themeColor="text1"/>
              </w:rPr>
            </w:pPr>
          </w:p>
          <w:p w14:paraId="53F248F6" w14:textId="3A67F5DC" w:rsidR="006E70A6" w:rsidRPr="00E2713F" w:rsidRDefault="006E70A6" w:rsidP="00C47612">
            <w:pPr>
              <w:shd w:val="clear" w:color="auto" w:fill="FFFFFF" w:themeFill="background1"/>
              <w:spacing w:after="0"/>
              <w:ind w:firstLine="0"/>
              <w:rPr>
                <w:rFonts w:ascii="Times New Roman" w:hAnsi="Times New Roman"/>
                <w:color w:val="000000" w:themeColor="text1"/>
              </w:rPr>
            </w:pPr>
            <w:r w:rsidRPr="00E2713F">
              <w:rPr>
                <w:rFonts w:ascii="Times New Roman" w:hAnsi="Times New Roman"/>
                <w:color w:val="000000" w:themeColor="text1"/>
              </w:rPr>
              <w:t xml:space="preserve">(a) Chemical installations </w:t>
            </w:r>
            <w:proofErr w:type="gramStart"/>
            <w:r w:rsidRPr="00E2713F">
              <w:rPr>
                <w:rFonts w:ascii="Times New Roman" w:hAnsi="Times New Roman"/>
                <w:color w:val="000000" w:themeColor="text1"/>
              </w:rPr>
              <w:t>for the production of</w:t>
            </w:r>
            <w:proofErr w:type="gramEnd"/>
            <w:r w:rsidRPr="00E2713F">
              <w:rPr>
                <w:rFonts w:ascii="Times New Roman" w:hAnsi="Times New Roman"/>
                <w:color w:val="000000" w:themeColor="text1"/>
              </w:rPr>
              <w:t xml:space="preserve"> basic organic chemicals, such as: </w:t>
            </w:r>
          </w:p>
          <w:p w14:paraId="10E5E68D" w14:textId="77777777" w:rsidR="006E70A6" w:rsidRPr="00E2713F" w:rsidRDefault="006E70A6" w:rsidP="00C47612">
            <w:pPr>
              <w:shd w:val="clear" w:color="auto" w:fill="FFFFFF" w:themeFill="background1"/>
              <w:spacing w:after="0"/>
              <w:ind w:left="610" w:hanging="360"/>
              <w:rPr>
                <w:rFonts w:ascii="Times New Roman" w:hAnsi="Times New Roman"/>
                <w:color w:val="000000" w:themeColor="text1"/>
              </w:rPr>
            </w:pPr>
            <w:r w:rsidRPr="00E2713F">
              <w:rPr>
                <w:rFonts w:ascii="Times New Roman" w:hAnsi="Times New Roman"/>
                <w:color w:val="000000" w:themeColor="text1"/>
              </w:rPr>
              <w:t>(i) Simple hydrocarbons (linear or cyclic, saturated or unsaturated, aliphatic or aromatic</w:t>
            </w:r>
            <w:proofErr w:type="gramStart"/>
            <w:r w:rsidRPr="00E2713F">
              <w:rPr>
                <w:rFonts w:ascii="Times New Roman" w:hAnsi="Times New Roman"/>
                <w:color w:val="000000" w:themeColor="text1"/>
              </w:rPr>
              <w:t>);</w:t>
            </w:r>
            <w:proofErr w:type="gramEnd"/>
            <w:r w:rsidRPr="00E2713F">
              <w:rPr>
                <w:rFonts w:ascii="Times New Roman" w:hAnsi="Times New Roman"/>
                <w:color w:val="000000" w:themeColor="text1"/>
              </w:rPr>
              <w:t xml:space="preserve"> </w:t>
            </w:r>
          </w:p>
          <w:p w14:paraId="5ECA7940" w14:textId="284186C1" w:rsidR="006E70A6" w:rsidRPr="00E2713F" w:rsidRDefault="006E70A6" w:rsidP="00C47612">
            <w:pPr>
              <w:shd w:val="clear" w:color="auto" w:fill="FFFFFF" w:themeFill="background1"/>
              <w:spacing w:after="0"/>
              <w:ind w:left="610" w:hanging="360"/>
              <w:rPr>
                <w:rFonts w:ascii="Times New Roman" w:hAnsi="Times New Roman"/>
                <w:color w:val="000000" w:themeColor="text1"/>
              </w:rPr>
            </w:pPr>
            <w:r w:rsidRPr="00E2713F">
              <w:rPr>
                <w:rFonts w:ascii="Times New Roman" w:hAnsi="Times New Roman"/>
                <w:color w:val="000000" w:themeColor="text1"/>
              </w:rPr>
              <w:t>(ii</w:t>
            </w:r>
            <w:r w:rsidR="00935B36" w:rsidRPr="00E2713F">
              <w:rPr>
                <w:rFonts w:ascii="Times New Roman" w:hAnsi="Times New Roman"/>
                <w:color w:val="000000" w:themeColor="text1"/>
              </w:rPr>
              <w:t xml:space="preserve">) </w:t>
            </w:r>
            <w:r w:rsidRPr="00E2713F">
              <w:rPr>
                <w:rFonts w:ascii="Times New Roman" w:hAnsi="Times New Roman"/>
                <w:color w:val="000000" w:themeColor="text1"/>
              </w:rPr>
              <w:t xml:space="preserve">Oxygen-containing hydrocarbons such as alcohols, aldehydes, ketones, carboxylic acids, esters, acetates, ethers, peroxides, epoxy </w:t>
            </w:r>
            <w:proofErr w:type="gramStart"/>
            <w:r w:rsidRPr="00E2713F">
              <w:rPr>
                <w:rFonts w:ascii="Times New Roman" w:hAnsi="Times New Roman"/>
                <w:color w:val="000000" w:themeColor="text1"/>
              </w:rPr>
              <w:t>resins;</w:t>
            </w:r>
            <w:proofErr w:type="gramEnd"/>
            <w:r w:rsidRPr="00E2713F">
              <w:rPr>
                <w:rFonts w:ascii="Times New Roman" w:hAnsi="Times New Roman"/>
                <w:color w:val="000000" w:themeColor="text1"/>
              </w:rPr>
              <w:t xml:space="preserve"> </w:t>
            </w:r>
          </w:p>
          <w:p w14:paraId="189A77C6" w14:textId="77777777" w:rsidR="006E70A6" w:rsidRPr="00E2713F" w:rsidRDefault="006E70A6" w:rsidP="00C47612">
            <w:pPr>
              <w:shd w:val="clear" w:color="auto" w:fill="FFFFFF" w:themeFill="background1"/>
              <w:spacing w:after="0"/>
              <w:ind w:left="610" w:hanging="360"/>
              <w:rPr>
                <w:rFonts w:ascii="Times New Roman" w:hAnsi="Times New Roman"/>
                <w:color w:val="000000" w:themeColor="text1"/>
              </w:rPr>
            </w:pPr>
            <w:r w:rsidRPr="00E2713F">
              <w:rPr>
                <w:rFonts w:ascii="Times New Roman" w:hAnsi="Times New Roman"/>
                <w:color w:val="000000" w:themeColor="text1"/>
              </w:rPr>
              <w:t xml:space="preserve">(iii) Sulphurous </w:t>
            </w:r>
            <w:proofErr w:type="gramStart"/>
            <w:r w:rsidRPr="00E2713F">
              <w:rPr>
                <w:rFonts w:ascii="Times New Roman" w:hAnsi="Times New Roman"/>
                <w:color w:val="000000" w:themeColor="text1"/>
              </w:rPr>
              <w:t>hydrocarbons;</w:t>
            </w:r>
            <w:proofErr w:type="gramEnd"/>
            <w:r w:rsidRPr="00E2713F">
              <w:rPr>
                <w:rFonts w:ascii="Times New Roman" w:hAnsi="Times New Roman"/>
                <w:color w:val="000000" w:themeColor="text1"/>
              </w:rPr>
              <w:t xml:space="preserve"> </w:t>
            </w:r>
          </w:p>
          <w:p w14:paraId="78F1B381" w14:textId="77777777" w:rsidR="006E70A6" w:rsidRPr="00E2713F" w:rsidRDefault="006E70A6" w:rsidP="00C47612">
            <w:pPr>
              <w:shd w:val="clear" w:color="auto" w:fill="FFFFFF" w:themeFill="background1"/>
              <w:spacing w:after="0"/>
              <w:ind w:left="610" w:hanging="360"/>
              <w:rPr>
                <w:rFonts w:ascii="Times New Roman" w:hAnsi="Times New Roman"/>
                <w:color w:val="000000" w:themeColor="text1"/>
              </w:rPr>
            </w:pPr>
            <w:r w:rsidRPr="00E2713F">
              <w:rPr>
                <w:rFonts w:ascii="Times New Roman" w:hAnsi="Times New Roman"/>
                <w:color w:val="000000" w:themeColor="text1"/>
              </w:rPr>
              <w:t xml:space="preserve">(iv) Nitrogenous hydrocarbons such as amines, amides, nitrous compounds, nitro compounds or nitrate compounds, nitriles, cyanates, </w:t>
            </w:r>
            <w:proofErr w:type="gramStart"/>
            <w:r w:rsidRPr="00E2713F">
              <w:rPr>
                <w:rFonts w:ascii="Times New Roman" w:hAnsi="Times New Roman"/>
                <w:color w:val="000000" w:themeColor="text1"/>
              </w:rPr>
              <w:t>isocyanates;</w:t>
            </w:r>
            <w:proofErr w:type="gramEnd"/>
            <w:r w:rsidRPr="00E2713F">
              <w:rPr>
                <w:rFonts w:ascii="Times New Roman" w:hAnsi="Times New Roman"/>
                <w:color w:val="000000" w:themeColor="text1"/>
              </w:rPr>
              <w:t xml:space="preserve"> </w:t>
            </w:r>
          </w:p>
          <w:p w14:paraId="6B804E20" w14:textId="74DB5F45" w:rsidR="006E70A6" w:rsidRPr="00E2713F" w:rsidRDefault="006E70A6" w:rsidP="00C47612">
            <w:pPr>
              <w:shd w:val="clear" w:color="auto" w:fill="FFFFFF" w:themeFill="background1"/>
              <w:spacing w:after="0"/>
              <w:ind w:left="610" w:hanging="360"/>
              <w:jc w:val="left"/>
              <w:rPr>
                <w:rFonts w:ascii="Times New Roman" w:hAnsi="Times New Roman"/>
                <w:color w:val="000000" w:themeColor="text1"/>
              </w:rPr>
            </w:pPr>
            <w:r w:rsidRPr="00E2713F">
              <w:rPr>
                <w:rFonts w:ascii="Times New Roman" w:hAnsi="Times New Roman"/>
                <w:color w:val="000000" w:themeColor="text1"/>
              </w:rPr>
              <w:t>(v)</w:t>
            </w:r>
            <w:r w:rsidR="00935B36" w:rsidRPr="00E2713F">
              <w:rPr>
                <w:rFonts w:ascii="Times New Roman" w:hAnsi="Times New Roman"/>
                <w:color w:val="000000" w:themeColor="text1"/>
              </w:rPr>
              <w:t xml:space="preserve">  </w:t>
            </w:r>
            <w:r w:rsidRPr="00E2713F">
              <w:rPr>
                <w:rFonts w:ascii="Times New Roman" w:hAnsi="Times New Roman"/>
                <w:color w:val="000000" w:themeColor="text1"/>
              </w:rPr>
              <w:t xml:space="preserve">Phosphorus-containing </w:t>
            </w:r>
            <w:proofErr w:type="gramStart"/>
            <w:r w:rsidRPr="00E2713F">
              <w:rPr>
                <w:rFonts w:ascii="Times New Roman" w:hAnsi="Times New Roman"/>
                <w:color w:val="000000" w:themeColor="text1"/>
              </w:rPr>
              <w:t>hydrocarbons;</w:t>
            </w:r>
            <w:proofErr w:type="gramEnd"/>
            <w:r w:rsidRPr="00E2713F">
              <w:rPr>
                <w:rFonts w:ascii="Times New Roman" w:hAnsi="Times New Roman"/>
                <w:color w:val="000000" w:themeColor="text1"/>
              </w:rPr>
              <w:t xml:space="preserve"> </w:t>
            </w:r>
          </w:p>
          <w:p w14:paraId="344221FA" w14:textId="77777777" w:rsidR="006E70A6" w:rsidRPr="00E2713F" w:rsidRDefault="006E70A6" w:rsidP="00C47612">
            <w:pPr>
              <w:shd w:val="clear" w:color="auto" w:fill="FFFFFF" w:themeFill="background1"/>
              <w:spacing w:after="0"/>
              <w:ind w:left="610" w:hanging="360"/>
              <w:rPr>
                <w:rFonts w:ascii="Times New Roman" w:hAnsi="Times New Roman"/>
                <w:color w:val="000000" w:themeColor="text1"/>
              </w:rPr>
            </w:pPr>
            <w:r w:rsidRPr="00E2713F">
              <w:rPr>
                <w:rFonts w:ascii="Times New Roman" w:hAnsi="Times New Roman"/>
                <w:color w:val="000000" w:themeColor="text1"/>
              </w:rPr>
              <w:t xml:space="preserve">(vi) Halogenic </w:t>
            </w:r>
            <w:proofErr w:type="gramStart"/>
            <w:r w:rsidRPr="00E2713F">
              <w:rPr>
                <w:rFonts w:ascii="Times New Roman" w:hAnsi="Times New Roman"/>
                <w:color w:val="000000" w:themeColor="text1"/>
              </w:rPr>
              <w:t>hydrocarbons;</w:t>
            </w:r>
            <w:proofErr w:type="gramEnd"/>
            <w:r w:rsidRPr="00E2713F">
              <w:rPr>
                <w:rFonts w:ascii="Times New Roman" w:hAnsi="Times New Roman"/>
                <w:color w:val="000000" w:themeColor="text1"/>
              </w:rPr>
              <w:t xml:space="preserve"> </w:t>
            </w:r>
          </w:p>
          <w:p w14:paraId="681E5380" w14:textId="77777777" w:rsidR="006E70A6" w:rsidRPr="00E2713F" w:rsidRDefault="006E70A6" w:rsidP="00C47612">
            <w:pPr>
              <w:shd w:val="clear" w:color="auto" w:fill="FFFFFF" w:themeFill="background1"/>
              <w:spacing w:after="0"/>
              <w:ind w:left="610" w:hanging="360"/>
              <w:rPr>
                <w:rFonts w:ascii="Times New Roman" w:hAnsi="Times New Roman"/>
                <w:color w:val="000000" w:themeColor="text1"/>
              </w:rPr>
            </w:pPr>
            <w:r w:rsidRPr="00E2713F">
              <w:rPr>
                <w:rFonts w:ascii="Times New Roman" w:hAnsi="Times New Roman"/>
                <w:color w:val="000000" w:themeColor="text1"/>
              </w:rPr>
              <w:t xml:space="preserve">(vii) Organometallic </w:t>
            </w:r>
            <w:proofErr w:type="gramStart"/>
            <w:r w:rsidRPr="00E2713F">
              <w:rPr>
                <w:rFonts w:ascii="Times New Roman" w:hAnsi="Times New Roman"/>
                <w:color w:val="000000" w:themeColor="text1"/>
              </w:rPr>
              <w:t>compounds;</w:t>
            </w:r>
            <w:proofErr w:type="gramEnd"/>
            <w:r w:rsidRPr="00E2713F">
              <w:rPr>
                <w:rFonts w:ascii="Times New Roman" w:hAnsi="Times New Roman"/>
                <w:color w:val="000000" w:themeColor="text1"/>
              </w:rPr>
              <w:t xml:space="preserve"> </w:t>
            </w:r>
          </w:p>
          <w:p w14:paraId="6E7653FA" w14:textId="77777777" w:rsidR="006E70A6" w:rsidRPr="00E2713F" w:rsidRDefault="006E70A6" w:rsidP="00C47612">
            <w:pPr>
              <w:shd w:val="clear" w:color="auto" w:fill="FFFFFF" w:themeFill="background1"/>
              <w:spacing w:after="0"/>
              <w:ind w:left="610" w:hanging="360"/>
              <w:rPr>
                <w:rFonts w:ascii="Times New Roman" w:hAnsi="Times New Roman"/>
                <w:color w:val="000000" w:themeColor="text1"/>
              </w:rPr>
            </w:pPr>
            <w:r w:rsidRPr="00E2713F">
              <w:rPr>
                <w:rFonts w:ascii="Times New Roman" w:hAnsi="Times New Roman"/>
                <w:color w:val="000000" w:themeColor="text1"/>
              </w:rPr>
              <w:t>(viii) Basic plastic materials (polymers, synthetic fibres and cellulose-based fibres</w:t>
            </w:r>
            <w:proofErr w:type="gramStart"/>
            <w:r w:rsidRPr="00E2713F">
              <w:rPr>
                <w:rFonts w:ascii="Times New Roman" w:hAnsi="Times New Roman"/>
                <w:color w:val="000000" w:themeColor="text1"/>
              </w:rPr>
              <w:t>);</w:t>
            </w:r>
            <w:proofErr w:type="gramEnd"/>
            <w:r w:rsidRPr="00E2713F">
              <w:rPr>
                <w:rFonts w:ascii="Times New Roman" w:hAnsi="Times New Roman"/>
                <w:color w:val="000000" w:themeColor="text1"/>
              </w:rPr>
              <w:t xml:space="preserve"> </w:t>
            </w:r>
          </w:p>
          <w:p w14:paraId="4C808F09" w14:textId="77777777" w:rsidR="006E70A6" w:rsidRPr="00E2713F" w:rsidRDefault="006E70A6" w:rsidP="00C47612">
            <w:pPr>
              <w:shd w:val="clear" w:color="auto" w:fill="FFFFFF" w:themeFill="background1"/>
              <w:spacing w:after="0"/>
              <w:ind w:left="610" w:hanging="360"/>
              <w:rPr>
                <w:rFonts w:ascii="Times New Roman" w:hAnsi="Times New Roman"/>
                <w:color w:val="000000" w:themeColor="text1"/>
              </w:rPr>
            </w:pPr>
            <w:r w:rsidRPr="00E2713F">
              <w:rPr>
                <w:rFonts w:ascii="Times New Roman" w:hAnsi="Times New Roman"/>
                <w:color w:val="000000" w:themeColor="text1"/>
              </w:rPr>
              <w:t xml:space="preserve">(ix) Synthetic </w:t>
            </w:r>
            <w:proofErr w:type="gramStart"/>
            <w:r w:rsidRPr="00E2713F">
              <w:rPr>
                <w:rFonts w:ascii="Times New Roman" w:hAnsi="Times New Roman"/>
                <w:color w:val="000000" w:themeColor="text1"/>
              </w:rPr>
              <w:t>rubbers;</w:t>
            </w:r>
            <w:proofErr w:type="gramEnd"/>
            <w:r w:rsidRPr="00E2713F">
              <w:rPr>
                <w:rFonts w:ascii="Times New Roman" w:hAnsi="Times New Roman"/>
                <w:color w:val="000000" w:themeColor="text1"/>
              </w:rPr>
              <w:t xml:space="preserve"> </w:t>
            </w:r>
          </w:p>
          <w:p w14:paraId="7AFC37CA" w14:textId="77777777" w:rsidR="006E70A6" w:rsidRPr="00E2713F" w:rsidRDefault="006E70A6" w:rsidP="00C47612">
            <w:pPr>
              <w:shd w:val="clear" w:color="auto" w:fill="FFFFFF" w:themeFill="background1"/>
              <w:spacing w:after="0"/>
              <w:ind w:left="610" w:hanging="360"/>
              <w:rPr>
                <w:rFonts w:ascii="Times New Roman" w:hAnsi="Times New Roman"/>
                <w:color w:val="000000" w:themeColor="text1"/>
              </w:rPr>
            </w:pPr>
            <w:r w:rsidRPr="00E2713F">
              <w:rPr>
                <w:rFonts w:ascii="Times New Roman" w:hAnsi="Times New Roman"/>
                <w:color w:val="000000" w:themeColor="text1"/>
              </w:rPr>
              <w:t xml:space="preserve">(x) Dyes and </w:t>
            </w:r>
            <w:proofErr w:type="gramStart"/>
            <w:r w:rsidRPr="00E2713F">
              <w:rPr>
                <w:rFonts w:ascii="Times New Roman" w:hAnsi="Times New Roman"/>
                <w:color w:val="000000" w:themeColor="text1"/>
              </w:rPr>
              <w:t>pigments;</w:t>
            </w:r>
            <w:proofErr w:type="gramEnd"/>
            <w:r w:rsidRPr="00E2713F">
              <w:rPr>
                <w:rFonts w:ascii="Times New Roman" w:hAnsi="Times New Roman"/>
                <w:color w:val="000000" w:themeColor="text1"/>
              </w:rPr>
              <w:t xml:space="preserve"> </w:t>
            </w:r>
          </w:p>
          <w:p w14:paraId="38F53353" w14:textId="52E45AC6" w:rsidR="006E70A6" w:rsidRPr="00E2713F" w:rsidRDefault="006E70A6" w:rsidP="00C47612">
            <w:pPr>
              <w:shd w:val="clear" w:color="auto" w:fill="FFFFFF" w:themeFill="background1"/>
              <w:spacing w:after="0"/>
              <w:ind w:left="610" w:hanging="360"/>
              <w:jc w:val="left"/>
              <w:rPr>
                <w:rFonts w:ascii="Times New Roman" w:hAnsi="Times New Roman"/>
                <w:color w:val="000000" w:themeColor="text1"/>
              </w:rPr>
            </w:pPr>
            <w:r w:rsidRPr="00E2713F">
              <w:rPr>
                <w:rFonts w:ascii="Times New Roman" w:hAnsi="Times New Roman"/>
                <w:color w:val="000000" w:themeColor="text1"/>
              </w:rPr>
              <w:lastRenderedPageBreak/>
              <w:t xml:space="preserve">(xi) Surface-active agents and </w:t>
            </w:r>
            <w:proofErr w:type="gramStart"/>
            <w:r w:rsidRPr="00E2713F">
              <w:rPr>
                <w:rFonts w:ascii="Times New Roman" w:hAnsi="Times New Roman"/>
                <w:color w:val="000000" w:themeColor="text1"/>
              </w:rPr>
              <w:t>surfactants;</w:t>
            </w:r>
            <w:proofErr w:type="gramEnd"/>
          </w:p>
          <w:p w14:paraId="0D781E7A" w14:textId="5435DA01" w:rsidR="006E70A6" w:rsidRPr="00E2713F" w:rsidRDefault="006E70A6" w:rsidP="00C47612">
            <w:pPr>
              <w:shd w:val="clear" w:color="auto" w:fill="FFFFFF" w:themeFill="background1"/>
              <w:spacing w:after="0"/>
              <w:jc w:val="left"/>
              <w:rPr>
                <w:rFonts w:ascii="Times New Roman" w:hAnsi="Times New Roman"/>
                <w:color w:val="000000" w:themeColor="text1"/>
              </w:rPr>
            </w:pPr>
          </w:p>
          <w:p w14:paraId="67C56F7F" w14:textId="77777777" w:rsidR="006E70A6" w:rsidRPr="00E2713F" w:rsidRDefault="006E70A6" w:rsidP="00C47612">
            <w:pPr>
              <w:shd w:val="clear" w:color="auto" w:fill="FFFFFF" w:themeFill="background1"/>
              <w:spacing w:after="0"/>
              <w:ind w:firstLine="0"/>
              <w:rPr>
                <w:rFonts w:ascii="Times New Roman" w:hAnsi="Times New Roman"/>
                <w:color w:val="000000" w:themeColor="text1"/>
              </w:rPr>
            </w:pPr>
            <w:r w:rsidRPr="00E2713F">
              <w:rPr>
                <w:rFonts w:ascii="Times New Roman" w:hAnsi="Times New Roman"/>
                <w:color w:val="000000" w:themeColor="text1"/>
              </w:rPr>
              <w:t xml:space="preserve">(b) Chemical installations </w:t>
            </w:r>
            <w:proofErr w:type="gramStart"/>
            <w:r w:rsidRPr="00E2713F">
              <w:rPr>
                <w:rFonts w:ascii="Times New Roman" w:hAnsi="Times New Roman"/>
                <w:color w:val="000000" w:themeColor="text1"/>
              </w:rPr>
              <w:t>for the production of</w:t>
            </w:r>
            <w:proofErr w:type="gramEnd"/>
            <w:r w:rsidRPr="00E2713F">
              <w:rPr>
                <w:rFonts w:ascii="Times New Roman" w:hAnsi="Times New Roman"/>
                <w:color w:val="000000" w:themeColor="text1"/>
              </w:rPr>
              <w:t xml:space="preserve"> basic inorganic chemicals, such as: </w:t>
            </w:r>
          </w:p>
          <w:p w14:paraId="1C533BDF" w14:textId="77777777" w:rsidR="006E70A6" w:rsidRPr="00E2713F" w:rsidRDefault="006E70A6" w:rsidP="00C47612">
            <w:pPr>
              <w:shd w:val="clear" w:color="auto" w:fill="FFFFFF" w:themeFill="background1"/>
              <w:spacing w:after="0"/>
              <w:ind w:left="610" w:hanging="270"/>
              <w:rPr>
                <w:rFonts w:ascii="Times New Roman" w:hAnsi="Times New Roman"/>
                <w:color w:val="000000" w:themeColor="text1"/>
              </w:rPr>
            </w:pPr>
            <w:r w:rsidRPr="00E2713F">
              <w:rPr>
                <w:rFonts w:ascii="Times New Roman" w:hAnsi="Times New Roman"/>
                <w:color w:val="000000" w:themeColor="text1"/>
              </w:rPr>
              <w:t xml:space="preserve">(i) Gases, such as ammonia, chlorine or hydrogen chloride, fluorine or hydrogen fluoride, carbon oxides, sulphur compounds, nitrogen oxides, hydrogen, sulphur dioxide, carbonyl </w:t>
            </w:r>
            <w:proofErr w:type="gramStart"/>
            <w:r w:rsidRPr="00E2713F">
              <w:rPr>
                <w:rFonts w:ascii="Times New Roman" w:hAnsi="Times New Roman"/>
                <w:color w:val="000000" w:themeColor="text1"/>
              </w:rPr>
              <w:t>chloride;</w:t>
            </w:r>
            <w:proofErr w:type="gramEnd"/>
            <w:r w:rsidRPr="00E2713F">
              <w:rPr>
                <w:rFonts w:ascii="Times New Roman" w:hAnsi="Times New Roman"/>
                <w:color w:val="000000" w:themeColor="text1"/>
              </w:rPr>
              <w:t xml:space="preserve"> </w:t>
            </w:r>
          </w:p>
          <w:p w14:paraId="402CA098" w14:textId="2BE9831E" w:rsidR="006E70A6" w:rsidRPr="00E2713F" w:rsidRDefault="006E70A6" w:rsidP="00C47612">
            <w:pPr>
              <w:shd w:val="clear" w:color="auto" w:fill="FFFFFF" w:themeFill="background1"/>
              <w:spacing w:after="0"/>
              <w:ind w:left="610" w:hanging="270"/>
              <w:rPr>
                <w:rFonts w:ascii="Times New Roman" w:hAnsi="Times New Roman"/>
                <w:color w:val="000000" w:themeColor="text1"/>
              </w:rPr>
            </w:pPr>
            <w:r w:rsidRPr="00E2713F">
              <w:rPr>
                <w:rFonts w:ascii="Times New Roman" w:hAnsi="Times New Roman"/>
                <w:color w:val="000000" w:themeColor="text1"/>
              </w:rPr>
              <w:t xml:space="preserve">(ii)Acids, such as chromic acid, hydrofluoric acid, phosphoric acid, nitric acid, hydrochloric acid, sulphuric acid, oleum, sulphurous </w:t>
            </w:r>
            <w:proofErr w:type="gramStart"/>
            <w:r w:rsidRPr="00E2713F">
              <w:rPr>
                <w:rFonts w:ascii="Times New Roman" w:hAnsi="Times New Roman"/>
                <w:color w:val="000000" w:themeColor="text1"/>
              </w:rPr>
              <w:t>acids;</w:t>
            </w:r>
            <w:proofErr w:type="gramEnd"/>
            <w:r w:rsidRPr="00E2713F">
              <w:rPr>
                <w:rFonts w:ascii="Times New Roman" w:hAnsi="Times New Roman"/>
                <w:color w:val="000000" w:themeColor="text1"/>
              </w:rPr>
              <w:t xml:space="preserve"> </w:t>
            </w:r>
          </w:p>
          <w:p w14:paraId="0B19C51C" w14:textId="3857F043" w:rsidR="006E70A6" w:rsidRPr="00E2713F" w:rsidRDefault="006E70A6" w:rsidP="00C47612">
            <w:pPr>
              <w:shd w:val="clear" w:color="auto" w:fill="FFFFFF" w:themeFill="background1"/>
              <w:spacing w:after="0"/>
              <w:ind w:left="610" w:hanging="270"/>
              <w:rPr>
                <w:rFonts w:ascii="Times New Roman" w:hAnsi="Times New Roman"/>
                <w:color w:val="000000" w:themeColor="text1"/>
              </w:rPr>
            </w:pPr>
            <w:r w:rsidRPr="00E2713F">
              <w:rPr>
                <w:rFonts w:ascii="Times New Roman" w:hAnsi="Times New Roman"/>
                <w:color w:val="000000" w:themeColor="text1"/>
              </w:rPr>
              <w:t>(iii</w:t>
            </w:r>
            <w:r w:rsidR="00935B36" w:rsidRPr="00E2713F">
              <w:rPr>
                <w:rFonts w:ascii="Times New Roman" w:hAnsi="Times New Roman"/>
                <w:color w:val="000000" w:themeColor="text1"/>
              </w:rPr>
              <w:t>)</w:t>
            </w:r>
            <w:r w:rsidRPr="00E2713F">
              <w:rPr>
                <w:rFonts w:ascii="Times New Roman" w:hAnsi="Times New Roman"/>
                <w:color w:val="000000" w:themeColor="text1"/>
              </w:rPr>
              <w:t xml:space="preserve">Bases, such as ammonium hydroxide, potassium hydroxide, sodium </w:t>
            </w:r>
            <w:proofErr w:type="gramStart"/>
            <w:r w:rsidRPr="00E2713F">
              <w:rPr>
                <w:rFonts w:ascii="Times New Roman" w:hAnsi="Times New Roman"/>
                <w:color w:val="000000" w:themeColor="text1"/>
              </w:rPr>
              <w:t>hydroxide;</w:t>
            </w:r>
            <w:proofErr w:type="gramEnd"/>
            <w:r w:rsidRPr="00E2713F">
              <w:rPr>
                <w:rFonts w:ascii="Times New Roman" w:hAnsi="Times New Roman"/>
                <w:color w:val="000000" w:themeColor="text1"/>
              </w:rPr>
              <w:t xml:space="preserve"> </w:t>
            </w:r>
          </w:p>
          <w:p w14:paraId="76AB6722" w14:textId="20A9166E" w:rsidR="006E70A6" w:rsidRPr="00E2713F" w:rsidRDefault="006E70A6" w:rsidP="00C47612">
            <w:pPr>
              <w:shd w:val="clear" w:color="auto" w:fill="FFFFFF" w:themeFill="background1"/>
              <w:spacing w:after="0"/>
              <w:ind w:left="610" w:hanging="270"/>
              <w:rPr>
                <w:rFonts w:ascii="Times New Roman" w:hAnsi="Times New Roman"/>
                <w:color w:val="000000" w:themeColor="text1"/>
              </w:rPr>
            </w:pPr>
            <w:r w:rsidRPr="00E2713F">
              <w:rPr>
                <w:rFonts w:ascii="Times New Roman" w:hAnsi="Times New Roman"/>
                <w:color w:val="000000" w:themeColor="text1"/>
              </w:rPr>
              <w:t xml:space="preserve">(iv)Salts, such as ammonium chloride, potassium chlorate, potassium carbonate, sodium carbonate, perborate, silver </w:t>
            </w:r>
            <w:proofErr w:type="gramStart"/>
            <w:r w:rsidRPr="00E2713F">
              <w:rPr>
                <w:rFonts w:ascii="Times New Roman" w:hAnsi="Times New Roman"/>
                <w:color w:val="000000" w:themeColor="text1"/>
              </w:rPr>
              <w:t>nitrate;</w:t>
            </w:r>
            <w:proofErr w:type="gramEnd"/>
          </w:p>
          <w:p w14:paraId="30F92E3B" w14:textId="28A08AC0" w:rsidR="006E70A6" w:rsidRPr="00E2713F" w:rsidRDefault="006E70A6" w:rsidP="00C47612">
            <w:pPr>
              <w:shd w:val="clear" w:color="auto" w:fill="FFFFFF" w:themeFill="background1"/>
              <w:spacing w:after="0"/>
              <w:ind w:left="610" w:hanging="270"/>
              <w:rPr>
                <w:rFonts w:ascii="Times New Roman" w:hAnsi="Times New Roman"/>
                <w:color w:val="000000" w:themeColor="text1"/>
              </w:rPr>
            </w:pPr>
            <w:r w:rsidRPr="00E2713F">
              <w:rPr>
                <w:rFonts w:ascii="Times New Roman" w:hAnsi="Times New Roman"/>
                <w:color w:val="000000" w:themeColor="text1"/>
              </w:rPr>
              <w:t xml:space="preserve">(v) Non-metals, metal oxides or other inorganic compounds such as calcium carbide, silicon, silicon </w:t>
            </w:r>
            <w:proofErr w:type="gramStart"/>
            <w:r w:rsidRPr="00E2713F">
              <w:rPr>
                <w:rFonts w:ascii="Times New Roman" w:hAnsi="Times New Roman"/>
                <w:color w:val="000000" w:themeColor="text1"/>
              </w:rPr>
              <w:t>carbide;</w:t>
            </w:r>
            <w:proofErr w:type="gramEnd"/>
          </w:p>
          <w:p w14:paraId="254ACCDA" w14:textId="77777777" w:rsidR="006E70A6" w:rsidRPr="00E2713F" w:rsidRDefault="006E70A6" w:rsidP="00C47612">
            <w:pPr>
              <w:shd w:val="clear" w:color="auto" w:fill="FFFFFF" w:themeFill="background1"/>
              <w:spacing w:after="0"/>
              <w:ind w:firstLine="0"/>
              <w:rPr>
                <w:rFonts w:ascii="Times New Roman" w:hAnsi="Times New Roman"/>
              </w:rPr>
            </w:pPr>
          </w:p>
        </w:tc>
        <w:tc>
          <w:tcPr>
            <w:tcW w:w="3600" w:type="dxa"/>
            <w:shd w:val="clear" w:color="auto" w:fill="FFFFFF" w:themeFill="background1"/>
          </w:tcPr>
          <w:p w14:paraId="288D48E0" w14:textId="77777777"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lastRenderedPageBreak/>
              <w:t xml:space="preserve">(3) in the field of chemical industry: </w:t>
            </w:r>
          </w:p>
          <w:p w14:paraId="4F3183EE" w14:textId="56DCA56A"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t xml:space="preserve">e. production of inorganic acids or alkalis or other inorganic substances or </w:t>
            </w:r>
            <w:proofErr w:type="gramStart"/>
            <w:r w:rsidRPr="00E2713F">
              <w:rPr>
                <w:rFonts w:ascii="Times New Roman" w:hAnsi="Times New Roman"/>
              </w:rPr>
              <w:t>compounds;</w:t>
            </w:r>
            <w:proofErr w:type="gramEnd"/>
            <w:r w:rsidRPr="00E2713F">
              <w:rPr>
                <w:rFonts w:ascii="Times New Roman" w:hAnsi="Times New Roman"/>
              </w:rPr>
              <w:t xml:space="preserve"> </w:t>
            </w:r>
          </w:p>
          <w:p w14:paraId="4A6F7799" w14:textId="77777777" w:rsidR="00C3322C" w:rsidRPr="00E2713F" w:rsidRDefault="00C3322C" w:rsidP="008F61F9">
            <w:pPr>
              <w:shd w:val="clear" w:color="auto" w:fill="FFFFFF" w:themeFill="background1"/>
              <w:spacing w:after="0"/>
              <w:ind w:firstLine="0"/>
              <w:rPr>
                <w:rFonts w:ascii="Times New Roman" w:hAnsi="Times New Roman"/>
              </w:rPr>
            </w:pPr>
          </w:p>
          <w:p w14:paraId="399F1109" w14:textId="77777777"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t xml:space="preserve">f. production or processing of organic or inorganic substances or mixtures </w:t>
            </w:r>
            <w:proofErr w:type="gramStart"/>
            <w:r w:rsidRPr="00E2713F">
              <w:rPr>
                <w:rFonts w:ascii="Times New Roman" w:hAnsi="Times New Roman"/>
              </w:rPr>
              <w:t>thereof;</w:t>
            </w:r>
            <w:proofErr w:type="gramEnd"/>
            <w:r w:rsidRPr="00E2713F">
              <w:rPr>
                <w:rFonts w:ascii="Times New Roman" w:hAnsi="Times New Roman"/>
              </w:rPr>
              <w:t xml:space="preserve"> </w:t>
            </w:r>
          </w:p>
          <w:p w14:paraId="41A186CF" w14:textId="77777777" w:rsidR="006E70A6" w:rsidRPr="00E2713F" w:rsidRDefault="006E70A6" w:rsidP="00C47612">
            <w:pPr>
              <w:shd w:val="clear" w:color="auto" w:fill="FFFFFF" w:themeFill="background1"/>
              <w:spacing w:after="0"/>
              <w:ind w:firstLine="0"/>
              <w:rPr>
                <w:rFonts w:ascii="Times New Roman" w:hAnsi="Times New Roman"/>
              </w:rPr>
            </w:pPr>
          </w:p>
        </w:tc>
        <w:tc>
          <w:tcPr>
            <w:tcW w:w="3600" w:type="dxa"/>
            <w:shd w:val="clear" w:color="auto" w:fill="FFFFFF" w:themeFill="background1"/>
          </w:tcPr>
          <w:p w14:paraId="6CBD9534" w14:textId="77777777" w:rsidR="006E70A6" w:rsidRPr="00E2713F" w:rsidRDefault="006E70A6" w:rsidP="00C47612">
            <w:pPr>
              <w:shd w:val="clear" w:color="auto" w:fill="FFFFFF" w:themeFill="background1"/>
              <w:spacing w:after="0"/>
              <w:ind w:firstLine="0"/>
              <w:rPr>
                <w:rFonts w:ascii="Times New Roman" w:hAnsi="Times New Roman"/>
              </w:rPr>
            </w:pPr>
          </w:p>
        </w:tc>
        <w:tc>
          <w:tcPr>
            <w:tcW w:w="3870" w:type="dxa"/>
            <w:shd w:val="clear" w:color="auto" w:fill="FFFFFF" w:themeFill="background1"/>
          </w:tcPr>
          <w:p w14:paraId="4011DC35" w14:textId="48AAF2F6" w:rsidR="006E70A6" w:rsidRPr="00E2713F" w:rsidRDefault="006E70A6" w:rsidP="00C47612">
            <w:pPr>
              <w:shd w:val="clear" w:color="auto" w:fill="FFFFFF" w:themeFill="background1"/>
              <w:ind w:firstLine="0"/>
              <w:rPr>
                <w:rFonts w:ascii="Segoe UI Symbol" w:hAnsi="Segoe UI Symbol" w:cs="Segoe UI Symbol"/>
                <w:color w:val="4D5156"/>
                <w:sz w:val="21"/>
                <w:szCs w:val="21"/>
                <w:shd w:val="clear" w:color="auto" w:fill="FFFFFF"/>
              </w:rPr>
            </w:pPr>
            <w:proofErr w:type="gramStart"/>
            <w:r w:rsidRPr="00C47612">
              <w:rPr>
                <w:rFonts w:ascii="Segoe UI Symbol" w:hAnsi="Segoe UI Symbol"/>
                <w:b/>
                <w:color w:val="00B050"/>
                <w:sz w:val="21"/>
                <w:shd w:val="clear" w:color="auto" w:fill="FFFFFF"/>
              </w:rPr>
              <w:t>✓</w:t>
            </w:r>
            <w:r w:rsidRPr="00E2713F">
              <w:rPr>
                <w:rFonts w:ascii="Segoe UI Symbol" w:hAnsi="Segoe UI Symbol" w:cs="Segoe UI Symbol"/>
                <w:color w:val="4D5156"/>
                <w:sz w:val="21"/>
                <w:szCs w:val="21"/>
                <w:shd w:val="clear" w:color="auto" w:fill="FFFFFF"/>
              </w:rPr>
              <w:t xml:space="preserve"> </w:t>
            </w:r>
            <w:r w:rsidRPr="00C47612">
              <w:rPr>
                <w:rFonts w:ascii="Segoe UI Symbol" w:hAnsi="Segoe UI Symbol"/>
                <w:color w:val="4D5156"/>
                <w:sz w:val="21"/>
                <w:shd w:val="clear" w:color="auto" w:fill="FFFFFF"/>
              </w:rPr>
              <w:t xml:space="preserve"> </w:t>
            </w:r>
            <w:r w:rsidRPr="00E2713F">
              <w:rPr>
                <w:rFonts w:ascii="Times New Roman" w:hAnsi="Times New Roman"/>
              </w:rPr>
              <w:t>The</w:t>
            </w:r>
            <w:proofErr w:type="gramEnd"/>
            <w:r w:rsidRPr="00E2713F">
              <w:rPr>
                <w:rFonts w:ascii="Times New Roman" w:hAnsi="Times New Roman"/>
              </w:rPr>
              <w:t xml:space="preserve"> activity appears to be covered </w:t>
            </w:r>
            <w:r w:rsidRPr="00C47612">
              <w:rPr>
                <w:rFonts w:ascii="Times New Roman" w:hAnsi="Times New Roman"/>
                <w:u w:val="single"/>
              </w:rPr>
              <w:t>so long as</w:t>
            </w:r>
            <w:r w:rsidRPr="00E2713F">
              <w:rPr>
                <w:rFonts w:ascii="Times New Roman" w:hAnsi="Times New Roman"/>
              </w:rPr>
              <w:t xml:space="preserve"> the </w:t>
            </w:r>
            <w:r w:rsidRPr="00E2713F">
              <w:rPr>
                <w:rFonts w:ascii="Times" w:hAnsi="Times"/>
              </w:rPr>
              <w:t>Law “On EIA”</w:t>
            </w:r>
            <w:r w:rsidRPr="00E2713F">
              <w:rPr>
                <w:rFonts w:ascii="Times New Roman" w:hAnsi="Times New Roman"/>
              </w:rPr>
              <w:t xml:space="preserve"> also includes the “installations” used for the activity.</w:t>
            </w:r>
          </w:p>
        </w:tc>
      </w:tr>
      <w:tr w:rsidR="00C47612" w:rsidRPr="00E2713F" w14:paraId="726440DC" w14:textId="77777777" w:rsidTr="008F61F9">
        <w:tc>
          <w:tcPr>
            <w:tcW w:w="3595" w:type="dxa"/>
            <w:shd w:val="clear" w:color="auto" w:fill="FFFFFF" w:themeFill="background1"/>
          </w:tcPr>
          <w:p w14:paraId="1A28EACA" w14:textId="77777777"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t xml:space="preserve">4. Chemical industry: </w:t>
            </w:r>
          </w:p>
          <w:p w14:paraId="2EC40546" w14:textId="77777777"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t>…</w:t>
            </w:r>
          </w:p>
          <w:p w14:paraId="310B299E" w14:textId="77777777"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t xml:space="preserve">(c) Chemical installations for the production of phosphorous-, nitrogen- or </w:t>
            </w:r>
            <w:r w:rsidRPr="00E2713F">
              <w:rPr>
                <w:rFonts w:ascii="Times New Roman" w:hAnsi="Times New Roman"/>
              </w:rPr>
              <w:lastRenderedPageBreak/>
              <w:t>potassium-based fertilizers (simple or compound fertilizers</w:t>
            </w:r>
            <w:proofErr w:type="gramStart"/>
            <w:r w:rsidRPr="00E2713F">
              <w:rPr>
                <w:rFonts w:ascii="Times New Roman" w:hAnsi="Times New Roman"/>
              </w:rPr>
              <w:t>);</w:t>
            </w:r>
            <w:proofErr w:type="gramEnd"/>
            <w:r w:rsidRPr="00E2713F">
              <w:rPr>
                <w:rFonts w:ascii="Times New Roman" w:hAnsi="Times New Roman"/>
              </w:rPr>
              <w:t xml:space="preserve"> </w:t>
            </w:r>
          </w:p>
          <w:p w14:paraId="14486E6A" w14:textId="6FA8BCA9"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t xml:space="preserve">(d) Chemical installations for the production of basic plant health products and of </w:t>
            </w:r>
            <w:proofErr w:type="gramStart"/>
            <w:r w:rsidRPr="00E2713F">
              <w:rPr>
                <w:rFonts w:ascii="Times New Roman" w:hAnsi="Times New Roman"/>
              </w:rPr>
              <w:t>biocides;</w:t>
            </w:r>
            <w:proofErr w:type="gramEnd"/>
            <w:r w:rsidRPr="00E2713F">
              <w:rPr>
                <w:rFonts w:ascii="Times New Roman" w:hAnsi="Times New Roman"/>
              </w:rPr>
              <w:t xml:space="preserve"> </w:t>
            </w:r>
          </w:p>
          <w:p w14:paraId="66BF446B" w14:textId="77777777" w:rsidR="006E70A6" w:rsidRPr="00E2713F" w:rsidRDefault="006E70A6" w:rsidP="00C47612">
            <w:pPr>
              <w:shd w:val="clear" w:color="auto" w:fill="FFFFFF" w:themeFill="background1"/>
              <w:spacing w:after="0"/>
              <w:ind w:firstLine="0"/>
              <w:rPr>
                <w:rFonts w:ascii="Times New Roman" w:hAnsi="Times New Roman"/>
                <w:color w:val="000000" w:themeColor="text1"/>
              </w:rPr>
            </w:pPr>
          </w:p>
        </w:tc>
        <w:tc>
          <w:tcPr>
            <w:tcW w:w="3600" w:type="dxa"/>
            <w:shd w:val="clear" w:color="auto" w:fill="FFFFFF" w:themeFill="background1"/>
          </w:tcPr>
          <w:p w14:paraId="4191580D" w14:textId="77777777"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lastRenderedPageBreak/>
              <w:t xml:space="preserve">(3) in the field of chemical industry: </w:t>
            </w:r>
          </w:p>
          <w:p w14:paraId="7FEBC0D0" w14:textId="77777777"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t>…</w:t>
            </w:r>
          </w:p>
          <w:p w14:paraId="1250E074" w14:textId="29872F78"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t xml:space="preserve">g. production of pesticides or </w:t>
            </w:r>
            <w:proofErr w:type="gramStart"/>
            <w:r w:rsidRPr="00E2713F">
              <w:rPr>
                <w:rFonts w:ascii="Times New Roman" w:hAnsi="Times New Roman"/>
              </w:rPr>
              <w:t>agrochemicals;</w:t>
            </w:r>
            <w:proofErr w:type="gramEnd"/>
            <w:r w:rsidRPr="00E2713F">
              <w:rPr>
                <w:rFonts w:ascii="Times New Roman" w:hAnsi="Times New Roman"/>
              </w:rPr>
              <w:t xml:space="preserve"> </w:t>
            </w:r>
          </w:p>
          <w:p w14:paraId="52B0A9D1" w14:textId="77777777" w:rsidR="006E70A6" w:rsidRPr="00E2713F" w:rsidRDefault="006E70A6" w:rsidP="00C47612">
            <w:pPr>
              <w:shd w:val="clear" w:color="auto" w:fill="FFFFFF" w:themeFill="background1"/>
              <w:spacing w:after="0"/>
              <w:ind w:firstLine="0"/>
              <w:rPr>
                <w:rFonts w:ascii="Times New Roman" w:hAnsi="Times New Roman"/>
              </w:rPr>
            </w:pPr>
          </w:p>
        </w:tc>
        <w:tc>
          <w:tcPr>
            <w:tcW w:w="3600" w:type="dxa"/>
            <w:shd w:val="clear" w:color="auto" w:fill="FFFFFF" w:themeFill="background1"/>
          </w:tcPr>
          <w:p w14:paraId="5E6F94CF" w14:textId="77777777" w:rsidR="006E70A6" w:rsidRPr="00E2713F" w:rsidRDefault="006E70A6" w:rsidP="00C47612">
            <w:pPr>
              <w:shd w:val="clear" w:color="auto" w:fill="FFFFFF" w:themeFill="background1"/>
              <w:spacing w:after="0"/>
              <w:ind w:firstLine="0"/>
              <w:rPr>
                <w:rFonts w:ascii="Times New Roman" w:hAnsi="Times New Roman"/>
              </w:rPr>
            </w:pPr>
          </w:p>
        </w:tc>
        <w:tc>
          <w:tcPr>
            <w:tcW w:w="3870" w:type="dxa"/>
            <w:shd w:val="clear" w:color="auto" w:fill="FFFFFF" w:themeFill="background1"/>
          </w:tcPr>
          <w:p w14:paraId="79ACB9E3" w14:textId="6137B3F0" w:rsidR="006E70A6" w:rsidRPr="00E2713F" w:rsidRDefault="006E70A6" w:rsidP="00C47612">
            <w:pPr>
              <w:shd w:val="clear" w:color="auto" w:fill="FFFFFF" w:themeFill="background1"/>
              <w:ind w:firstLine="0"/>
              <w:rPr>
                <w:rFonts w:ascii="Segoe UI Symbol" w:hAnsi="Segoe UI Symbol" w:cs="Segoe UI Symbol"/>
                <w:color w:val="4D5156"/>
                <w:sz w:val="21"/>
                <w:szCs w:val="21"/>
                <w:shd w:val="clear" w:color="auto" w:fill="FFFFFF"/>
              </w:rPr>
            </w:pPr>
            <w:proofErr w:type="gramStart"/>
            <w:r w:rsidRPr="00C47612">
              <w:rPr>
                <w:rFonts w:ascii="Segoe UI Symbol" w:hAnsi="Segoe UI Symbol"/>
                <w:b/>
                <w:color w:val="00B050"/>
                <w:sz w:val="21"/>
                <w:shd w:val="clear" w:color="auto" w:fill="FFFFFF"/>
              </w:rPr>
              <w:t>✓</w:t>
            </w:r>
            <w:r w:rsidRPr="00E2713F">
              <w:rPr>
                <w:rFonts w:ascii="Segoe UI Symbol" w:hAnsi="Segoe UI Symbol" w:cs="Segoe UI Symbol"/>
                <w:color w:val="4D5156"/>
                <w:sz w:val="21"/>
                <w:szCs w:val="21"/>
                <w:shd w:val="clear" w:color="auto" w:fill="FFFFFF"/>
              </w:rPr>
              <w:t xml:space="preserve"> </w:t>
            </w:r>
            <w:r w:rsidRPr="00E2713F">
              <w:rPr>
                <w:rFonts w:ascii="Times New Roman" w:hAnsi="Times New Roman"/>
              </w:rPr>
              <w:t xml:space="preserve"> The</w:t>
            </w:r>
            <w:proofErr w:type="gramEnd"/>
            <w:r w:rsidRPr="00E2713F">
              <w:rPr>
                <w:rFonts w:ascii="Times New Roman" w:hAnsi="Times New Roman"/>
              </w:rPr>
              <w:t xml:space="preserve"> activity appears to be covered </w:t>
            </w:r>
            <w:r w:rsidRPr="00C47612">
              <w:rPr>
                <w:rFonts w:ascii="Times New Roman" w:hAnsi="Times New Roman"/>
                <w:u w:val="single"/>
              </w:rPr>
              <w:t>so long as</w:t>
            </w:r>
            <w:r w:rsidRPr="00E2713F">
              <w:rPr>
                <w:rFonts w:ascii="Times New Roman" w:hAnsi="Times New Roman"/>
              </w:rPr>
              <w:t xml:space="preserve"> the </w:t>
            </w:r>
            <w:r w:rsidRPr="00E2713F">
              <w:rPr>
                <w:rFonts w:ascii="Times" w:hAnsi="Times"/>
              </w:rPr>
              <w:t xml:space="preserve"> Law “On EIA”</w:t>
            </w:r>
            <w:r w:rsidRPr="00E2713F">
              <w:rPr>
                <w:rFonts w:ascii="Times New Roman" w:hAnsi="Times New Roman"/>
              </w:rPr>
              <w:t xml:space="preserve"> also includes the “installations” used for the activity.</w:t>
            </w:r>
          </w:p>
        </w:tc>
      </w:tr>
      <w:tr w:rsidR="00C47612" w:rsidRPr="00E2713F" w14:paraId="7EB8DFB7" w14:textId="77777777" w:rsidTr="008F61F9">
        <w:tc>
          <w:tcPr>
            <w:tcW w:w="3595" w:type="dxa"/>
            <w:shd w:val="clear" w:color="auto" w:fill="FFFFFF" w:themeFill="background1"/>
          </w:tcPr>
          <w:p w14:paraId="09D9162F" w14:textId="77777777" w:rsidR="006E70A6" w:rsidRPr="00E2713F" w:rsidRDefault="006E70A6" w:rsidP="00B25ADD">
            <w:pPr>
              <w:shd w:val="clear" w:color="auto" w:fill="FFFFFF" w:themeFill="background1"/>
              <w:spacing w:after="0"/>
              <w:ind w:firstLine="0"/>
              <w:rPr>
                <w:rFonts w:ascii="Times New Roman" w:hAnsi="Times New Roman"/>
              </w:rPr>
            </w:pPr>
            <w:r w:rsidRPr="00E2713F">
              <w:rPr>
                <w:rFonts w:ascii="Times New Roman" w:hAnsi="Times New Roman"/>
              </w:rPr>
              <w:t xml:space="preserve">4. Chemical industry: </w:t>
            </w:r>
          </w:p>
          <w:p w14:paraId="6834ACAA" w14:textId="77777777" w:rsidR="006E70A6" w:rsidRPr="00E2713F" w:rsidRDefault="006E70A6" w:rsidP="00B25ADD">
            <w:pPr>
              <w:shd w:val="clear" w:color="auto" w:fill="FFFFFF" w:themeFill="background1"/>
              <w:spacing w:after="0"/>
              <w:ind w:firstLine="0"/>
              <w:rPr>
                <w:rFonts w:ascii="Times New Roman" w:hAnsi="Times New Roman"/>
              </w:rPr>
            </w:pPr>
            <w:r w:rsidRPr="00E2713F">
              <w:rPr>
                <w:rFonts w:ascii="Times New Roman" w:hAnsi="Times New Roman"/>
              </w:rPr>
              <w:t>…</w:t>
            </w:r>
          </w:p>
          <w:p w14:paraId="47D0DA50" w14:textId="77777777" w:rsidR="006E70A6" w:rsidRPr="00E2713F" w:rsidRDefault="006E70A6" w:rsidP="00B25ADD">
            <w:pPr>
              <w:shd w:val="clear" w:color="auto" w:fill="FFFFFF" w:themeFill="background1"/>
              <w:spacing w:after="0"/>
              <w:ind w:firstLine="0"/>
              <w:rPr>
                <w:rFonts w:ascii="Times New Roman" w:hAnsi="Times New Roman"/>
                <w:color w:val="000000" w:themeColor="text1"/>
              </w:rPr>
            </w:pPr>
            <w:r w:rsidRPr="00E2713F">
              <w:rPr>
                <w:rFonts w:ascii="Times New Roman" w:hAnsi="Times New Roman"/>
                <w:color w:val="000000" w:themeColor="text1"/>
              </w:rPr>
              <w:t xml:space="preserve">(e) Installations using a chemical or </w:t>
            </w:r>
            <w:r w:rsidRPr="00E2713F">
              <w:rPr>
                <w:rFonts w:ascii="Times New Roman" w:hAnsi="Times New Roman"/>
                <w:color w:val="000000" w:themeColor="text1"/>
                <w:u w:val="single"/>
              </w:rPr>
              <w:t>biological process</w:t>
            </w:r>
            <w:r w:rsidRPr="00E2713F">
              <w:rPr>
                <w:rFonts w:ascii="Times New Roman" w:hAnsi="Times New Roman"/>
                <w:color w:val="000000" w:themeColor="text1"/>
              </w:rPr>
              <w:t xml:space="preserve"> for the production of basic pharmaceutical </w:t>
            </w:r>
            <w:proofErr w:type="gramStart"/>
            <w:r w:rsidRPr="00E2713F">
              <w:rPr>
                <w:rFonts w:ascii="Times New Roman" w:hAnsi="Times New Roman"/>
                <w:color w:val="000000" w:themeColor="text1"/>
              </w:rPr>
              <w:t>products;</w:t>
            </w:r>
            <w:proofErr w:type="gramEnd"/>
            <w:r w:rsidRPr="00E2713F">
              <w:rPr>
                <w:rFonts w:ascii="Times New Roman" w:hAnsi="Times New Roman"/>
                <w:color w:val="000000" w:themeColor="text1"/>
              </w:rPr>
              <w:t xml:space="preserve"> </w:t>
            </w:r>
          </w:p>
          <w:p w14:paraId="7C7B491B" w14:textId="77777777" w:rsidR="006E70A6" w:rsidRPr="00E2713F" w:rsidRDefault="006E70A6" w:rsidP="00B25ADD">
            <w:pPr>
              <w:shd w:val="clear" w:color="auto" w:fill="FFFFFF" w:themeFill="background1"/>
              <w:spacing w:after="0"/>
              <w:ind w:firstLine="0"/>
              <w:rPr>
                <w:rFonts w:ascii="Times New Roman" w:hAnsi="Times New Roman"/>
              </w:rPr>
            </w:pPr>
          </w:p>
        </w:tc>
        <w:tc>
          <w:tcPr>
            <w:tcW w:w="3600" w:type="dxa"/>
            <w:shd w:val="clear" w:color="auto" w:fill="FFFFFF" w:themeFill="background1"/>
          </w:tcPr>
          <w:p w14:paraId="163DE16C" w14:textId="77777777" w:rsidR="006E70A6" w:rsidRPr="00E2713F" w:rsidRDefault="006E70A6" w:rsidP="00B25ADD">
            <w:pPr>
              <w:shd w:val="clear" w:color="auto" w:fill="FFFFFF" w:themeFill="background1"/>
              <w:spacing w:after="0"/>
              <w:ind w:firstLine="0"/>
              <w:rPr>
                <w:rFonts w:ascii="Times New Roman" w:hAnsi="Times New Roman"/>
              </w:rPr>
            </w:pPr>
            <w:r w:rsidRPr="00E2713F">
              <w:rPr>
                <w:rFonts w:ascii="Times New Roman" w:hAnsi="Times New Roman"/>
              </w:rPr>
              <w:t xml:space="preserve">(4) in the field of pharmaceutical production: </w:t>
            </w:r>
          </w:p>
          <w:p w14:paraId="5EFDB404" w14:textId="77777777" w:rsidR="006E70A6" w:rsidRPr="00E2713F" w:rsidRDefault="006E70A6" w:rsidP="00B25ADD">
            <w:pPr>
              <w:shd w:val="clear" w:color="auto" w:fill="FFFFFF" w:themeFill="background1"/>
              <w:spacing w:after="0"/>
              <w:ind w:firstLine="0"/>
              <w:rPr>
                <w:rFonts w:ascii="Times New Roman" w:hAnsi="Times New Roman"/>
              </w:rPr>
            </w:pPr>
            <w:r w:rsidRPr="00E2713F">
              <w:rPr>
                <w:rFonts w:ascii="Times New Roman" w:hAnsi="Times New Roman"/>
              </w:rPr>
              <w:t>a. industrial production of medicinal substances through chemical or thermal processes,</w:t>
            </w:r>
          </w:p>
          <w:p w14:paraId="20B087CC" w14:textId="77777777" w:rsidR="006E70A6" w:rsidRPr="00E2713F" w:rsidRDefault="006E70A6" w:rsidP="00B25ADD">
            <w:pPr>
              <w:shd w:val="clear" w:color="auto" w:fill="FFFFFF" w:themeFill="background1"/>
              <w:spacing w:after="0"/>
              <w:ind w:firstLine="0"/>
              <w:rPr>
                <w:rFonts w:ascii="Times New Roman" w:hAnsi="Times New Roman"/>
              </w:rPr>
            </w:pPr>
          </w:p>
        </w:tc>
        <w:tc>
          <w:tcPr>
            <w:tcW w:w="3600" w:type="dxa"/>
            <w:shd w:val="clear" w:color="auto" w:fill="FFFFFF" w:themeFill="background1"/>
          </w:tcPr>
          <w:p w14:paraId="2F5661AC" w14:textId="77777777" w:rsidR="006E70A6" w:rsidRPr="00E2713F" w:rsidRDefault="006E70A6" w:rsidP="00B25ADD">
            <w:pPr>
              <w:shd w:val="clear" w:color="auto" w:fill="FFFFFF" w:themeFill="background1"/>
              <w:spacing w:after="0"/>
              <w:ind w:firstLine="0"/>
              <w:rPr>
                <w:rFonts w:ascii="Times New Roman" w:hAnsi="Times New Roman"/>
              </w:rPr>
            </w:pPr>
          </w:p>
        </w:tc>
        <w:tc>
          <w:tcPr>
            <w:tcW w:w="3870" w:type="dxa"/>
            <w:shd w:val="clear" w:color="auto" w:fill="FFFFFF" w:themeFill="background1"/>
          </w:tcPr>
          <w:p w14:paraId="6506F14E" w14:textId="05158754" w:rsidR="0038362C" w:rsidRPr="00E2713F" w:rsidRDefault="006E70A6" w:rsidP="008F61F9">
            <w:pPr>
              <w:shd w:val="clear" w:color="auto" w:fill="FFFFFF" w:themeFill="background1"/>
              <w:spacing w:after="0"/>
              <w:ind w:firstLine="0"/>
              <w:rPr>
                <w:rFonts w:ascii="Times New Roman" w:hAnsi="Times New Roman"/>
              </w:rPr>
            </w:pPr>
            <w:proofErr w:type="gramStart"/>
            <w:r w:rsidRPr="00C47612">
              <w:rPr>
                <w:rFonts w:ascii="Arial" w:hAnsi="Arial"/>
                <w:b/>
                <w:color w:val="FF0000"/>
                <w:sz w:val="21"/>
                <w:shd w:val="clear" w:color="auto" w:fill="FFFFFF"/>
              </w:rPr>
              <w:t>X</w:t>
            </w:r>
            <w:r w:rsidRPr="00E2713F" w:rsidDel="007C5F9B">
              <w:rPr>
                <w:rFonts w:ascii="Arial" w:hAnsi="Arial" w:cs="Arial"/>
                <w:color w:val="4D5156"/>
                <w:sz w:val="21"/>
                <w:szCs w:val="21"/>
                <w:shd w:val="clear" w:color="auto" w:fill="FFFFFF"/>
              </w:rPr>
              <w:t xml:space="preserve"> </w:t>
            </w:r>
            <w:r w:rsidRPr="00C47612">
              <w:rPr>
                <w:rFonts w:ascii="Arial" w:hAnsi="Arial"/>
                <w:color w:val="4D5156"/>
                <w:sz w:val="21"/>
                <w:shd w:val="clear" w:color="auto" w:fill="FFFFFF"/>
              </w:rPr>
              <w:t xml:space="preserve"> </w:t>
            </w:r>
            <w:r w:rsidRPr="00C47612">
              <w:rPr>
                <w:rFonts w:ascii="Times New Roman" w:hAnsi="Times New Roman"/>
              </w:rPr>
              <w:t>The</w:t>
            </w:r>
            <w:proofErr w:type="gramEnd"/>
            <w:r w:rsidRPr="00C47612">
              <w:rPr>
                <w:rFonts w:ascii="Times New Roman" w:hAnsi="Times New Roman"/>
              </w:rPr>
              <w:t xml:space="preserve"> </w:t>
            </w:r>
            <w:r w:rsidRPr="00C47612">
              <w:rPr>
                <w:rFonts w:ascii="Times" w:hAnsi="Times"/>
              </w:rPr>
              <w:t>Law “On EIA”</w:t>
            </w:r>
            <w:r w:rsidRPr="00E2713F">
              <w:rPr>
                <w:rFonts w:ascii="Times" w:hAnsi="Times"/>
              </w:rPr>
              <w:t xml:space="preserve"> </w:t>
            </w:r>
            <w:r w:rsidRPr="00C47612">
              <w:rPr>
                <w:rFonts w:ascii="Times New Roman" w:hAnsi="Times New Roman"/>
              </w:rPr>
              <w:t xml:space="preserve">does not </w:t>
            </w:r>
            <w:r w:rsidR="0038362C" w:rsidRPr="00E2713F">
              <w:rPr>
                <w:rFonts w:ascii="Times New Roman" w:hAnsi="Times New Roman"/>
              </w:rPr>
              <w:t>include</w:t>
            </w:r>
            <w:r w:rsidRPr="00E2713F">
              <w:rPr>
                <w:rFonts w:ascii="Times New Roman" w:hAnsi="Times New Roman"/>
              </w:rPr>
              <w:t xml:space="preserve"> </w:t>
            </w:r>
            <w:r w:rsidR="0038362C" w:rsidRPr="00E2713F">
              <w:rPr>
                <w:rFonts w:ascii="Times New Roman" w:hAnsi="Times New Roman"/>
              </w:rPr>
              <w:t>the production of pharmaceutical products through a</w:t>
            </w:r>
            <w:r w:rsidR="0038362C" w:rsidRPr="00C47612">
              <w:rPr>
                <w:rFonts w:ascii="Times New Roman" w:hAnsi="Times New Roman"/>
              </w:rPr>
              <w:t xml:space="preserve"> </w:t>
            </w:r>
            <w:r w:rsidRPr="00C47612">
              <w:rPr>
                <w:rFonts w:ascii="Times New Roman" w:hAnsi="Times New Roman"/>
              </w:rPr>
              <w:t xml:space="preserve">“biological process” as </w:t>
            </w:r>
            <w:r w:rsidR="0038362C" w:rsidRPr="00E2713F">
              <w:rPr>
                <w:rFonts w:ascii="Times New Roman" w:hAnsi="Times New Roman"/>
              </w:rPr>
              <w:t>listed</w:t>
            </w:r>
            <w:r w:rsidR="0038362C" w:rsidRPr="00C47612">
              <w:rPr>
                <w:rFonts w:ascii="Times New Roman" w:hAnsi="Times New Roman"/>
              </w:rPr>
              <w:t xml:space="preserve"> </w:t>
            </w:r>
            <w:r w:rsidRPr="00C47612">
              <w:rPr>
                <w:rFonts w:ascii="Times New Roman" w:hAnsi="Times New Roman"/>
              </w:rPr>
              <w:t xml:space="preserve">in </w:t>
            </w:r>
            <w:r w:rsidRPr="00E2713F">
              <w:rPr>
                <w:rFonts w:ascii="Times New Roman" w:hAnsi="Times New Roman"/>
              </w:rPr>
              <w:t>Annex</w:t>
            </w:r>
            <w:r w:rsidRPr="00C47612">
              <w:rPr>
                <w:rFonts w:ascii="Times New Roman" w:hAnsi="Times New Roman"/>
              </w:rPr>
              <w:t xml:space="preserve"> I of the Convention.</w:t>
            </w:r>
          </w:p>
          <w:p w14:paraId="20832AD9" w14:textId="77777777" w:rsidR="0038362C" w:rsidRPr="00E2713F" w:rsidRDefault="0038362C" w:rsidP="008F61F9">
            <w:pPr>
              <w:shd w:val="clear" w:color="auto" w:fill="FFFFFF" w:themeFill="background1"/>
              <w:spacing w:after="0"/>
              <w:ind w:firstLine="0"/>
              <w:rPr>
                <w:rFonts w:ascii="Times New Roman" w:hAnsi="Times New Roman"/>
              </w:rPr>
            </w:pPr>
          </w:p>
          <w:p w14:paraId="7BC56A6A" w14:textId="4D0FE55F" w:rsidR="006E70A6" w:rsidRPr="00C47612" w:rsidRDefault="006E70A6" w:rsidP="00C47612">
            <w:pPr>
              <w:shd w:val="clear" w:color="auto" w:fill="FFFFFF" w:themeFill="background1"/>
              <w:spacing w:after="0"/>
              <w:ind w:firstLine="0"/>
              <w:rPr>
                <w:rFonts w:ascii="Times New Roman" w:hAnsi="Times New Roman"/>
              </w:rPr>
            </w:pPr>
            <w:r w:rsidRPr="00C47612">
              <w:rPr>
                <w:rFonts w:ascii="Times New Roman" w:hAnsi="Times New Roman"/>
              </w:rPr>
              <w:t xml:space="preserve">The Committee therefore </w:t>
            </w:r>
            <w:r w:rsidRPr="00C47612">
              <w:rPr>
                <w:rFonts w:ascii="Times New Roman" w:hAnsi="Times New Roman"/>
                <w:u w:val="single"/>
              </w:rPr>
              <w:t>recommends</w:t>
            </w:r>
            <w:r w:rsidRPr="00C47612">
              <w:rPr>
                <w:rFonts w:ascii="Times New Roman" w:hAnsi="Times New Roman"/>
              </w:rPr>
              <w:t xml:space="preserve"> that the </w:t>
            </w:r>
            <w:r w:rsidRPr="00C47612">
              <w:rPr>
                <w:rFonts w:ascii="Times" w:hAnsi="Times"/>
              </w:rPr>
              <w:t>Law “On EIA”</w:t>
            </w:r>
            <w:r w:rsidRPr="00E2713F">
              <w:rPr>
                <w:rFonts w:ascii="Times" w:hAnsi="Times"/>
              </w:rPr>
              <w:t xml:space="preserve"> </w:t>
            </w:r>
            <w:r w:rsidRPr="00C47612">
              <w:rPr>
                <w:rFonts w:ascii="Times New Roman" w:hAnsi="Times New Roman"/>
              </w:rPr>
              <w:t xml:space="preserve">be </w:t>
            </w:r>
            <w:r w:rsidR="00815A4F" w:rsidRPr="00E2713F">
              <w:rPr>
                <w:rFonts w:ascii="Times New Roman" w:hAnsi="Times New Roman"/>
              </w:rPr>
              <w:t>amended</w:t>
            </w:r>
            <w:r w:rsidR="00815A4F" w:rsidRPr="00C47612">
              <w:rPr>
                <w:rFonts w:ascii="Times New Roman" w:hAnsi="Times New Roman"/>
              </w:rPr>
              <w:t xml:space="preserve"> </w:t>
            </w:r>
            <w:r w:rsidRPr="00C47612">
              <w:rPr>
                <w:rFonts w:ascii="Times New Roman" w:hAnsi="Times New Roman"/>
              </w:rPr>
              <w:t>to explicitly include</w:t>
            </w:r>
            <w:r w:rsidR="0038362C" w:rsidRPr="00C47612">
              <w:rPr>
                <w:rFonts w:ascii="Times New Roman" w:hAnsi="Times New Roman"/>
              </w:rPr>
              <w:t xml:space="preserve"> </w:t>
            </w:r>
            <w:r w:rsidR="0038362C" w:rsidRPr="00E2713F">
              <w:rPr>
                <w:rFonts w:ascii="Times New Roman" w:hAnsi="Times New Roman"/>
              </w:rPr>
              <w:t xml:space="preserve">the production of pharmaceutical products through a </w:t>
            </w:r>
            <w:r w:rsidRPr="00C47612">
              <w:rPr>
                <w:rFonts w:ascii="Times New Roman" w:hAnsi="Times New Roman"/>
              </w:rPr>
              <w:t xml:space="preserve">“biological </w:t>
            </w:r>
            <w:r w:rsidRPr="00E2713F">
              <w:rPr>
                <w:rFonts w:ascii="Times New Roman" w:hAnsi="Times New Roman"/>
              </w:rPr>
              <w:t>process</w:t>
            </w:r>
            <w:r w:rsidRPr="00C47612">
              <w:rPr>
                <w:rFonts w:ascii="Times New Roman" w:hAnsi="Times New Roman"/>
              </w:rPr>
              <w:t xml:space="preserve">”.  </w:t>
            </w:r>
          </w:p>
          <w:p w14:paraId="58E25B02" w14:textId="77777777" w:rsidR="006E70A6" w:rsidRPr="00C47612" w:rsidRDefault="006E70A6" w:rsidP="00C47612">
            <w:pPr>
              <w:shd w:val="clear" w:color="auto" w:fill="FFFFFF" w:themeFill="background1"/>
              <w:spacing w:after="0"/>
              <w:ind w:firstLine="0"/>
              <w:rPr>
                <w:rFonts w:ascii="Times New Roman" w:hAnsi="Times New Roman"/>
              </w:rPr>
            </w:pPr>
          </w:p>
          <w:p w14:paraId="5F906C0D" w14:textId="75DF4ADF" w:rsidR="006E70A6" w:rsidRPr="00C47612" w:rsidRDefault="006E70A6" w:rsidP="00C47612">
            <w:pPr>
              <w:shd w:val="clear" w:color="auto" w:fill="FFFFFF" w:themeFill="background1"/>
              <w:spacing w:after="0"/>
              <w:ind w:firstLine="0"/>
              <w:rPr>
                <w:rFonts w:ascii="Times New Roman" w:hAnsi="Times New Roman"/>
              </w:rPr>
            </w:pPr>
            <w:proofErr w:type="gramStart"/>
            <w:r w:rsidRPr="00C47612">
              <w:rPr>
                <w:rFonts w:ascii="Times New Roman" w:hAnsi="Times New Roman"/>
              </w:rPr>
              <w:t>With the exception of</w:t>
            </w:r>
            <w:proofErr w:type="gramEnd"/>
            <w:r w:rsidRPr="00C47612">
              <w:rPr>
                <w:rFonts w:ascii="Times New Roman" w:hAnsi="Times New Roman"/>
              </w:rPr>
              <w:t xml:space="preserve"> the abovementioned issue, </w:t>
            </w:r>
            <w:r w:rsidRPr="00C47612">
              <w:rPr>
                <w:rFonts w:ascii="Times New Roman" w:hAnsi="Times New Roman"/>
                <w:u w:val="single"/>
              </w:rPr>
              <w:t>so long as</w:t>
            </w:r>
            <w:r w:rsidRPr="00C47612">
              <w:rPr>
                <w:rFonts w:ascii="Times New Roman" w:hAnsi="Times New Roman"/>
              </w:rPr>
              <w:t xml:space="preserve"> the Law “On EIA” also includes the “installations” used for the activity, the Committee considers that the activity appears to be covered.</w:t>
            </w:r>
          </w:p>
          <w:p w14:paraId="1FEDBEAE" w14:textId="77777777" w:rsidR="006E70A6" w:rsidRPr="00E2713F" w:rsidRDefault="006E70A6" w:rsidP="00B25ADD">
            <w:pPr>
              <w:shd w:val="clear" w:color="auto" w:fill="FFFFFF" w:themeFill="background1"/>
              <w:ind w:firstLine="0"/>
              <w:rPr>
                <w:rFonts w:ascii="Segoe UI Symbol" w:hAnsi="Segoe UI Symbol" w:cs="Segoe UI Symbol"/>
                <w:color w:val="4D5156"/>
                <w:sz w:val="21"/>
                <w:szCs w:val="21"/>
                <w:shd w:val="clear" w:color="auto" w:fill="FFFFFF"/>
              </w:rPr>
            </w:pPr>
          </w:p>
        </w:tc>
      </w:tr>
      <w:tr w:rsidR="00C47612" w:rsidRPr="00E2713F" w14:paraId="645390B6" w14:textId="77777777" w:rsidTr="008F61F9">
        <w:tc>
          <w:tcPr>
            <w:tcW w:w="3595" w:type="dxa"/>
            <w:shd w:val="clear" w:color="auto" w:fill="FFFFFF" w:themeFill="background1"/>
          </w:tcPr>
          <w:p w14:paraId="1B0CF06C" w14:textId="77777777"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t xml:space="preserve">4. Chemical industry: </w:t>
            </w:r>
          </w:p>
          <w:p w14:paraId="5A701388" w14:textId="77777777"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t>…</w:t>
            </w:r>
          </w:p>
          <w:p w14:paraId="1928CF02" w14:textId="77777777"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t xml:space="preserve">(f) Chemical installations for the production of </w:t>
            </w:r>
            <w:proofErr w:type="gramStart"/>
            <w:r w:rsidRPr="00E2713F">
              <w:rPr>
                <w:rFonts w:ascii="Times New Roman" w:hAnsi="Times New Roman"/>
              </w:rPr>
              <w:t>explosives;</w:t>
            </w:r>
            <w:proofErr w:type="gramEnd"/>
            <w:r w:rsidRPr="00E2713F">
              <w:rPr>
                <w:rFonts w:ascii="Times New Roman" w:hAnsi="Times New Roman"/>
              </w:rPr>
              <w:t xml:space="preserve"> </w:t>
            </w:r>
          </w:p>
          <w:p w14:paraId="4B9433A3" w14:textId="2B954946" w:rsidR="006E70A6" w:rsidRPr="00E2713F" w:rsidRDefault="006E70A6" w:rsidP="00C47612">
            <w:pPr>
              <w:shd w:val="clear" w:color="auto" w:fill="FFFFFF" w:themeFill="background1"/>
              <w:spacing w:after="0"/>
              <w:ind w:firstLine="0"/>
              <w:rPr>
                <w:rFonts w:ascii="Times New Roman" w:hAnsi="Times New Roman"/>
              </w:rPr>
            </w:pPr>
          </w:p>
        </w:tc>
        <w:tc>
          <w:tcPr>
            <w:tcW w:w="3600" w:type="dxa"/>
            <w:shd w:val="clear" w:color="auto" w:fill="FFFFFF" w:themeFill="background1"/>
          </w:tcPr>
          <w:p w14:paraId="6EF3CF77" w14:textId="77777777"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t>(3) in the field of chemical industry:</w:t>
            </w:r>
          </w:p>
          <w:p w14:paraId="1A6AFDB8" w14:textId="77777777"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t>…</w:t>
            </w:r>
          </w:p>
          <w:p w14:paraId="0F8DDF5E" w14:textId="0994EC0E"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t xml:space="preserve">d. production of explosives; </w:t>
            </w:r>
          </w:p>
        </w:tc>
        <w:tc>
          <w:tcPr>
            <w:tcW w:w="3600" w:type="dxa"/>
            <w:shd w:val="clear" w:color="auto" w:fill="FFFFFF" w:themeFill="background1"/>
          </w:tcPr>
          <w:p w14:paraId="50BEC2E2" w14:textId="388AD291" w:rsidR="006E70A6" w:rsidRPr="00E2713F" w:rsidRDefault="006E70A6" w:rsidP="00C47612">
            <w:pPr>
              <w:shd w:val="clear" w:color="auto" w:fill="FFFFFF" w:themeFill="background1"/>
              <w:ind w:firstLine="0"/>
              <w:rPr>
                <w:rFonts w:ascii="Times New Roman" w:hAnsi="Times New Roman"/>
              </w:rPr>
            </w:pPr>
          </w:p>
        </w:tc>
        <w:tc>
          <w:tcPr>
            <w:tcW w:w="3870" w:type="dxa"/>
            <w:shd w:val="clear" w:color="auto" w:fill="FFFFFF" w:themeFill="background1"/>
          </w:tcPr>
          <w:p w14:paraId="4147389C" w14:textId="1F437FB3" w:rsidR="006E70A6" w:rsidRPr="00C47612" w:rsidRDefault="006E70A6" w:rsidP="00C47612">
            <w:pPr>
              <w:shd w:val="clear" w:color="auto" w:fill="FFFFFF" w:themeFill="background1"/>
              <w:spacing w:after="0"/>
              <w:ind w:firstLine="0"/>
              <w:rPr>
                <w:rFonts w:ascii="Arial" w:hAnsi="Arial"/>
                <w:color w:val="4D5156"/>
                <w:sz w:val="21"/>
                <w:shd w:val="clear" w:color="auto" w:fill="FFFFFF"/>
              </w:rPr>
            </w:pPr>
            <w:proofErr w:type="gramStart"/>
            <w:r w:rsidRPr="00C47612">
              <w:rPr>
                <w:rFonts w:ascii="Segoe UI Symbol" w:hAnsi="Segoe UI Symbol"/>
                <w:b/>
                <w:color w:val="00B050"/>
                <w:sz w:val="21"/>
                <w:shd w:val="clear" w:color="auto" w:fill="FFFFFF"/>
              </w:rPr>
              <w:t>✓</w:t>
            </w:r>
            <w:r w:rsidRPr="00E2713F">
              <w:rPr>
                <w:rFonts w:ascii="Segoe UI Symbol" w:hAnsi="Segoe UI Symbol" w:cs="Segoe UI Symbol"/>
                <w:color w:val="4D5156"/>
                <w:sz w:val="21"/>
                <w:szCs w:val="21"/>
                <w:shd w:val="clear" w:color="auto" w:fill="FFFFFF"/>
              </w:rPr>
              <w:t xml:space="preserve"> </w:t>
            </w:r>
            <w:r w:rsidRPr="00E2713F">
              <w:rPr>
                <w:rFonts w:ascii="Times New Roman" w:hAnsi="Times New Roman"/>
              </w:rPr>
              <w:t xml:space="preserve"> The</w:t>
            </w:r>
            <w:proofErr w:type="gramEnd"/>
            <w:r w:rsidRPr="00E2713F">
              <w:rPr>
                <w:rFonts w:ascii="Times New Roman" w:hAnsi="Times New Roman"/>
              </w:rPr>
              <w:t xml:space="preserve"> activity appears to be covered so long as the </w:t>
            </w:r>
            <w:r w:rsidRPr="00E2713F">
              <w:rPr>
                <w:rFonts w:ascii="Times" w:hAnsi="Times"/>
              </w:rPr>
              <w:t xml:space="preserve">Law “On EIA” </w:t>
            </w:r>
            <w:r w:rsidRPr="00E2713F">
              <w:rPr>
                <w:rFonts w:ascii="Times New Roman" w:hAnsi="Times New Roman"/>
              </w:rPr>
              <w:t>also includes the “installations” used for the activity.</w:t>
            </w:r>
          </w:p>
        </w:tc>
      </w:tr>
      <w:tr w:rsidR="00C47612" w:rsidRPr="00E2713F" w14:paraId="267326E4" w14:textId="77777777" w:rsidTr="008F61F9">
        <w:tc>
          <w:tcPr>
            <w:tcW w:w="3595" w:type="dxa"/>
            <w:shd w:val="clear" w:color="auto" w:fill="FFFFFF" w:themeFill="background1"/>
          </w:tcPr>
          <w:p w14:paraId="17855C9C" w14:textId="77777777"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t xml:space="preserve">4. Chemical industry: </w:t>
            </w:r>
          </w:p>
          <w:p w14:paraId="723E95F3" w14:textId="77777777"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t>…</w:t>
            </w:r>
          </w:p>
          <w:p w14:paraId="660B7DD7" w14:textId="77777777"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t xml:space="preserve">(g) Chemical installations in which chemical or biological processing is used </w:t>
            </w:r>
            <w:proofErr w:type="gramStart"/>
            <w:r w:rsidRPr="00E2713F">
              <w:rPr>
                <w:rFonts w:ascii="Times New Roman" w:hAnsi="Times New Roman"/>
              </w:rPr>
              <w:t>for the production of</w:t>
            </w:r>
            <w:proofErr w:type="gramEnd"/>
            <w:r w:rsidRPr="00E2713F">
              <w:rPr>
                <w:rFonts w:ascii="Times New Roman" w:hAnsi="Times New Roman"/>
              </w:rPr>
              <w:t xml:space="preserve"> protein feed </w:t>
            </w:r>
            <w:r w:rsidRPr="00E2713F">
              <w:rPr>
                <w:rFonts w:ascii="Times New Roman" w:hAnsi="Times New Roman"/>
              </w:rPr>
              <w:lastRenderedPageBreak/>
              <w:t>additives, ferments and other protein substances.</w:t>
            </w:r>
          </w:p>
          <w:p w14:paraId="7964C2A3" w14:textId="77777777" w:rsidR="006E70A6" w:rsidRPr="00E2713F" w:rsidRDefault="006E70A6" w:rsidP="00C47612">
            <w:pPr>
              <w:shd w:val="clear" w:color="auto" w:fill="FFFFFF" w:themeFill="background1"/>
              <w:spacing w:after="0"/>
              <w:ind w:firstLine="0"/>
              <w:rPr>
                <w:rFonts w:ascii="Times New Roman" w:hAnsi="Times New Roman"/>
              </w:rPr>
            </w:pPr>
          </w:p>
        </w:tc>
        <w:tc>
          <w:tcPr>
            <w:tcW w:w="3600" w:type="dxa"/>
            <w:shd w:val="clear" w:color="auto" w:fill="FFFFFF" w:themeFill="background1"/>
          </w:tcPr>
          <w:p w14:paraId="16B2DE2A" w14:textId="77777777"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lastRenderedPageBreak/>
              <w:t>(3) in the field of chemical industry:</w:t>
            </w:r>
          </w:p>
          <w:p w14:paraId="6701B045" w14:textId="77777777"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t>…</w:t>
            </w:r>
          </w:p>
          <w:p w14:paraId="46D43E0D" w14:textId="77777777"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t xml:space="preserve">j. chemical production installations, where chemical or biological processes are used </w:t>
            </w:r>
            <w:r w:rsidRPr="00E2713F">
              <w:rPr>
                <w:rFonts w:ascii="Times New Roman" w:hAnsi="Times New Roman"/>
              </w:rPr>
              <w:lastRenderedPageBreak/>
              <w:t xml:space="preserve">to produce food protein additives, enzymes and other protein </w:t>
            </w:r>
            <w:proofErr w:type="gramStart"/>
            <w:r w:rsidRPr="00E2713F">
              <w:rPr>
                <w:rFonts w:ascii="Times New Roman" w:hAnsi="Times New Roman"/>
              </w:rPr>
              <w:t>substances;</w:t>
            </w:r>
            <w:proofErr w:type="gramEnd"/>
            <w:r w:rsidRPr="00E2713F">
              <w:rPr>
                <w:rFonts w:ascii="Times New Roman" w:hAnsi="Times New Roman"/>
              </w:rPr>
              <w:t xml:space="preserve"> </w:t>
            </w:r>
          </w:p>
          <w:p w14:paraId="5A089C0C" w14:textId="77777777" w:rsidR="006E70A6" w:rsidRPr="00E2713F" w:rsidRDefault="006E70A6" w:rsidP="00C47612">
            <w:pPr>
              <w:shd w:val="clear" w:color="auto" w:fill="FFFFFF" w:themeFill="background1"/>
              <w:spacing w:after="0"/>
              <w:ind w:firstLine="0"/>
              <w:rPr>
                <w:rFonts w:ascii="Times New Roman" w:hAnsi="Times New Roman"/>
              </w:rPr>
            </w:pPr>
          </w:p>
          <w:p w14:paraId="0A9ED8C0" w14:textId="77777777" w:rsidR="006E70A6" w:rsidRPr="00E2713F" w:rsidRDefault="006E70A6" w:rsidP="00C47612">
            <w:pPr>
              <w:shd w:val="clear" w:color="auto" w:fill="FFFFFF" w:themeFill="background1"/>
              <w:spacing w:after="0"/>
              <w:ind w:firstLine="0"/>
              <w:rPr>
                <w:rFonts w:ascii="Times New Roman" w:hAnsi="Times New Roman"/>
              </w:rPr>
            </w:pPr>
          </w:p>
          <w:p w14:paraId="7E871217" w14:textId="77777777" w:rsidR="006E70A6" w:rsidRPr="00E2713F" w:rsidRDefault="006E70A6" w:rsidP="00C47612">
            <w:pPr>
              <w:shd w:val="clear" w:color="auto" w:fill="FFFFFF" w:themeFill="background1"/>
              <w:spacing w:after="0"/>
              <w:ind w:firstLine="0"/>
              <w:rPr>
                <w:rFonts w:ascii="Times New Roman" w:hAnsi="Times New Roman"/>
              </w:rPr>
            </w:pPr>
          </w:p>
          <w:p w14:paraId="709D306B" w14:textId="77777777" w:rsidR="006E70A6" w:rsidRPr="00E2713F" w:rsidRDefault="006E70A6" w:rsidP="00C47612">
            <w:pPr>
              <w:shd w:val="clear" w:color="auto" w:fill="FFFFFF" w:themeFill="background1"/>
              <w:spacing w:after="0"/>
              <w:ind w:firstLine="0"/>
              <w:rPr>
                <w:rFonts w:ascii="Times New Roman" w:hAnsi="Times New Roman"/>
              </w:rPr>
            </w:pPr>
          </w:p>
          <w:p w14:paraId="37E4DA70" w14:textId="77777777" w:rsidR="006E70A6" w:rsidRPr="00E2713F" w:rsidRDefault="006E70A6" w:rsidP="00C47612">
            <w:pPr>
              <w:shd w:val="clear" w:color="auto" w:fill="FFFFFF" w:themeFill="background1"/>
              <w:spacing w:after="0"/>
              <w:ind w:firstLine="0"/>
              <w:rPr>
                <w:rFonts w:ascii="Times New Roman" w:hAnsi="Times New Roman"/>
              </w:rPr>
            </w:pPr>
          </w:p>
          <w:p w14:paraId="61E479C5" w14:textId="77777777" w:rsidR="006E70A6" w:rsidRPr="00E2713F" w:rsidRDefault="006E70A6" w:rsidP="00C47612">
            <w:pPr>
              <w:shd w:val="clear" w:color="auto" w:fill="FFFFFF" w:themeFill="background1"/>
              <w:spacing w:after="0"/>
              <w:ind w:firstLine="0"/>
              <w:rPr>
                <w:rFonts w:ascii="Times New Roman" w:hAnsi="Times New Roman"/>
              </w:rPr>
            </w:pPr>
          </w:p>
          <w:p w14:paraId="3D63BBB5" w14:textId="77777777" w:rsidR="006E70A6" w:rsidRPr="00E2713F" w:rsidRDefault="006E70A6" w:rsidP="00C47612">
            <w:pPr>
              <w:shd w:val="clear" w:color="auto" w:fill="FFFFFF" w:themeFill="background1"/>
              <w:spacing w:after="0"/>
              <w:ind w:firstLine="0"/>
              <w:rPr>
                <w:rFonts w:ascii="Times New Roman" w:hAnsi="Times New Roman"/>
              </w:rPr>
            </w:pPr>
          </w:p>
          <w:p w14:paraId="298BD390" w14:textId="1747ED35" w:rsidR="006E70A6" w:rsidRPr="00E2713F" w:rsidRDefault="006E70A6" w:rsidP="00C47612">
            <w:pPr>
              <w:shd w:val="clear" w:color="auto" w:fill="FFFFFF" w:themeFill="background1"/>
              <w:spacing w:after="0"/>
              <w:ind w:firstLine="0"/>
              <w:rPr>
                <w:rFonts w:ascii="Times New Roman" w:hAnsi="Times New Roman"/>
              </w:rPr>
            </w:pPr>
          </w:p>
        </w:tc>
        <w:tc>
          <w:tcPr>
            <w:tcW w:w="3600" w:type="dxa"/>
            <w:shd w:val="clear" w:color="auto" w:fill="FFFFFF" w:themeFill="background1"/>
          </w:tcPr>
          <w:p w14:paraId="744007F6" w14:textId="77777777" w:rsidR="006E70A6" w:rsidRPr="00E2713F" w:rsidRDefault="006E70A6" w:rsidP="00C47612">
            <w:pPr>
              <w:shd w:val="clear" w:color="auto" w:fill="FFFFFF" w:themeFill="background1"/>
              <w:ind w:firstLine="0"/>
              <w:rPr>
                <w:rFonts w:ascii="Times New Roman" w:hAnsi="Times New Roman"/>
              </w:rPr>
            </w:pPr>
          </w:p>
        </w:tc>
        <w:tc>
          <w:tcPr>
            <w:tcW w:w="3870" w:type="dxa"/>
            <w:shd w:val="clear" w:color="auto" w:fill="FFFFFF" w:themeFill="background1"/>
          </w:tcPr>
          <w:p w14:paraId="577E619A" w14:textId="1248334B" w:rsidR="006E70A6" w:rsidRPr="00E2713F" w:rsidRDefault="006E70A6" w:rsidP="00C47612">
            <w:pPr>
              <w:shd w:val="clear" w:color="auto" w:fill="FFFFFF" w:themeFill="background1"/>
              <w:spacing w:after="0"/>
              <w:ind w:firstLine="0"/>
              <w:rPr>
                <w:rFonts w:ascii="Segoe UI Symbol" w:hAnsi="Segoe UI Symbol" w:cs="Segoe UI Symbol"/>
                <w:color w:val="4D5156"/>
                <w:sz w:val="21"/>
                <w:szCs w:val="21"/>
                <w:shd w:val="clear" w:color="auto" w:fill="FFFFFF"/>
              </w:rPr>
            </w:pPr>
            <w:proofErr w:type="gramStart"/>
            <w:r w:rsidRPr="00C47612">
              <w:rPr>
                <w:rFonts w:ascii="Segoe UI Symbol" w:hAnsi="Segoe UI Symbol"/>
                <w:b/>
                <w:color w:val="00B050"/>
                <w:sz w:val="21"/>
                <w:shd w:val="clear" w:color="auto" w:fill="FFFFFF"/>
              </w:rPr>
              <w:t>✓</w:t>
            </w:r>
            <w:r w:rsidRPr="00E2713F">
              <w:rPr>
                <w:rFonts w:ascii="Segoe UI Symbol" w:hAnsi="Segoe UI Symbol" w:cs="Segoe UI Symbol"/>
                <w:color w:val="4D5156"/>
                <w:sz w:val="21"/>
                <w:szCs w:val="21"/>
                <w:shd w:val="clear" w:color="auto" w:fill="FFFFFF"/>
              </w:rPr>
              <w:t xml:space="preserve"> </w:t>
            </w:r>
            <w:r w:rsidRPr="00E2713F">
              <w:rPr>
                <w:rFonts w:ascii="Times New Roman" w:hAnsi="Times New Roman"/>
              </w:rPr>
              <w:t xml:space="preserve"> The</w:t>
            </w:r>
            <w:proofErr w:type="gramEnd"/>
            <w:r w:rsidRPr="00E2713F">
              <w:rPr>
                <w:rFonts w:ascii="Times New Roman" w:hAnsi="Times New Roman"/>
              </w:rPr>
              <w:t xml:space="preserve"> activity appears to be covered </w:t>
            </w:r>
            <w:r w:rsidRPr="00C47612">
              <w:rPr>
                <w:rFonts w:ascii="Times New Roman" w:hAnsi="Times New Roman"/>
                <w:u w:val="single"/>
              </w:rPr>
              <w:t>so long as</w:t>
            </w:r>
            <w:r w:rsidRPr="00E2713F">
              <w:rPr>
                <w:rFonts w:ascii="Times New Roman" w:hAnsi="Times New Roman"/>
              </w:rPr>
              <w:t xml:space="preserve"> the </w:t>
            </w:r>
            <w:r w:rsidRPr="00E2713F">
              <w:rPr>
                <w:rFonts w:ascii="Times" w:hAnsi="Times"/>
              </w:rPr>
              <w:t xml:space="preserve">Law “On EIA” </w:t>
            </w:r>
            <w:r w:rsidRPr="00E2713F">
              <w:rPr>
                <w:rFonts w:ascii="Times New Roman" w:hAnsi="Times New Roman"/>
              </w:rPr>
              <w:t>also includes the “installations” used for the activity.</w:t>
            </w:r>
          </w:p>
        </w:tc>
      </w:tr>
      <w:tr w:rsidR="00C47612" w:rsidRPr="00E2713F" w14:paraId="25B8C3BC" w14:textId="77777777" w:rsidTr="008F61F9">
        <w:tc>
          <w:tcPr>
            <w:tcW w:w="3595" w:type="dxa"/>
            <w:shd w:val="clear" w:color="auto" w:fill="FFFFFF" w:themeFill="background1"/>
          </w:tcPr>
          <w:p w14:paraId="1C54CE81" w14:textId="77777777"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t xml:space="preserve">5. Waste management: </w:t>
            </w:r>
          </w:p>
          <w:p w14:paraId="7C82DB57" w14:textId="76E47579" w:rsidR="006E70A6" w:rsidRPr="00C47612" w:rsidRDefault="006E70A6" w:rsidP="00C47612">
            <w:pPr>
              <w:pStyle w:val="ListParagraph"/>
              <w:numPr>
                <w:ilvl w:val="1"/>
                <w:numId w:val="23"/>
              </w:numPr>
              <w:shd w:val="clear" w:color="auto" w:fill="FFFFFF" w:themeFill="background1"/>
              <w:spacing w:after="0"/>
              <w:ind w:left="249" w:hanging="180"/>
              <w:rPr>
                <w:rFonts w:ascii="Times New Roman" w:hAnsi="Times New Roman"/>
                <w:color w:val="000000" w:themeColor="text1"/>
              </w:rPr>
            </w:pPr>
            <w:r w:rsidRPr="00C47612">
              <w:rPr>
                <w:rFonts w:ascii="Times New Roman" w:hAnsi="Times New Roman"/>
                <w:color w:val="000000" w:themeColor="text1"/>
              </w:rPr>
              <w:t xml:space="preserve">Installations for the incineration, recovery, chemical treatment or landfill of hazardous </w:t>
            </w:r>
            <w:proofErr w:type="gramStart"/>
            <w:r w:rsidRPr="00C47612">
              <w:rPr>
                <w:rFonts w:ascii="Times New Roman" w:hAnsi="Times New Roman"/>
                <w:color w:val="000000" w:themeColor="text1"/>
              </w:rPr>
              <w:t>waste;</w:t>
            </w:r>
            <w:proofErr w:type="gramEnd"/>
            <w:r w:rsidRPr="00C47612">
              <w:rPr>
                <w:rFonts w:ascii="Times New Roman" w:hAnsi="Times New Roman"/>
                <w:color w:val="000000" w:themeColor="text1"/>
              </w:rPr>
              <w:t xml:space="preserve"> </w:t>
            </w:r>
          </w:p>
          <w:p w14:paraId="4A503B86" w14:textId="77777777" w:rsidR="006E70A6" w:rsidRPr="00E2713F" w:rsidRDefault="006E70A6" w:rsidP="00C47612">
            <w:pPr>
              <w:shd w:val="clear" w:color="auto" w:fill="FFFFFF" w:themeFill="background1"/>
              <w:spacing w:after="0"/>
              <w:ind w:firstLine="0"/>
              <w:rPr>
                <w:rFonts w:ascii="Times New Roman" w:hAnsi="Times New Roman"/>
              </w:rPr>
            </w:pPr>
          </w:p>
        </w:tc>
        <w:tc>
          <w:tcPr>
            <w:tcW w:w="3600" w:type="dxa"/>
            <w:shd w:val="clear" w:color="auto" w:fill="FFFFFF" w:themeFill="background1"/>
          </w:tcPr>
          <w:p w14:paraId="6CB8F4DE" w14:textId="77777777"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t xml:space="preserve">(6) in the field of waste utilisation: </w:t>
            </w:r>
          </w:p>
          <w:p w14:paraId="0E96DF30" w14:textId="5F60B968"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t xml:space="preserve">a. collection, storage, utilisation, treatment (except for sorting or mechanical dismantling of household solid, electronic and electrotechnical equipment, construction waste), processing, recycling, treatment [neutralization], placement or burial of hazardous </w:t>
            </w:r>
            <w:proofErr w:type="gramStart"/>
            <w:r w:rsidRPr="00E2713F">
              <w:rPr>
                <w:rFonts w:ascii="Times New Roman" w:hAnsi="Times New Roman"/>
              </w:rPr>
              <w:t>wastes;</w:t>
            </w:r>
            <w:proofErr w:type="gramEnd"/>
            <w:r w:rsidRPr="00E2713F">
              <w:rPr>
                <w:rFonts w:ascii="Times New Roman" w:hAnsi="Times New Roman"/>
              </w:rPr>
              <w:t xml:space="preserve"> </w:t>
            </w:r>
          </w:p>
          <w:p w14:paraId="0308714E" w14:textId="77777777" w:rsidR="006E70A6" w:rsidRPr="00E2713F" w:rsidRDefault="006E70A6" w:rsidP="00C47612">
            <w:pPr>
              <w:shd w:val="clear" w:color="auto" w:fill="FFFFFF" w:themeFill="background1"/>
              <w:spacing w:after="0"/>
              <w:ind w:firstLine="0"/>
              <w:rPr>
                <w:rFonts w:ascii="Times New Roman" w:hAnsi="Times New Roman"/>
              </w:rPr>
            </w:pPr>
          </w:p>
        </w:tc>
        <w:tc>
          <w:tcPr>
            <w:tcW w:w="3600" w:type="dxa"/>
            <w:shd w:val="clear" w:color="auto" w:fill="FFFFFF" w:themeFill="background1"/>
          </w:tcPr>
          <w:p w14:paraId="38F2F4CA" w14:textId="77777777" w:rsidR="006E70A6" w:rsidRPr="00E2713F" w:rsidRDefault="006E70A6" w:rsidP="00C47612">
            <w:pPr>
              <w:shd w:val="clear" w:color="auto" w:fill="FFFFFF" w:themeFill="background1"/>
              <w:ind w:firstLine="0"/>
              <w:rPr>
                <w:rFonts w:ascii="Times New Roman" w:hAnsi="Times New Roman"/>
              </w:rPr>
            </w:pPr>
            <w:r w:rsidRPr="00E2713F">
              <w:rPr>
                <w:rFonts w:ascii="Times New Roman" w:hAnsi="Times New Roman"/>
              </w:rPr>
              <w:t>(11) in the field of waste utilisation:</w:t>
            </w:r>
          </w:p>
          <w:p w14:paraId="5BA5B150" w14:textId="77777777" w:rsidR="006E70A6" w:rsidRPr="00E2713F" w:rsidRDefault="006E70A6" w:rsidP="00C47612">
            <w:pPr>
              <w:shd w:val="clear" w:color="auto" w:fill="FFFFFF" w:themeFill="background1"/>
              <w:ind w:firstLine="0"/>
              <w:rPr>
                <w:rFonts w:ascii="Times New Roman" w:hAnsi="Times New Roman"/>
              </w:rPr>
            </w:pPr>
            <w:r w:rsidRPr="00E2713F">
              <w:rPr>
                <w:rFonts w:ascii="Times New Roman" w:hAnsi="Times New Roman"/>
              </w:rPr>
              <w:t>…</w:t>
            </w:r>
          </w:p>
          <w:p w14:paraId="0851B682" w14:textId="1CB5B422" w:rsidR="006E70A6" w:rsidRPr="00E2713F" w:rsidRDefault="006E70A6" w:rsidP="008F61F9">
            <w:pPr>
              <w:shd w:val="clear" w:color="auto" w:fill="FFFFFF" w:themeFill="background1"/>
              <w:ind w:firstLine="0"/>
              <w:rPr>
                <w:rFonts w:ascii="Times New Roman" w:hAnsi="Times New Roman"/>
              </w:rPr>
            </w:pPr>
            <w:r w:rsidRPr="00E2713F">
              <w:rPr>
                <w:rFonts w:ascii="Times New Roman" w:hAnsi="Times New Roman"/>
              </w:rPr>
              <w:t xml:space="preserve">b. </w:t>
            </w:r>
            <w:r w:rsidRPr="00C47612">
              <w:rPr>
                <w:rFonts w:ascii="Times New Roman" w:hAnsi="Times New Roman"/>
              </w:rPr>
              <w:t xml:space="preserve"> economic</w:t>
            </w:r>
            <w:r w:rsidRPr="00E2713F">
              <w:rPr>
                <w:rFonts w:ascii="Times New Roman" w:hAnsi="Times New Roman"/>
              </w:rPr>
              <w:t xml:space="preserve"> activity related to sorting of household solid, electronic and</w:t>
            </w:r>
            <w:r w:rsidR="008B73D5" w:rsidRPr="00E2713F">
              <w:rPr>
                <w:rFonts w:ascii="Times New Roman" w:hAnsi="Times New Roman"/>
              </w:rPr>
              <w:t xml:space="preserve"> </w:t>
            </w:r>
            <w:r w:rsidRPr="00E2713F">
              <w:rPr>
                <w:rFonts w:ascii="Times New Roman" w:hAnsi="Times New Roman"/>
              </w:rPr>
              <w:t xml:space="preserve">electrotechnical equipment, construction </w:t>
            </w:r>
            <w:proofErr w:type="gramStart"/>
            <w:r w:rsidRPr="00E2713F">
              <w:rPr>
                <w:rFonts w:ascii="Times New Roman" w:hAnsi="Times New Roman"/>
              </w:rPr>
              <w:t>wastes;</w:t>
            </w:r>
            <w:proofErr w:type="gramEnd"/>
          </w:p>
          <w:p w14:paraId="75EF66D8" w14:textId="5BB741C5" w:rsidR="008B73D5" w:rsidRPr="00E2713F" w:rsidRDefault="008B73D5" w:rsidP="00C47612">
            <w:pPr>
              <w:shd w:val="clear" w:color="auto" w:fill="FFFFFF" w:themeFill="background1"/>
              <w:ind w:firstLine="0"/>
              <w:rPr>
                <w:rFonts w:ascii="Times New Roman" w:hAnsi="Times New Roman"/>
              </w:rPr>
            </w:pPr>
          </w:p>
        </w:tc>
        <w:tc>
          <w:tcPr>
            <w:tcW w:w="3870" w:type="dxa"/>
            <w:shd w:val="clear" w:color="auto" w:fill="FFFFFF" w:themeFill="background1"/>
          </w:tcPr>
          <w:p w14:paraId="6FE5673C" w14:textId="4D49E9E4" w:rsidR="008B73D5" w:rsidRPr="00C47612" w:rsidRDefault="006E70A6" w:rsidP="00C47612">
            <w:pPr>
              <w:shd w:val="clear" w:color="auto" w:fill="FFFFFF" w:themeFill="background1"/>
              <w:spacing w:after="0"/>
              <w:ind w:firstLine="0"/>
              <w:rPr>
                <w:rFonts w:ascii="Times New Roman" w:hAnsi="Times New Roman"/>
              </w:rPr>
            </w:pPr>
            <w:r w:rsidRPr="00C47612">
              <w:rPr>
                <w:rFonts w:ascii="Segoe UI Symbol" w:hAnsi="Segoe UI Symbol" w:cs="Segoe UI Symbol"/>
                <w:b/>
                <w:bCs/>
                <w:color w:val="00B050"/>
                <w:shd w:val="clear" w:color="auto" w:fill="FFFFFF"/>
              </w:rPr>
              <w:t>✓</w:t>
            </w:r>
            <w:r w:rsidRPr="00C47612">
              <w:rPr>
                <w:rFonts w:ascii="Times New Roman" w:hAnsi="Times New Roman"/>
                <w:color w:val="4D5156"/>
                <w:shd w:val="clear" w:color="auto" w:fill="FFFFFF"/>
              </w:rPr>
              <w:t xml:space="preserve"> </w:t>
            </w:r>
            <w:r w:rsidRPr="00C47612">
              <w:rPr>
                <w:rFonts w:ascii="Times New Roman" w:hAnsi="Times New Roman"/>
                <w:color w:val="0000FF"/>
                <w:shd w:val="clear" w:color="auto" w:fill="FFFFFF"/>
              </w:rPr>
              <w:t xml:space="preserve"> </w:t>
            </w:r>
            <w:r w:rsidR="004801E3" w:rsidRPr="00C47612">
              <w:rPr>
                <w:rFonts w:ascii="Times New Roman" w:hAnsi="Times New Roman"/>
              </w:rPr>
              <w:t xml:space="preserve"> The activity appears to be covered </w:t>
            </w:r>
            <w:r w:rsidR="004801E3" w:rsidRPr="00C47612">
              <w:rPr>
                <w:rFonts w:ascii="Times New Roman" w:hAnsi="Times New Roman"/>
                <w:u w:val="single"/>
              </w:rPr>
              <w:t>so long as</w:t>
            </w:r>
            <w:r w:rsidR="004801E3" w:rsidRPr="00C47612">
              <w:rPr>
                <w:rFonts w:ascii="Times New Roman" w:hAnsi="Times New Roman"/>
              </w:rPr>
              <w:t xml:space="preserve"> </w:t>
            </w:r>
            <w:r w:rsidR="00465A41" w:rsidRPr="00C47612">
              <w:rPr>
                <w:rFonts w:ascii="Times New Roman" w:hAnsi="Times New Roman"/>
              </w:rPr>
              <w:t xml:space="preserve">“treatment” in article 12 (3) (6) a. of </w:t>
            </w:r>
            <w:r w:rsidR="004801E3" w:rsidRPr="00C47612">
              <w:rPr>
                <w:rFonts w:ascii="Times New Roman" w:hAnsi="Times New Roman"/>
              </w:rPr>
              <w:t xml:space="preserve">the Law “On EIA” </w:t>
            </w:r>
            <w:r w:rsidR="00465A41" w:rsidRPr="00C47612">
              <w:rPr>
                <w:rFonts w:ascii="Times New Roman" w:hAnsi="Times New Roman"/>
              </w:rPr>
              <w:t>includes “incineration”</w:t>
            </w:r>
            <w:r w:rsidR="004801E3" w:rsidRPr="00C47612">
              <w:rPr>
                <w:rFonts w:ascii="Times New Roman" w:hAnsi="Times New Roman"/>
              </w:rPr>
              <w:t>.</w:t>
            </w:r>
          </w:p>
          <w:p w14:paraId="1CAFED93" w14:textId="77777777" w:rsidR="006E70A6" w:rsidRPr="00E2713F" w:rsidRDefault="006E70A6" w:rsidP="00C47612">
            <w:pPr>
              <w:shd w:val="clear" w:color="auto" w:fill="FFFFFF" w:themeFill="background1"/>
              <w:spacing w:after="0"/>
              <w:ind w:firstLine="0"/>
              <w:rPr>
                <w:rFonts w:ascii="Arial" w:hAnsi="Arial" w:cs="Arial"/>
                <w:color w:val="0000FF"/>
                <w:sz w:val="21"/>
                <w:szCs w:val="21"/>
                <w:shd w:val="clear" w:color="auto" w:fill="FFFFFF"/>
              </w:rPr>
            </w:pPr>
          </w:p>
          <w:p w14:paraId="7C495E6F" w14:textId="53C32DC6" w:rsidR="006E70A6" w:rsidRPr="00E2713F" w:rsidRDefault="006E70A6" w:rsidP="00C47612">
            <w:pPr>
              <w:shd w:val="clear" w:color="auto" w:fill="FFFFFF" w:themeFill="background1"/>
              <w:spacing w:after="0"/>
              <w:ind w:firstLine="0"/>
              <w:rPr>
                <w:rFonts w:ascii="Times New Roman" w:hAnsi="Times New Roman"/>
                <w:color w:val="0000FF"/>
              </w:rPr>
            </w:pPr>
            <w:r w:rsidRPr="00E2713F">
              <w:rPr>
                <w:rFonts w:ascii="Times New Roman" w:hAnsi="Times New Roman"/>
                <w:color w:val="0000FF"/>
              </w:rPr>
              <w:t xml:space="preserve">  </w:t>
            </w:r>
          </w:p>
        </w:tc>
      </w:tr>
      <w:tr w:rsidR="00C47612" w:rsidRPr="00E2713F" w14:paraId="2F1E04C4" w14:textId="77777777" w:rsidTr="008F61F9">
        <w:tc>
          <w:tcPr>
            <w:tcW w:w="3595" w:type="dxa"/>
            <w:shd w:val="clear" w:color="auto" w:fill="FFFFFF" w:themeFill="background1"/>
          </w:tcPr>
          <w:p w14:paraId="28E0BE45" w14:textId="77777777" w:rsidR="006E70A6" w:rsidRPr="00E2713F" w:rsidRDefault="006E70A6" w:rsidP="00C47612">
            <w:pPr>
              <w:shd w:val="clear" w:color="auto" w:fill="FFFFFF" w:themeFill="background1"/>
              <w:spacing w:after="0"/>
              <w:ind w:firstLine="0"/>
              <w:rPr>
                <w:rFonts w:ascii="Times New Roman" w:hAnsi="Times New Roman"/>
                <w:color w:val="000000" w:themeColor="text1"/>
              </w:rPr>
            </w:pPr>
            <w:r w:rsidRPr="00E2713F">
              <w:rPr>
                <w:rFonts w:ascii="Times New Roman" w:hAnsi="Times New Roman"/>
              </w:rPr>
              <w:t xml:space="preserve">5. </w:t>
            </w:r>
            <w:r w:rsidRPr="00E2713F">
              <w:rPr>
                <w:rFonts w:ascii="Times New Roman" w:hAnsi="Times New Roman"/>
                <w:color w:val="000000" w:themeColor="text1"/>
              </w:rPr>
              <w:t xml:space="preserve">Waste management: </w:t>
            </w:r>
          </w:p>
          <w:p w14:paraId="50F023B9" w14:textId="77777777" w:rsidR="006E70A6" w:rsidRPr="00E2713F" w:rsidRDefault="006E70A6" w:rsidP="00C47612">
            <w:pPr>
              <w:shd w:val="clear" w:color="auto" w:fill="FFFFFF" w:themeFill="background1"/>
              <w:spacing w:after="0"/>
              <w:ind w:firstLine="0"/>
              <w:rPr>
                <w:rFonts w:ascii="Times New Roman" w:hAnsi="Times New Roman"/>
                <w:color w:val="000000" w:themeColor="text1"/>
              </w:rPr>
            </w:pPr>
            <w:r w:rsidRPr="00E2713F">
              <w:rPr>
                <w:rFonts w:ascii="Times New Roman" w:hAnsi="Times New Roman"/>
                <w:color w:val="000000" w:themeColor="text1"/>
              </w:rPr>
              <w:t>…</w:t>
            </w:r>
          </w:p>
          <w:p w14:paraId="27975510" w14:textId="279EB223" w:rsidR="006E70A6" w:rsidRPr="00E2713F" w:rsidRDefault="006E70A6" w:rsidP="00C47612">
            <w:pPr>
              <w:pStyle w:val="ListParagraph"/>
              <w:numPr>
                <w:ilvl w:val="1"/>
                <w:numId w:val="23"/>
              </w:numPr>
              <w:shd w:val="clear" w:color="auto" w:fill="FFFFFF" w:themeFill="background1"/>
              <w:spacing w:after="0"/>
              <w:ind w:left="249" w:hanging="180"/>
              <w:rPr>
                <w:rFonts w:ascii="Times New Roman" w:hAnsi="Times New Roman"/>
                <w:color w:val="000000" w:themeColor="text1"/>
              </w:rPr>
            </w:pPr>
            <w:r w:rsidRPr="00C47612">
              <w:rPr>
                <w:rFonts w:ascii="Times New Roman" w:hAnsi="Times New Roman"/>
                <w:color w:val="000000" w:themeColor="text1"/>
              </w:rPr>
              <w:t xml:space="preserve">Installations for the incineration of municipal waste with a capacity exceeding 3 tons per </w:t>
            </w:r>
            <w:proofErr w:type="gramStart"/>
            <w:r w:rsidRPr="00C47612">
              <w:rPr>
                <w:rFonts w:ascii="Times New Roman" w:hAnsi="Times New Roman"/>
                <w:color w:val="000000" w:themeColor="text1"/>
              </w:rPr>
              <w:t>hour;</w:t>
            </w:r>
            <w:proofErr w:type="gramEnd"/>
            <w:r w:rsidRPr="00E2713F">
              <w:rPr>
                <w:rFonts w:ascii="Times New Roman" w:hAnsi="Times New Roman"/>
                <w:color w:val="000000" w:themeColor="text1"/>
              </w:rPr>
              <w:t xml:space="preserve"> </w:t>
            </w:r>
          </w:p>
          <w:p w14:paraId="21F0AC32" w14:textId="77777777" w:rsidR="006E70A6" w:rsidRPr="00E2713F" w:rsidRDefault="006E70A6" w:rsidP="00C47612">
            <w:pPr>
              <w:shd w:val="clear" w:color="auto" w:fill="FFFFFF" w:themeFill="background1"/>
              <w:spacing w:after="0"/>
              <w:ind w:firstLine="0"/>
              <w:rPr>
                <w:rFonts w:ascii="Times New Roman" w:hAnsi="Times New Roman"/>
              </w:rPr>
            </w:pPr>
          </w:p>
        </w:tc>
        <w:tc>
          <w:tcPr>
            <w:tcW w:w="3600" w:type="dxa"/>
            <w:shd w:val="clear" w:color="auto" w:fill="FFFFFF" w:themeFill="background1"/>
          </w:tcPr>
          <w:p w14:paraId="290ACD09" w14:textId="77777777" w:rsidR="006E70A6" w:rsidRPr="00E2713F" w:rsidRDefault="006E70A6" w:rsidP="00C47612">
            <w:pPr>
              <w:shd w:val="clear" w:color="auto" w:fill="FFFFFF" w:themeFill="background1"/>
              <w:spacing w:after="0"/>
              <w:ind w:firstLine="0"/>
              <w:rPr>
                <w:rFonts w:ascii="Times New Roman" w:hAnsi="Times New Roman"/>
              </w:rPr>
            </w:pPr>
          </w:p>
        </w:tc>
        <w:tc>
          <w:tcPr>
            <w:tcW w:w="3600" w:type="dxa"/>
            <w:shd w:val="clear" w:color="auto" w:fill="FFFFFF" w:themeFill="background1"/>
          </w:tcPr>
          <w:p w14:paraId="1E68A811" w14:textId="424B8AB6" w:rsidR="006E70A6" w:rsidRPr="00E2713F" w:rsidRDefault="006E70A6" w:rsidP="00B25ADD">
            <w:pPr>
              <w:shd w:val="clear" w:color="auto" w:fill="FFFFFF" w:themeFill="background1"/>
              <w:spacing w:after="0"/>
              <w:ind w:firstLine="0"/>
              <w:rPr>
                <w:rFonts w:ascii="Times New Roman" w:hAnsi="Times New Roman"/>
              </w:rPr>
            </w:pPr>
          </w:p>
        </w:tc>
        <w:tc>
          <w:tcPr>
            <w:tcW w:w="3870" w:type="dxa"/>
            <w:shd w:val="clear" w:color="auto" w:fill="FFFFFF" w:themeFill="background1"/>
          </w:tcPr>
          <w:p w14:paraId="7EB5182E" w14:textId="25894918" w:rsidR="008B73D5" w:rsidRPr="00E2713F" w:rsidRDefault="006E70A6" w:rsidP="008F61F9">
            <w:pPr>
              <w:shd w:val="clear" w:color="auto" w:fill="FFFFFF" w:themeFill="background1"/>
              <w:spacing w:after="0"/>
              <w:ind w:firstLine="0"/>
              <w:rPr>
                <w:rFonts w:ascii="Times New Roman" w:hAnsi="Times New Roman"/>
              </w:rPr>
            </w:pPr>
            <w:proofErr w:type="gramStart"/>
            <w:r w:rsidRPr="00C47612">
              <w:rPr>
                <w:rFonts w:ascii="Arial" w:hAnsi="Arial"/>
                <w:b/>
                <w:color w:val="FF0000"/>
                <w:sz w:val="21"/>
                <w:shd w:val="clear" w:color="auto" w:fill="FFFFFF"/>
              </w:rPr>
              <w:t>X</w:t>
            </w:r>
            <w:r w:rsidRPr="00C47612" w:rsidDel="007C5F9B">
              <w:rPr>
                <w:rFonts w:ascii="Arial" w:hAnsi="Arial"/>
                <w:color w:val="4D5156"/>
                <w:sz w:val="21"/>
                <w:shd w:val="clear" w:color="auto" w:fill="FFFFFF"/>
              </w:rPr>
              <w:t xml:space="preserve"> </w:t>
            </w:r>
            <w:r w:rsidRPr="00C47612">
              <w:rPr>
                <w:rFonts w:ascii="Arial" w:hAnsi="Arial"/>
                <w:color w:val="4D5156"/>
                <w:sz w:val="21"/>
                <w:shd w:val="clear" w:color="auto" w:fill="FFFFFF"/>
              </w:rPr>
              <w:t xml:space="preserve"> </w:t>
            </w:r>
            <w:r w:rsidRPr="00C47612">
              <w:rPr>
                <w:rFonts w:ascii="Times New Roman" w:hAnsi="Times New Roman"/>
              </w:rPr>
              <w:t>“</w:t>
            </w:r>
            <w:proofErr w:type="gramEnd"/>
            <w:r w:rsidRPr="00C47612">
              <w:rPr>
                <w:rFonts w:ascii="Times New Roman" w:hAnsi="Times New Roman"/>
              </w:rPr>
              <w:t xml:space="preserve">Installations for the incineration of municipal waste” does not appear to be included in article 12 of the </w:t>
            </w:r>
            <w:r w:rsidRPr="00C47612">
              <w:rPr>
                <w:rFonts w:ascii="Times" w:hAnsi="Times"/>
              </w:rPr>
              <w:t>Law “On EIA”</w:t>
            </w:r>
            <w:r w:rsidRPr="00C47612">
              <w:rPr>
                <w:rFonts w:ascii="Times New Roman" w:hAnsi="Times New Roman"/>
              </w:rPr>
              <w:t xml:space="preserve">. </w:t>
            </w:r>
          </w:p>
          <w:p w14:paraId="4885B990" w14:textId="77777777" w:rsidR="008B73D5" w:rsidRPr="00E2713F" w:rsidRDefault="008B73D5" w:rsidP="008F61F9">
            <w:pPr>
              <w:shd w:val="clear" w:color="auto" w:fill="FFFFFF" w:themeFill="background1"/>
              <w:spacing w:after="0"/>
              <w:ind w:firstLine="0"/>
              <w:rPr>
                <w:rFonts w:ascii="Times New Roman" w:hAnsi="Times New Roman"/>
              </w:rPr>
            </w:pPr>
          </w:p>
          <w:p w14:paraId="6DA1DAC3" w14:textId="4EFFB100" w:rsidR="006E70A6" w:rsidRPr="00C47612" w:rsidRDefault="006E70A6" w:rsidP="00C47612">
            <w:pPr>
              <w:shd w:val="clear" w:color="auto" w:fill="FFFFFF" w:themeFill="background1"/>
              <w:spacing w:after="0"/>
              <w:ind w:firstLine="0"/>
              <w:rPr>
                <w:rFonts w:ascii="Times New Roman" w:hAnsi="Times New Roman"/>
              </w:rPr>
            </w:pPr>
            <w:r w:rsidRPr="00C47612">
              <w:rPr>
                <w:rFonts w:ascii="Times New Roman" w:hAnsi="Times New Roman"/>
              </w:rPr>
              <w:t xml:space="preserve">The Committee therefore </w:t>
            </w:r>
            <w:r w:rsidRPr="00C47612">
              <w:rPr>
                <w:rFonts w:ascii="Times New Roman" w:hAnsi="Times New Roman"/>
                <w:u w:val="single"/>
              </w:rPr>
              <w:t>recommends</w:t>
            </w:r>
            <w:r w:rsidRPr="00C47612">
              <w:rPr>
                <w:rFonts w:ascii="Times New Roman" w:hAnsi="Times New Roman"/>
              </w:rPr>
              <w:t xml:space="preserve"> that the Law “On EIA” be </w:t>
            </w:r>
            <w:r w:rsidR="00815A4F" w:rsidRPr="00E2713F">
              <w:rPr>
                <w:rFonts w:ascii="Times New Roman" w:hAnsi="Times New Roman"/>
              </w:rPr>
              <w:t>amended</w:t>
            </w:r>
            <w:r w:rsidR="00815A4F" w:rsidRPr="00C47612">
              <w:rPr>
                <w:rFonts w:ascii="Times New Roman" w:hAnsi="Times New Roman"/>
              </w:rPr>
              <w:t xml:space="preserve"> </w:t>
            </w:r>
            <w:r w:rsidRPr="00C47612">
              <w:rPr>
                <w:rFonts w:ascii="Times New Roman" w:hAnsi="Times New Roman"/>
              </w:rPr>
              <w:t>to explicitly include “installations for the incineration of municipal waste with a capacity exceeding 3 tons per hour”.</w:t>
            </w:r>
          </w:p>
          <w:p w14:paraId="300446D4" w14:textId="2CFFD52D" w:rsidR="006E70A6" w:rsidRPr="00E2713F" w:rsidRDefault="006E70A6" w:rsidP="00C47612">
            <w:pPr>
              <w:shd w:val="clear" w:color="auto" w:fill="FFFFFF" w:themeFill="background1"/>
              <w:spacing w:after="0"/>
              <w:ind w:firstLine="0"/>
              <w:rPr>
                <w:rFonts w:ascii="Segoe UI Symbol" w:hAnsi="Segoe UI Symbol" w:cs="Segoe UI Symbol"/>
                <w:color w:val="4D5156"/>
                <w:sz w:val="21"/>
                <w:szCs w:val="21"/>
                <w:shd w:val="clear" w:color="auto" w:fill="FFFFFF"/>
              </w:rPr>
            </w:pPr>
          </w:p>
        </w:tc>
      </w:tr>
      <w:tr w:rsidR="00C47612" w:rsidRPr="00E2713F" w14:paraId="253B2D8B" w14:textId="77777777" w:rsidTr="008F61F9">
        <w:tc>
          <w:tcPr>
            <w:tcW w:w="3595" w:type="dxa"/>
            <w:shd w:val="clear" w:color="auto" w:fill="FFFFFF" w:themeFill="background1"/>
          </w:tcPr>
          <w:p w14:paraId="59FB0B6A" w14:textId="77777777"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t xml:space="preserve">5. Waste management: </w:t>
            </w:r>
          </w:p>
          <w:p w14:paraId="0EF1BC53" w14:textId="77777777"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t>…</w:t>
            </w:r>
          </w:p>
          <w:p w14:paraId="6AD27552" w14:textId="423624BE" w:rsidR="006E70A6" w:rsidRPr="00C47612" w:rsidRDefault="006E70A6" w:rsidP="00C47612">
            <w:pPr>
              <w:pStyle w:val="ListParagraph"/>
              <w:numPr>
                <w:ilvl w:val="1"/>
                <w:numId w:val="23"/>
              </w:numPr>
              <w:shd w:val="clear" w:color="auto" w:fill="FFFFFF" w:themeFill="background1"/>
              <w:spacing w:after="0"/>
              <w:ind w:left="249" w:hanging="180"/>
              <w:rPr>
                <w:rFonts w:ascii="Times New Roman" w:hAnsi="Times New Roman"/>
                <w:color w:val="000000" w:themeColor="text1"/>
              </w:rPr>
            </w:pPr>
            <w:r w:rsidRPr="00C47612">
              <w:rPr>
                <w:rFonts w:ascii="Times New Roman" w:hAnsi="Times New Roman"/>
                <w:color w:val="000000" w:themeColor="text1"/>
              </w:rPr>
              <w:lastRenderedPageBreak/>
              <w:t xml:space="preserve">Installations for the disposal of non-hazardous waste with a capacity exceeding 50 tons per </w:t>
            </w:r>
            <w:proofErr w:type="gramStart"/>
            <w:r w:rsidRPr="00C47612">
              <w:rPr>
                <w:rFonts w:ascii="Times New Roman" w:hAnsi="Times New Roman"/>
                <w:color w:val="000000" w:themeColor="text1"/>
              </w:rPr>
              <w:t>day;</w:t>
            </w:r>
            <w:proofErr w:type="gramEnd"/>
            <w:r w:rsidRPr="00C47612">
              <w:rPr>
                <w:rFonts w:ascii="Times New Roman" w:hAnsi="Times New Roman"/>
                <w:color w:val="000000" w:themeColor="text1"/>
              </w:rPr>
              <w:t xml:space="preserve"> </w:t>
            </w:r>
          </w:p>
          <w:p w14:paraId="7E271025" w14:textId="77777777" w:rsidR="006E70A6" w:rsidRPr="00E2713F" w:rsidRDefault="006E70A6" w:rsidP="00C47612">
            <w:pPr>
              <w:shd w:val="clear" w:color="auto" w:fill="FFFFFF" w:themeFill="background1"/>
              <w:spacing w:after="0"/>
              <w:ind w:firstLine="0"/>
              <w:rPr>
                <w:rFonts w:ascii="Times New Roman" w:hAnsi="Times New Roman"/>
              </w:rPr>
            </w:pPr>
          </w:p>
        </w:tc>
        <w:tc>
          <w:tcPr>
            <w:tcW w:w="3600" w:type="dxa"/>
            <w:shd w:val="clear" w:color="auto" w:fill="FFFFFF" w:themeFill="background1"/>
          </w:tcPr>
          <w:p w14:paraId="0099E096" w14:textId="77777777"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lastRenderedPageBreak/>
              <w:t>(6) in the field of waste utilisation:</w:t>
            </w:r>
          </w:p>
          <w:p w14:paraId="2A4989C6" w14:textId="77777777"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t>…</w:t>
            </w:r>
          </w:p>
          <w:p w14:paraId="62373C02" w14:textId="5F23E815"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lastRenderedPageBreak/>
              <w:t xml:space="preserve">c. </w:t>
            </w:r>
            <w:r w:rsidRPr="00E2713F">
              <w:rPr>
                <w:rFonts w:ascii="Times New Roman" w:hAnsi="Times New Roman"/>
                <w:u w:val="single"/>
              </w:rPr>
              <w:t>transfer</w:t>
            </w:r>
            <w:r w:rsidRPr="00E2713F">
              <w:rPr>
                <w:rFonts w:ascii="Times New Roman" w:hAnsi="Times New Roman"/>
              </w:rPr>
              <w:t xml:space="preserve"> installations or landfills intended for non-hazardous wastes with a capacity exceeding 50 tonnes per </w:t>
            </w:r>
            <w:proofErr w:type="gramStart"/>
            <w:r w:rsidRPr="00E2713F">
              <w:rPr>
                <w:rFonts w:ascii="Times New Roman" w:hAnsi="Times New Roman"/>
              </w:rPr>
              <w:t>day;</w:t>
            </w:r>
            <w:proofErr w:type="gramEnd"/>
            <w:r w:rsidRPr="00E2713F">
              <w:rPr>
                <w:rFonts w:ascii="Times New Roman" w:hAnsi="Times New Roman"/>
              </w:rPr>
              <w:t xml:space="preserve"> </w:t>
            </w:r>
          </w:p>
          <w:p w14:paraId="3BA34C0F" w14:textId="77777777" w:rsidR="006E70A6" w:rsidRPr="00E2713F" w:rsidRDefault="006E70A6" w:rsidP="00C47612">
            <w:pPr>
              <w:shd w:val="clear" w:color="auto" w:fill="FFFFFF" w:themeFill="background1"/>
              <w:spacing w:after="0"/>
              <w:ind w:firstLine="0"/>
              <w:rPr>
                <w:rFonts w:ascii="Times New Roman" w:hAnsi="Times New Roman"/>
              </w:rPr>
            </w:pPr>
          </w:p>
        </w:tc>
        <w:tc>
          <w:tcPr>
            <w:tcW w:w="3600" w:type="dxa"/>
            <w:shd w:val="clear" w:color="auto" w:fill="FFFFFF" w:themeFill="background1"/>
          </w:tcPr>
          <w:p w14:paraId="02A9B598" w14:textId="77777777" w:rsidR="006E70A6" w:rsidRPr="00E2713F" w:rsidRDefault="006E70A6" w:rsidP="00B25ADD">
            <w:pPr>
              <w:shd w:val="clear" w:color="auto" w:fill="FFFFFF" w:themeFill="background1"/>
              <w:spacing w:after="0"/>
              <w:ind w:firstLine="0"/>
              <w:rPr>
                <w:rFonts w:ascii="Times New Roman" w:hAnsi="Times New Roman"/>
              </w:rPr>
            </w:pPr>
          </w:p>
        </w:tc>
        <w:tc>
          <w:tcPr>
            <w:tcW w:w="3870" w:type="dxa"/>
            <w:shd w:val="clear" w:color="auto" w:fill="FFFFFF" w:themeFill="background1"/>
          </w:tcPr>
          <w:p w14:paraId="04582AD0" w14:textId="2326CC46" w:rsidR="001D682F" w:rsidRPr="00E2713F" w:rsidRDefault="006E70A6" w:rsidP="008F61F9">
            <w:pPr>
              <w:shd w:val="clear" w:color="auto" w:fill="FFFFFF" w:themeFill="background1"/>
              <w:ind w:firstLine="0"/>
              <w:rPr>
                <w:rFonts w:ascii="Times New Roman" w:hAnsi="Times New Roman"/>
              </w:rPr>
            </w:pPr>
            <w:proofErr w:type="gramStart"/>
            <w:r w:rsidRPr="00C47612">
              <w:rPr>
                <w:rFonts w:ascii="Arial" w:hAnsi="Arial"/>
                <w:b/>
                <w:color w:val="FF0000"/>
                <w:sz w:val="21"/>
                <w:shd w:val="clear" w:color="auto" w:fill="FFFFFF"/>
              </w:rPr>
              <w:t>X</w:t>
            </w:r>
            <w:r w:rsidRPr="00C47612" w:rsidDel="007C5F9B">
              <w:rPr>
                <w:rFonts w:ascii="Arial" w:hAnsi="Arial"/>
                <w:color w:val="4D5156"/>
                <w:sz w:val="21"/>
                <w:shd w:val="clear" w:color="auto" w:fill="FFFFFF"/>
              </w:rPr>
              <w:t xml:space="preserve"> </w:t>
            </w:r>
            <w:r w:rsidRPr="00C47612">
              <w:rPr>
                <w:rFonts w:ascii="Arial" w:hAnsi="Arial"/>
                <w:color w:val="4D5156"/>
                <w:sz w:val="21"/>
                <w:shd w:val="clear" w:color="auto" w:fill="FFFFFF"/>
              </w:rPr>
              <w:t xml:space="preserve"> </w:t>
            </w:r>
            <w:r w:rsidRPr="00C47612">
              <w:rPr>
                <w:rFonts w:ascii="Times New Roman" w:hAnsi="Times New Roman"/>
              </w:rPr>
              <w:t>Article</w:t>
            </w:r>
            <w:proofErr w:type="gramEnd"/>
            <w:r w:rsidRPr="00C47612">
              <w:rPr>
                <w:rFonts w:ascii="Times New Roman" w:hAnsi="Times New Roman"/>
              </w:rPr>
              <w:t xml:space="preserve"> 12 (3) (6) </w:t>
            </w:r>
            <w:r w:rsidR="00B9295E" w:rsidRPr="00C47612">
              <w:rPr>
                <w:rFonts w:ascii="Times New Roman" w:hAnsi="Times New Roman"/>
              </w:rPr>
              <w:t>c</w:t>
            </w:r>
            <w:r w:rsidR="00B9295E" w:rsidRPr="00E2713F">
              <w:rPr>
                <w:rFonts w:ascii="Times New Roman" w:hAnsi="Times New Roman"/>
              </w:rPr>
              <w:t>.</w:t>
            </w:r>
            <w:r w:rsidRPr="00C47612">
              <w:rPr>
                <w:rFonts w:ascii="Times New Roman" w:hAnsi="Times New Roman"/>
              </w:rPr>
              <w:t xml:space="preserve"> of the Law “On EIA” </w:t>
            </w:r>
            <w:r w:rsidR="00465A41" w:rsidRPr="00E2713F">
              <w:rPr>
                <w:rFonts w:ascii="Times New Roman" w:hAnsi="Times New Roman"/>
              </w:rPr>
              <w:t>refers to</w:t>
            </w:r>
            <w:r w:rsidR="00465A41" w:rsidRPr="00C47612">
              <w:rPr>
                <w:rFonts w:ascii="Times New Roman" w:hAnsi="Times New Roman"/>
              </w:rPr>
              <w:t xml:space="preserve"> </w:t>
            </w:r>
            <w:r w:rsidRPr="00C47612">
              <w:rPr>
                <w:rFonts w:ascii="Times New Roman" w:hAnsi="Times New Roman"/>
              </w:rPr>
              <w:t>“transfer</w:t>
            </w:r>
            <w:r w:rsidR="001D682F" w:rsidRPr="00E2713F">
              <w:rPr>
                <w:rFonts w:ascii="Times New Roman" w:hAnsi="Times New Roman"/>
              </w:rPr>
              <w:t xml:space="preserve"> install</w:t>
            </w:r>
            <w:r w:rsidR="00465A41" w:rsidRPr="00E2713F">
              <w:rPr>
                <w:rFonts w:ascii="Times New Roman" w:hAnsi="Times New Roman"/>
              </w:rPr>
              <w:t>ations</w:t>
            </w:r>
            <w:r w:rsidRPr="00C47612">
              <w:rPr>
                <w:rFonts w:ascii="Times New Roman" w:hAnsi="Times New Roman"/>
              </w:rPr>
              <w:t xml:space="preserve">” instead of the </w:t>
            </w:r>
            <w:r w:rsidRPr="00C47612">
              <w:rPr>
                <w:rFonts w:ascii="Times New Roman" w:hAnsi="Times New Roman"/>
              </w:rPr>
              <w:lastRenderedPageBreak/>
              <w:t>broader term “</w:t>
            </w:r>
            <w:r w:rsidR="00465A41" w:rsidRPr="00E2713F">
              <w:rPr>
                <w:rFonts w:ascii="Times New Roman" w:hAnsi="Times New Roman"/>
              </w:rPr>
              <w:t xml:space="preserve">installations for the </w:t>
            </w:r>
            <w:r w:rsidRPr="00C47612">
              <w:rPr>
                <w:rFonts w:ascii="Times New Roman" w:hAnsi="Times New Roman"/>
              </w:rPr>
              <w:t xml:space="preserve">disposal” in </w:t>
            </w:r>
            <w:r w:rsidRPr="00E2713F">
              <w:rPr>
                <w:rFonts w:ascii="Times New Roman" w:hAnsi="Times New Roman"/>
              </w:rPr>
              <w:t>Annex</w:t>
            </w:r>
            <w:r w:rsidRPr="00C47612">
              <w:rPr>
                <w:rFonts w:ascii="Times New Roman" w:hAnsi="Times New Roman"/>
              </w:rPr>
              <w:t xml:space="preserve"> I to the Convention. </w:t>
            </w:r>
          </w:p>
          <w:p w14:paraId="194D2CE9" w14:textId="2CA10F17" w:rsidR="006E70A6" w:rsidRPr="00C47612" w:rsidRDefault="006E70A6" w:rsidP="00C47612">
            <w:pPr>
              <w:shd w:val="clear" w:color="auto" w:fill="FFFFFF" w:themeFill="background1"/>
              <w:ind w:firstLine="0"/>
              <w:rPr>
                <w:rFonts w:ascii="Times New Roman" w:hAnsi="Times New Roman"/>
              </w:rPr>
            </w:pPr>
            <w:r w:rsidRPr="00C47612">
              <w:rPr>
                <w:rFonts w:ascii="Times New Roman" w:hAnsi="Times New Roman"/>
              </w:rPr>
              <w:t xml:space="preserve">The Committee therefore </w:t>
            </w:r>
            <w:r w:rsidRPr="00C47612">
              <w:rPr>
                <w:rFonts w:ascii="Times New Roman" w:hAnsi="Times New Roman"/>
                <w:u w:val="single"/>
              </w:rPr>
              <w:t>recommends</w:t>
            </w:r>
            <w:r w:rsidRPr="00C47612">
              <w:rPr>
                <w:rFonts w:ascii="Times New Roman" w:hAnsi="Times New Roman"/>
              </w:rPr>
              <w:t xml:space="preserve"> that </w:t>
            </w:r>
            <w:r w:rsidR="001D682F" w:rsidRPr="00C47612">
              <w:rPr>
                <w:rFonts w:ascii="Times New Roman" w:hAnsi="Times New Roman"/>
              </w:rPr>
              <w:t xml:space="preserve">the Law “On EIA” be </w:t>
            </w:r>
            <w:r w:rsidR="001D682F" w:rsidRPr="00E2713F">
              <w:rPr>
                <w:rFonts w:ascii="Times New Roman" w:hAnsi="Times New Roman"/>
              </w:rPr>
              <w:t xml:space="preserve">amended to include </w:t>
            </w:r>
            <w:r w:rsidR="001D682F" w:rsidRPr="00C47612">
              <w:rPr>
                <w:rFonts w:ascii="Times New Roman" w:hAnsi="Times New Roman"/>
              </w:rPr>
              <w:t xml:space="preserve">“installations </w:t>
            </w:r>
            <w:r w:rsidR="001D682F" w:rsidRPr="00C47612">
              <w:rPr>
                <w:rFonts w:ascii="Times New Roman" w:hAnsi="Times New Roman"/>
                <w:color w:val="000000" w:themeColor="text1"/>
              </w:rPr>
              <w:t>for the disposal of</w:t>
            </w:r>
            <w:r w:rsidR="001D682F" w:rsidRPr="00E2713F">
              <w:rPr>
                <w:rFonts w:ascii="Times New Roman" w:hAnsi="Times New Roman"/>
                <w:color w:val="000000" w:themeColor="text1"/>
              </w:rPr>
              <w:t xml:space="preserve"> non-hazardous waste with a capacity exceeding 50 tons per day</w:t>
            </w:r>
            <w:r w:rsidR="001D682F" w:rsidRPr="00C47612">
              <w:rPr>
                <w:rFonts w:ascii="Times New Roman" w:hAnsi="Times New Roman"/>
                <w:color w:val="000000" w:themeColor="text1"/>
              </w:rPr>
              <w:t xml:space="preserve">” </w:t>
            </w:r>
            <w:r w:rsidRPr="00C47612">
              <w:rPr>
                <w:rFonts w:ascii="Times New Roman" w:hAnsi="Times New Roman"/>
              </w:rPr>
              <w:t xml:space="preserve">as </w:t>
            </w:r>
            <w:r w:rsidR="00465A41" w:rsidRPr="00E2713F">
              <w:rPr>
                <w:rFonts w:ascii="Times New Roman" w:hAnsi="Times New Roman"/>
              </w:rPr>
              <w:t>listed</w:t>
            </w:r>
            <w:r w:rsidR="00465A41" w:rsidRPr="00C47612">
              <w:rPr>
                <w:rFonts w:ascii="Times New Roman" w:hAnsi="Times New Roman"/>
              </w:rPr>
              <w:t xml:space="preserve"> </w:t>
            </w:r>
            <w:r w:rsidRPr="00C47612">
              <w:rPr>
                <w:rFonts w:ascii="Times New Roman" w:hAnsi="Times New Roman"/>
              </w:rPr>
              <w:t xml:space="preserve">in </w:t>
            </w:r>
            <w:r w:rsidRPr="00E2713F">
              <w:rPr>
                <w:rFonts w:ascii="Times New Roman" w:hAnsi="Times New Roman"/>
              </w:rPr>
              <w:t>Annex</w:t>
            </w:r>
            <w:r w:rsidRPr="00C47612">
              <w:rPr>
                <w:rFonts w:ascii="Times New Roman" w:hAnsi="Times New Roman"/>
              </w:rPr>
              <w:t xml:space="preserve"> I to the Convention.</w:t>
            </w:r>
          </w:p>
          <w:p w14:paraId="43A8290A" w14:textId="77777777" w:rsidR="006E70A6" w:rsidRPr="00C47612" w:rsidRDefault="006E70A6" w:rsidP="00C47612">
            <w:pPr>
              <w:shd w:val="clear" w:color="auto" w:fill="FFFFFF" w:themeFill="background1"/>
              <w:spacing w:after="0"/>
              <w:ind w:firstLine="0"/>
              <w:rPr>
                <w:rFonts w:ascii="Times New Roman" w:hAnsi="Times New Roman"/>
              </w:rPr>
            </w:pPr>
          </w:p>
        </w:tc>
      </w:tr>
      <w:tr w:rsidR="00C47612" w:rsidRPr="00E2713F" w14:paraId="467964AB" w14:textId="77777777" w:rsidTr="008F61F9">
        <w:tc>
          <w:tcPr>
            <w:tcW w:w="3595" w:type="dxa"/>
            <w:shd w:val="clear" w:color="auto" w:fill="FFFFFF" w:themeFill="background1"/>
          </w:tcPr>
          <w:p w14:paraId="1AA35119" w14:textId="77777777"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lastRenderedPageBreak/>
              <w:t xml:space="preserve">5. Waste management: </w:t>
            </w:r>
          </w:p>
          <w:p w14:paraId="066AF8AA" w14:textId="77777777"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t>…</w:t>
            </w:r>
          </w:p>
          <w:p w14:paraId="3E7A310E" w14:textId="39CCAFD6" w:rsidR="006E70A6" w:rsidRPr="00E2713F" w:rsidRDefault="006E70A6" w:rsidP="00C47612">
            <w:pPr>
              <w:pStyle w:val="ListParagraph"/>
              <w:numPr>
                <w:ilvl w:val="1"/>
                <w:numId w:val="23"/>
              </w:numPr>
              <w:shd w:val="clear" w:color="auto" w:fill="FFFFFF" w:themeFill="background1"/>
              <w:spacing w:after="0"/>
              <w:ind w:left="249" w:hanging="180"/>
              <w:rPr>
                <w:rFonts w:ascii="Times New Roman" w:hAnsi="Times New Roman"/>
              </w:rPr>
            </w:pPr>
            <w:r w:rsidRPr="00C47612">
              <w:rPr>
                <w:rFonts w:ascii="Times New Roman" w:hAnsi="Times New Roman"/>
                <w:color w:val="000000" w:themeColor="text1"/>
              </w:rPr>
              <w:t>Landfills receiving more than 10 tons per day or with a total capacity exceeding 25 000 tons, excluding landfills of inert waste.</w:t>
            </w:r>
          </w:p>
        </w:tc>
        <w:tc>
          <w:tcPr>
            <w:tcW w:w="3600" w:type="dxa"/>
            <w:shd w:val="clear" w:color="auto" w:fill="FFFFFF" w:themeFill="background1"/>
          </w:tcPr>
          <w:p w14:paraId="32C7328C" w14:textId="77777777"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t>(6) in the field of waste utilisation:</w:t>
            </w:r>
          </w:p>
          <w:p w14:paraId="1EEAF94E" w14:textId="77777777"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t>…</w:t>
            </w:r>
          </w:p>
          <w:p w14:paraId="376AF403" w14:textId="77777777"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t xml:space="preserve">b. construction or operation of landfills intended for serving to population of 15 000 and more or receiving daily garbage of 10 tonnes and more or processing of household </w:t>
            </w:r>
            <w:proofErr w:type="gramStart"/>
            <w:r w:rsidRPr="00E2713F">
              <w:rPr>
                <w:rFonts w:ascii="Times New Roman" w:hAnsi="Times New Roman"/>
              </w:rPr>
              <w:t>wastes;</w:t>
            </w:r>
            <w:proofErr w:type="gramEnd"/>
            <w:r w:rsidRPr="00E2713F">
              <w:rPr>
                <w:rFonts w:ascii="Times New Roman" w:hAnsi="Times New Roman"/>
              </w:rPr>
              <w:t xml:space="preserve"> </w:t>
            </w:r>
          </w:p>
          <w:p w14:paraId="1D1FE64B" w14:textId="77777777" w:rsidR="006E70A6" w:rsidRPr="00E2713F" w:rsidRDefault="006E70A6" w:rsidP="00C47612">
            <w:pPr>
              <w:shd w:val="clear" w:color="auto" w:fill="FFFFFF" w:themeFill="background1"/>
              <w:spacing w:after="0"/>
              <w:rPr>
                <w:rFonts w:ascii="Times New Roman" w:hAnsi="Times New Roman"/>
              </w:rPr>
            </w:pPr>
          </w:p>
          <w:p w14:paraId="6BD27E7F" w14:textId="77777777"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t>…</w:t>
            </w:r>
          </w:p>
          <w:p w14:paraId="054BB145" w14:textId="4B0138D7"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t xml:space="preserve">d. a landfill where more than 10 tonnes of waste is dumped per day, or the total volume whereof exceeds 25 000 tonnes, except for a landfill intended for non-hazardous </w:t>
            </w:r>
            <w:proofErr w:type="gramStart"/>
            <w:r w:rsidRPr="00E2713F">
              <w:rPr>
                <w:rFonts w:ascii="Times New Roman" w:hAnsi="Times New Roman"/>
              </w:rPr>
              <w:t>wastes;</w:t>
            </w:r>
            <w:proofErr w:type="gramEnd"/>
            <w:r w:rsidRPr="00E2713F">
              <w:rPr>
                <w:rFonts w:ascii="Times New Roman" w:hAnsi="Times New Roman"/>
              </w:rPr>
              <w:t xml:space="preserve"> </w:t>
            </w:r>
          </w:p>
          <w:p w14:paraId="08EE729A" w14:textId="77777777" w:rsidR="006E70A6" w:rsidRPr="00E2713F" w:rsidRDefault="006E70A6" w:rsidP="00C47612">
            <w:pPr>
              <w:shd w:val="clear" w:color="auto" w:fill="FFFFFF" w:themeFill="background1"/>
              <w:spacing w:after="0"/>
              <w:ind w:firstLine="0"/>
              <w:rPr>
                <w:rFonts w:ascii="Times New Roman" w:hAnsi="Times New Roman"/>
              </w:rPr>
            </w:pPr>
          </w:p>
          <w:p w14:paraId="43DC6388" w14:textId="77777777"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t xml:space="preserve">e. construction of facilities for waste </w:t>
            </w:r>
            <w:proofErr w:type="gramStart"/>
            <w:r w:rsidRPr="00E2713F">
              <w:rPr>
                <w:rFonts w:ascii="Times New Roman" w:hAnsi="Times New Roman"/>
              </w:rPr>
              <w:t>placement;</w:t>
            </w:r>
            <w:proofErr w:type="gramEnd"/>
            <w:r w:rsidRPr="00E2713F">
              <w:rPr>
                <w:rFonts w:ascii="Times New Roman" w:hAnsi="Times New Roman"/>
              </w:rPr>
              <w:t xml:space="preserve"> </w:t>
            </w:r>
          </w:p>
          <w:p w14:paraId="70B8C086" w14:textId="77777777" w:rsidR="006E70A6" w:rsidRPr="00E2713F" w:rsidRDefault="006E70A6" w:rsidP="00C47612">
            <w:pPr>
              <w:shd w:val="clear" w:color="auto" w:fill="FFFFFF" w:themeFill="background1"/>
              <w:spacing w:after="0"/>
              <w:ind w:firstLine="0"/>
              <w:rPr>
                <w:rFonts w:ascii="Times New Roman" w:hAnsi="Times New Roman"/>
              </w:rPr>
            </w:pPr>
          </w:p>
        </w:tc>
        <w:tc>
          <w:tcPr>
            <w:tcW w:w="3600" w:type="dxa"/>
            <w:shd w:val="clear" w:color="auto" w:fill="FFFFFF" w:themeFill="background1"/>
          </w:tcPr>
          <w:p w14:paraId="0922A9D6" w14:textId="77777777"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t>(11) in the field of waste utilization</w:t>
            </w:r>
          </w:p>
          <w:p w14:paraId="157078AA" w14:textId="7C826D58" w:rsidR="00F172DB" w:rsidRPr="00E2713F" w:rsidRDefault="00F172DB" w:rsidP="008F61F9">
            <w:pPr>
              <w:shd w:val="clear" w:color="auto" w:fill="FFFFFF" w:themeFill="background1"/>
              <w:spacing w:after="0"/>
              <w:ind w:firstLine="0"/>
              <w:rPr>
                <w:rFonts w:ascii="Times New Roman" w:hAnsi="Times New Roman"/>
              </w:rPr>
            </w:pPr>
          </w:p>
          <w:p w14:paraId="7ABEB7BB" w14:textId="32A9C98C" w:rsidR="006E70A6" w:rsidRPr="00E2713F" w:rsidRDefault="00F172DB" w:rsidP="00C47612">
            <w:pPr>
              <w:shd w:val="clear" w:color="auto" w:fill="FFFFFF" w:themeFill="background1"/>
              <w:spacing w:after="0"/>
              <w:ind w:firstLine="0"/>
              <w:rPr>
                <w:rFonts w:ascii="Times New Roman" w:hAnsi="Times New Roman"/>
              </w:rPr>
            </w:pPr>
            <w:r w:rsidRPr="00E2713F">
              <w:rPr>
                <w:rFonts w:ascii="Times New Roman" w:hAnsi="Times New Roman"/>
              </w:rPr>
              <w:t xml:space="preserve">a. </w:t>
            </w:r>
            <w:r w:rsidR="006E70A6" w:rsidRPr="00E2713F">
              <w:rPr>
                <w:rFonts w:ascii="Times New Roman" w:hAnsi="Times New Roman"/>
              </w:rPr>
              <w:t>construction and operation of landfills intended for serving population of up to 15,000 or receiving daily garbage of up to 10 tonnes, the volume of which does not exceed 25,000 tonnes.</w:t>
            </w:r>
          </w:p>
        </w:tc>
        <w:tc>
          <w:tcPr>
            <w:tcW w:w="3870" w:type="dxa"/>
            <w:shd w:val="clear" w:color="auto" w:fill="FFFFFF" w:themeFill="background1"/>
          </w:tcPr>
          <w:p w14:paraId="019B863C" w14:textId="5123A8FB" w:rsidR="006E70A6" w:rsidRPr="00E2713F" w:rsidRDefault="006E70A6" w:rsidP="00C47612">
            <w:pPr>
              <w:shd w:val="clear" w:color="auto" w:fill="FFFFFF" w:themeFill="background1"/>
              <w:ind w:firstLine="0"/>
              <w:rPr>
                <w:rFonts w:ascii="Arial" w:hAnsi="Arial" w:cs="Arial"/>
                <w:color w:val="4D5156"/>
                <w:sz w:val="21"/>
                <w:szCs w:val="21"/>
                <w:shd w:val="clear" w:color="auto" w:fill="FFFFFF"/>
              </w:rPr>
            </w:pPr>
            <w:proofErr w:type="gramStart"/>
            <w:r w:rsidRPr="00C47612">
              <w:rPr>
                <w:rFonts w:ascii="Segoe UI Symbol" w:hAnsi="Segoe UI Symbol"/>
                <w:b/>
                <w:color w:val="00B050"/>
                <w:sz w:val="21"/>
                <w:shd w:val="clear" w:color="auto" w:fill="FFFFFF"/>
              </w:rPr>
              <w:t>✓</w:t>
            </w:r>
            <w:r w:rsidRPr="00E2713F">
              <w:rPr>
                <w:rFonts w:ascii="Segoe UI Symbol" w:hAnsi="Segoe UI Symbol" w:cs="Segoe UI Symbol"/>
                <w:color w:val="4D5156"/>
                <w:sz w:val="21"/>
                <w:szCs w:val="21"/>
                <w:shd w:val="clear" w:color="auto" w:fill="FFFFFF"/>
              </w:rPr>
              <w:t xml:space="preserve"> </w:t>
            </w:r>
            <w:r w:rsidRPr="00E2713F">
              <w:rPr>
                <w:rFonts w:ascii="Times New Roman" w:hAnsi="Times New Roman"/>
              </w:rPr>
              <w:t xml:space="preserve"> The</w:t>
            </w:r>
            <w:proofErr w:type="gramEnd"/>
            <w:r w:rsidRPr="00E2713F">
              <w:rPr>
                <w:rFonts w:ascii="Times New Roman" w:hAnsi="Times New Roman"/>
              </w:rPr>
              <w:t xml:space="preserve"> activity appears to be covered.</w:t>
            </w:r>
          </w:p>
        </w:tc>
      </w:tr>
      <w:tr w:rsidR="00C47612" w:rsidRPr="00E2713F" w14:paraId="2C4FB615" w14:textId="77777777" w:rsidTr="008F61F9">
        <w:tc>
          <w:tcPr>
            <w:tcW w:w="3595" w:type="dxa"/>
            <w:shd w:val="clear" w:color="auto" w:fill="FFFFFF" w:themeFill="background1"/>
          </w:tcPr>
          <w:p w14:paraId="128A7F2D" w14:textId="26EA94EF"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t xml:space="preserve">6. Waste-water treatment plants with a capacity exceeding 150 000 population </w:t>
            </w:r>
            <w:proofErr w:type="gramStart"/>
            <w:r w:rsidRPr="00E2713F">
              <w:rPr>
                <w:rFonts w:ascii="Times New Roman" w:hAnsi="Times New Roman"/>
              </w:rPr>
              <w:t>equivalent</w:t>
            </w:r>
            <w:proofErr w:type="gramEnd"/>
            <w:r w:rsidRPr="00E2713F">
              <w:rPr>
                <w:rFonts w:ascii="Times New Roman" w:hAnsi="Times New Roman"/>
              </w:rPr>
              <w:t>.</w:t>
            </w:r>
          </w:p>
        </w:tc>
        <w:tc>
          <w:tcPr>
            <w:tcW w:w="3600" w:type="dxa"/>
            <w:shd w:val="clear" w:color="auto" w:fill="FFFFFF" w:themeFill="background1"/>
          </w:tcPr>
          <w:p w14:paraId="6C795006" w14:textId="77777777"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t>(11) in the field of water economy:</w:t>
            </w:r>
          </w:p>
          <w:p w14:paraId="04FFF70F" w14:textId="77777777"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t>…</w:t>
            </w:r>
          </w:p>
          <w:p w14:paraId="6AB5BE1B" w14:textId="662850C0"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t xml:space="preserve">b. household wastewater treatment plants with a capacity for population of 50 000 and </w:t>
            </w:r>
            <w:proofErr w:type="gramStart"/>
            <w:r w:rsidRPr="00E2713F">
              <w:rPr>
                <w:rFonts w:ascii="Times New Roman" w:hAnsi="Times New Roman"/>
              </w:rPr>
              <w:t>more;</w:t>
            </w:r>
            <w:proofErr w:type="gramEnd"/>
          </w:p>
          <w:p w14:paraId="33AECEAF" w14:textId="77777777" w:rsidR="006E70A6" w:rsidRPr="00E2713F" w:rsidRDefault="006E70A6" w:rsidP="00C47612">
            <w:pPr>
              <w:shd w:val="clear" w:color="auto" w:fill="FFFFFF" w:themeFill="background1"/>
              <w:spacing w:after="0"/>
              <w:ind w:firstLine="0"/>
              <w:rPr>
                <w:rFonts w:ascii="Times New Roman" w:hAnsi="Times New Roman"/>
              </w:rPr>
            </w:pPr>
          </w:p>
          <w:p w14:paraId="594B12D5" w14:textId="77777777"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t xml:space="preserve">c. industrial wastewater treatment </w:t>
            </w:r>
            <w:proofErr w:type="gramStart"/>
            <w:r w:rsidRPr="00E2713F">
              <w:rPr>
                <w:rFonts w:ascii="Times New Roman" w:hAnsi="Times New Roman"/>
              </w:rPr>
              <w:t>plants;</w:t>
            </w:r>
            <w:proofErr w:type="gramEnd"/>
          </w:p>
          <w:p w14:paraId="663D9E90" w14:textId="77777777" w:rsidR="006E70A6" w:rsidRPr="00E2713F" w:rsidRDefault="006E70A6" w:rsidP="00C47612">
            <w:pPr>
              <w:shd w:val="clear" w:color="auto" w:fill="FFFFFF" w:themeFill="background1"/>
              <w:spacing w:after="0"/>
              <w:ind w:firstLine="0"/>
              <w:rPr>
                <w:rFonts w:ascii="Times New Roman" w:hAnsi="Times New Roman"/>
              </w:rPr>
            </w:pPr>
          </w:p>
        </w:tc>
        <w:tc>
          <w:tcPr>
            <w:tcW w:w="3600" w:type="dxa"/>
            <w:shd w:val="clear" w:color="auto" w:fill="FFFFFF" w:themeFill="background1"/>
          </w:tcPr>
          <w:p w14:paraId="64F8E383" w14:textId="77777777" w:rsidR="006E70A6" w:rsidRPr="00E2713F" w:rsidRDefault="006E70A6" w:rsidP="00C47612">
            <w:pPr>
              <w:shd w:val="clear" w:color="auto" w:fill="FFFFFF" w:themeFill="background1"/>
              <w:spacing w:after="0"/>
              <w:ind w:firstLine="0"/>
              <w:rPr>
                <w:rFonts w:ascii="Times New Roman" w:hAnsi="Times New Roman"/>
              </w:rPr>
            </w:pPr>
          </w:p>
        </w:tc>
        <w:tc>
          <w:tcPr>
            <w:tcW w:w="3870" w:type="dxa"/>
            <w:shd w:val="clear" w:color="auto" w:fill="FFFFFF" w:themeFill="background1"/>
          </w:tcPr>
          <w:p w14:paraId="3B3CF354" w14:textId="60168C95" w:rsidR="006E70A6" w:rsidRPr="00E2713F" w:rsidRDefault="006E70A6" w:rsidP="00C47612">
            <w:pPr>
              <w:shd w:val="clear" w:color="auto" w:fill="FFFFFF" w:themeFill="background1"/>
              <w:ind w:firstLine="0"/>
              <w:rPr>
                <w:rFonts w:ascii="Segoe UI Symbol" w:hAnsi="Segoe UI Symbol" w:cs="Segoe UI Symbol"/>
                <w:color w:val="4D5156"/>
                <w:sz w:val="21"/>
                <w:szCs w:val="21"/>
                <w:shd w:val="clear" w:color="auto" w:fill="FFFFFF"/>
              </w:rPr>
            </w:pPr>
            <w:proofErr w:type="gramStart"/>
            <w:r w:rsidRPr="00C47612">
              <w:rPr>
                <w:rFonts w:ascii="Segoe UI Symbol" w:hAnsi="Segoe UI Symbol"/>
                <w:b/>
                <w:color w:val="00B050"/>
                <w:sz w:val="21"/>
                <w:shd w:val="clear" w:color="auto" w:fill="FFFFFF"/>
              </w:rPr>
              <w:t>✓</w:t>
            </w:r>
            <w:r w:rsidRPr="00E2713F">
              <w:rPr>
                <w:rFonts w:ascii="Segoe UI Symbol" w:hAnsi="Segoe UI Symbol" w:cs="Segoe UI Symbol"/>
                <w:color w:val="4D5156"/>
                <w:sz w:val="21"/>
                <w:szCs w:val="21"/>
                <w:shd w:val="clear" w:color="auto" w:fill="FFFFFF"/>
              </w:rPr>
              <w:t xml:space="preserve">  </w:t>
            </w:r>
            <w:r w:rsidRPr="00E2713F">
              <w:rPr>
                <w:rFonts w:ascii="Times New Roman" w:hAnsi="Times New Roman"/>
              </w:rPr>
              <w:t>The</w:t>
            </w:r>
            <w:proofErr w:type="gramEnd"/>
            <w:r w:rsidRPr="00E2713F">
              <w:rPr>
                <w:rFonts w:ascii="Times New Roman" w:hAnsi="Times New Roman"/>
              </w:rPr>
              <w:t xml:space="preserve"> activity appears to be covered.</w:t>
            </w:r>
          </w:p>
        </w:tc>
      </w:tr>
      <w:tr w:rsidR="00C47612" w:rsidRPr="00E2713F" w14:paraId="0E48F75C" w14:textId="77777777" w:rsidTr="008F61F9">
        <w:tc>
          <w:tcPr>
            <w:tcW w:w="3595" w:type="dxa"/>
            <w:shd w:val="clear" w:color="auto" w:fill="FFFFFF" w:themeFill="background1"/>
          </w:tcPr>
          <w:p w14:paraId="418E9080" w14:textId="77777777"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t xml:space="preserve">7. Industrial plants for the: </w:t>
            </w:r>
          </w:p>
          <w:p w14:paraId="154A59EA" w14:textId="77777777"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t xml:space="preserve">(a) Production of pulp from timber or similar fibrous </w:t>
            </w:r>
            <w:proofErr w:type="gramStart"/>
            <w:r w:rsidRPr="00E2713F">
              <w:rPr>
                <w:rFonts w:ascii="Times New Roman" w:hAnsi="Times New Roman"/>
              </w:rPr>
              <w:t>materials;</w:t>
            </w:r>
            <w:proofErr w:type="gramEnd"/>
            <w:r w:rsidRPr="00E2713F">
              <w:rPr>
                <w:rFonts w:ascii="Times New Roman" w:hAnsi="Times New Roman"/>
              </w:rPr>
              <w:t xml:space="preserve"> </w:t>
            </w:r>
          </w:p>
          <w:p w14:paraId="197C802A" w14:textId="7041D2DE" w:rsidR="006E70A6" w:rsidRPr="00E2713F" w:rsidRDefault="006E70A6" w:rsidP="00C47612">
            <w:pPr>
              <w:shd w:val="clear" w:color="auto" w:fill="FFFFFF" w:themeFill="background1"/>
              <w:spacing w:after="0"/>
              <w:ind w:firstLine="0"/>
              <w:rPr>
                <w:rFonts w:ascii="Times New Roman" w:hAnsi="Times New Roman"/>
              </w:rPr>
            </w:pPr>
          </w:p>
        </w:tc>
        <w:tc>
          <w:tcPr>
            <w:tcW w:w="3600" w:type="dxa"/>
            <w:shd w:val="clear" w:color="auto" w:fill="FFFFFF" w:themeFill="background1"/>
          </w:tcPr>
          <w:p w14:paraId="7420D289" w14:textId="77777777"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t xml:space="preserve">(14) in the field of wood and paper industry: </w:t>
            </w:r>
          </w:p>
          <w:p w14:paraId="0215DB4A" w14:textId="77777777"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t>…</w:t>
            </w:r>
          </w:p>
          <w:p w14:paraId="584D913D" w14:textId="5CBC98DD"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t>b. production of wood pulp or similar fibrous materials,</w:t>
            </w:r>
          </w:p>
        </w:tc>
        <w:tc>
          <w:tcPr>
            <w:tcW w:w="3600" w:type="dxa"/>
            <w:shd w:val="clear" w:color="auto" w:fill="FFFFFF" w:themeFill="background1"/>
          </w:tcPr>
          <w:p w14:paraId="32C9C407" w14:textId="77777777" w:rsidR="006E70A6" w:rsidRPr="00E2713F" w:rsidRDefault="006E70A6" w:rsidP="00C47612">
            <w:pPr>
              <w:shd w:val="clear" w:color="auto" w:fill="FFFFFF" w:themeFill="background1"/>
              <w:spacing w:after="0"/>
              <w:ind w:firstLine="0"/>
              <w:rPr>
                <w:rFonts w:ascii="Times New Roman" w:hAnsi="Times New Roman"/>
              </w:rPr>
            </w:pPr>
          </w:p>
        </w:tc>
        <w:tc>
          <w:tcPr>
            <w:tcW w:w="3870" w:type="dxa"/>
            <w:shd w:val="clear" w:color="auto" w:fill="FFFFFF" w:themeFill="background1"/>
          </w:tcPr>
          <w:p w14:paraId="0172057B" w14:textId="5C1C2371" w:rsidR="006E70A6" w:rsidRPr="00E2713F" w:rsidRDefault="006E70A6" w:rsidP="00C47612">
            <w:pPr>
              <w:shd w:val="clear" w:color="auto" w:fill="FFFFFF" w:themeFill="background1"/>
              <w:ind w:firstLine="0"/>
              <w:rPr>
                <w:rFonts w:ascii="Segoe UI Symbol" w:hAnsi="Segoe UI Symbol" w:cs="Segoe UI Symbol"/>
                <w:color w:val="4D5156"/>
                <w:sz w:val="21"/>
                <w:szCs w:val="21"/>
                <w:shd w:val="clear" w:color="auto" w:fill="FFFFFF"/>
              </w:rPr>
            </w:pPr>
            <w:proofErr w:type="gramStart"/>
            <w:r w:rsidRPr="00C47612">
              <w:rPr>
                <w:rFonts w:ascii="Segoe UI Symbol" w:hAnsi="Segoe UI Symbol"/>
                <w:b/>
                <w:color w:val="00B050"/>
                <w:sz w:val="21"/>
                <w:shd w:val="clear" w:color="auto" w:fill="FFFFFF"/>
              </w:rPr>
              <w:t>✓</w:t>
            </w:r>
            <w:r w:rsidRPr="00E2713F">
              <w:rPr>
                <w:rFonts w:ascii="Segoe UI Symbol" w:hAnsi="Segoe UI Symbol" w:cs="Segoe UI Symbol"/>
                <w:color w:val="4D5156"/>
                <w:sz w:val="21"/>
                <w:szCs w:val="21"/>
                <w:shd w:val="clear" w:color="auto" w:fill="FFFFFF"/>
              </w:rPr>
              <w:t xml:space="preserve">  </w:t>
            </w:r>
            <w:r w:rsidRPr="00E2713F">
              <w:rPr>
                <w:rFonts w:ascii="Times New Roman" w:hAnsi="Times New Roman"/>
              </w:rPr>
              <w:t>The</w:t>
            </w:r>
            <w:proofErr w:type="gramEnd"/>
            <w:r w:rsidRPr="00E2713F">
              <w:rPr>
                <w:rFonts w:ascii="Times New Roman" w:hAnsi="Times New Roman"/>
              </w:rPr>
              <w:t xml:space="preserve"> activity appears to be covered</w:t>
            </w:r>
            <w:r w:rsidR="005D7FAD" w:rsidRPr="00E2713F">
              <w:rPr>
                <w:rFonts w:ascii="Times New Roman" w:hAnsi="Times New Roman"/>
              </w:rPr>
              <w:t xml:space="preserve"> </w:t>
            </w:r>
            <w:r w:rsidR="005D7FAD" w:rsidRPr="00E2713F">
              <w:rPr>
                <w:rFonts w:ascii="Times New Roman" w:hAnsi="Times New Roman"/>
                <w:u w:val="single"/>
              </w:rPr>
              <w:t>so long as</w:t>
            </w:r>
            <w:r w:rsidR="005D7FAD" w:rsidRPr="00E2713F">
              <w:rPr>
                <w:rFonts w:ascii="Times New Roman" w:hAnsi="Times New Roman"/>
              </w:rPr>
              <w:t xml:space="preserve"> the “industrial plant” is also covered</w:t>
            </w:r>
            <w:r w:rsidRPr="00E2713F">
              <w:rPr>
                <w:rFonts w:ascii="Times New Roman" w:hAnsi="Times New Roman"/>
              </w:rPr>
              <w:t>.</w:t>
            </w:r>
          </w:p>
        </w:tc>
      </w:tr>
      <w:tr w:rsidR="00C47612" w:rsidRPr="00E2713F" w14:paraId="56C5D602" w14:textId="77777777" w:rsidTr="008F61F9">
        <w:trPr>
          <w:trHeight w:val="3320"/>
        </w:trPr>
        <w:tc>
          <w:tcPr>
            <w:tcW w:w="3595" w:type="dxa"/>
            <w:shd w:val="clear" w:color="auto" w:fill="FFFFFF" w:themeFill="background1"/>
          </w:tcPr>
          <w:p w14:paraId="15B78BB4" w14:textId="77777777"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t xml:space="preserve">7. Industrial plants for the: </w:t>
            </w:r>
          </w:p>
          <w:p w14:paraId="3D7725CC" w14:textId="1DB658B6"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t>…</w:t>
            </w:r>
          </w:p>
          <w:p w14:paraId="1AD4369B" w14:textId="3823DD22"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t>(b) Production of paper and board with a production capacity exceeding 20 tons per day.</w:t>
            </w:r>
          </w:p>
        </w:tc>
        <w:tc>
          <w:tcPr>
            <w:tcW w:w="3600" w:type="dxa"/>
            <w:shd w:val="clear" w:color="auto" w:fill="FFFFFF" w:themeFill="background1"/>
          </w:tcPr>
          <w:p w14:paraId="17566CF2" w14:textId="77777777"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t xml:space="preserve">(14) in the field of wood and paper industry: </w:t>
            </w:r>
          </w:p>
          <w:p w14:paraId="0ACA53B5" w14:textId="77777777" w:rsidR="006E70A6" w:rsidRPr="00E2713F" w:rsidRDefault="006E70A6" w:rsidP="00C47612">
            <w:pPr>
              <w:shd w:val="clear" w:color="auto" w:fill="FFFFFF" w:themeFill="background1"/>
              <w:spacing w:after="0"/>
              <w:ind w:firstLine="0"/>
              <w:rPr>
                <w:rFonts w:ascii="Times New Roman" w:hAnsi="Times New Roman"/>
              </w:rPr>
            </w:pPr>
          </w:p>
          <w:p w14:paraId="65C2D88F" w14:textId="0BFED6AA"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t xml:space="preserve">a. production of wood, paper or cardboard </w:t>
            </w:r>
            <w:r w:rsidRPr="00C47612">
              <w:rPr>
                <w:rFonts w:ascii="Times New Roman" w:hAnsi="Times New Roman"/>
              </w:rPr>
              <w:t>for paper manufacturing</w:t>
            </w:r>
            <w:r w:rsidRPr="00E2713F">
              <w:rPr>
                <w:rFonts w:ascii="Times New Roman" w:hAnsi="Times New Roman"/>
              </w:rPr>
              <w:t xml:space="preserve"> with a daily volume of 20 tonnes and </w:t>
            </w:r>
            <w:proofErr w:type="gramStart"/>
            <w:r w:rsidRPr="00E2713F">
              <w:rPr>
                <w:rFonts w:ascii="Times New Roman" w:hAnsi="Times New Roman"/>
              </w:rPr>
              <w:t>more;</w:t>
            </w:r>
            <w:proofErr w:type="gramEnd"/>
            <w:r w:rsidRPr="00E2713F">
              <w:rPr>
                <w:rFonts w:ascii="Times New Roman" w:hAnsi="Times New Roman"/>
              </w:rPr>
              <w:t xml:space="preserve"> </w:t>
            </w:r>
          </w:p>
          <w:p w14:paraId="5A3F88A3" w14:textId="77777777" w:rsidR="006E70A6" w:rsidRPr="00E2713F" w:rsidRDefault="006E70A6" w:rsidP="00C47612">
            <w:pPr>
              <w:shd w:val="clear" w:color="auto" w:fill="FFFFFF" w:themeFill="background1"/>
              <w:spacing w:after="0"/>
              <w:ind w:firstLine="0"/>
              <w:rPr>
                <w:rFonts w:ascii="Times New Roman" w:hAnsi="Times New Roman"/>
              </w:rPr>
            </w:pPr>
          </w:p>
        </w:tc>
        <w:tc>
          <w:tcPr>
            <w:tcW w:w="3600" w:type="dxa"/>
            <w:shd w:val="clear" w:color="auto" w:fill="FFFFFF" w:themeFill="background1"/>
          </w:tcPr>
          <w:p w14:paraId="5269B51F" w14:textId="77777777" w:rsidR="006E70A6" w:rsidRPr="00E2713F" w:rsidRDefault="006E70A6" w:rsidP="00C47612">
            <w:pPr>
              <w:shd w:val="clear" w:color="auto" w:fill="FFFFFF" w:themeFill="background1"/>
              <w:spacing w:after="0"/>
              <w:ind w:firstLine="0"/>
              <w:rPr>
                <w:rFonts w:ascii="Times New Roman" w:hAnsi="Times New Roman"/>
              </w:rPr>
            </w:pPr>
          </w:p>
        </w:tc>
        <w:tc>
          <w:tcPr>
            <w:tcW w:w="3870" w:type="dxa"/>
            <w:shd w:val="clear" w:color="auto" w:fill="FFFFFF" w:themeFill="background1"/>
          </w:tcPr>
          <w:p w14:paraId="76480287" w14:textId="2597E483" w:rsidR="00163EC4" w:rsidRPr="00E2713F" w:rsidRDefault="006E70A6" w:rsidP="008F61F9">
            <w:pPr>
              <w:shd w:val="clear" w:color="auto" w:fill="FFFFFF" w:themeFill="background1"/>
              <w:ind w:firstLine="0"/>
              <w:rPr>
                <w:rFonts w:ascii="Times New Roman" w:hAnsi="Times New Roman"/>
              </w:rPr>
            </w:pPr>
            <w:proofErr w:type="gramStart"/>
            <w:r w:rsidRPr="00C47612">
              <w:rPr>
                <w:rFonts w:ascii="Arial" w:hAnsi="Arial"/>
                <w:b/>
                <w:color w:val="FF0000"/>
                <w:sz w:val="21"/>
                <w:shd w:val="clear" w:color="auto" w:fill="FFFFFF"/>
              </w:rPr>
              <w:t>X</w:t>
            </w:r>
            <w:r w:rsidRPr="00C47612" w:rsidDel="007C5F9B">
              <w:rPr>
                <w:rFonts w:ascii="Arial" w:hAnsi="Arial"/>
                <w:color w:val="4D5156"/>
                <w:sz w:val="21"/>
                <w:shd w:val="clear" w:color="auto" w:fill="FFFFFF"/>
              </w:rPr>
              <w:t xml:space="preserve"> </w:t>
            </w:r>
            <w:r w:rsidRPr="00C47612">
              <w:rPr>
                <w:rFonts w:ascii="Arial" w:hAnsi="Arial"/>
                <w:color w:val="4D5156"/>
                <w:sz w:val="21"/>
                <w:shd w:val="clear" w:color="auto" w:fill="FFFFFF"/>
              </w:rPr>
              <w:t xml:space="preserve"> </w:t>
            </w:r>
            <w:r w:rsidRPr="00C47612">
              <w:rPr>
                <w:rFonts w:ascii="Times New Roman" w:hAnsi="Times New Roman"/>
              </w:rPr>
              <w:t>The</w:t>
            </w:r>
            <w:proofErr w:type="gramEnd"/>
            <w:r w:rsidRPr="00C47612">
              <w:rPr>
                <w:rFonts w:ascii="Times New Roman" w:hAnsi="Times New Roman"/>
              </w:rPr>
              <w:t xml:space="preserve"> Committee considers that “daily volume” is a different threshold than “production capacity”. </w:t>
            </w:r>
          </w:p>
          <w:p w14:paraId="16AC4C15" w14:textId="49867477" w:rsidR="006E70A6" w:rsidRPr="00C47612" w:rsidRDefault="006E70A6" w:rsidP="00C47612">
            <w:pPr>
              <w:shd w:val="clear" w:color="auto" w:fill="FFFFFF" w:themeFill="background1"/>
              <w:ind w:firstLine="0"/>
              <w:rPr>
                <w:rFonts w:ascii="Times New Roman" w:hAnsi="Times New Roman"/>
              </w:rPr>
            </w:pPr>
            <w:r w:rsidRPr="00C47612">
              <w:rPr>
                <w:rFonts w:ascii="Times New Roman" w:hAnsi="Times New Roman"/>
              </w:rPr>
              <w:t xml:space="preserve">The Committee therefore </w:t>
            </w:r>
            <w:r w:rsidRPr="00C47612">
              <w:rPr>
                <w:rFonts w:ascii="Times New Roman" w:hAnsi="Times New Roman"/>
                <w:u w:val="single"/>
              </w:rPr>
              <w:t>recommends</w:t>
            </w:r>
            <w:r w:rsidRPr="00C47612">
              <w:rPr>
                <w:rFonts w:ascii="Times New Roman" w:hAnsi="Times New Roman"/>
              </w:rPr>
              <w:t xml:space="preserve"> that </w:t>
            </w:r>
            <w:r w:rsidR="00163EC4" w:rsidRPr="00C47612">
              <w:rPr>
                <w:rFonts w:ascii="Times New Roman" w:hAnsi="Times New Roman"/>
              </w:rPr>
              <w:t xml:space="preserve">the </w:t>
            </w:r>
            <w:r w:rsidR="00163EC4" w:rsidRPr="00E2713F">
              <w:rPr>
                <w:rFonts w:ascii="Times New Roman" w:hAnsi="Times New Roman"/>
              </w:rPr>
              <w:t>Party concerned amend the threshold in the Law “On EIA”</w:t>
            </w:r>
            <w:r w:rsidRPr="00E2713F">
              <w:rPr>
                <w:rFonts w:ascii="Times New Roman" w:hAnsi="Times New Roman"/>
              </w:rPr>
              <w:t xml:space="preserve"> </w:t>
            </w:r>
            <w:r w:rsidR="00163EC4" w:rsidRPr="00E2713F">
              <w:rPr>
                <w:rFonts w:ascii="Times New Roman" w:hAnsi="Times New Roman"/>
              </w:rPr>
              <w:t>to</w:t>
            </w:r>
            <w:r w:rsidR="00163EC4" w:rsidRPr="00C47612">
              <w:rPr>
                <w:rFonts w:ascii="Times New Roman" w:hAnsi="Times New Roman"/>
              </w:rPr>
              <w:t xml:space="preserve"> </w:t>
            </w:r>
            <w:r w:rsidRPr="00C47612">
              <w:rPr>
                <w:rFonts w:ascii="Times New Roman" w:hAnsi="Times New Roman"/>
              </w:rPr>
              <w:t>“production capacity” instead.</w:t>
            </w:r>
          </w:p>
          <w:p w14:paraId="0B8300A9" w14:textId="77777777" w:rsidR="00AD50A6" w:rsidRPr="00E2713F" w:rsidRDefault="00163EC4" w:rsidP="008F61F9">
            <w:pPr>
              <w:shd w:val="clear" w:color="auto" w:fill="FFFFFF" w:themeFill="background1"/>
              <w:ind w:firstLine="0"/>
              <w:rPr>
                <w:rFonts w:ascii="Times New Roman" w:hAnsi="Times New Roman"/>
              </w:rPr>
            </w:pPr>
            <w:proofErr w:type="gramStart"/>
            <w:r w:rsidRPr="00E2713F">
              <w:rPr>
                <w:rFonts w:ascii="Arial" w:hAnsi="Arial" w:cs="Arial"/>
                <w:b/>
                <w:bCs/>
                <w:color w:val="FF0000"/>
                <w:sz w:val="21"/>
                <w:szCs w:val="21"/>
                <w:shd w:val="clear" w:color="auto" w:fill="FFFFFF"/>
              </w:rPr>
              <w:t>X</w:t>
            </w:r>
            <w:r w:rsidRPr="00E2713F" w:rsidDel="007C5F9B">
              <w:rPr>
                <w:rFonts w:ascii="Arial" w:hAnsi="Arial" w:cs="Arial"/>
                <w:color w:val="4D5156"/>
                <w:sz w:val="21"/>
                <w:szCs w:val="21"/>
                <w:shd w:val="clear" w:color="auto" w:fill="FFFFFF"/>
              </w:rPr>
              <w:t xml:space="preserve"> </w:t>
            </w:r>
            <w:r w:rsidRPr="00E2713F">
              <w:rPr>
                <w:rFonts w:ascii="Arial" w:hAnsi="Arial" w:cs="Arial"/>
                <w:color w:val="4D5156"/>
                <w:sz w:val="21"/>
                <w:szCs w:val="21"/>
                <w:shd w:val="clear" w:color="auto" w:fill="FFFFFF"/>
              </w:rPr>
              <w:t xml:space="preserve"> </w:t>
            </w:r>
            <w:r w:rsidRPr="00E2713F">
              <w:rPr>
                <w:rFonts w:ascii="Times New Roman" w:hAnsi="Times New Roman"/>
              </w:rPr>
              <w:t>The</w:t>
            </w:r>
            <w:proofErr w:type="gramEnd"/>
            <w:r w:rsidRPr="00E2713F">
              <w:rPr>
                <w:rFonts w:ascii="Times New Roman" w:hAnsi="Times New Roman"/>
              </w:rPr>
              <w:t xml:space="preserve"> </w:t>
            </w:r>
            <w:r w:rsidR="00AD50A6" w:rsidRPr="00E2713F">
              <w:rPr>
                <w:rFonts w:ascii="Times New Roman" w:hAnsi="Times New Roman"/>
              </w:rPr>
              <w:t xml:space="preserve">production of paper and board in paragraph 7 (b) of Annex I to the Convention is not limited to production “for paper manufacturing” as listed in article 12 (3) (14) a. of the Law “On EIA”. </w:t>
            </w:r>
          </w:p>
          <w:p w14:paraId="3C565348" w14:textId="194F0BCA" w:rsidR="006E70A6" w:rsidRPr="00C47612" w:rsidRDefault="00AD50A6" w:rsidP="00C47612">
            <w:pPr>
              <w:shd w:val="clear" w:color="auto" w:fill="FFFFFF" w:themeFill="background1"/>
              <w:ind w:firstLine="0"/>
              <w:rPr>
                <w:rFonts w:ascii="Times New Roman" w:hAnsi="Times New Roman"/>
                <w:i/>
                <w:color w:val="FF0000"/>
              </w:rPr>
            </w:pPr>
            <w:r w:rsidRPr="00E2713F">
              <w:rPr>
                <w:rFonts w:ascii="Times New Roman" w:hAnsi="Times New Roman"/>
              </w:rPr>
              <w:t xml:space="preserve">The Committee therefore </w:t>
            </w:r>
            <w:r w:rsidRPr="00E2713F">
              <w:rPr>
                <w:rFonts w:ascii="Times New Roman" w:hAnsi="Times New Roman"/>
                <w:u w:val="single"/>
              </w:rPr>
              <w:t>recommends</w:t>
            </w:r>
            <w:r w:rsidRPr="00E2713F">
              <w:rPr>
                <w:rFonts w:ascii="Times New Roman" w:hAnsi="Times New Roman"/>
              </w:rPr>
              <w:t xml:space="preserve"> that the Party concerned delete the words “for paper manufacturing” in article 12 (3) (14) a. of the Law “On EIA”. </w:t>
            </w:r>
          </w:p>
        </w:tc>
      </w:tr>
      <w:tr w:rsidR="00C47612" w:rsidRPr="00E2713F" w14:paraId="627451C9" w14:textId="77777777" w:rsidTr="008F61F9">
        <w:trPr>
          <w:trHeight w:val="2528"/>
        </w:trPr>
        <w:tc>
          <w:tcPr>
            <w:tcW w:w="3595" w:type="dxa"/>
            <w:shd w:val="clear" w:color="auto" w:fill="FFFFFF" w:themeFill="background1"/>
          </w:tcPr>
          <w:p w14:paraId="2D9A0E7E" w14:textId="77777777"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t xml:space="preserve">8. (a) Construction of lines for long-distance railway traffic and of airports 2/ with a basic runway length of 2 100 m or </w:t>
            </w:r>
            <w:proofErr w:type="gramStart"/>
            <w:r w:rsidRPr="00E2713F">
              <w:rPr>
                <w:rFonts w:ascii="Times New Roman" w:hAnsi="Times New Roman"/>
              </w:rPr>
              <w:t>more;</w:t>
            </w:r>
            <w:proofErr w:type="gramEnd"/>
            <w:r w:rsidRPr="00E2713F">
              <w:rPr>
                <w:rFonts w:ascii="Times New Roman" w:hAnsi="Times New Roman"/>
              </w:rPr>
              <w:t xml:space="preserve"> </w:t>
            </w:r>
          </w:p>
          <w:p w14:paraId="4D977139" w14:textId="77777777" w:rsidR="006E70A6" w:rsidRPr="00E2713F" w:rsidRDefault="006E70A6" w:rsidP="00C47612">
            <w:pPr>
              <w:shd w:val="clear" w:color="auto" w:fill="FFFFFF" w:themeFill="background1"/>
              <w:spacing w:after="0"/>
              <w:ind w:firstLine="0"/>
              <w:rPr>
                <w:rFonts w:ascii="Times New Roman" w:hAnsi="Times New Roman"/>
              </w:rPr>
            </w:pPr>
          </w:p>
        </w:tc>
        <w:tc>
          <w:tcPr>
            <w:tcW w:w="3600" w:type="dxa"/>
            <w:shd w:val="clear" w:color="auto" w:fill="FFFFFF" w:themeFill="background1"/>
          </w:tcPr>
          <w:p w14:paraId="6BF868BA" w14:textId="77777777"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t xml:space="preserve">(10) in the field of infrastructures: </w:t>
            </w:r>
          </w:p>
          <w:p w14:paraId="33D68C20" w14:textId="77777777"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t xml:space="preserve">a. airports with 2 100 metres or longer </w:t>
            </w:r>
            <w:proofErr w:type="gramStart"/>
            <w:r w:rsidRPr="00E2713F">
              <w:rPr>
                <w:rFonts w:ascii="Times New Roman" w:hAnsi="Times New Roman"/>
              </w:rPr>
              <w:t>runways;</w:t>
            </w:r>
            <w:proofErr w:type="gramEnd"/>
            <w:r w:rsidRPr="00E2713F">
              <w:rPr>
                <w:rFonts w:ascii="Times New Roman" w:hAnsi="Times New Roman"/>
              </w:rPr>
              <w:t xml:space="preserve"> </w:t>
            </w:r>
          </w:p>
          <w:p w14:paraId="48CA7879" w14:textId="77777777"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t>…</w:t>
            </w:r>
          </w:p>
          <w:p w14:paraId="1A7C936D" w14:textId="0385E76A"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t xml:space="preserve">d. construction of tunnels or subways or railways with a length of 500 meters or bridges with a cargo capacity of 25 tonnes and </w:t>
            </w:r>
            <w:proofErr w:type="gramStart"/>
            <w:r w:rsidRPr="00E2713F">
              <w:rPr>
                <w:rFonts w:ascii="Times New Roman" w:hAnsi="Times New Roman"/>
              </w:rPr>
              <w:t>more;</w:t>
            </w:r>
            <w:proofErr w:type="gramEnd"/>
            <w:r w:rsidRPr="00E2713F">
              <w:rPr>
                <w:rFonts w:ascii="Times New Roman" w:hAnsi="Times New Roman"/>
              </w:rPr>
              <w:t xml:space="preserve"> </w:t>
            </w:r>
          </w:p>
          <w:p w14:paraId="45DF88A0" w14:textId="77777777" w:rsidR="006E70A6" w:rsidRPr="00E2713F" w:rsidRDefault="006E70A6" w:rsidP="00C47612">
            <w:pPr>
              <w:shd w:val="clear" w:color="auto" w:fill="FFFFFF" w:themeFill="background1"/>
              <w:spacing w:after="0"/>
              <w:ind w:firstLine="0"/>
              <w:rPr>
                <w:rFonts w:ascii="Times New Roman" w:hAnsi="Times New Roman"/>
              </w:rPr>
            </w:pPr>
          </w:p>
        </w:tc>
        <w:tc>
          <w:tcPr>
            <w:tcW w:w="3600" w:type="dxa"/>
            <w:shd w:val="clear" w:color="auto" w:fill="FFFFFF" w:themeFill="background1"/>
          </w:tcPr>
          <w:p w14:paraId="2B8931B3" w14:textId="77777777" w:rsidR="006E70A6" w:rsidRPr="00E2713F" w:rsidRDefault="006E70A6" w:rsidP="00C47612">
            <w:pPr>
              <w:shd w:val="clear" w:color="auto" w:fill="FFFFFF" w:themeFill="background1"/>
              <w:spacing w:after="0"/>
              <w:ind w:firstLine="0"/>
              <w:rPr>
                <w:rFonts w:ascii="Times New Roman" w:hAnsi="Times New Roman"/>
              </w:rPr>
            </w:pPr>
          </w:p>
        </w:tc>
        <w:tc>
          <w:tcPr>
            <w:tcW w:w="3870" w:type="dxa"/>
            <w:shd w:val="clear" w:color="auto" w:fill="FFFFFF" w:themeFill="background1"/>
          </w:tcPr>
          <w:p w14:paraId="4944761F" w14:textId="4345B262" w:rsidR="006E70A6" w:rsidRPr="00C47612" w:rsidRDefault="006E70A6" w:rsidP="00C47612">
            <w:pPr>
              <w:shd w:val="clear" w:color="auto" w:fill="FFFFFF" w:themeFill="background1"/>
              <w:ind w:firstLine="0"/>
              <w:rPr>
                <w:rFonts w:ascii="Times New Roman" w:hAnsi="Times New Roman"/>
                <w:color w:val="4472C4" w:themeColor="accent1"/>
              </w:rPr>
            </w:pPr>
            <w:proofErr w:type="gramStart"/>
            <w:r w:rsidRPr="00C47612">
              <w:rPr>
                <w:rFonts w:ascii="Segoe UI Symbol" w:hAnsi="Segoe UI Symbol"/>
                <w:b/>
                <w:color w:val="00B050"/>
                <w:sz w:val="21"/>
                <w:shd w:val="clear" w:color="auto" w:fill="FFFFFF"/>
              </w:rPr>
              <w:t>✓</w:t>
            </w:r>
            <w:r w:rsidRPr="00E2713F">
              <w:rPr>
                <w:rFonts w:ascii="Segoe UI Symbol" w:hAnsi="Segoe UI Symbol" w:cs="Segoe UI Symbol"/>
                <w:color w:val="4D5156"/>
                <w:sz w:val="21"/>
                <w:szCs w:val="21"/>
                <w:shd w:val="clear" w:color="auto" w:fill="FFFFFF"/>
              </w:rPr>
              <w:t xml:space="preserve">  </w:t>
            </w:r>
            <w:r w:rsidRPr="00E2713F">
              <w:rPr>
                <w:rFonts w:ascii="Times New Roman" w:hAnsi="Times New Roman"/>
              </w:rPr>
              <w:t>These</w:t>
            </w:r>
            <w:proofErr w:type="gramEnd"/>
            <w:r w:rsidRPr="00E2713F">
              <w:rPr>
                <w:rFonts w:ascii="Times New Roman" w:hAnsi="Times New Roman"/>
              </w:rPr>
              <w:t xml:space="preserve"> activities appear to be covered.</w:t>
            </w:r>
          </w:p>
        </w:tc>
      </w:tr>
      <w:tr w:rsidR="00C47612" w:rsidRPr="00E2713F" w14:paraId="19C8D1E8" w14:textId="77777777" w:rsidTr="008F61F9">
        <w:tc>
          <w:tcPr>
            <w:tcW w:w="3595" w:type="dxa"/>
            <w:shd w:val="clear" w:color="auto" w:fill="FFFFFF" w:themeFill="background1"/>
          </w:tcPr>
          <w:p w14:paraId="0FA383A7" w14:textId="4AABE616" w:rsidR="006E70A6" w:rsidRPr="00E2713F" w:rsidRDefault="006E70A6" w:rsidP="00C47612">
            <w:pPr>
              <w:shd w:val="clear" w:color="auto" w:fill="FFFFFF" w:themeFill="background1"/>
              <w:spacing w:after="0"/>
              <w:ind w:firstLine="0"/>
              <w:rPr>
                <w:rFonts w:ascii="Times New Roman" w:hAnsi="Times New Roman"/>
                <w:color w:val="000000" w:themeColor="text1"/>
              </w:rPr>
            </w:pPr>
            <w:r w:rsidRPr="00E2713F">
              <w:rPr>
                <w:rFonts w:ascii="Times New Roman" w:hAnsi="Times New Roman"/>
                <w:color w:val="000000" w:themeColor="text1"/>
              </w:rPr>
              <w:t>8. (b) Construction of motorways and express roads; 3/</w:t>
            </w:r>
          </w:p>
          <w:p w14:paraId="0D712F98" w14:textId="77777777" w:rsidR="006E70A6" w:rsidRPr="00E2713F" w:rsidRDefault="006E70A6" w:rsidP="00C47612">
            <w:pPr>
              <w:shd w:val="clear" w:color="auto" w:fill="FFFFFF" w:themeFill="background1"/>
              <w:spacing w:after="0"/>
              <w:ind w:firstLine="0"/>
              <w:rPr>
                <w:rFonts w:ascii="Times New Roman" w:hAnsi="Times New Roman"/>
              </w:rPr>
            </w:pPr>
          </w:p>
        </w:tc>
        <w:tc>
          <w:tcPr>
            <w:tcW w:w="3600" w:type="dxa"/>
            <w:shd w:val="clear" w:color="auto" w:fill="FFFFFF" w:themeFill="background1"/>
          </w:tcPr>
          <w:p w14:paraId="4A3BA00D" w14:textId="77777777" w:rsidR="006E70A6" w:rsidRPr="00E2713F" w:rsidRDefault="006E70A6" w:rsidP="00C47612">
            <w:pPr>
              <w:shd w:val="clear" w:color="auto" w:fill="FFFFFF" w:themeFill="background1"/>
              <w:spacing w:after="0"/>
              <w:ind w:firstLine="0"/>
              <w:rPr>
                <w:rFonts w:ascii="Times New Roman" w:hAnsi="Times New Roman"/>
              </w:rPr>
            </w:pPr>
          </w:p>
        </w:tc>
        <w:tc>
          <w:tcPr>
            <w:tcW w:w="3600" w:type="dxa"/>
            <w:shd w:val="clear" w:color="auto" w:fill="FFFFFF" w:themeFill="background1"/>
          </w:tcPr>
          <w:p w14:paraId="5D5D96AF" w14:textId="77777777"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t>(6) in the field of infrastructures:</w:t>
            </w:r>
          </w:p>
          <w:p w14:paraId="4C40D7FD" w14:textId="3191B0E5" w:rsidR="00F172DB" w:rsidRPr="00E2713F" w:rsidRDefault="00F172DB" w:rsidP="008F61F9">
            <w:pPr>
              <w:shd w:val="clear" w:color="auto" w:fill="FFFFFF" w:themeFill="background1"/>
              <w:spacing w:after="0"/>
              <w:ind w:firstLine="0"/>
              <w:rPr>
                <w:rFonts w:ascii="Times New Roman" w:hAnsi="Times New Roman"/>
              </w:rPr>
            </w:pPr>
            <w:r w:rsidRPr="00E2713F">
              <w:rPr>
                <w:rFonts w:ascii="Times New Roman" w:hAnsi="Times New Roman"/>
              </w:rPr>
              <w:t>…</w:t>
            </w:r>
          </w:p>
          <w:p w14:paraId="6C77F7A6" w14:textId="79F0F3F7"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t xml:space="preserve">c. construction of highways and expressways </w:t>
            </w:r>
            <w:r w:rsidRPr="00E2713F">
              <w:rPr>
                <w:rFonts w:ascii="Times New Roman" w:hAnsi="Times New Roman"/>
                <w:u w:val="single"/>
              </w:rPr>
              <w:t>with more than 1 km non-stop length</w:t>
            </w:r>
            <w:r w:rsidRPr="00E2713F">
              <w:rPr>
                <w:rFonts w:ascii="Times New Roman" w:hAnsi="Times New Roman"/>
              </w:rPr>
              <w:t>;</w:t>
            </w:r>
          </w:p>
        </w:tc>
        <w:tc>
          <w:tcPr>
            <w:tcW w:w="3870" w:type="dxa"/>
            <w:shd w:val="clear" w:color="auto" w:fill="FFFFFF" w:themeFill="background1"/>
          </w:tcPr>
          <w:p w14:paraId="05352679" w14:textId="4CD82CAA" w:rsidR="004775B9" w:rsidRPr="00C47612" w:rsidRDefault="006E70A6" w:rsidP="00C47612">
            <w:pPr>
              <w:shd w:val="clear" w:color="auto" w:fill="FFFFFF" w:themeFill="background1"/>
              <w:spacing w:after="0"/>
              <w:ind w:firstLine="0"/>
              <w:rPr>
                <w:rFonts w:ascii="Times New Roman" w:hAnsi="Times New Roman"/>
              </w:rPr>
            </w:pPr>
            <w:proofErr w:type="gramStart"/>
            <w:r w:rsidRPr="00C47612">
              <w:rPr>
                <w:rFonts w:ascii="Arial" w:hAnsi="Arial"/>
                <w:b/>
                <w:color w:val="FF0000"/>
                <w:sz w:val="21"/>
                <w:shd w:val="clear" w:color="auto" w:fill="FFFFFF"/>
              </w:rPr>
              <w:t>X</w:t>
            </w:r>
            <w:r w:rsidRPr="00C47612" w:rsidDel="007C5F9B">
              <w:rPr>
                <w:rFonts w:ascii="Arial" w:hAnsi="Arial"/>
                <w:color w:val="4D5156"/>
                <w:sz w:val="21"/>
                <w:shd w:val="clear" w:color="auto" w:fill="FFFFFF"/>
              </w:rPr>
              <w:t xml:space="preserve"> </w:t>
            </w:r>
            <w:r w:rsidRPr="00C47612">
              <w:rPr>
                <w:rFonts w:ascii="Arial" w:hAnsi="Arial"/>
                <w:color w:val="4D5156"/>
                <w:sz w:val="21"/>
                <w:shd w:val="clear" w:color="auto" w:fill="FFFFFF"/>
              </w:rPr>
              <w:t xml:space="preserve"> </w:t>
            </w:r>
            <w:r w:rsidRPr="00C47612">
              <w:rPr>
                <w:rFonts w:ascii="Times New Roman" w:hAnsi="Times New Roman"/>
              </w:rPr>
              <w:t>Article</w:t>
            </w:r>
            <w:proofErr w:type="gramEnd"/>
            <w:r w:rsidRPr="00C47612">
              <w:rPr>
                <w:rFonts w:ascii="Times New Roman" w:hAnsi="Times New Roman"/>
              </w:rPr>
              <w:t xml:space="preserve"> 12 (</w:t>
            </w:r>
            <w:r w:rsidR="00F20001" w:rsidRPr="00E2713F">
              <w:rPr>
                <w:rFonts w:ascii="Times New Roman" w:hAnsi="Times New Roman"/>
              </w:rPr>
              <w:t>4</w:t>
            </w:r>
            <w:r w:rsidRPr="00C47612">
              <w:rPr>
                <w:rFonts w:ascii="Times New Roman" w:hAnsi="Times New Roman"/>
              </w:rPr>
              <w:t xml:space="preserve">) (6) </w:t>
            </w:r>
            <w:r w:rsidR="00F20001" w:rsidRPr="00C47612">
              <w:rPr>
                <w:rFonts w:ascii="Times New Roman" w:hAnsi="Times New Roman"/>
              </w:rPr>
              <w:t>c</w:t>
            </w:r>
            <w:r w:rsidR="00F20001" w:rsidRPr="00E2713F">
              <w:rPr>
                <w:rFonts w:ascii="Times New Roman" w:hAnsi="Times New Roman"/>
              </w:rPr>
              <w:t>.</w:t>
            </w:r>
            <w:r w:rsidRPr="00C47612">
              <w:rPr>
                <w:rFonts w:ascii="Times New Roman" w:hAnsi="Times New Roman"/>
              </w:rPr>
              <w:t xml:space="preserve"> of the Law “On EIA”  sets a threshold of “more than 1 km non-stop length” with respect to highways and expressways. There is no such threshold contained in </w:t>
            </w:r>
            <w:r w:rsidR="004775B9" w:rsidRPr="00E2713F">
              <w:rPr>
                <w:rFonts w:ascii="Times New Roman" w:hAnsi="Times New Roman"/>
              </w:rPr>
              <w:t xml:space="preserve">paragraph 8 (b) of </w:t>
            </w:r>
            <w:r w:rsidRPr="00E2713F">
              <w:rPr>
                <w:rFonts w:ascii="Times New Roman" w:hAnsi="Times New Roman"/>
              </w:rPr>
              <w:t>Annex</w:t>
            </w:r>
            <w:r w:rsidRPr="00C47612">
              <w:rPr>
                <w:rFonts w:ascii="Times New Roman" w:hAnsi="Times New Roman"/>
              </w:rPr>
              <w:t xml:space="preserve"> I of the Convention. </w:t>
            </w:r>
          </w:p>
          <w:p w14:paraId="109218DA" w14:textId="77777777" w:rsidR="004775B9" w:rsidRPr="00E2713F" w:rsidRDefault="004775B9" w:rsidP="008F61F9">
            <w:pPr>
              <w:shd w:val="clear" w:color="auto" w:fill="FFFFFF" w:themeFill="background1"/>
              <w:spacing w:after="0"/>
              <w:ind w:firstLine="0"/>
              <w:rPr>
                <w:rFonts w:ascii="Times New Roman" w:hAnsi="Times New Roman"/>
              </w:rPr>
            </w:pPr>
          </w:p>
          <w:p w14:paraId="20C46EE7" w14:textId="26A195F5" w:rsidR="006E70A6" w:rsidRPr="00E2713F" w:rsidRDefault="006E70A6" w:rsidP="008F61F9">
            <w:pPr>
              <w:shd w:val="clear" w:color="auto" w:fill="FFFFFF" w:themeFill="background1"/>
              <w:spacing w:after="0"/>
              <w:ind w:firstLine="0"/>
              <w:rPr>
                <w:rFonts w:ascii="Times New Roman" w:hAnsi="Times New Roman"/>
              </w:rPr>
            </w:pPr>
            <w:r w:rsidRPr="00E2713F">
              <w:rPr>
                <w:rFonts w:ascii="Times New Roman" w:hAnsi="Times New Roman"/>
              </w:rPr>
              <w:t xml:space="preserve">The Committee therefore recommends that </w:t>
            </w:r>
            <w:r w:rsidR="004775B9" w:rsidRPr="00E2713F">
              <w:rPr>
                <w:rFonts w:ascii="Times New Roman" w:hAnsi="Times New Roman"/>
              </w:rPr>
              <w:t xml:space="preserve">Party concerned amend the Law “On EIA” to delete </w:t>
            </w:r>
            <w:r w:rsidRPr="00E2713F">
              <w:rPr>
                <w:rFonts w:ascii="Times New Roman" w:hAnsi="Times New Roman"/>
              </w:rPr>
              <w:t>the threshold of “more than 1 km non-stop length”.</w:t>
            </w:r>
          </w:p>
          <w:p w14:paraId="51648ED8" w14:textId="1E438EA7" w:rsidR="006E70A6" w:rsidRPr="00E2713F" w:rsidRDefault="006E70A6" w:rsidP="00C47612">
            <w:pPr>
              <w:shd w:val="clear" w:color="auto" w:fill="FFFFFF" w:themeFill="background1"/>
              <w:spacing w:after="0"/>
              <w:ind w:firstLine="0"/>
              <w:rPr>
                <w:rFonts w:ascii="Segoe UI Symbol" w:hAnsi="Segoe UI Symbol" w:cs="Segoe UI Symbol"/>
                <w:color w:val="4D5156"/>
                <w:sz w:val="21"/>
                <w:szCs w:val="21"/>
                <w:shd w:val="clear" w:color="auto" w:fill="FFFFFF"/>
              </w:rPr>
            </w:pPr>
          </w:p>
        </w:tc>
      </w:tr>
      <w:tr w:rsidR="00C47612" w:rsidRPr="00E2713F" w14:paraId="5501E241" w14:textId="77777777" w:rsidTr="008F61F9">
        <w:tc>
          <w:tcPr>
            <w:tcW w:w="3595" w:type="dxa"/>
            <w:shd w:val="clear" w:color="auto" w:fill="FFFFFF" w:themeFill="background1"/>
          </w:tcPr>
          <w:p w14:paraId="34F344D5" w14:textId="08780C02"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t xml:space="preserve">8. (c) Construction of a new road of four or more lanes, or realignment and/or widening of an existing road of two lanes or less </w:t>
            </w:r>
            <w:proofErr w:type="gramStart"/>
            <w:r w:rsidRPr="00E2713F">
              <w:rPr>
                <w:rFonts w:ascii="Times New Roman" w:hAnsi="Times New Roman"/>
              </w:rPr>
              <w:t>so as to</w:t>
            </w:r>
            <w:proofErr w:type="gramEnd"/>
            <w:r w:rsidRPr="00E2713F">
              <w:rPr>
                <w:rFonts w:ascii="Times New Roman" w:hAnsi="Times New Roman"/>
              </w:rPr>
              <w:t xml:space="preserve"> provide four or more lanes, where such new road, or realigned and/or widened section of road, would be 10 km or more in a continuous length. </w:t>
            </w:r>
          </w:p>
          <w:p w14:paraId="0A55A913" w14:textId="77777777" w:rsidR="006E70A6" w:rsidRPr="00C47612" w:rsidRDefault="006E70A6" w:rsidP="00C47612">
            <w:pPr>
              <w:shd w:val="clear" w:color="auto" w:fill="FFFFFF" w:themeFill="background1"/>
              <w:spacing w:after="0"/>
              <w:ind w:firstLine="0"/>
              <w:rPr>
                <w:rFonts w:ascii="Times New Roman" w:hAnsi="Times New Roman"/>
              </w:rPr>
            </w:pPr>
          </w:p>
        </w:tc>
        <w:tc>
          <w:tcPr>
            <w:tcW w:w="3600" w:type="dxa"/>
            <w:shd w:val="clear" w:color="auto" w:fill="FFFFFF" w:themeFill="background1"/>
          </w:tcPr>
          <w:p w14:paraId="7788D3EA" w14:textId="77777777" w:rsidR="00AD50A6" w:rsidRPr="00E2713F" w:rsidRDefault="006E70A6" w:rsidP="008F61F9">
            <w:pPr>
              <w:shd w:val="clear" w:color="auto" w:fill="FFFFFF" w:themeFill="background1"/>
              <w:spacing w:after="0"/>
              <w:ind w:firstLine="0"/>
              <w:rPr>
                <w:rFonts w:ascii="Times New Roman" w:hAnsi="Times New Roman"/>
              </w:rPr>
            </w:pPr>
            <w:r w:rsidRPr="00E2713F">
              <w:rPr>
                <w:rFonts w:ascii="Times New Roman" w:hAnsi="Times New Roman"/>
              </w:rPr>
              <w:t>(10) in the field of infrastructures:</w:t>
            </w:r>
          </w:p>
          <w:p w14:paraId="5195F39E" w14:textId="7CB08911" w:rsidR="006E70A6" w:rsidRPr="00E2713F" w:rsidRDefault="00AD50A6" w:rsidP="00C47612">
            <w:pPr>
              <w:shd w:val="clear" w:color="auto" w:fill="FFFFFF" w:themeFill="background1"/>
              <w:spacing w:after="0"/>
              <w:ind w:firstLine="0"/>
              <w:rPr>
                <w:rFonts w:ascii="Times New Roman" w:hAnsi="Times New Roman"/>
              </w:rPr>
            </w:pPr>
            <w:r w:rsidRPr="00E2713F">
              <w:rPr>
                <w:rFonts w:ascii="Times New Roman" w:hAnsi="Times New Roman"/>
              </w:rPr>
              <w:t>…</w:t>
            </w:r>
            <w:r w:rsidR="006E70A6" w:rsidRPr="00E2713F">
              <w:rPr>
                <w:rFonts w:ascii="Times New Roman" w:hAnsi="Times New Roman"/>
              </w:rPr>
              <w:t xml:space="preserve"> </w:t>
            </w:r>
          </w:p>
          <w:p w14:paraId="00AFE026" w14:textId="77777777"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t xml:space="preserve">c. construction or reconstruction of new roads with four and more lanes, or widening of roads with two or less lanes for increasing the number of lanes to four and more, where the uninterrupted length of the respective section is 10 km or </w:t>
            </w:r>
            <w:proofErr w:type="gramStart"/>
            <w:r w:rsidRPr="00E2713F">
              <w:rPr>
                <w:rFonts w:ascii="Times New Roman" w:hAnsi="Times New Roman"/>
              </w:rPr>
              <w:t>more;</w:t>
            </w:r>
            <w:proofErr w:type="gramEnd"/>
            <w:r w:rsidRPr="00E2713F">
              <w:rPr>
                <w:rFonts w:ascii="Times New Roman" w:hAnsi="Times New Roman"/>
              </w:rPr>
              <w:t xml:space="preserve"> </w:t>
            </w:r>
          </w:p>
          <w:p w14:paraId="134405FD" w14:textId="77777777" w:rsidR="006E70A6" w:rsidRPr="00E2713F" w:rsidRDefault="006E70A6" w:rsidP="00C47612">
            <w:pPr>
              <w:shd w:val="clear" w:color="auto" w:fill="FFFFFF" w:themeFill="background1"/>
              <w:spacing w:after="0"/>
              <w:ind w:firstLine="0"/>
              <w:rPr>
                <w:rFonts w:ascii="Times New Roman" w:hAnsi="Times New Roman"/>
              </w:rPr>
            </w:pPr>
          </w:p>
        </w:tc>
        <w:tc>
          <w:tcPr>
            <w:tcW w:w="3600" w:type="dxa"/>
            <w:shd w:val="clear" w:color="auto" w:fill="FFFFFF" w:themeFill="background1"/>
          </w:tcPr>
          <w:p w14:paraId="33A66459" w14:textId="77777777" w:rsidR="006E70A6" w:rsidRPr="00E2713F" w:rsidRDefault="006E70A6" w:rsidP="00C47612">
            <w:pPr>
              <w:shd w:val="clear" w:color="auto" w:fill="FFFFFF" w:themeFill="background1"/>
              <w:spacing w:after="0"/>
              <w:ind w:firstLine="0"/>
              <w:rPr>
                <w:rFonts w:ascii="Times New Roman" w:hAnsi="Times New Roman"/>
              </w:rPr>
            </w:pPr>
          </w:p>
        </w:tc>
        <w:tc>
          <w:tcPr>
            <w:tcW w:w="3870" w:type="dxa"/>
            <w:shd w:val="clear" w:color="auto" w:fill="FFFFFF" w:themeFill="background1"/>
          </w:tcPr>
          <w:p w14:paraId="11646EF8" w14:textId="2167E8E9" w:rsidR="006E70A6" w:rsidRPr="00C47612" w:rsidRDefault="006E70A6" w:rsidP="00C47612">
            <w:pPr>
              <w:shd w:val="clear" w:color="auto" w:fill="FFFFFF" w:themeFill="background1"/>
              <w:spacing w:after="0"/>
              <w:ind w:firstLine="0"/>
              <w:rPr>
                <w:rFonts w:ascii="Arial" w:hAnsi="Arial"/>
                <w:sz w:val="21"/>
                <w:shd w:val="clear" w:color="auto" w:fill="FFFFFF"/>
              </w:rPr>
            </w:pPr>
            <w:proofErr w:type="gramStart"/>
            <w:r w:rsidRPr="00C47612">
              <w:rPr>
                <w:rFonts w:ascii="Segoe UI Symbol" w:hAnsi="Segoe UI Symbol"/>
                <w:b/>
                <w:color w:val="00B050"/>
                <w:sz w:val="21"/>
                <w:shd w:val="clear" w:color="auto" w:fill="FFFFFF"/>
              </w:rPr>
              <w:t>✓</w:t>
            </w:r>
            <w:r w:rsidRPr="00E2713F">
              <w:rPr>
                <w:rFonts w:ascii="Segoe UI Symbol" w:hAnsi="Segoe UI Symbol" w:cs="Segoe UI Symbol"/>
                <w:b/>
                <w:bCs/>
                <w:color w:val="00B050"/>
                <w:sz w:val="21"/>
                <w:szCs w:val="21"/>
                <w:shd w:val="clear" w:color="auto" w:fill="FFFFFF"/>
              </w:rPr>
              <w:t xml:space="preserve"> </w:t>
            </w:r>
            <w:r w:rsidRPr="00C47612">
              <w:rPr>
                <w:rFonts w:ascii="Segoe UI Symbol" w:hAnsi="Segoe UI Symbol"/>
                <w:b/>
                <w:color w:val="00B050"/>
                <w:sz w:val="21"/>
                <w:shd w:val="clear" w:color="auto" w:fill="FFFFFF"/>
              </w:rPr>
              <w:t xml:space="preserve"> </w:t>
            </w:r>
            <w:r w:rsidRPr="00E2713F">
              <w:rPr>
                <w:rFonts w:ascii="Times New Roman" w:hAnsi="Times New Roman"/>
              </w:rPr>
              <w:t>The</w:t>
            </w:r>
            <w:proofErr w:type="gramEnd"/>
            <w:r w:rsidRPr="00E2713F">
              <w:rPr>
                <w:rFonts w:ascii="Times New Roman" w:hAnsi="Times New Roman"/>
              </w:rPr>
              <w:t xml:space="preserve"> activity appears to be covered.</w:t>
            </w:r>
          </w:p>
        </w:tc>
      </w:tr>
      <w:tr w:rsidR="00C47612" w:rsidRPr="00E2713F" w14:paraId="377540DC" w14:textId="77777777" w:rsidTr="008F61F9">
        <w:tc>
          <w:tcPr>
            <w:tcW w:w="3595" w:type="dxa"/>
            <w:shd w:val="clear" w:color="auto" w:fill="FFFFFF" w:themeFill="background1"/>
          </w:tcPr>
          <w:p w14:paraId="1CE4EADC" w14:textId="712D8BD2"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t xml:space="preserve">9. (a) Inland waterways and ports for inland-waterway traffic which permit the passage of vessels of over 1 350 tons; </w:t>
            </w:r>
          </w:p>
        </w:tc>
        <w:tc>
          <w:tcPr>
            <w:tcW w:w="3600" w:type="dxa"/>
            <w:shd w:val="clear" w:color="auto" w:fill="FFFFFF" w:themeFill="background1"/>
          </w:tcPr>
          <w:p w14:paraId="1512BA10" w14:textId="77777777" w:rsidR="006E70A6" w:rsidRPr="00E2713F" w:rsidRDefault="006E70A6" w:rsidP="00C47612">
            <w:pPr>
              <w:shd w:val="clear" w:color="auto" w:fill="FFFFFF" w:themeFill="background1"/>
              <w:spacing w:after="0"/>
              <w:ind w:firstLine="0"/>
              <w:rPr>
                <w:rFonts w:ascii="Times New Roman" w:hAnsi="Times New Roman"/>
              </w:rPr>
            </w:pPr>
          </w:p>
        </w:tc>
        <w:tc>
          <w:tcPr>
            <w:tcW w:w="3600" w:type="dxa"/>
            <w:shd w:val="clear" w:color="auto" w:fill="FFFFFF" w:themeFill="background1"/>
          </w:tcPr>
          <w:p w14:paraId="0A78BDE0" w14:textId="77777777" w:rsidR="006E70A6" w:rsidRPr="00E2713F" w:rsidRDefault="006E70A6" w:rsidP="00C47612">
            <w:pPr>
              <w:shd w:val="clear" w:color="auto" w:fill="FFFFFF" w:themeFill="background1"/>
              <w:spacing w:after="0"/>
              <w:ind w:firstLine="0"/>
              <w:rPr>
                <w:rFonts w:ascii="Times New Roman" w:hAnsi="Times New Roman"/>
              </w:rPr>
            </w:pPr>
          </w:p>
        </w:tc>
        <w:tc>
          <w:tcPr>
            <w:tcW w:w="3870" w:type="dxa"/>
            <w:shd w:val="clear" w:color="auto" w:fill="FFFFFF" w:themeFill="background1"/>
          </w:tcPr>
          <w:p w14:paraId="07E914F9" w14:textId="18D0FE38" w:rsidR="003A402A" w:rsidRPr="00E2713F" w:rsidRDefault="006E70A6" w:rsidP="008F61F9">
            <w:pPr>
              <w:shd w:val="clear" w:color="auto" w:fill="FFFFFF" w:themeFill="background1"/>
              <w:spacing w:after="0"/>
              <w:ind w:firstLine="0"/>
              <w:rPr>
                <w:rFonts w:ascii="Times New Roman" w:hAnsi="Times New Roman"/>
              </w:rPr>
            </w:pPr>
            <w:r w:rsidRPr="00C47612">
              <w:rPr>
                <w:rFonts w:ascii="Arial" w:hAnsi="Arial"/>
                <w:b/>
                <w:color w:val="FF0000"/>
                <w:sz w:val="21"/>
                <w:shd w:val="clear" w:color="auto" w:fill="FFFFFF"/>
              </w:rPr>
              <w:t>X</w:t>
            </w:r>
            <w:r w:rsidRPr="00C47612" w:rsidDel="007C5F9B">
              <w:rPr>
                <w:rFonts w:ascii="Arial" w:hAnsi="Arial"/>
                <w:b/>
                <w:color w:val="FF0000"/>
                <w:sz w:val="21"/>
                <w:shd w:val="clear" w:color="auto" w:fill="FFFFFF"/>
              </w:rPr>
              <w:t xml:space="preserve"> </w:t>
            </w:r>
            <w:r w:rsidRPr="00C47612">
              <w:rPr>
                <w:rFonts w:ascii="Times New Roman" w:hAnsi="Times New Roman"/>
              </w:rPr>
              <w:t xml:space="preserve">While the Committee appreciates the Party concerned does not have navigable waterways, it has </w:t>
            </w:r>
            <w:proofErr w:type="gramStart"/>
            <w:r w:rsidRPr="00C47612">
              <w:rPr>
                <w:rFonts w:ascii="Times New Roman" w:hAnsi="Times New Roman"/>
              </w:rPr>
              <w:t>a number of</w:t>
            </w:r>
            <w:proofErr w:type="gramEnd"/>
            <w:r w:rsidRPr="00C47612">
              <w:rPr>
                <w:rFonts w:ascii="Times New Roman" w:hAnsi="Times New Roman"/>
              </w:rPr>
              <w:t xml:space="preserve"> sizeable lakes. It also cannot be excluded that, at some point in the future, navigable canals could be constructed in the Party concerned. </w:t>
            </w:r>
          </w:p>
          <w:p w14:paraId="1845FD57" w14:textId="77777777" w:rsidR="003A402A" w:rsidRPr="00E2713F" w:rsidRDefault="003A402A" w:rsidP="008F61F9">
            <w:pPr>
              <w:shd w:val="clear" w:color="auto" w:fill="FFFFFF" w:themeFill="background1"/>
              <w:spacing w:after="0"/>
              <w:ind w:firstLine="0"/>
              <w:rPr>
                <w:rFonts w:ascii="Times New Roman" w:hAnsi="Times New Roman"/>
              </w:rPr>
            </w:pPr>
          </w:p>
          <w:p w14:paraId="62B9A05F" w14:textId="2D760AD2" w:rsidR="006E70A6" w:rsidRPr="00E2713F" w:rsidRDefault="006E70A6" w:rsidP="008F61F9">
            <w:pPr>
              <w:shd w:val="clear" w:color="auto" w:fill="FFFFFF" w:themeFill="background1"/>
              <w:spacing w:after="0"/>
              <w:ind w:firstLine="0"/>
              <w:rPr>
                <w:rFonts w:ascii="Times New Roman" w:hAnsi="Times New Roman"/>
              </w:rPr>
            </w:pPr>
            <w:r w:rsidRPr="00C47612">
              <w:rPr>
                <w:rFonts w:ascii="Times New Roman" w:hAnsi="Times New Roman"/>
              </w:rPr>
              <w:t xml:space="preserve">The Committee therefore </w:t>
            </w:r>
            <w:r w:rsidRPr="00C47612">
              <w:rPr>
                <w:rFonts w:ascii="Times New Roman" w:hAnsi="Times New Roman"/>
                <w:u w:val="single"/>
              </w:rPr>
              <w:t>recommends</w:t>
            </w:r>
            <w:r w:rsidRPr="00C47612">
              <w:rPr>
                <w:rFonts w:ascii="Times New Roman" w:hAnsi="Times New Roman"/>
              </w:rPr>
              <w:t xml:space="preserve"> that the Law “On EIA” is </w:t>
            </w:r>
            <w:r w:rsidR="00815A4F" w:rsidRPr="00E2713F">
              <w:rPr>
                <w:rFonts w:ascii="Times New Roman" w:hAnsi="Times New Roman"/>
              </w:rPr>
              <w:t>amended</w:t>
            </w:r>
            <w:r w:rsidR="00815A4F" w:rsidRPr="00C47612">
              <w:rPr>
                <w:rFonts w:ascii="Times New Roman" w:hAnsi="Times New Roman"/>
              </w:rPr>
              <w:t xml:space="preserve"> </w:t>
            </w:r>
            <w:r w:rsidRPr="00C47612">
              <w:rPr>
                <w:rFonts w:ascii="Times New Roman" w:hAnsi="Times New Roman"/>
              </w:rPr>
              <w:t xml:space="preserve">to include the activities in paragraph 9 (a) of </w:t>
            </w:r>
            <w:r w:rsidRPr="00E2713F">
              <w:rPr>
                <w:rFonts w:ascii="Times New Roman" w:hAnsi="Times New Roman"/>
              </w:rPr>
              <w:t>Annex</w:t>
            </w:r>
            <w:r w:rsidRPr="00C47612">
              <w:rPr>
                <w:rFonts w:ascii="Times New Roman" w:hAnsi="Times New Roman"/>
              </w:rPr>
              <w:t xml:space="preserve"> I to the Convention.</w:t>
            </w:r>
          </w:p>
          <w:p w14:paraId="5518E77B" w14:textId="47B509B8" w:rsidR="006E70A6" w:rsidRPr="00C47612" w:rsidRDefault="006E70A6" w:rsidP="00C47612">
            <w:pPr>
              <w:shd w:val="clear" w:color="auto" w:fill="FFFFFF" w:themeFill="background1"/>
              <w:spacing w:after="0"/>
              <w:ind w:firstLine="0"/>
              <w:rPr>
                <w:rFonts w:ascii="Arial" w:hAnsi="Arial"/>
                <w:b/>
                <w:color w:val="FF0000"/>
                <w:sz w:val="21"/>
                <w:shd w:val="clear" w:color="auto" w:fill="FFFFFF"/>
              </w:rPr>
            </w:pPr>
          </w:p>
        </w:tc>
      </w:tr>
      <w:tr w:rsidR="00C47612" w:rsidRPr="00E2713F" w14:paraId="351A808E" w14:textId="77777777" w:rsidTr="008F61F9">
        <w:tc>
          <w:tcPr>
            <w:tcW w:w="3595" w:type="dxa"/>
            <w:shd w:val="clear" w:color="auto" w:fill="FFFFFF" w:themeFill="background1"/>
          </w:tcPr>
          <w:p w14:paraId="4FC246FD" w14:textId="04DEA00F"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t>9.</w:t>
            </w:r>
            <w:r w:rsidR="005328EE" w:rsidRPr="00E2713F">
              <w:rPr>
                <w:rFonts w:ascii="Times New Roman" w:hAnsi="Times New Roman"/>
              </w:rPr>
              <w:t xml:space="preserve"> </w:t>
            </w:r>
            <w:r w:rsidRPr="00E2713F">
              <w:rPr>
                <w:rFonts w:ascii="Times New Roman" w:hAnsi="Times New Roman"/>
              </w:rPr>
              <w:t xml:space="preserve">(b) Trading ports, piers for loading and unloading connected to land and outside ports (excluding ferry piers) which can take vessels of over 1 350 tons.    </w:t>
            </w:r>
          </w:p>
        </w:tc>
        <w:tc>
          <w:tcPr>
            <w:tcW w:w="3600" w:type="dxa"/>
            <w:shd w:val="clear" w:color="auto" w:fill="FFFFFF" w:themeFill="background1"/>
          </w:tcPr>
          <w:p w14:paraId="6B2A4215" w14:textId="77777777" w:rsidR="006E70A6" w:rsidRPr="00E2713F" w:rsidRDefault="006E70A6" w:rsidP="00C47612">
            <w:pPr>
              <w:shd w:val="clear" w:color="auto" w:fill="FFFFFF" w:themeFill="background1"/>
              <w:spacing w:after="0"/>
              <w:ind w:firstLine="0"/>
              <w:rPr>
                <w:rFonts w:ascii="Times New Roman" w:hAnsi="Times New Roman"/>
              </w:rPr>
            </w:pPr>
          </w:p>
        </w:tc>
        <w:tc>
          <w:tcPr>
            <w:tcW w:w="3600" w:type="dxa"/>
            <w:shd w:val="clear" w:color="auto" w:fill="FFFFFF" w:themeFill="background1"/>
          </w:tcPr>
          <w:p w14:paraId="4F36083A" w14:textId="77777777" w:rsidR="006E70A6" w:rsidRPr="00E2713F" w:rsidRDefault="006E70A6" w:rsidP="00C47612">
            <w:pPr>
              <w:shd w:val="clear" w:color="auto" w:fill="FFFFFF" w:themeFill="background1"/>
              <w:spacing w:after="0"/>
              <w:ind w:firstLine="0"/>
              <w:rPr>
                <w:rFonts w:ascii="Times New Roman" w:hAnsi="Times New Roman"/>
              </w:rPr>
            </w:pPr>
          </w:p>
        </w:tc>
        <w:tc>
          <w:tcPr>
            <w:tcW w:w="3870" w:type="dxa"/>
            <w:shd w:val="clear" w:color="auto" w:fill="FFFFFF" w:themeFill="background1"/>
          </w:tcPr>
          <w:p w14:paraId="6F654FBE" w14:textId="6BAF02BD" w:rsidR="005328EE" w:rsidRPr="00E2713F" w:rsidRDefault="006E70A6" w:rsidP="008F61F9">
            <w:pPr>
              <w:shd w:val="clear" w:color="auto" w:fill="FFFFFF" w:themeFill="background1"/>
              <w:spacing w:after="0"/>
              <w:ind w:firstLine="0"/>
              <w:rPr>
                <w:rFonts w:ascii="Times New Roman" w:hAnsi="Times New Roman"/>
              </w:rPr>
            </w:pPr>
            <w:r w:rsidRPr="00C47612">
              <w:rPr>
                <w:rFonts w:ascii="Arial" w:hAnsi="Arial"/>
                <w:b/>
                <w:color w:val="FF0000"/>
                <w:sz w:val="21"/>
                <w:shd w:val="clear" w:color="auto" w:fill="FFFFFF"/>
              </w:rPr>
              <w:t>X</w:t>
            </w:r>
            <w:r w:rsidRPr="00C47612" w:rsidDel="007C5F9B">
              <w:rPr>
                <w:rFonts w:ascii="Arial" w:hAnsi="Arial"/>
                <w:color w:val="4D5156"/>
                <w:sz w:val="21"/>
                <w:shd w:val="clear" w:color="auto" w:fill="FFFFFF"/>
              </w:rPr>
              <w:t xml:space="preserve"> </w:t>
            </w:r>
            <w:r w:rsidRPr="00C47612">
              <w:rPr>
                <w:rFonts w:ascii="Times New Roman" w:hAnsi="Times New Roman"/>
              </w:rPr>
              <w:t xml:space="preserve">While the Committee appreciates the Party concerned does not have navigable waterways, it has </w:t>
            </w:r>
            <w:proofErr w:type="gramStart"/>
            <w:r w:rsidRPr="00C47612">
              <w:rPr>
                <w:rFonts w:ascii="Times New Roman" w:hAnsi="Times New Roman"/>
              </w:rPr>
              <w:t>a number of</w:t>
            </w:r>
            <w:proofErr w:type="gramEnd"/>
            <w:r w:rsidRPr="00C47612">
              <w:rPr>
                <w:rFonts w:ascii="Times New Roman" w:hAnsi="Times New Roman"/>
              </w:rPr>
              <w:t xml:space="preserve"> sizeable lakes. </w:t>
            </w:r>
          </w:p>
          <w:p w14:paraId="5BECA0D3" w14:textId="77777777" w:rsidR="005328EE" w:rsidRPr="00E2713F" w:rsidRDefault="005328EE" w:rsidP="008F61F9">
            <w:pPr>
              <w:shd w:val="clear" w:color="auto" w:fill="FFFFFF" w:themeFill="background1"/>
              <w:spacing w:after="0"/>
              <w:ind w:firstLine="0"/>
              <w:rPr>
                <w:rFonts w:ascii="Times New Roman" w:hAnsi="Times New Roman"/>
              </w:rPr>
            </w:pPr>
          </w:p>
          <w:p w14:paraId="3ED299E8" w14:textId="245AD62D" w:rsidR="006E70A6" w:rsidRPr="00E2713F" w:rsidRDefault="006E70A6" w:rsidP="008F61F9">
            <w:pPr>
              <w:shd w:val="clear" w:color="auto" w:fill="FFFFFF" w:themeFill="background1"/>
              <w:spacing w:after="0"/>
              <w:ind w:firstLine="0"/>
              <w:rPr>
                <w:rFonts w:ascii="Times New Roman" w:hAnsi="Times New Roman"/>
                <w:color w:val="0000FF"/>
              </w:rPr>
            </w:pPr>
            <w:r w:rsidRPr="00C47612">
              <w:rPr>
                <w:rFonts w:ascii="Times New Roman" w:hAnsi="Times New Roman"/>
              </w:rPr>
              <w:t xml:space="preserve">The Committee therefore </w:t>
            </w:r>
            <w:r w:rsidRPr="00C47612">
              <w:rPr>
                <w:rFonts w:ascii="Times New Roman" w:hAnsi="Times New Roman"/>
                <w:u w:val="single"/>
              </w:rPr>
              <w:t>recommends</w:t>
            </w:r>
            <w:r w:rsidRPr="00C47612">
              <w:rPr>
                <w:rFonts w:ascii="Times New Roman" w:hAnsi="Times New Roman"/>
              </w:rPr>
              <w:t xml:space="preserve"> that the Law “On EIA” is </w:t>
            </w:r>
            <w:r w:rsidR="005328EE" w:rsidRPr="00E2713F">
              <w:rPr>
                <w:rFonts w:ascii="Times New Roman" w:hAnsi="Times New Roman"/>
              </w:rPr>
              <w:t>amended</w:t>
            </w:r>
            <w:r w:rsidR="005328EE" w:rsidRPr="00C47612">
              <w:rPr>
                <w:rFonts w:ascii="Times New Roman" w:hAnsi="Times New Roman"/>
              </w:rPr>
              <w:t xml:space="preserve"> </w:t>
            </w:r>
            <w:r w:rsidRPr="00C47612">
              <w:rPr>
                <w:rFonts w:ascii="Times New Roman" w:hAnsi="Times New Roman"/>
              </w:rPr>
              <w:t xml:space="preserve">to include the activities in paragraph 9 (b) of </w:t>
            </w:r>
            <w:r w:rsidRPr="00E2713F">
              <w:rPr>
                <w:rFonts w:ascii="Times New Roman" w:hAnsi="Times New Roman"/>
              </w:rPr>
              <w:t>Annex</w:t>
            </w:r>
            <w:r w:rsidRPr="00C47612">
              <w:rPr>
                <w:rFonts w:ascii="Times New Roman" w:hAnsi="Times New Roman"/>
              </w:rPr>
              <w:t xml:space="preserve"> I to the Convention</w:t>
            </w:r>
            <w:r w:rsidRPr="00E2713F">
              <w:rPr>
                <w:rFonts w:ascii="Times New Roman" w:hAnsi="Times New Roman"/>
                <w:color w:val="0000FF"/>
              </w:rPr>
              <w:t>.</w:t>
            </w:r>
          </w:p>
          <w:p w14:paraId="66E688C9" w14:textId="2DBEC939" w:rsidR="006E70A6" w:rsidRPr="00E2713F" w:rsidRDefault="006E70A6" w:rsidP="00C47612">
            <w:pPr>
              <w:shd w:val="clear" w:color="auto" w:fill="FFFFFF" w:themeFill="background1"/>
              <w:spacing w:after="0"/>
              <w:ind w:firstLine="0"/>
              <w:rPr>
                <w:rFonts w:ascii="Times New Roman" w:hAnsi="Times New Roman"/>
                <w:color w:val="0000FF"/>
              </w:rPr>
            </w:pPr>
          </w:p>
        </w:tc>
      </w:tr>
      <w:tr w:rsidR="00C47612" w:rsidRPr="00E2713F" w14:paraId="59173692" w14:textId="77777777" w:rsidTr="008F61F9">
        <w:tc>
          <w:tcPr>
            <w:tcW w:w="3595" w:type="dxa"/>
            <w:shd w:val="clear" w:color="auto" w:fill="FFFFFF" w:themeFill="background1"/>
          </w:tcPr>
          <w:p w14:paraId="0196904C" w14:textId="29C84D4A"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t>10. Groundwater abstraction or artificial groundwater recharge schemes where the annual volume of water abstracted or recharged is equivalent to or exceeds 10 million cubic metres.</w:t>
            </w:r>
          </w:p>
        </w:tc>
        <w:tc>
          <w:tcPr>
            <w:tcW w:w="3600" w:type="dxa"/>
            <w:shd w:val="clear" w:color="auto" w:fill="FFFFFF" w:themeFill="background1"/>
          </w:tcPr>
          <w:p w14:paraId="41AF2A8B" w14:textId="77777777"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t>(11) in the field of water economy:</w:t>
            </w:r>
          </w:p>
          <w:p w14:paraId="77FFDB34" w14:textId="77777777"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t>…</w:t>
            </w:r>
          </w:p>
          <w:p w14:paraId="2D894963" w14:textId="174CB749"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t xml:space="preserve">d. systems for subterranean waters extraction or artificial replenishment of groundwater when the annual volume of water extracted or replenished is equivalent to 5 million cubic meters or exceeds </w:t>
            </w:r>
            <w:proofErr w:type="gramStart"/>
            <w:r w:rsidRPr="00E2713F">
              <w:rPr>
                <w:rFonts w:ascii="Times New Roman" w:hAnsi="Times New Roman"/>
              </w:rPr>
              <w:t>it;</w:t>
            </w:r>
            <w:proofErr w:type="gramEnd"/>
          </w:p>
          <w:p w14:paraId="082A6B49" w14:textId="77777777" w:rsidR="006E70A6" w:rsidRPr="00E2713F" w:rsidRDefault="006E70A6" w:rsidP="00C47612">
            <w:pPr>
              <w:shd w:val="clear" w:color="auto" w:fill="FFFFFF" w:themeFill="background1"/>
              <w:spacing w:after="0"/>
              <w:ind w:firstLine="0"/>
              <w:rPr>
                <w:rFonts w:ascii="Times New Roman" w:hAnsi="Times New Roman"/>
              </w:rPr>
            </w:pPr>
          </w:p>
        </w:tc>
        <w:tc>
          <w:tcPr>
            <w:tcW w:w="3600" w:type="dxa"/>
            <w:shd w:val="clear" w:color="auto" w:fill="FFFFFF" w:themeFill="background1"/>
          </w:tcPr>
          <w:p w14:paraId="5E62816C" w14:textId="77777777" w:rsidR="006E70A6" w:rsidRPr="00E2713F" w:rsidRDefault="006E70A6" w:rsidP="00C47612">
            <w:pPr>
              <w:shd w:val="clear" w:color="auto" w:fill="FFFFFF" w:themeFill="background1"/>
              <w:spacing w:after="0"/>
              <w:ind w:firstLine="0"/>
              <w:rPr>
                <w:rFonts w:ascii="Times New Roman" w:hAnsi="Times New Roman"/>
              </w:rPr>
            </w:pPr>
          </w:p>
        </w:tc>
        <w:tc>
          <w:tcPr>
            <w:tcW w:w="3870" w:type="dxa"/>
            <w:shd w:val="clear" w:color="auto" w:fill="FFFFFF" w:themeFill="background1"/>
          </w:tcPr>
          <w:p w14:paraId="040BF088" w14:textId="71B5DCA1" w:rsidR="006E70A6" w:rsidRPr="00E2713F" w:rsidRDefault="006E70A6" w:rsidP="00C47612">
            <w:pPr>
              <w:shd w:val="clear" w:color="auto" w:fill="FFFFFF" w:themeFill="background1"/>
              <w:spacing w:after="0"/>
              <w:ind w:firstLine="0"/>
              <w:rPr>
                <w:rFonts w:ascii="Times New Roman" w:hAnsi="Times New Roman"/>
              </w:rPr>
            </w:pPr>
            <w:proofErr w:type="gramStart"/>
            <w:r w:rsidRPr="00C47612">
              <w:rPr>
                <w:rFonts w:ascii="Segoe UI Symbol" w:hAnsi="Segoe UI Symbol"/>
                <w:b/>
                <w:color w:val="00B050"/>
                <w:sz w:val="21"/>
                <w:shd w:val="clear" w:color="auto" w:fill="FFFFFF"/>
              </w:rPr>
              <w:t>✓</w:t>
            </w:r>
            <w:r w:rsidRPr="00E2713F">
              <w:rPr>
                <w:rFonts w:ascii="Segoe UI Symbol" w:hAnsi="Segoe UI Symbol" w:cs="Segoe UI Symbol"/>
                <w:color w:val="4D5156"/>
                <w:sz w:val="21"/>
                <w:szCs w:val="21"/>
                <w:shd w:val="clear" w:color="auto" w:fill="FFFFFF"/>
              </w:rPr>
              <w:t xml:space="preserve">  </w:t>
            </w:r>
            <w:r w:rsidRPr="00E2713F">
              <w:rPr>
                <w:rFonts w:ascii="Times New Roman" w:hAnsi="Times New Roman"/>
              </w:rPr>
              <w:t>The</w:t>
            </w:r>
            <w:proofErr w:type="gramEnd"/>
            <w:r w:rsidRPr="00E2713F">
              <w:rPr>
                <w:rFonts w:ascii="Times New Roman" w:hAnsi="Times New Roman"/>
              </w:rPr>
              <w:t xml:space="preserve"> activity appears to be covered.</w:t>
            </w:r>
          </w:p>
        </w:tc>
      </w:tr>
      <w:tr w:rsidR="00C47612" w:rsidRPr="00E2713F" w14:paraId="71A72508" w14:textId="77777777" w:rsidTr="008F61F9">
        <w:tc>
          <w:tcPr>
            <w:tcW w:w="3595" w:type="dxa"/>
            <w:shd w:val="clear" w:color="auto" w:fill="FFFFFF" w:themeFill="background1"/>
          </w:tcPr>
          <w:p w14:paraId="78AAEE27" w14:textId="77777777" w:rsidR="006E70A6" w:rsidRPr="00E2713F" w:rsidRDefault="006E70A6" w:rsidP="00C47612">
            <w:pPr>
              <w:shd w:val="clear" w:color="auto" w:fill="FFFFFF" w:themeFill="background1"/>
              <w:spacing w:after="0"/>
              <w:ind w:firstLine="0"/>
              <w:rPr>
                <w:rFonts w:ascii="Times New Roman" w:hAnsi="Times New Roman"/>
                <w:color w:val="00B050"/>
              </w:rPr>
            </w:pPr>
            <w:r w:rsidRPr="00E2713F">
              <w:rPr>
                <w:rFonts w:ascii="Times New Roman" w:hAnsi="Times New Roman"/>
                <w:color w:val="000000" w:themeColor="text1"/>
              </w:rPr>
              <w:t>11. (a) Works for the transfer of water resources between river basins where this transfer aims at preventing possible shortages of water and where the amount of water transferred exceeds 100 million cubic metres/</w:t>
            </w:r>
            <w:proofErr w:type="gramStart"/>
            <w:r w:rsidRPr="00E2713F">
              <w:rPr>
                <w:rFonts w:ascii="Times New Roman" w:hAnsi="Times New Roman"/>
                <w:color w:val="000000" w:themeColor="text1"/>
              </w:rPr>
              <w:t>year</w:t>
            </w:r>
            <w:r w:rsidRPr="00E2713F">
              <w:rPr>
                <w:rFonts w:ascii="Times New Roman" w:hAnsi="Times New Roman"/>
                <w:color w:val="00B050"/>
              </w:rPr>
              <w:t>;</w:t>
            </w:r>
            <w:proofErr w:type="gramEnd"/>
          </w:p>
          <w:p w14:paraId="7A5A5785" w14:textId="77777777" w:rsidR="006E70A6" w:rsidRPr="00E2713F" w:rsidRDefault="006E70A6" w:rsidP="00C47612">
            <w:pPr>
              <w:shd w:val="clear" w:color="auto" w:fill="FFFFFF" w:themeFill="background1"/>
              <w:spacing w:after="0"/>
              <w:ind w:firstLine="0"/>
              <w:rPr>
                <w:rFonts w:ascii="Times New Roman" w:hAnsi="Times New Roman"/>
              </w:rPr>
            </w:pPr>
          </w:p>
        </w:tc>
        <w:tc>
          <w:tcPr>
            <w:tcW w:w="3600" w:type="dxa"/>
            <w:shd w:val="clear" w:color="auto" w:fill="FFFFFF" w:themeFill="background1"/>
          </w:tcPr>
          <w:p w14:paraId="76DC80AD" w14:textId="77777777" w:rsidR="006E70A6" w:rsidRPr="00E2713F" w:rsidRDefault="006E70A6" w:rsidP="00C47612">
            <w:pPr>
              <w:shd w:val="clear" w:color="auto" w:fill="FFFFFF" w:themeFill="background1"/>
              <w:spacing w:after="0"/>
              <w:ind w:firstLine="0"/>
              <w:rPr>
                <w:rFonts w:ascii="Times New Roman" w:hAnsi="Times New Roman"/>
              </w:rPr>
            </w:pPr>
          </w:p>
        </w:tc>
        <w:tc>
          <w:tcPr>
            <w:tcW w:w="3600" w:type="dxa"/>
            <w:shd w:val="clear" w:color="auto" w:fill="FFFFFF" w:themeFill="background1"/>
          </w:tcPr>
          <w:p w14:paraId="258747D5" w14:textId="77777777"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t>(3) in the field of water economy or soil amelioration:</w:t>
            </w:r>
          </w:p>
          <w:p w14:paraId="51DB7505" w14:textId="77777777"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t>…</w:t>
            </w:r>
          </w:p>
          <w:p w14:paraId="65E6FD4E" w14:textId="593C3FD1"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t xml:space="preserve">b. water flow transfer works between water basins, when such transfer is aimed at preventing possible water shortage, and the annual volume of water transferred exceeds 100 million cubic meters, except for the cases provided for by point 6.1 of the Programme approved by the Law "On approving the Annual and Complex Programmes for the Restoration, Conservation, Reproduction and Use of the Ecosystem of Lake </w:t>
            </w:r>
            <w:proofErr w:type="gramStart"/>
            <w:r w:rsidRPr="00E2713F">
              <w:rPr>
                <w:rFonts w:ascii="Times New Roman" w:hAnsi="Times New Roman"/>
              </w:rPr>
              <w:t>Sevan"</w:t>
            </w:r>
            <w:proofErr w:type="gramEnd"/>
          </w:p>
          <w:p w14:paraId="04415454" w14:textId="2AED1FBA" w:rsidR="006E70A6" w:rsidRPr="00E2713F" w:rsidRDefault="006E70A6" w:rsidP="00C47612">
            <w:pPr>
              <w:shd w:val="clear" w:color="auto" w:fill="FFFFFF" w:themeFill="background1"/>
              <w:spacing w:after="0"/>
              <w:ind w:firstLine="0"/>
              <w:rPr>
                <w:rFonts w:ascii="Times New Roman" w:hAnsi="Times New Roman"/>
              </w:rPr>
            </w:pPr>
          </w:p>
        </w:tc>
        <w:tc>
          <w:tcPr>
            <w:tcW w:w="3870" w:type="dxa"/>
            <w:shd w:val="clear" w:color="auto" w:fill="FFFFFF" w:themeFill="background1"/>
          </w:tcPr>
          <w:p w14:paraId="488FF136" w14:textId="1ABCB308" w:rsidR="006E70A6" w:rsidRPr="00E2713F" w:rsidRDefault="006E70A6" w:rsidP="00C47612">
            <w:pPr>
              <w:shd w:val="clear" w:color="auto" w:fill="FFFFFF" w:themeFill="background1"/>
              <w:ind w:firstLine="0"/>
              <w:rPr>
                <w:rFonts w:ascii="Times New Roman" w:hAnsi="Times New Roman"/>
                <w:color w:val="00B050"/>
              </w:rPr>
            </w:pPr>
            <w:proofErr w:type="gramStart"/>
            <w:r w:rsidRPr="00C47612">
              <w:rPr>
                <w:rFonts w:ascii="Segoe UI Symbol" w:hAnsi="Segoe UI Symbol"/>
                <w:b/>
                <w:color w:val="00B050"/>
                <w:sz w:val="21"/>
                <w:shd w:val="clear" w:color="auto" w:fill="FFFFFF"/>
              </w:rPr>
              <w:t>✓</w:t>
            </w:r>
            <w:r w:rsidRPr="00E2713F">
              <w:rPr>
                <w:rFonts w:ascii="Segoe UI Symbol" w:hAnsi="Segoe UI Symbol" w:cs="Segoe UI Symbol"/>
                <w:b/>
                <w:bCs/>
                <w:color w:val="00B050"/>
                <w:sz w:val="21"/>
                <w:szCs w:val="21"/>
                <w:shd w:val="clear" w:color="auto" w:fill="FFFFFF"/>
              </w:rPr>
              <w:t xml:space="preserve"> </w:t>
            </w:r>
            <w:r w:rsidRPr="00E2713F">
              <w:rPr>
                <w:rFonts w:ascii="Segoe UI Symbol" w:hAnsi="Segoe UI Symbol" w:cs="Segoe UI Symbol"/>
                <w:color w:val="4D5156"/>
                <w:sz w:val="21"/>
                <w:szCs w:val="21"/>
                <w:shd w:val="clear" w:color="auto" w:fill="FFFFFF"/>
              </w:rPr>
              <w:t xml:space="preserve"> </w:t>
            </w:r>
            <w:r w:rsidRPr="00C47612">
              <w:rPr>
                <w:rFonts w:ascii="Times New Roman" w:hAnsi="Times New Roman"/>
                <w:u w:val="single"/>
              </w:rPr>
              <w:t>So</w:t>
            </w:r>
            <w:proofErr w:type="gramEnd"/>
            <w:r w:rsidRPr="00C47612">
              <w:rPr>
                <w:rFonts w:ascii="Times New Roman" w:hAnsi="Times New Roman"/>
                <w:u w:val="single"/>
              </w:rPr>
              <w:t xml:space="preserve"> long as</w:t>
            </w:r>
            <w:r w:rsidRPr="00E2713F">
              <w:rPr>
                <w:rFonts w:ascii="Times New Roman" w:hAnsi="Times New Roman"/>
              </w:rPr>
              <w:t xml:space="preserve"> the exception included in article 12</w:t>
            </w:r>
            <w:r w:rsidR="00B9295E" w:rsidRPr="00E2713F">
              <w:rPr>
                <w:rFonts w:ascii="Times New Roman" w:hAnsi="Times New Roman"/>
              </w:rPr>
              <w:t xml:space="preserve"> (4)</w:t>
            </w:r>
            <w:r w:rsidRPr="00E2713F">
              <w:rPr>
                <w:rFonts w:ascii="Times New Roman" w:hAnsi="Times New Roman"/>
              </w:rPr>
              <w:t xml:space="preserve"> (3) </w:t>
            </w:r>
            <w:r w:rsidR="00B9295E" w:rsidRPr="00E2713F">
              <w:rPr>
                <w:rFonts w:ascii="Times New Roman" w:hAnsi="Times New Roman"/>
              </w:rPr>
              <w:t>b.</w:t>
            </w:r>
            <w:r w:rsidRPr="00E2713F">
              <w:rPr>
                <w:rFonts w:ascii="Times New Roman" w:hAnsi="Times New Roman"/>
              </w:rPr>
              <w:t xml:space="preserve"> of the Law “On EIA”</w:t>
            </w:r>
            <w:r w:rsidRPr="00C47612">
              <w:rPr>
                <w:rFonts w:ascii="Times New Roman" w:hAnsi="Times New Roman"/>
              </w:rPr>
              <w:t xml:space="preserve"> </w:t>
            </w:r>
            <w:r w:rsidRPr="00E2713F">
              <w:rPr>
                <w:rFonts w:ascii="Times New Roman" w:hAnsi="Times New Roman"/>
              </w:rPr>
              <w:t xml:space="preserve">concerning Lake Sevan is covered by a separate law which satisfies the requirements and thresholds set by the Convention, the Committee considers that the activity appears to be covered.  </w:t>
            </w:r>
          </w:p>
          <w:p w14:paraId="594CC825" w14:textId="77777777" w:rsidR="006E70A6" w:rsidRPr="00E2713F" w:rsidRDefault="006E70A6" w:rsidP="00C47612">
            <w:pPr>
              <w:shd w:val="clear" w:color="auto" w:fill="FFFFFF" w:themeFill="background1"/>
              <w:spacing w:after="0"/>
              <w:ind w:firstLine="0"/>
              <w:rPr>
                <w:rFonts w:ascii="Segoe UI Symbol" w:hAnsi="Segoe UI Symbol" w:cs="Segoe UI Symbol"/>
                <w:color w:val="4D5156"/>
                <w:sz w:val="21"/>
                <w:szCs w:val="21"/>
                <w:shd w:val="clear" w:color="auto" w:fill="FFFFFF"/>
              </w:rPr>
            </w:pPr>
          </w:p>
        </w:tc>
      </w:tr>
      <w:tr w:rsidR="00C47612" w:rsidRPr="00E2713F" w14:paraId="784C6E29" w14:textId="77777777" w:rsidTr="008F61F9">
        <w:tc>
          <w:tcPr>
            <w:tcW w:w="3595" w:type="dxa"/>
            <w:shd w:val="clear" w:color="auto" w:fill="FFFFFF" w:themeFill="background1"/>
          </w:tcPr>
          <w:p w14:paraId="59FA0DE1" w14:textId="3F11D6A5" w:rsidR="006E70A6" w:rsidRPr="00E2713F" w:rsidRDefault="006E70A6" w:rsidP="00C47612">
            <w:pPr>
              <w:shd w:val="clear" w:color="auto" w:fill="FFFFFF" w:themeFill="background1"/>
              <w:spacing w:after="0"/>
              <w:ind w:firstLine="0"/>
              <w:rPr>
                <w:rFonts w:ascii="Times New Roman" w:hAnsi="Times New Roman"/>
                <w:color w:val="000000" w:themeColor="text1"/>
              </w:rPr>
            </w:pPr>
            <w:r w:rsidRPr="00E2713F">
              <w:rPr>
                <w:rFonts w:ascii="Times New Roman" w:hAnsi="Times New Roman"/>
                <w:color w:val="000000" w:themeColor="text1"/>
              </w:rPr>
              <w:t>11. … (b) In all other cases, works for the transfer of water resources between river basins where the multiannual average flow of the basin of abstraction exceeds 2 000 million cubic metres/year and where the amount of water transferred exceeds 5% of this flow.</w:t>
            </w:r>
          </w:p>
          <w:p w14:paraId="75DB8FC0" w14:textId="68F349D3" w:rsidR="006E70A6" w:rsidRPr="00E2713F" w:rsidRDefault="006E70A6" w:rsidP="00C47612">
            <w:pPr>
              <w:shd w:val="clear" w:color="auto" w:fill="FFFFFF" w:themeFill="background1"/>
              <w:spacing w:after="0"/>
              <w:ind w:firstLine="0"/>
              <w:rPr>
                <w:rFonts w:ascii="Times New Roman" w:hAnsi="Times New Roman"/>
                <w:color w:val="000000" w:themeColor="text1"/>
              </w:rPr>
            </w:pPr>
            <w:r w:rsidRPr="00E2713F">
              <w:rPr>
                <w:rFonts w:ascii="Times New Roman" w:hAnsi="Times New Roman"/>
                <w:color w:val="000000" w:themeColor="text1"/>
              </w:rPr>
              <w:t>In both cases transfers of piped drinking water are excluded.</w:t>
            </w:r>
          </w:p>
        </w:tc>
        <w:tc>
          <w:tcPr>
            <w:tcW w:w="3600" w:type="dxa"/>
            <w:shd w:val="clear" w:color="auto" w:fill="FFFFFF" w:themeFill="background1"/>
          </w:tcPr>
          <w:p w14:paraId="0326BE6D" w14:textId="77777777" w:rsidR="006E70A6" w:rsidRPr="00E2713F" w:rsidRDefault="006E70A6" w:rsidP="00C47612">
            <w:pPr>
              <w:shd w:val="clear" w:color="auto" w:fill="FFFFFF" w:themeFill="background1"/>
              <w:spacing w:after="0"/>
              <w:ind w:firstLine="0"/>
              <w:rPr>
                <w:rFonts w:ascii="Times New Roman" w:hAnsi="Times New Roman"/>
              </w:rPr>
            </w:pPr>
          </w:p>
        </w:tc>
        <w:tc>
          <w:tcPr>
            <w:tcW w:w="3600" w:type="dxa"/>
            <w:shd w:val="clear" w:color="auto" w:fill="FFFFFF" w:themeFill="background1"/>
          </w:tcPr>
          <w:p w14:paraId="194C3651" w14:textId="77777777"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t>(3) in the field of water economy or soil amelioration:</w:t>
            </w:r>
          </w:p>
          <w:p w14:paraId="1BCC91AD" w14:textId="77777777"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t>…</w:t>
            </w:r>
          </w:p>
          <w:p w14:paraId="11FD61EF" w14:textId="542CFEC4"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t>b. …or all other types of work related to the transfer of water resources through river basins, when the average multi-year water flow exceeds 2 000 million cubic meters per year, when the volume of water transferred exceeds 5% of that flow.</w:t>
            </w:r>
          </w:p>
          <w:p w14:paraId="07E74079" w14:textId="77777777" w:rsidR="006E70A6" w:rsidRPr="00E2713F" w:rsidRDefault="006E70A6" w:rsidP="008F61F9">
            <w:pPr>
              <w:shd w:val="clear" w:color="auto" w:fill="FFFFFF" w:themeFill="background1"/>
              <w:spacing w:after="0"/>
              <w:ind w:firstLine="0"/>
              <w:rPr>
                <w:rFonts w:ascii="Times New Roman" w:hAnsi="Times New Roman"/>
              </w:rPr>
            </w:pPr>
            <w:r w:rsidRPr="00E2713F">
              <w:rPr>
                <w:rFonts w:ascii="Times New Roman" w:hAnsi="Times New Roman"/>
              </w:rPr>
              <w:t xml:space="preserve">In both cases, the transfer of drinking water is </w:t>
            </w:r>
            <w:proofErr w:type="gramStart"/>
            <w:r w:rsidRPr="00E2713F">
              <w:rPr>
                <w:rFonts w:ascii="Times New Roman" w:hAnsi="Times New Roman"/>
              </w:rPr>
              <w:t>excluded;</w:t>
            </w:r>
            <w:proofErr w:type="gramEnd"/>
          </w:p>
          <w:p w14:paraId="006410E0" w14:textId="759E728F" w:rsidR="005328EE" w:rsidRPr="00E2713F" w:rsidRDefault="005328EE" w:rsidP="00C47612">
            <w:pPr>
              <w:shd w:val="clear" w:color="auto" w:fill="FFFFFF" w:themeFill="background1"/>
              <w:spacing w:after="0"/>
              <w:ind w:firstLine="0"/>
              <w:rPr>
                <w:rFonts w:ascii="Times New Roman" w:hAnsi="Times New Roman"/>
              </w:rPr>
            </w:pPr>
          </w:p>
        </w:tc>
        <w:tc>
          <w:tcPr>
            <w:tcW w:w="3870" w:type="dxa"/>
            <w:shd w:val="clear" w:color="auto" w:fill="FFFFFF" w:themeFill="background1"/>
          </w:tcPr>
          <w:p w14:paraId="19E81A7A" w14:textId="21A17DFB" w:rsidR="006E70A6" w:rsidRPr="00E2713F" w:rsidRDefault="006E70A6" w:rsidP="00C47612">
            <w:pPr>
              <w:shd w:val="clear" w:color="auto" w:fill="FFFFFF" w:themeFill="background1"/>
              <w:ind w:firstLine="0"/>
              <w:rPr>
                <w:rFonts w:ascii="Segoe UI Symbol" w:hAnsi="Segoe UI Symbol" w:cs="Segoe UI Symbol"/>
                <w:color w:val="4D5156"/>
                <w:sz w:val="21"/>
                <w:szCs w:val="21"/>
                <w:shd w:val="clear" w:color="auto" w:fill="FFFFFF"/>
              </w:rPr>
            </w:pPr>
            <w:proofErr w:type="gramStart"/>
            <w:r w:rsidRPr="00C47612">
              <w:rPr>
                <w:rFonts w:ascii="Segoe UI Symbol" w:hAnsi="Segoe UI Symbol"/>
                <w:b/>
                <w:color w:val="00B050"/>
                <w:sz w:val="21"/>
                <w:shd w:val="clear" w:color="auto" w:fill="FFFFFF"/>
              </w:rPr>
              <w:t>✓</w:t>
            </w:r>
            <w:r w:rsidRPr="00E2713F">
              <w:rPr>
                <w:rFonts w:ascii="Segoe UI Symbol" w:hAnsi="Segoe UI Symbol" w:cs="Segoe UI Symbol"/>
                <w:color w:val="4D5156"/>
                <w:sz w:val="21"/>
                <w:szCs w:val="21"/>
                <w:shd w:val="clear" w:color="auto" w:fill="FFFFFF"/>
              </w:rPr>
              <w:t xml:space="preserve">  </w:t>
            </w:r>
            <w:r w:rsidRPr="00E2713F">
              <w:rPr>
                <w:rFonts w:ascii="Times New Roman" w:hAnsi="Times New Roman"/>
              </w:rPr>
              <w:t>The</w:t>
            </w:r>
            <w:proofErr w:type="gramEnd"/>
            <w:r w:rsidRPr="00E2713F">
              <w:rPr>
                <w:rFonts w:ascii="Times New Roman" w:hAnsi="Times New Roman"/>
              </w:rPr>
              <w:t xml:space="preserve"> activity appears to be covered.</w:t>
            </w:r>
          </w:p>
        </w:tc>
      </w:tr>
      <w:tr w:rsidR="00C47612" w:rsidRPr="00E2713F" w14:paraId="5DC4AEA9" w14:textId="77777777" w:rsidTr="008F61F9">
        <w:tc>
          <w:tcPr>
            <w:tcW w:w="3595" w:type="dxa"/>
            <w:shd w:val="clear" w:color="auto" w:fill="FFFFFF" w:themeFill="background1"/>
          </w:tcPr>
          <w:p w14:paraId="4637249E" w14:textId="77777777" w:rsidR="006E70A6" w:rsidRPr="00E2713F" w:rsidRDefault="006E70A6" w:rsidP="008F61F9">
            <w:pPr>
              <w:shd w:val="clear" w:color="auto" w:fill="FFFFFF" w:themeFill="background1"/>
              <w:spacing w:after="0"/>
              <w:ind w:firstLine="0"/>
              <w:rPr>
                <w:rFonts w:ascii="Times New Roman" w:hAnsi="Times New Roman"/>
                <w:color w:val="000000" w:themeColor="text1"/>
              </w:rPr>
            </w:pPr>
            <w:r w:rsidRPr="00E2713F">
              <w:rPr>
                <w:rFonts w:ascii="Times New Roman" w:hAnsi="Times New Roman"/>
                <w:color w:val="000000" w:themeColor="text1"/>
              </w:rPr>
              <w:t>12. Extraction of petroleum and natural gas for commercial purposes where the amount extracted exceeds 500 tons/day in the case of petroleum and 500 000 cubic metres/day in the case of gas.</w:t>
            </w:r>
          </w:p>
          <w:p w14:paraId="1E1E88E3" w14:textId="360EFF6E" w:rsidR="005328EE" w:rsidRPr="00E2713F" w:rsidRDefault="005328EE" w:rsidP="00C47612">
            <w:pPr>
              <w:shd w:val="clear" w:color="auto" w:fill="FFFFFF" w:themeFill="background1"/>
              <w:spacing w:after="0"/>
              <w:ind w:firstLine="0"/>
              <w:rPr>
                <w:rFonts w:ascii="Times New Roman" w:hAnsi="Times New Roman"/>
                <w:color w:val="000000" w:themeColor="text1"/>
              </w:rPr>
            </w:pPr>
          </w:p>
        </w:tc>
        <w:tc>
          <w:tcPr>
            <w:tcW w:w="3600" w:type="dxa"/>
            <w:shd w:val="clear" w:color="auto" w:fill="FFFFFF" w:themeFill="background1"/>
          </w:tcPr>
          <w:p w14:paraId="513D77D7" w14:textId="77777777" w:rsidR="006E70A6" w:rsidRPr="00E2713F" w:rsidRDefault="006E70A6" w:rsidP="00C47612">
            <w:pPr>
              <w:shd w:val="clear" w:color="auto" w:fill="FFFFFF" w:themeFill="background1"/>
              <w:spacing w:after="0" w:line="240" w:lineRule="auto"/>
              <w:ind w:firstLine="0"/>
              <w:rPr>
                <w:rFonts w:ascii="Times New Roman" w:hAnsi="Times New Roman"/>
              </w:rPr>
            </w:pPr>
            <w:r w:rsidRPr="00E2713F">
              <w:rPr>
                <w:rFonts w:ascii="Times New Roman" w:hAnsi="Times New Roman"/>
              </w:rPr>
              <w:t>(2) in the field of subsurface use:</w:t>
            </w:r>
          </w:p>
          <w:p w14:paraId="3E2B526A" w14:textId="77777777" w:rsidR="006E70A6" w:rsidRPr="00E2713F" w:rsidRDefault="006E70A6" w:rsidP="00C47612">
            <w:pPr>
              <w:shd w:val="clear" w:color="auto" w:fill="FFFFFF" w:themeFill="background1"/>
              <w:spacing w:after="0" w:line="240" w:lineRule="auto"/>
              <w:ind w:firstLine="0"/>
              <w:rPr>
                <w:rFonts w:ascii="Times New Roman" w:hAnsi="Times New Roman"/>
              </w:rPr>
            </w:pPr>
            <w:r w:rsidRPr="00E2713F">
              <w:rPr>
                <w:rFonts w:ascii="Times New Roman" w:hAnsi="Times New Roman"/>
              </w:rPr>
              <w:t>…</w:t>
            </w:r>
          </w:p>
          <w:p w14:paraId="14762424" w14:textId="1F058826" w:rsidR="006E70A6" w:rsidRPr="00E2713F" w:rsidRDefault="006E70A6" w:rsidP="00C47612">
            <w:pPr>
              <w:shd w:val="clear" w:color="auto" w:fill="FFFFFF" w:themeFill="background1"/>
              <w:spacing w:after="0" w:line="240" w:lineRule="auto"/>
              <w:ind w:firstLine="0"/>
              <w:rPr>
                <w:rFonts w:ascii="Times New Roman" w:hAnsi="Times New Roman"/>
              </w:rPr>
            </w:pPr>
            <w:r w:rsidRPr="00E2713F">
              <w:rPr>
                <w:rFonts w:ascii="Times New Roman" w:hAnsi="Times New Roman"/>
              </w:rPr>
              <w:t>e. extraction of oil or gas or refining of crude oil or natural gas;</w:t>
            </w:r>
          </w:p>
        </w:tc>
        <w:tc>
          <w:tcPr>
            <w:tcW w:w="3600" w:type="dxa"/>
            <w:shd w:val="clear" w:color="auto" w:fill="FFFFFF" w:themeFill="background1"/>
          </w:tcPr>
          <w:p w14:paraId="13552AFC" w14:textId="77777777" w:rsidR="006E70A6" w:rsidRPr="00E2713F" w:rsidRDefault="006E70A6" w:rsidP="00C47612">
            <w:pPr>
              <w:shd w:val="clear" w:color="auto" w:fill="FFFFFF" w:themeFill="background1"/>
              <w:spacing w:after="0"/>
              <w:ind w:firstLine="0"/>
              <w:rPr>
                <w:rFonts w:ascii="Times New Roman" w:hAnsi="Times New Roman"/>
              </w:rPr>
            </w:pPr>
          </w:p>
        </w:tc>
        <w:tc>
          <w:tcPr>
            <w:tcW w:w="3870" w:type="dxa"/>
            <w:shd w:val="clear" w:color="auto" w:fill="FFFFFF" w:themeFill="background1"/>
          </w:tcPr>
          <w:p w14:paraId="455EB7F9" w14:textId="4B6ADD66" w:rsidR="006E70A6" w:rsidRPr="00E2713F" w:rsidRDefault="006E70A6" w:rsidP="00C47612">
            <w:pPr>
              <w:shd w:val="clear" w:color="auto" w:fill="FFFFFF" w:themeFill="background1"/>
              <w:ind w:firstLine="0"/>
              <w:rPr>
                <w:rFonts w:ascii="Segoe UI Symbol" w:hAnsi="Segoe UI Symbol" w:cs="Segoe UI Symbol"/>
                <w:color w:val="4D5156"/>
                <w:sz w:val="21"/>
                <w:szCs w:val="21"/>
                <w:shd w:val="clear" w:color="auto" w:fill="FFFFFF"/>
              </w:rPr>
            </w:pPr>
            <w:proofErr w:type="gramStart"/>
            <w:r w:rsidRPr="00C47612">
              <w:rPr>
                <w:rFonts w:ascii="Segoe UI Symbol" w:hAnsi="Segoe UI Symbol"/>
                <w:b/>
                <w:color w:val="00B050"/>
                <w:sz w:val="21"/>
                <w:shd w:val="clear" w:color="auto" w:fill="FFFFFF"/>
              </w:rPr>
              <w:t>✓</w:t>
            </w:r>
            <w:r w:rsidRPr="00E2713F">
              <w:rPr>
                <w:rFonts w:ascii="Segoe UI Symbol" w:hAnsi="Segoe UI Symbol" w:cs="Segoe UI Symbol"/>
                <w:color w:val="4D5156"/>
                <w:sz w:val="21"/>
                <w:szCs w:val="21"/>
                <w:shd w:val="clear" w:color="auto" w:fill="FFFFFF"/>
              </w:rPr>
              <w:t xml:space="preserve">  </w:t>
            </w:r>
            <w:r w:rsidRPr="00E2713F">
              <w:rPr>
                <w:rFonts w:ascii="Times New Roman" w:hAnsi="Times New Roman"/>
              </w:rPr>
              <w:t>The</w:t>
            </w:r>
            <w:proofErr w:type="gramEnd"/>
            <w:r w:rsidRPr="00E2713F">
              <w:rPr>
                <w:rFonts w:ascii="Times New Roman" w:hAnsi="Times New Roman"/>
              </w:rPr>
              <w:t xml:space="preserve"> activity appears to be covered.</w:t>
            </w:r>
          </w:p>
        </w:tc>
      </w:tr>
      <w:tr w:rsidR="00C47612" w:rsidRPr="00E2713F" w14:paraId="58D155A9" w14:textId="77777777" w:rsidTr="008F61F9">
        <w:tc>
          <w:tcPr>
            <w:tcW w:w="3595" w:type="dxa"/>
            <w:shd w:val="clear" w:color="auto" w:fill="FFFFFF" w:themeFill="background1"/>
          </w:tcPr>
          <w:p w14:paraId="2AD84605" w14:textId="77777777" w:rsidR="006E70A6" w:rsidRPr="00E2713F" w:rsidRDefault="006E70A6" w:rsidP="00C47612">
            <w:pPr>
              <w:shd w:val="clear" w:color="auto" w:fill="FFFFFF" w:themeFill="background1"/>
              <w:ind w:firstLine="0"/>
              <w:rPr>
                <w:rFonts w:ascii="Times New Roman" w:hAnsi="Times New Roman"/>
                <w:color w:val="000000" w:themeColor="text1"/>
              </w:rPr>
            </w:pPr>
            <w:r w:rsidRPr="00E2713F">
              <w:rPr>
                <w:rFonts w:ascii="Times New Roman" w:hAnsi="Times New Roman"/>
                <w:color w:val="000000" w:themeColor="text1"/>
              </w:rPr>
              <w:t xml:space="preserve">13. </w:t>
            </w:r>
            <w:r w:rsidRPr="00E2713F">
              <w:rPr>
                <w:rFonts w:ascii="Times New Roman" w:hAnsi="Times New Roman"/>
                <w:color w:val="000000" w:themeColor="text1"/>
                <w:u w:val="single"/>
              </w:rPr>
              <w:t>Dams</w:t>
            </w:r>
            <w:r w:rsidRPr="00E2713F">
              <w:rPr>
                <w:rFonts w:ascii="Times New Roman" w:hAnsi="Times New Roman"/>
                <w:color w:val="000000" w:themeColor="text1"/>
              </w:rPr>
              <w:t xml:space="preserve"> and other installations designed for the holding back or permanent storage of water, where a new or additional amount of water held back or stored exceeds 10 million cubic metres.</w:t>
            </w:r>
          </w:p>
          <w:p w14:paraId="7B618DB7" w14:textId="77777777" w:rsidR="006E70A6" w:rsidRPr="00E2713F" w:rsidRDefault="006E70A6" w:rsidP="00C47612">
            <w:pPr>
              <w:shd w:val="clear" w:color="auto" w:fill="FFFFFF" w:themeFill="background1"/>
              <w:spacing w:after="0"/>
              <w:ind w:firstLine="0"/>
              <w:rPr>
                <w:rFonts w:ascii="Times New Roman" w:hAnsi="Times New Roman"/>
                <w:color w:val="000000" w:themeColor="text1"/>
              </w:rPr>
            </w:pPr>
          </w:p>
        </w:tc>
        <w:tc>
          <w:tcPr>
            <w:tcW w:w="3600" w:type="dxa"/>
            <w:shd w:val="clear" w:color="auto" w:fill="FFFFFF" w:themeFill="background1"/>
          </w:tcPr>
          <w:p w14:paraId="47E6938C" w14:textId="77777777" w:rsidR="006E70A6" w:rsidRPr="00E2713F" w:rsidRDefault="006E70A6" w:rsidP="00C47612">
            <w:pPr>
              <w:shd w:val="clear" w:color="auto" w:fill="FFFFFF" w:themeFill="background1"/>
              <w:ind w:firstLine="0"/>
              <w:rPr>
                <w:rFonts w:ascii="Times New Roman" w:hAnsi="Times New Roman"/>
              </w:rPr>
            </w:pPr>
            <w:r w:rsidRPr="00E2713F">
              <w:rPr>
                <w:rFonts w:ascii="Times New Roman" w:hAnsi="Times New Roman"/>
              </w:rPr>
              <w:t>(11) in the field of water economy:</w:t>
            </w:r>
          </w:p>
          <w:p w14:paraId="73B734F4" w14:textId="69F18DCF" w:rsidR="006E70A6" w:rsidRPr="00E2713F" w:rsidRDefault="006E70A6" w:rsidP="00C47612">
            <w:pPr>
              <w:shd w:val="clear" w:color="auto" w:fill="FFFFFF" w:themeFill="background1"/>
              <w:ind w:firstLine="0"/>
              <w:rPr>
                <w:rFonts w:ascii="Times New Roman" w:hAnsi="Times New Roman"/>
              </w:rPr>
            </w:pPr>
            <w:r w:rsidRPr="00E2713F">
              <w:rPr>
                <w:rFonts w:ascii="Times New Roman" w:hAnsi="Times New Roman"/>
              </w:rPr>
              <w:t xml:space="preserve">a. water reservoirs or artificial lakes or pools with a volume of 3 million cubic metres and </w:t>
            </w:r>
            <w:proofErr w:type="gramStart"/>
            <w:r w:rsidRPr="00E2713F">
              <w:rPr>
                <w:rFonts w:ascii="Times New Roman" w:hAnsi="Times New Roman"/>
              </w:rPr>
              <w:t>more;</w:t>
            </w:r>
            <w:proofErr w:type="gramEnd"/>
          </w:p>
          <w:p w14:paraId="6886B232" w14:textId="77777777" w:rsidR="006E70A6" w:rsidRPr="00E2713F" w:rsidRDefault="006E70A6" w:rsidP="00C47612">
            <w:pPr>
              <w:shd w:val="clear" w:color="auto" w:fill="FFFFFF" w:themeFill="background1"/>
              <w:spacing w:after="0" w:line="240" w:lineRule="auto"/>
              <w:ind w:firstLine="0"/>
              <w:rPr>
                <w:rFonts w:ascii="Times New Roman" w:hAnsi="Times New Roman"/>
              </w:rPr>
            </w:pPr>
          </w:p>
        </w:tc>
        <w:tc>
          <w:tcPr>
            <w:tcW w:w="3600" w:type="dxa"/>
            <w:shd w:val="clear" w:color="auto" w:fill="FFFFFF" w:themeFill="background1"/>
          </w:tcPr>
          <w:p w14:paraId="126F06CD" w14:textId="77777777" w:rsidR="006E70A6" w:rsidRPr="00E2713F" w:rsidRDefault="006E70A6" w:rsidP="00C47612">
            <w:pPr>
              <w:shd w:val="clear" w:color="auto" w:fill="FFFFFF" w:themeFill="background1"/>
              <w:spacing w:after="0"/>
              <w:ind w:firstLine="0"/>
              <w:rPr>
                <w:rFonts w:ascii="Times New Roman" w:hAnsi="Times New Roman"/>
              </w:rPr>
            </w:pPr>
          </w:p>
        </w:tc>
        <w:tc>
          <w:tcPr>
            <w:tcW w:w="3870" w:type="dxa"/>
            <w:shd w:val="clear" w:color="auto" w:fill="FFFFFF" w:themeFill="background1"/>
          </w:tcPr>
          <w:p w14:paraId="5DC02DB9" w14:textId="081B5A5A" w:rsidR="00B31F31" w:rsidRPr="00C47612" w:rsidRDefault="006E70A6" w:rsidP="00C47612">
            <w:pPr>
              <w:shd w:val="clear" w:color="auto" w:fill="FFFFFF" w:themeFill="background1"/>
              <w:spacing w:after="0"/>
              <w:ind w:firstLine="0"/>
              <w:rPr>
                <w:rFonts w:ascii="Times New Roman" w:hAnsi="Times New Roman"/>
              </w:rPr>
            </w:pPr>
            <w:proofErr w:type="gramStart"/>
            <w:r w:rsidRPr="00C47612">
              <w:rPr>
                <w:rFonts w:ascii="Arial" w:hAnsi="Arial"/>
                <w:b/>
                <w:color w:val="FF0000"/>
                <w:sz w:val="21"/>
                <w:shd w:val="clear" w:color="auto" w:fill="FFFFFF"/>
              </w:rPr>
              <w:t>X</w:t>
            </w:r>
            <w:r w:rsidRPr="00C47612" w:rsidDel="007C5F9B">
              <w:rPr>
                <w:rFonts w:ascii="Arial" w:hAnsi="Arial"/>
                <w:color w:val="4D5156"/>
                <w:sz w:val="21"/>
                <w:shd w:val="clear" w:color="auto" w:fill="FFFFFF"/>
              </w:rPr>
              <w:t xml:space="preserve"> </w:t>
            </w:r>
            <w:r w:rsidRPr="00C47612">
              <w:rPr>
                <w:rFonts w:ascii="Arial" w:hAnsi="Arial"/>
                <w:color w:val="4D5156"/>
                <w:sz w:val="21"/>
                <w:shd w:val="clear" w:color="auto" w:fill="FFFFFF"/>
              </w:rPr>
              <w:t xml:space="preserve"> </w:t>
            </w:r>
            <w:r w:rsidRPr="00C47612">
              <w:rPr>
                <w:rFonts w:ascii="Times New Roman" w:hAnsi="Times New Roman"/>
              </w:rPr>
              <w:t>Article</w:t>
            </w:r>
            <w:proofErr w:type="gramEnd"/>
            <w:r w:rsidRPr="00C47612">
              <w:rPr>
                <w:rFonts w:ascii="Times New Roman" w:hAnsi="Times New Roman"/>
              </w:rPr>
              <w:t xml:space="preserve"> 12 (3) (11) </w:t>
            </w:r>
            <w:r w:rsidR="00B9295E" w:rsidRPr="00C47612">
              <w:rPr>
                <w:rFonts w:ascii="Times New Roman" w:hAnsi="Times New Roman"/>
              </w:rPr>
              <w:t>a</w:t>
            </w:r>
            <w:r w:rsidR="00B9295E" w:rsidRPr="00E2713F">
              <w:rPr>
                <w:rFonts w:ascii="Times New Roman" w:hAnsi="Times New Roman"/>
              </w:rPr>
              <w:t>.</w:t>
            </w:r>
            <w:r w:rsidRPr="00C47612">
              <w:rPr>
                <w:rFonts w:ascii="Times New Roman" w:hAnsi="Times New Roman"/>
              </w:rPr>
              <w:t xml:space="preserve"> of the Law “On EIA” refers to water reservoirs or artificial lakes or pools but does not refer to “dams” as provided in </w:t>
            </w:r>
            <w:r w:rsidRPr="00E2713F">
              <w:rPr>
                <w:rFonts w:ascii="Times New Roman" w:hAnsi="Times New Roman"/>
              </w:rPr>
              <w:t>Annex</w:t>
            </w:r>
            <w:r w:rsidRPr="00C47612">
              <w:rPr>
                <w:rFonts w:ascii="Times New Roman" w:hAnsi="Times New Roman"/>
              </w:rPr>
              <w:t xml:space="preserve"> I to the Convention. </w:t>
            </w:r>
          </w:p>
          <w:p w14:paraId="3AA0CC25" w14:textId="77777777" w:rsidR="00B31F31" w:rsidRPr="00E2713F" w:rsidRDefault="00B31F31" w:rsidP="008F61F9">
            <w:pPr>
              <w:shd w:val="clear" w:color="auto" w:fill="FFFFFF" w:themeFill="background1"/>
              <w:spacing w:after="0"/>
              <w:ind w:firstLine="0"/>
              <w:rPr>
                <w:rFonts w:ascii="Times New Roman" w:hAnsi="Times New Roman"/>
              </w:rPr>
            </w:pPr>
          </w:p>
          <w:p w14:paraId="6726E89F" w14:textId="0FEA9CD6" w:rsidR="006E70A6" w:rsidRPr="00E2713F" w:rsidRDefault="006E70A6" w:rsidP="008F61F9">
            <w:pPr>
              <w:shd w:val="clear" w:color="auto" w:fill="FFFFFF" w:themeFill="background1"/>
              <w:spacing w:after="0"/>
              <w:ind w:firstLine="0"/>
              <w:rPr>
                <w:rFonts w:ascii="Times New Roman" w:hAnsi="Times New Roman"/>
              </w:rPr>
            </w:pPr>
            <w:r w:rsidRPr="00E2713F">
              <w:rPr>
                <w:rFonts w:ascii="Times New Roman" w:hAnsi="Times New Roman"/>
              </w:rPr>
              <w:t xml:space="preserve">The Committee </w:t>
            </w:r>
            <w:r w:rsidRPr="00E2713F">
              <w:rPr>
                <w:rFonts w:ascii="Times New Roman" w:hAnsi="Times New Roman"/>
                <w:u w:val="single"/>
              </w:rPr>
              <w:t>recommends</w:t>
            </w:r>
            <w:r w:rsidRPr="00E2713F">
              <w:rPr>
                <w:rFonts w:ascii="Times New Roman" w:hAnsi="Times New Roman"/>
              </w:rPr>
              <w:t xml:space="preserve"> that the Law “On EIA” be </w:t>
            </w:r>
            <w:r w:rsidR="00815A4F" w:rsidRPr="00E2713F">
              <w:rPr>
                <w:rFonts w:ascii="Times New Roman" w:hAnsi="Times New Roman"/>
              </w:rPr>
              <w:t xml:space="preserve">amended </w:t>
            </w:r>
            <w:r w:rsidRPr="00E2713F">
              <w:rPr>
                <w:rFonts w:ascii="Times New Roman" w:hAnsi="Times New Roman"/>
              </w:rPr>
              <w:t>to explicitly include dams.</w:t>
            </w:r>
          </w:p>
          <w:p w14:paraId="4864A9C2" w14:textId="34DB649C" w:rsidR="006E70A6" w:rsidRPr="00E2713F" w:rsidRDefault="006E70A6" w:rsidP="00C47612">
            <w:pPr>
              <w:shd w:val="clear" w:color="auto" w:fill="FFFFFF" w:themeFill="background1"/>
              <w:spacing w:after="0"/>
              <w:ind w:firstLine="0"/>
              <w:rPr>
                <w:rFonts w:ascii="Times New Roman" w:hAnsi="Times New Roman"/>
              </w:rPr>
            </w:pPr>
          </w:p>
        </w:tc>
      </w:tr>
      <w:tr w:rsidR="00C47612" w:rsidRPr="00E2713F" w14:paraId="508A280D" w14:textId="77777777" w:rsidTr="008F61F9">
        <w:tc>
          <w:tcPr>
            <w:tcW w:w="3595" w:type="dxa"/>
            <w:shd w:val="clear" w:color="auto" w:fill="FFFFFF" w:themeFill="background1"/>
          </w:tcPr>
          <w:p w14:paraId="48D0763F" w14:textId="3821CF16" w:rsidR="006E70A6" w:rsidRPr="00E2713F" w:rsidRDefault="006E70A6" w:rsidP="00C47612">
            <w:pPr>
              <w:shd w:val="clear" w:color="auto" w:fill="FFFFFF" w:themeFill="background1"/>
              <w:ind w:firstLine="0"/>
              <w:rPr>
                <w:rFonts w:ascii="Times New Roman" w:hAnsi="Times New Roman"/>
                <w:color w:val="000000" w:themeColor="text1"/>
              </w:rPr>
            </w:pPr>
            <w:r w:rsidRPr="00E2713F">
              <w:rPr>
                <w:rFonts w:ascii="Times New Roman" w:hAnsi="Times New Roman"/>
                <w:color w:val="000000" w:themeColor="text1"/>
              </w:rPr>
              <w:t xml:space="preserve">14. Pipelines for the transport of gas, </w:t>
            </w:r>
            <w:proofErr w:type="gramStart"/>
            <w:r w:rsidRPr="00E2713F">
              <w:rPr>
                <w:rFonts w:ascii="Times New Roman" w:hAnsi="Times New Roman"/>
                <w:color w:val="000000" w:themeColor="text1"/>
              </w:rPr>
              <w:t>oil</w:t>
            </w:r>
            <w:proofErr w:type="gramEnd"/>
            <w:r w:rsidRPr="00E2713F">
              <w:rPr>
                <w:rFonts w:ascii="Times New Roman" w:hAnsi="Times New Roman"/>
                <w:color w:val="000000" w:themeColor="text1"/>
              </w:rPr>
              <w:t xml:space="preserve"> or chemicals with a diameter of more than 800 mm and a length of more than 40 km.</w:t>
            </w:r>
          </w:p>
        </w:tc>
        <w:tc>
          <w:tcPr>
            <w:tcW w:w="3600" w:type="dxa"/>
            <w:shd w:val="clear" w:color="auto" w:fill="FFFFFF" w:themeFill="background1"/>
          </w:tcPr>
          <w:p w14:paraId="1BD36A70" w14:textId="77777777"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t>(10) in the field of infrastructures:</w:t>
            </w:r>
          </w:p>
          <w:p w14:paraId="18A70D3A" w14:textId="77777777"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t>…</w:t>
            </w:r>
          </w:p>
          <w:p w14:paraId="5BB328EF" w14:textId="77777777"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t xml:space="preserve">e. pipelines for gas or oil or chemical materials with a diameter of 300 mm and more and with a length of 20 km and </w:t>
            </w:r>
            <w:proofErr w:type="gramStart"/>
            <w:r w:rsidRPr="00E2713F">
              <w:rPr>
                <w:rFonts w:ascii="Times New Roman" w:hAnsi="Times New Roman"/>
              </w:rPr>
              <w:t>more;</w:t>
            </w:r>
            <w:proofErr w:type="gramEnd"/>
          </w:p>
          <w:p w14:paraId="005529A1" w14:textId="77777777" w:rsidR="006E70A6" w:rsidRPr="00E2713F" w:rsidRDefault="006E70A6" w:rsidP="00C47612">
            <w:pPr>
              <w:shd w:val="clear" w:color="auto" w:fill="FFFFFF" w:themeFill="background1"/>
              <w:ind w:firstLine="0"/>
              <w:rPr>
                <w:rFonts w:ascii="Times New Roman" w:hAnsi="Times New Roman"/>
              </w:rPr>
            </w:pPr>
          </w:p>
        </w:tc>
        <w:tc>
          <w:tcPr>
            <w:tcW w:w="3600" w:type="dxa"/>
            <w:shd w:val="clear" w:color="auto" w:fill="FFFFFF" w:themeFill="background1"/>
          </w:tcPr>
          <w:p w14:paraId="5E2AB7B0" w14:textId="77777777" w:rsidR="006E70A6" w:rsidRPr="00E2713F" w:rsidRDefault="006E70A6" w:rsidP="00C47612">
            <w:pPr>
              <w:shd w:val="clear" w:color="auto" w:fill="FFFFFF" w:themeFill="background1"/>
              <w:spacing w:after="0"/>
              <w:ind w:firstLine="0"/>
              <w:rPr>
                <w:rFonts w:ascii="Times New Roman" w:hAnsi="Times New Roman"/>
              </w:rPr>
            </w:pPr>
          </w:p>
        </w:tc>
        <w:tc>
          <w:tcPr>
            <w:tcW w:w="3870" w:type="dxa"/>
            <w:shd w:val="clear" w:color="auto" w:fill="FFFFFF" w:themeFill="background1"/>
          </w:tcPr>
          <w:p w14:paraId="27D5CF9B" w14:textId="368F836D" w:rsidR="006E70A6" w:rsidRPr="00C47612" w:rsidRDefault="006E70A6" w:rsidP="00C47612">
            <w:pPr>
              <w:shd w:val="clear" w:color="auto" w:fill="FFFFFF" w:themeFill="background1"/>
              <w:spacing w:after="0"/>
              <w:ind w:firstLine="0"/>
              <w:rPr>
                <w:rFonts w:ascii="Times New Roman" w:hAnsi="Times New Roman"/>
              </w:rPr>
            </w:pPr>
            <w:proofErr w:type="gramStart"/>
            <w:r w:rsidRPr="00C47612">
              <w:rPr>
                <w:rFonts w:ascii="Segoe UI Symbol" w:hAnsi="Segoe UI Symbol"/>
                <w:b/>
                <w:color w:val="00B050"/>
                <w:sz w:val="21"/>
                <w:shd w:val="clear" w:color="auto" w:fill="FFFFFF"/>
              </w:rPr>
              <w:t>✓</w:t>
            </w:r>
            <w:r w:rsidRPr="00E2713F">
              <w:rPr>
                <w:rFonts w:ascii="Segoe UI Symbol" w:hAnsi="Segoe UI Symbol" w:cs="Segoe UI Symbol"/>
                <w:color w:val="4D5156"/>
                <w:sz w:val="21"/>
                <w:szCs w:val="21"/>
                <w:shd w:val="clear" w:color="auto" w:fill="FFFFFF"/>
              </w:rPr>
              <w:t xml:space="preserve">  </w:t>
            </w:r>
            <w:r w:rsidRPr="00E2713F">
              <w:rPr>
                <w:rFonts w:ascii="Times New Roman" w:hAnsi="Times New Roman"/>
              </w:rPr>
              <w:t>The</w:t>
            </w:r>
            <w:proofErr w:type="gramEnd"/>
            <w:r w:rsidRPr="00E2713F">
              <w:rPr>
                <w:rFonts w:ascii="Times New Roman" w:hAnsi="Times New Roman"/>
              </w:rPr>
              <w:t xml:space="preserve"> activity appears to be covered.</w:t>
            </w:r>
          </w:p>
        </w:tc>
      </w:tr>
      <w:tr w:rsidR="00C47612" w:rsidRPr="00E2713F" w14:paraId="4188837E" w14:textId="77777777" w:rsidTr="008F61F9">
        <w:trPr>
          <w:trHeight w:val="2042"/>
        </w:trPr>
        <w:tc>
          <w:tcPr>
            <w:tcW w:w="3595" w:type="dxa"/>
            <w:shd w:val="clear" w:color="auto" w:fill="FFFFFF" w:themeFill="background1"/>
          </w:tcPr>
          <w:p w14:paraId="3B644DCB" w14:textId="77777777" w:rsidR="006E70A6" w:rsidRPr="00E2713F" w:rsidRDefault="006E70A6" w:rsidP="00C47612">
            <w:pPr>
              <w:shd w:val="clear" w:color="auto" w:fill="FFFFFF" w:themeFill="background1"/>
              <w:spacing w:after="0"/>
              <w:ind w:firstLine="0"/>
              <w:rPr>
                <w:rFonts w:ascii="Times New Roman" w:hAnsi="Times New Roman"/>
                <w:color w:val="000000" w:themeColor="text1"/>
              </w:rPr>
            </w:pPr>
            <w:r w:rsidRPr="00E2713F">
              <w:rPr>
                <w:rFonts w:ascii="Times New Roman" w:hAnsi="Times New Roman"/>
                <w:color w:val="000000" w:themeColor="text1"/>
              </w:rPr>
              <w:t xml:space="preserve">15. Installations for the intensive rearing of poultry or pigs with more than: </w:t>
            </w:r>
          </w:p>
          <w:p w14:paraId="12092A82" w14:textId="77777777" w:rsidR="006E70A6" w:rsidRPr="00E2713F" w:rsidRDefault="006E70A6" w:rsidP="00C47612">
            <w:pPr>
              <w:shd w:val="clear" w:color="auto" w:fill="FFFFFF" w:themeFill="background1"/>
              <w:spacing w:after="0"/>
              <w:ind w:firstLine="0"/>
              <w:rPr>
                <w:rFonts w:ascii="Times New Roman" w:hAnsi="Times New Roman"/>
                <w:color w:val="000000" w:themeColor="text1"/>
              </w:rPr>
            </w:pPr>
            <w:r w:rsidRPr="00E2713F">
              <w:rPr>
                <w:rFonts w:ascii="Times New Roman" w:hAnsi="Times New Roman"/>
                <w:color w:val="000000" w:themeColor="text1"/>
              </w:rPr>
              <w:t xml:space="preserve">(a) 40 000 places for </w:t>
            </w:r>
            <w:proofErr w:type="gramStart"/>
            <w:r w:rsidRPr="00E2713F">
              <w:rPr>
                <w:rFonts w:ascii="Times New Roman" w:hAnsi="Times New Roman"/>
                <w:color w:val="000000" w:themeColor="text1"/>
              </w:rPr>
              <w:t>poultry;</w:t>
            </w:r>
            <w:proofErr w:type="gramEnd"/>
            <w:r w:rsidRPr="00E2713F">
              <w:rPr>
                <w:rFonts w:ascii="Times New Roman" w:hAnsi="Times New Roman"/>
                <w:color w:val="000000" w:themeColor="text1"/>
              </w:rPr>
              <w:t xml:space="preserve"> </w:t>
            </w:r>
          </w:p>
          <w:p w14:paraId="04B074D4" w14:textId="77777777" w:rsidR="006E70A6" w:rsidRPr="00E2713F" w:rsidRDefault="006E70A6" w:rsidP="00C47612">
            <w:pPr>
              <w:shd w:val="clear" w:color="auto" w:fill="FFFFFF" w:themeFill="background1"/>
              <w:spacing w:after="0"/>
              <w:ind w:firstLine="0"/>
              <w:rPr>
                <w:rFonts w:ascii="Times New Roman" w:hAnsi="Times New Roman"/>
                <w:color w:val="000000" w:themeColor="text1"/>
              </w:rPr>
            </w:pPr>
            <w:r w:rsidRPr="00E2713F">
              <w:rPr>
                <w:rFonts w:ascii="Times New Roman" w:hAnsi="Times New Roman"/>
                <w:color w:val="000000" w:themeColor="text1"/>
              </w:rPr>
              <w:t xml:space="preserve">(b) 2 000 places for production pigs (over 30 kg); or </w:t>
            </w:r>
          </w:p>
          <w:p w14:paraId="3CF412A5" w14:textId="007E93F4" w:rsidR="006E70A6" w:rsidRPr="00E2713F" w:rsidRDefault="006E70A6" w:rsidP="00C47612">
            <w:pPr>
              <w:shd w:val="clear" w:color="auto" w:fill="FFFFFF" w:themeFill="background1"/>
              <w:spacing w:after="0"/>
              <w:ind w:firstLine="0"/>
              <w:rPr>
                <w:rFonts w:ascii="Times New Roman" w:hAnsi="Times New Roman"/>
                <w:color w:val="000000" w:themeColor="text1"/>
              </w:rPr>
            </w:pPr>
            <w:r w:rsidRPr="00E2713F">
              <w:rPr>
                <w:rFonts w:ascii="Times New Roman" w:hAnsi="Times New Roman"/>
                <w:color w:val="000000" w:themeColor="text1"/>
              </w:rPr>
              <w:t>(c) 750 places for sows.</w:t>
            </w:r>
          </w:p>
        </w:tc>
        <w:tc>
          <w:tcPr>
            <w:tcW w:w="3600" w:type="dxa"/>
            <w:shd w:val="clear" w:color="auto" w:fill="FFFFFF" w:themeFill="background1"/>
          </w:tcPr>
          <w:p w14:paraId="54A994B0" w14:textId="77777777"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t xml:space="preserve">(13) in the field of agriculture: </w:t>
            </w:r>
          </w:p>
          <w:p w14:paraId="08BA0619" w14:textId="77777777"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t>…</w:t>
            </w:r>
          </w:p>
          <w:p w14:paraId="63889E9C" w14:textId="1B8F2B55"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t xml:space="preserve">c. poultry breeding economies — more than 20 000 </w:t>
            </w:r>
            <w:proofErr w:type="gramStart"/>
            <w:r w:rsidRPr="00E2713F">
              <w:rPr>
                <w:rFonts w:ascii="Times New Roman" w:hAnsi="Times New Roman"/>
              </w:rPr>
              <w:t>birds;</w:t>
            </w:r>
            <w:proofErr w:type="gramEnd"/>
            <w:r w:rsidRPr="00E2713F">
              <w:rPr>
                <w:rFonts w:ascii="Times New Roman" w:hAnsi="Times New Roman"/>
              </w:rPr>
              <w:t xml:space="preserve"> </w:t>
            </w:r>
          </w:p>
          <w:p w14:paraId="0B39A2FD" w14:textId="14139B7C"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t>d. swine breeding economies — 1000 head and more or 350 places and more for mother pigs.</w:t>
            </w:r>
          </w:p>
          <w:p w14:paraId="7A7C0D25" w14:textId="77777777" w:rsidR="006E70A6" w:rsidRPr="00E2713F" w:rsidRDefault="006E70A6" w:rsidP="00C47612">
            <w:pPr>
              <w:shd w:val="clear" w:color="auto" w:fill="FFFFFF" w:themeFill="background1"/>
              <w:spacing w:after="0"/>
              <w:ind w:firstLine="0"/>
              <w:rPr>
                <w:rFonts w:ascii="Times New Roman" w:hAnsi="Times New Roman"/>
              </w:rPr>
            </w:pPr>
          </w:p>
        </w:tc>
        <w:tc>
          <w:tcPr>
            <w:tcW w:w="3600" w:type="dxa"/>
            <w:shd w:val="clear" w:color="auto" w:fill="FFFFFF" w:themeFill="background1"/>
          </w:tcPr>
          <w:p w14:paraId="0411300B" w14:textId="77777777" w:rsidR="006E70A6" w:rsidRPr="00E2713F" w:rsidRDefault="006E70A6" w:rsidP="00C47612">
            <w:pPr>
              <w:shd w:val="clear" w:color="auto" w:fill="FFFFFF" w:themeFill="background1"/>
              <w:spacing w:after="0"/>
              <w:ind w:firstLine="0"/>
              <w:rPr>
                <w:rFonts w:ascii="Times New Roman" w:hAnsi="Times New Roman"/>
              </w:rPr>
            </w:pPr>
          </w:p>
        </w:tc>
        <w:tc>
          <w:tcPr>
            <w:tcW w:w="3870" w:type="dxa"/>
            <w:shd w:val="clear" w:color="auto" w:fill="FFFFFF" w:themeFill="background1"/>
          </w:tcPr>
          <w:p w14:paraId="226CC32E" w14:textId="3AB1C397" w:rsidR="006E70A6" w:rsidRPr="00E2713F" w:rsidRDefault="006E70A6" w:rsidP="00C47612">
            <w:pPr>
              <w:shd w:val="clear" w:color="auto" w:fill="FFFFFF" w:themeFill="background1"/>
              <w:spacing w:after="0"/>
              <w:ind w:firstLine="0"/>
              <w:rPr>
                <w:rFonts w:ascii="Segoe UI Symbol" w:hAnsi="Segoe UI Symbol" w:cs="Segoe UI Symbol"/>
                <w:color w:val="4D5156"/>
                <w:sz w:val="21"/>
                <w:szCs w:val="21"/>
                <w:shd w:val="clear" w:color="auto" w:fill="FFFFFF"/>
              </w:rPr>
            </w:pPr>
            <w:proofErr w:type="gramStart"/>
            <w:r w:rsidRPr="00C47612">
              <w:rPr>
                <w:rFonts w:ascii="Segoe UI Symbol" w:hAnsi="Segoe UI Symbol"/>
                <w:b/>
                <w:color w:val="00B050"/>
                <w:sz w:val="21"/>
                <w:shd w:val="clear" w:color="auto" w:fill="FFFFFF"/>
              </w:rPr>
              <w:t>✓</w:t>
            </w:r>
            <w:r w:rsidRPr="00E2713F">
              <w:rPr>
                <w:rFonts w:ascii="Segoe UI Symbol" w:hAnsi="Segoe UI Symbol" w:cs="Segoe UI Symbol"/>
                <w:color w:val="4D5156"/>
                <w:sz w:val="21"/>
                <w:szCs w:val="21"/>
                <w:shd w:val="clear" w:color="auto" w:fill="FFFFFF"/>
              </w:rPr>
              <w:t xml:space="preserve"> </w:t>
            </w:r>
            <w:r w:rsidRPr="00E2713F">
              <w:rPr>
                <w:rFonts w:ascii="Times New Roman" w:hAnsi="Times New Roman"/>
              </w:rPr>
              <w:t xml:space="preserve"> The</w:t>
            </w:r>
            <w:proofErr w:type="gramEnd"/>
            <w:r w:rsidRPr="00E2713F">
              <w:rPr>
                <w:rFonts w:ascii="Times New Roman" w:hAnsi="Times New Roman"/>
              </w:rPr>
              <w:t xml:space="preserve"> activities appear to be covered </w:t>
            </w:r>
            <w:r w:rsidRPr="00C47612">
              <w:rPr>
                <w:rFonts w:ascii="Times New Roman" w:hAnsi="Times New Roman"/>
                <w:u w:val="single"/>
              </w:rPr>
              <w:t xml:space="preserve">so long as </w:t>
            </w:r>
            <w:r w:rsidRPr="00E2713F">
              <w:rPr>
                <w:rFonts w:ascii="Times New Roman" w:hAnsi="Times New Roman"/>
              </w:rPr>
              <w:t>the Law “On EIA” also includes the “installations” used for the activities.</w:t>
            </w:r>
          </w:p>
        </w:tc>
      </w:tr>
      <w:tr w:rsidR="00C47612" w:rsidRPr="00E2713F" w14:paraId="1A547C3D" w14:textId="77777777" w:rsidTr="008F61F9">
        <w:tc>
          <w:tcPr>
            <w:tcW w:w="3595" w:type="dxa"/>
            <w:shd w:val="clear" w:color="auto" w:fill="FFFFFF" w:themeFill="background1"/>
          </w:tcPr>
          <w:p w14:paraId="1C4C04D3" w14:textId="59983D76" w:rsidR="006E70A6" w:rsidRPr="00E2713F" w:rsidRDefault="006E70A6" w:rsidP="00C47612">
            <w:pPr>
              <w:shd w:val="clear" w:color="auto" w:fill="FFFFFF" w:themeFill="background1"/>
              <w:spacing w:after="0"/>
              <w:ind w:firstLine="0"/>
              <w:rPr>
                <w:rFonts w:ascii="Times New Roman" w:hAnsi="Times New Roman"/>
                <w:color w:val="000000" w:themeColor="text1"/>
              </w:rPr>
            </w:pPr>
            <w:r w:rsidRPr="00E2713F">
              <w:rPr>
                <w:rFonts w:ascii="Times New Roman" w:hAnsi="Times New Roman"/>
              </w:rPr>
              <w:t xml:space="preserve">16. </w:t>
            </w:r>
            <w:r w:rsidRPr="00E2713F">
              <w:rPr>
                <w:rFonts w:ascii="Times New Roman" w:hAnsi="Times New Roman"/>
                <w:u w:val="single"/>
              </w:rPr>
              <w:t>Quarries and opencast mining</w:t>
            </w:r>
            <w:r w:rsidRPr="00E2713F">
              <w:rPr>
                <w:rFonts w:ascii="Times New Roman" w:hAnsi="Times New Roman"/>
              </w:rPr>
              <w:t xml:space="preserve"> where the surface of the site exceeds 25 hectares, or </w:t>
            </w:r>
            <w:r w:rsidRPr="00C47612">
              <w:rPr>
                <w:rFonts w:ascii="Times New Roman" w:hAnsi="Times New Roman"/>
                <w:u w:val="single"/>
              </w:rPr>
              <w:t>peat extraction</w:t>
            </w:r>
            <w:r w:rsidRPr="00E2713F">
              <w:rPr>
                <w:rFonts w:ascii="Times New Roman" w:hAnsi="Times New Roman"/>
              </w:rPr>
              <w:t>, where the surface of the site exceeds 150 hectares.</w:t>
            </w:r>
          </w:p>
        </w:tc>
        <w:tc>
          <w:tcPr>
            <w:tcW w:w="3600" w:type="dxa"/>
            <w:shd w:val="clear" w:color="auto" w:fill="FFFFFF" w:themeFill="background1"/>
          </w:tcPr>
          <w:p w14:paraId="1D873241" w14:textId="43FDC965"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t>(2) in the field of subsurface use:</w:t>
            </w:r>
          </w:p>
          <w:p w14:paraId="1FBBA7C1" w14:textId="5EF29B57" w:rsidR="006E70A6" w:rsidRPr="00E2713F" w:rsidRDefault="006E70A6" w:rsidP="00C47612">
            <w:pPr>
              <w:shd w:val="clear" w:color="auto" w:fill="FFFFFF" w:themeFill="background1"/>
              <w:ind w:firstLine="0"/>
              <w:rPr>
                <w:rFonts w:ascii="Times New Roman" w:hAnsi="Times New Roman"/>
              </w:rPr>
            </w:pPr>
            <w:r w:rsidRPr="00E2713F">
              <w:rPr>
                <w:rFonts w:ascii="Times New Roman" w:hAnsi="Times New Roman"/>
              </w:rPr>
              <w:t>b. extraction of metallic, including radioactive minerals or processing of ores or minerals or construction of extraction complex (including tailing dumps)</w:t>
            </w:r>
          </w:p>
          <w:p w14:paraId="6708BDC3" w14:textId="4E5C45F9" w:rsidR="006E70A6" w:rsidRPr="00E2713F" w:rsidRDefault="006E70A6" w:rsidP="00C47612">
            <w:pPr>
              <w:shd w:val="clear" w:color="auto" w:fill="FFFFFF" w:themeFill="background1"/>
              <w:ind w:firstLine="0"/>
              <w:rPr>
                <w:rFonts w:ascii="Times New Roman" w:hAnsi="Times New Roman"/>
              </w:rPr>
            </w:pPr>
            <w:r w:rsidRPr="00E2713F">
              <w:rPr>
                <w:rFonts w:ascii="Times New Roman" w:hAnsi="Times New Roman"/>
              </w:rPr>
              <w:t>…</w:t>
            </w:r>
          </w:p>
          <w:p w14:paraId="2B61DB8F" w14:textId="6AADBA49" w:rsidR="006E70A6" w:rsidRPr="00E2713F" w:rsidRDefault="006E70A6" w:rsidP="00C47612">
            <w:pPr>
              <w:shd w:val="clear" w:color="auto" w:fill="FFFFFF" w:themeFill="background1"/>
              <w:ind w:firstLine="0"/>
              <w:rPr>
                <w:rFonts w:ascii="Times New Roman" w:hAnsi="Times New Roman"/>
              </w:rPr>
            </w:pPr>
            <w:r w:rsidRPr="00E2713F">
              <w:rPr>
                <w:rFonts w:ascii="Times New Roman" w:hAnsi="Times New Roman"/>
              </w:rPr>
              <w:t>i. extraction of non-metallic minerals or processing of ores 30 cubic metres or more per day,</w:t>
            </w:r>
          </w:p>
        </w:tc>
        <w:tc>
          <w:tcPr>
            <w:tcW w:w="3600" w:type="dxa"/>
            <w:shd w:val="clear" w:color="auto" w:fill="FFFFFF" w:themeFill="background1"/>
          </w:tcPr>
          <w:p w14:paraId="6430CCAC" w14:textId="77777777" w:rsidR="006E70A6" w:rsidRPr="00E2713F" w:rsidRDefault="006E70A6" w:rsidP="00C47612">
            <w:pPr>
              <w:shd w:val="clear" w:color="auto" w:fill="FFFFFF" w:themeFill="background1"/>
              <w:spacing w:after="0"/>
              <w:ind w:firstLine="0"/>
              <w:rPr>
                <w:rFonts w:ascii="Times New Roman" w:hAnsi="Times New Roman"/>
              </w:rPr>
            </w:pPr>
          </w:p>
        </w:tc>
        <w:tc>
          <w:tcPr>
            <w:tcW w:w="3870" w:type="dxa"/>
            <w:shd w:val="clear" w:color="auto" w:fill="FFFFFF" w:themeFill="background1"/>
          </w:tcPr>
          <w:p w14:paraId="66DC8EB9" w14:textId="4B779090" w:rsidR="00B31F31" w:rsidRPr="00E2713F" w:rsidRDefault="006E70A6" w:rsidP="008F61F9">
            <w:pPr>
              <w:shd w:val="clear" w:color="auto" w:fill="FFFFFF" w:themeFill="background1"/>
              <w:spacing w:after="0"/>
              <w:ind w:firstLine="0"/>
              <w:rPr>
                <w:rFonts w:ascii="Times New Roman" w:hAnsi="Times New Roman"/>
              </w:rPr>
            </w:pPr>
            <w:proofErr w:type="gramStart"/>
            <w:r w:rsidRPr="00C47612">
              <w:rPr>
                <w:rFonts w:ascii="Arial" w:hAnsi="Arial"/>
                <w:b/>
                <w:color w:val="FF0000"/>
                <w:sz w:val="21"/>
                <w:shd w:val="clear" w:color="auto" w:fill="FFFFFF"/>
              </w:rPr>
              <w:t>X</w:t>
            </w:r>
            <w:r w:rsidRPr="00C47612" w:rsidDel="007C5F9B">
              <w:rPr>
                <w:rFonts w:ascii="Arial" w:hAnsi="Arial"/>
                <w:color w:val="4D5156"/>
                <w:sz w:val="21"/>
                <w:shd w:val="clear" w:color="auto" w:fill="FFFFFF"/>
              </w:rPr>
              <w:t xml:space="preserve"> </w:t>
            </w:r>
            <w:r w:rsidRPr="00C47612">
              <w:rPr>
                <w:rFonts w:ascii="Arial" w:hAnsi="Arial"/>
                <w:color w:val="4D5156"/>
                <w:sz w:val="21"/>
                <w:shd w:val="clear" w:color="auto" w:fill="FFFFFF"/>
              </w:rPr>
              <w:t xml:space="preserve"> </w:t>
            </w:r>
            <w:r w:rsidRPr="00C47612">
              <w:rPr>
                <w:rFonts w:ascii="Times New Roman" w:hAnsi="Times New Roman"/>
              </w:rPr>
              <w:t>It</w:t>
            </w:r>
            <w:proofErr w:type="gramEnd"/>
            <w:r w:rsidRPr="00C47612">
              <w:rPr>
                <w:rFonts w:ascii="Times New Roman" w:hAnsi="Times New Roman"/>
              </w:rPr>
              <w:t xml:space="preserve"> is not clear </w:t>
            </w:r>
            <w:r w:rsidR="00B31F31" w:rsidRPr="00E2713F">
              <w:rPr>
                <w:rFonts w:ascii="Times New Roman" w:hAnsi="Times New Roman"/>
              </w:rPr>
              <w:t xml:space="preserve">to the Committee that </w:t>
            </w:r>
            <w:r w:rsidRPr="00C47612">
              <w:rPr>
                <w:rFonts w:ascii="Times New Roman" w:hAnsi="Times New Roman"/>
              </w:rPr>
              <w:t xml:space="preserve">“quarries, opencast mining and peat extraction” </w:t>
            </w:r>
            <w:r w:rsidR="00B31F31" w:rsidRPr="00C47612">
              <w:rPr>
                <w:rFonts w:ascii="Times New Roman" w:hAnsi="Times New Roman"/>
              </w:rPr>
              <w:t xml:space="preserve">in </w:t>
            </w:r>
            <w:r w:rsidR="00B31F31" w:rsidRPr="00E2713F">
              <w:rPr>
                <w:rFonts w:ascii="Times New Roman" w:hAnsi="Times New Roman"/>
              </w:rPr>
              <w:t xml:space="preserve">paragraph 16 of </w:t>
            </w:r>
            <w:r w:rsidRPr="00E2713F">
              <w:rPr>
                <w:rFonts w:ascii="Times New Roman" w:hAnsi="Times New Roman"/>
              </w:rPr>
              <w:t>Annex</w:t>
            </w:r>
            <w:r w:rsidRPr="00C47612">
              <w:rPr>
                <w:rFonts w:ascii="Times New Roman" w:hAnsi="Times New Roman"/>
              </w:rPr>
              <w:t xml:space="preserve"> I to the Convention are covered by article 12 (3) (2) b</w:t>
            </w:r>
            <w:r w:rsidR="00B9295E" w:rsidRPr="00E2713F">
              <w:rPr>
                <w:rFonts w:ascii="Times New Roman" w:hAnsi="Times New Roman"/>
              </w:rPr>
              <w:t>.</w:t>
            </w:r>
            <w:r w:rsidRPr="00C47612">
              <w:rPr>
                <w:rFonts w:ascii="Times New Roman" w:hAnsi="Times New Roman"/>
              </w:rPr>
              <w:t xml:space="preserve"> or i</w:t>
            </w:r>
            <w:r w:rsidR="00B9295E" w:rsidRPr="00E2713F">
              <w:rPr>
                <w:rFonts w:ascii="Times New Roman" w:hAnsi="Times New Roman"/>
              </w:rPr>
              <w:t>.</w:t>
            </w:r>
            <w:r w:rsidRPr="00C47612">
              <w:rPr>
                <w:rFonts w:ascii="Times New Roman" w:hAnsi="Times New Roman"/>
              </w:rPr>
              <w:t xml:space="preserve"> or any other provision of the Law “On EIA”.</w:t>
            </w:r>
          </w:p>
          <w:p w14:paraId="004EED72" w14:textId="77777777" w:rsidR="00B31F31" w:rsidRPr="00E2713F" w:rsidRDefault="00B31F31" w:rsidP="008F61F9">
            <w:pPr>
              <w:shd w:val="clear" w:color="auto" w:fill="FFFFFF" w:themeFill="background1"/>
              <w:spacing w:after="0"/>
              <w:ind w:firstLine="0"/>
              <w:rPr>
                <w:rFonts w:ascii="Times New Roman" w:hAnsi="Times New Roman"/>
              </w:rPr>
            </w:pPr>
          </w:p>
          <w:p w14:paraId="3C78E351" w14:textId="67807F69" w:rsidR="006E70A6" w:rsidRPr="00C47612" w:rsidRDefault="006E70A6" w:rsidP="00C47612">
            <w:pPr>
              <w:shd w:val="clear" w:color="auto" w:fill="FFFFFF" w:themeFill="background1"/>
              <w:spacing w:after="0"/>
              <w:ind w:firstLine="0"/>
              <w:rPr>
                <w:rFonts w:ascii="Times New Roman" w:hAnsi="Times New Roman"/>
              </w:rPr>
            </w:pPr>
            <w:r w:rsidRPr="00C47612">
              <w:rPr>
                <w:rFonts w:ascii="Times New Roman" w:hAnsi="Times New Roman"/>
              </w:rPr>
              <w:t xml:space="preserve">The Committee therefore </w:t>
            </w:r>
            <w:r w:rsidRPr="00C47612">
              <w:rPr>
                <w:rFonts w:ascii="Times New Roman" w:hAnsi="Times New Roman"/>
                <w:u w:val="single"/>
              </w:rPr>
              <w:t>recommends</w:t>
            </w:r>
            <w:r w:rsidRPr="00C47612">
              <w:rPr>
                <w:rFonts w:ascii="Times New Roman" w:hAnsi="Times New Roman"/>
              </w:rPr>
              <w:t xml:space="preserve"> that </w:t>
            </w:r>
            <w:proofErr w:type="gramStart"/>
            <w:r w:rsidRPr="00C47612">
              <w:rPr>
                <w:rFonts w:ascii="Times New Roman" w:hAnsi="Times New Roman"/>
              </w:rPr>
              <w:t>the  Law</w:t>
            </w:r>
            <w:proofErr w:type="gramEnd"/>
            <w:r w:rsidRPr="00C47612">
              <w:rPr>
                <w:rFonts w:ascii="Times New Roman" w:hAnsi="Times New Roman"/>
              </w:rPr>
              <w:t xml:space="preserve"> “On EIA” be </w:t>
            </w:r>
            <w:r w:rsidR="00815A4F" w:rsidRPr="00E2713F">
              <w:rPr>
                <w:rFonts w:ascii="Times New Roman" w:hAnsi="Times New Roman"/>
              </w:rPr>
              <w:t>amended</w:t>
            </w:r>
            <w:r w:rsidR="00815A4F" w:rsidRPr="00C47612">
              <w:rPr>
                <w:rFonts w:ascii="Times New Roman" w:hAnsi="Times New Roman"/>
              </w:rPr>
              <w:t xml:space="preserve"> </w:t>
            </w:r>
            <w:r w:rsidRPr="00C47612">
              <w:rPr>
                <w:rFonts w:ascii="Times New Roman" w:hAnsi="Times New Roman"/>
              </w:rPr>
              <w:t>to explicitly include “quarries</w:t>
            </w:r>
            <w:r w:rsidR="00B31F31" w:rsidRPr="00E2713F">
              <w:rPr>
                <w:rFonts w:ascii="Times New Roman" w:hAnsi="Times New Roman"/>
                <w:u w:val="single"/>
              </w:rPr>
              <w:t xml:space="preserve"> </w:t>
            </w:r>
            <w:r w:rsidR="00B31F31" w:rsidRPr="00E2713F">
              <w:rPr>
                <w:rFonts w:ascii="Times New Roman" w:hAnsi="Times New Roman"/>
              </w:rPr>
              <w:t>and</w:t>
            </w:r>
            <w:r w:rsidR="00B31F31" w:rsidRPr="00C47612">
              <w:rPr>
                <w:rFonts w:ascii="Times New Roman" w:hAnsi="Times New Roman"/>
              </w:rPr>
              <w:t xml:space="preserve"> opencast mining </w:t>
            </w:r>
            <w:r w:rsidR="00B31F31" w:rsidRPr="00E2713F">
              <w:rPr>
                <w:rFonts w:ascii="Times New Roman" w:hAnsi="Times New Roman"/>
              </w:rPr>
              <w:t>where the surface of the site exceeds 25 hectares” and “</w:t>
            </w:r>
            <w:r w:rsidR="00B31F31" w:rsidRPr="00C47612">
              <w:rPr>
                <w:rFonts w:ascii="Times New Roman" w:hAnsi="Times New Roman"/>
              </w:rPr>
              <w:t>peat extraction</w:t>
            </w:r>
            <w:r w:rsidR="00B31F31" w:rsidRPr="00E2713F">
              <w:rPr>
                <w:rFonts w:ascii="Times New Roman" w:hAnsi="Times New Roman"/>
              </w:rPr>
              <w:t>, where the surface of the site exceeds 150 hectares</w:t>
            </w:r>
            <w:r w:rsidRPr="00E2713F">
              <w:rPr>
                <w:rFonts w:ascii="Times New Roman" w:hAnsi="Times New Roman"/>
              </w:rPr>
              <w:t>”</w:t>
            </w:r>
            <w:r w:rsidR="00B31F31" w:rsidRPr="00E2713F">
              <w:rPr>
                <w:rFonts w:ascii="Times New Roman" w:hAnsi="Times New Roman"/>
              </w:rPr>
              <w:t>.</w:t>
            </w:r>
            <w:r w:rsidRPr="00C47612">
              <w:rPr>
                <w:rFonts w:ascii="Times New Roman" w:hAnsi="Times New Roman"/>
              </w:rPr>
              <w:t xml:space="preserve"> </w:t>
            </w:r>
          </w:p>
          <w:p w14:paraId="3F28C684" w14:textId="7F2E26E3" w:rsidR="006E70A6" w:rsidRPr="00E2713F" w:rsidRDefault="006E70A6" w:rsidP="00C47612">
            <w:pPr>
              <w:shd w:val="clear" w:color="auto" w:fill="FFFFFF" w:themeFill="background1"/>
              <w:spacing w:after="0"/>
              <w:ind w:firstLine="0"/>
              <w:rPr>
                <w:rFonts w:ascii="Segoe UI Symbol" w:hAnsi="Segoe UI Symbol" w:cs="Segoe UI Symbol"/>
                <w:color w:val="4D5156"/>
                <w:sz w:val="21"/>
                <w:szCs w:val="21"/>
                <w:shd w:val="clear" w:color="auto" w:fill="FFFFFF"/>
              </w:rPr>
            </w:pPr>
          </w:p>
        </w:tc>
      </w:tr>
      <w:tr w:rsidR="00C47612" w:rsidRPr="00E2713F" w14:paraId="6607C8BB" w14:textId="77777777" w:rsidTr="008F61F9">
        <w:tc>
          <w:tcPr>
            <w:tcW w:w="3595" w:type="dxa"/>
            <w:shd w:val="clear" w:color="auto" w:fill="FFFFFF" w:themeFill="background1"/>
          </w:tcPr>
          <w:p w14:paraId="7498D81E" w14:textId="5D5DA096"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color w:val="000000" w:themeColor="text1"/>
              </w:rPr>
              <w:t>17. Construction of overhead electrical power lines with a voltage of 220 kV or more and a length of more than 15 km.</w:t>
            </w:r>
          </w:p>
        </w:tc>
        <w:tc>
          <w:tcPr>
            <w:tcW w:w="3600" w:type="dxa"/>
            <w:shd w:val="clear" w:color="auto" w:fill="FFFFFF" w:themeFill="background1"/>
          </w:tcPr>
          <w:p w14:paraId="6F8B4EEB" w14:textId="77777777"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t>(10) in the field of infrastructures:</w:t>
            </w:r>
          </w:p>
          <w:p w14:paraId="4E5F7812" w14:textId="77777777"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t>…</w:t>
            </w:r>
          </w:p>
          <w:p w14:paraId="4D920FBD" w14:textId="77777777" w:rsidR="006E70A6" w:rsidRPr="00E2713F" w:rsidRDefault="006E70A6" w:rsidP="008F61F9">
            <w:pPr>
              <w:shd w:val="clear" w:color="auto" w:fill="FFFFFF" w:themeFill="background1"/>
              <w:spacing w:after="0"/>
              <w:ind w:firstLine="0"/>
              <w:rPr>
                <w:rFonts w:ascii="Times New Roman" w:hAnsi="Times New Roman"/>
              </w:rPr>
            </w:pPr>
            <w:r w:rsidRPr="00E2713F">
              <w:rPr>
                <w:rFonts w:ascii="Times New Roman" w:hAnsi="Times New Roman"/>
              </w:rPr>
              <w:t xml:space="preserve">b. electric power transmission lines with a length of 15 km and more, with a voltage of 220 kV and </w:t>
            </w:r>
            <w:proofErr w:type="gramStart"/>
            <w:r w:rsidRPr="00E2713F">
              <w:rPr>
                <w:rFonts w:ascii="Times New Roman" w:hAnsi="Times New Roman"/>
              </w:rPr>
              <w:t>more;</w:t>
            </w:r>
            <w:proofErr w:type="gramEnd"/>
          </w:p>
          <w:p w14:paraId="26A7ED70" w14:textId="3F8E1731" w:rsidR="005328EE" w:rsidRPr="00E2713F" w:rsidRDefault="005328EE" w:rsidP="00C47612">
            <w:pPr>
              <w:shd w:val="clear" w:color="auto" w:fill="FFFFFF" w:themeFill="background1"/>
              <w:spacing w:after="0"/>
              <w:ind w:firstLine="0"/>
              <w:rPr>
                <w:rFonts w:ascii="Times New Roman" w:hAnsi="Times New Roman"/>
              </w:rPr>
            </w:pPr>
          </w:p>
        </w:tc>
        <w:tc>
          <w:tcPr>
            <w:tcW w:w="3600" w:type="dxa"/>
            <w:shd w:val="clear" w:color="auto" w:fill="FFFFFF" w:themeFill="background1"/>
          </w:tcPr>
          <w:p w14:paraId="134CA2F4" w14:textId="77777777" w:rsidR="006E70A6" w:rsidRPr="00E2713F" w:rsidRDefault="006E70A6" w:rsidP="00C47612">
            <w:pPr>
              <w:shd w:val="clear" w:color="auto" w:fill="FFFFFF" w:themeFill="background1"/>
              <w:spacing w:after="0"/>
              <w:ind w:firstLine="0"/>
              <w:rPr>
                <w:rFonts w:ascii="Times New Roman" w:hAnsi="Times New Roman"/>
              </w:rPr>
            </w:pPr>
          </w:p>
        </w:tc>
        <w:tc>
          <w:tcPr>
            <w:tcW w:w="3870" w:type="dxa"/>
            <w:shd w:val="clear" w:color="auto" w:fill="FFFFFF" w:themeFill="background1"/>
          </w:tcPr>
          <w:p w14:paraId="7E142621" w14:textId="4FBD9364" w:rsidR="006E70A6" w:rsidRPr="00C47612" w:rsidRDefault="006E70A6" w:rsidP="00C47612">
            <w:pPr>
              <w:shd w:val="clear" w:color="auto" w:fill="FFFFFF" w:themeFill="background1"/>
              <w:spacing w:after="0"/>
              <w:ind w:firstLine="0"/>
              <w:rPr>
                <w:rFonts w:ascii="Times New Roman" w:hAnsi="Times New Roman"/>
              </w:rPr>
            </w:pPr>
            <w:proofErr w:type="gramStart"/>
            <w:r w:rsidRPr="00C47612">
              <w:rPr>
                <w:rFonts w:ascii="Segoe UI Symbol" w:hAnsi="Segoe UI Symbol"/>
                <w:b/>
                <w:color w:val="00B050"/>
                <w:sz w:val="21"/>
                <w:shd w:val="clear" w:color="auto" w:fill="FFFFFF"/>
              </w:rPr>
              <w:t>✓</w:t>
            </w:r>
            <w:r w:rsidRPr="00E2713F">
              <w:rPr>
                <w:rFonts w:ascii="Segoe UI Symbol" w:hAnsi="Segoe UI Symbol" w:cs="Segoe UI Symbol"/>
                <w:color w:val="4D5156"/>
                <w:sz w:val="21"/>
                <w:szCs w:val="21"/>
                <w:shd w:val="clear" w:color="auto" w:fill="FFFFFF"/>
              </w:rPr>
              <w:t xml:space="preserve">  </w:t>
            </w:r>
            <w:r w:rsidRPr="00E2713F">
              <w:rPr>
                <w:rFonts w:ascii="Times New Roman" w:hAnsi="Times New Roman"/>
              </w:rPr>
              <w:t>The</w:t>
            </w:r>
            <w:proofErr w:type="gramEnd"/>
            <w:r w:rsidRPr="00E2713F">
              <w:rPr>
                <w:rFonts w:ascii="Times New Roman" w:hAnsi="Times New Roman"/>
              </w:rPr>
              <w:t xml:space="preserve"> activity appears to be covered.</w:t>
            </w:r>
          </w:p>
        </w:tc>
      </w:tr>
      <w:tr w:rsidR="00C47612" w:rsidRPr="00E2713F" w14:paraId="290B8BA4" w14:textId="77777777" w:rsidTr="008F61F9">
        <w:tc>
          <w:tcPr>
            <w:tcW w:w="3595" w:type="dxa"/>
            <w:shd w:val="clear" w:color="auto" w:fill="FFFFFF" w:themeFill="background1"/>
          </w:tcPr>
          <w:p w14:paraId="5788B914" w14:textId="3B5F365E" w:rsidR="006E70A6" w:rsidRPr="00E2713F" w:rsidRDefault="006E70A6" w:rsidP="00C47612">
            <w:pPr>
              <w:shd w:val="clear" w:color="auto" w:fill="FFFFFF" w:themeFill="background1"/>
              <w:spacing w:after="0"/>
              <w:ind w:firstLine="0"/>
              <w:rPr>
                <w:rFonts w:ascii="Times New Roman" w:hAnsi="Times New Roman"/>
                <w:color w:val="000000" w:themeColor="text1"/>
              </w:rPr>
            </w:pPr>
            <w:r w:rsidRPr="00E2713F">
              <w:rPr>
                <w:rFonts w:ascii="Times New Roman" w:hAnsi="Times New Roman"/>
                <w:color w:val="000000" w:themeColor="text1"/>
              </w:rPr>
              <w:t>18. Installations for the storage of petroleum, petrochemical, or chemical products with a capacity of 200 000 tons or more.</w:t>
            </w:r>
          </w:p>
        </w:tc>
        <w:tc>
          <w:tcPr>
            <w:tcW w:w="3600" w:type="dxa"/>
            <w:shd w:val="clear" w:color="auto" w:fill="FFFFFF" w:themeFill="background1"/>
          </w:tcPr>
          <w:p w14:paraId="544DE556" w14:textId="77777777" w:rsidR="006E70A6" w:rsidRPr="00E2713F" w:rsidRDefault="006E70A6" w:rsidP="00C47612">
            <w:pPr>
              <w:shd w:val="clear" w:color="auto" w:fill="FFFFFF" w:themeFill="background1"/>
              <w:spacing w:after="0" w:line="240" w:lineRule="auto"/>
              <w:ind w:firstLine="0"/>
              <w:rPr>
                <w:rFonts w:ascii="Times New Roman" w:hAnsi="Times New Roman"/>
              </w:rPr>
            </w:pPr>
            <w:r w:rsidRPr="00E2713F">
              <w:rPr>
                <w:rFonts w:ascii="Times New Roman" w:hAnsi="Times New Roman"/>
              </w:rPr>
              <w:t>(3) in the field of chemical industry:</w:t>
            </w:r>
          </w:p>
          <w:p w14:paraId="4B63EE02" w14:textId="77777777" w:rsidR="006E70A6" w:rsidRPr="00E2713F" w:rsidRDefault="006E70A6" w:rsidP="00C47612">
            <w:pPr>
              <w:shd w:val="clear" w:color="auto" w:fill="FFFFFF" w:themeFill="background1"/>
              <w:spacing w:after="0" w:line="240" w:lineRule="auto"/>
              <w:ind w:firstLine="0"/>
              <w:rPr>
                <w:rFonts w:ascii="Times New Roman" w:hAnsi="Times New Roman"/>
              </w:rPr>
            </w:pPr>
            <w:r w:rsidRPr="00E2713F">
              <w:rPr>
                <w:rFonts w:ascii="Times New Roman" w:hAnsi="Times New Roman"/>
              </w:rPr>
              <w:t>…</w:t>
            </w:r>
          </w:p>
          <w:p w14:paraId="555E7407" w14:textId="4AC65077" w:rsidR="006E70A6" w:rsidRPr="00E2713F" w:rsidRDefault="006E70A6" w:rsidP="008F61F9">
            <w:pPr>
              <w:shd w:val="clear" w:color="auto" w:fill="FFFFFF" w:themeFill="background1"/>
              <w:spacing w:after="0" w:line="240" w:lineRule="auto"/>
              <w:ind w:firstLine="0"/>
              <w:rPr>
                <w:rFonts w:ascii="Times New Roman" w:hAnsi="Times New Roman"/>
              </w:rPr>
            </w:pPr>
            <w:r w:rsidRPr="00E2713F">
              <w:rPr>
                <w:rFonts w:ascii="Times New Roman" w:hAnsi="Times New Roman"/>
              </w:rPr>
              <w:t xml:space="preserve">l. storage facilities with a volume of </w:t>
            </w:r>
            <w:r w:rsidR="005328EE" w:rsidRPr="00E2713F">
              <w:rPr>
                <w:rFonts w:ascii="Times New Roman" w:hAnsi="Times New Roman"/>
              </w:rPr>
              <w:br/>
            </w:r>
            <w:r w:rsidRPr="00E2713F">
              <w:rPr>
                <w:rFonts w:ascii="Times New Roman" w:hAnsi="Times New Roman"/>
              </w:rPr>
              <w:t>5 000 tonnes and more for gaseous or oil or petrochemical or chemical substances,</w:t>
            </w:r>
          </w:p>
          <w:p w14:paraId="3331148D" w14:textId="53AE8D6E" w:rsidR="005328EE" w:rsidRPr="00E2713F" w:rsidRDefault="005328EE" w:rsidP="00C47612">
            <w:pPr>
              <w:shd w:val="clear" w:color="auto" w:fill="FFFFFF" w:themeFill="background1"/>
              <w:spacing w:after="0" w:line="240" w:lineRule="auto"/>
              <w:ind w:firstLine="0"/>
              <w:rPr>
                <w:rFonts w:ascii="Times New Roman" w:hAnsi="Times New Roman"/>
              </w:rPr>
            </w:pPr>
          </w:p>
        </w:tc>
        <w:tc>
          <w:tcPr>
            <w:tcW w:w="3600" w:type="dxa"/>
            <w:shd w:val="clear" w:color="auto" w:fill="FFFFFF" w:themeFill="background1"/>
          </w:tcPr>
          <w:p w14:paraId="7CEE285B" w14:textId="77777777" w:rsidR="006E70A6" w:rsidRPr="00E2713F" w:rsidRDefault="006E70A6" w:rsidP="00C47612">
            <w:pPr>
              <w:shd w:val="clear" w:color="auto" w:fill="FFFFFF" w:themeFill="background1"/>
              <w:spacing w:after="0"/>
              <w:ind w:firstLine="0"/>
              <w:rPr>
                <w:rFonts w:ascii="Times New Roman" w:hAnsi="Times New Roman"/>
              </w:rPr>
            </w:pPr>
          </w:p>
        </w:tc>
        <w:tc>
          <w:tcPr>
            <w:tcW w:w="3870" w:type="dxa"/>
            <w:shd w:val="clear" w:color="auto" w:fill="FFFFFF" w:themeFill="background1"/>
          </w:tcPr>
          <w:p w14:paraId="578F21AB" w14:textId="36CC3C6B" w:rsidR="006E70A6" w:rsidRPr="00E2713F" w:rsidRDefault="006E70A6" w:rsidP="00C47612">
            <w:pPr>
              <w:shd w:val="clear" w:color="auto" w:fill="FFFFFF" w:themeFill="background1"/>
              <w:spacing w:after="0"/>
              <w:ind w:firstLine="0"/>
              <w:rPr>
                <w:rFonts w:ascii="Segoe UI Symbol" w:hAnsi="Segoe UI Symbol" w:cs="Segoe UI Symbol"/>
                <w:color w:val="4D5156"/>
                <w:sz w:val="21"/>
                <w:szCs w:val="21"/>
                <w:shd w:val="clear" w:color="auto" w:fill="FFFFFF"/>
              </w:rPr>
            </w:pPr>
            <w:proofErr w:type="gramStart"/>
            <w:r w:rsidRPr="00C47612">
              <w:rPr>
                <w:rFonts w:ascii="Segoe UI Symbol" w:hAnsi="Segoe UI Symbol"/>
                <w:b/>
                <w:color w:val="00B050"/>
                <w:sz w:val="21"/>
                <w:shd w:val="clear" w:color="auto" w:fill="FFFFFF"/>
              </w:rPr>
              <w:t>✓</w:t>
            </w:r>
            <w:r w:rsidRPr="00E2713F">
              <w:rPr>
                <w:rFonts w:ascii="Segoe UI Symbol" w:hAnsi="Segoe UI Symbol" w:cs="Segoe UI Symbol"/>
                <w:b/>
                <w:bCs/>
                <w:color w:val="00B050"/>
                <w:sz w:val="21"/>
                <w:szCs w:val="21"/>
                <w:shd w:val="clear" w:color="auto" w:fill="FFFFFF"/>
              </w:rPr>
              <w:t xml:space="preserve"> </w:t>
            </w:r>
            <w:r w:rsidRPr="00E2713F">
              <w:rPr>
                <w:rFonts w:ascii="Segoe UI Symbol" w:hAnsi="Segoe UI Symbol" w:cs="Segoe UI Symbol"/>
                <w:color w:val="4D5156"/>
                <w:sz w:val="21"/>
                <w:szCs w:val="21"/>
                <w:shd w:val="clear" w:color="auto" w:fill="FFFFFF"/>
              </w:rPr>
              <w:t xml:space="preserve"> </w:t>
            </w:r>
            <w:r w:rsidRPr="00E2713F">
              <w:rPr>
                <w:rFonts w:ascii="Times New Roman" w:hAnsi="Times New Roman"/>
              </w:rPr>
              <w:t>The</w:t>
            </w:r>
            <w:proofErr w:type="gramEnd"/>
            <w:r w:rsidRPr="00E2713F">
              <w:rPr>
                <w:rFonts w:ascii="Times New Roman" w:hAnsi="Times New Roman"/>
              </w:rPr>
              <w:t xml:space="preserve"> activity appears to be covered.</w:t>
            </w:r>
          </w:p>
        </w:tc>
      </w:tr>
      <w:tr w:rsidR="00C47612" w:rsidRPr="00E2713F" w14:paraId="0C961C30" w14:textId="77777777" w:rsidTr="008F61F9">
        <w:tc>
          <w:tcPr>
            <w:tcW w:w="3595" w:type="dxa"/>
            <w:shd w:val="clear" w:color="auto" w:fill="FFFFFF" w:themeFill="background1"/>
          </w:tcPr>
          <w:p w14:paraId="3644CEF5" w14:textId="77777777" w:rsidR="006E70A6" w:rsidRPr="00E2713F" w:rsidRDefault="006E70A6" w:rsidP="00C47612">
            <w:pPr>
              <w:shd w:val="clear" w:color="auto" w:fill="FFFFFF" w:themeFill="background1"/>
              <w:ind w:firstLine="0"/>
              <w:rPr>
                <w:rFonts w:ascii="Times New Roman" w:hAnsi="Times New Roman"/>
                <w:color w:val="000000" w:themeColor="text1"/>
              </w:rPr>
            </w:pPr>
            <w:r w:rsidRPr="00E2713F">
              <w:rPr>
                <w:rFonts w:ascii="Times New Roman" w:hAnsi="Times New Roman"/>
                <w:color w:val="000000" w:themeColor="text1"/>
              </w:rPr>
              <w:t xml:space="preserve">19. Other activities: </w:t>
            </w:r>
          </w:p>
          <w:p w14:paraId="08C45384" w14:textId="47A4CF9D" w:rsidR="006E70A6" w:rsidRPr="00E2713F" w:rsidRDefault="006E70A6" w:rsidP="00C47612">
            <w:pPr>
              <w:pStyle w:val="ListParagraph"/>
              <w:numPr>
                <w:ilvl w:val="1"/>
                <w:numId w:val="23"/>
              </w:numPr>
              <w:shd w:val="clear" w:color="auto" w:fill="FFFFFF" w:themeFill="background1"/>
              <w:spacing w:after="0"/>
              <w:ind w:left="249" w:hanging="180"/>
              <w:rPr>
                <w:rFonts w:ascii="Times New Roman" w:hAnsi="Times New Roman"/>
                <w:color w:val="000000" w:themeColor="text1"/>
              </w:rPr>
            </w:pPr>
            <w:r w:rsidRPr="00E2713F">
              <w:rPr>
                <w:rFonts w:ascii="Times New Roman" w:hAnsi="Times New Roman"/>
                <w:color w:val="000000" w:themeColor="text1"/>
              </w:rPr>
              <w:t xml:space="preserve">Plants for the pretreatment (operations such as washing, bleaching, mercerization) or dyeing of fibres or textiles where the treatment capacity exceeds 10 tons per </w:t>
            </w:r>
            <w:proofErr w:type="gramStart"/>
            <w:r w:rsidRPr="00E2713F">
              <w:rPr>
                <w:rFonts w:ascii="Times New Roman" w:hAnsi="Times New Roman"/>
                <w:color w:val="000000" w:themeColor="text1"/>
              </w:rPr>
              <w:t>day;</w:t>
            </w:r>
            <w:proofErr w:type="gramEnd"/>
            <w:r w:rsidRPr="00E2713F">
              <w:rPr>
                <w:rFonts w:ascii="Times New Roman" w:hAnsi="Times New Roman"/>
                <w:color w:val="000000" w:themeColor="text1"/>
              </w:rPr>
              <w:t xml:space="preserve"> </w:t>
            </w:r>
          </w:p>
          <w:p w14:paraId="2C63C45D" w14:textId="77777777" w:rsidR="006E70A6" w:rsidRPr="00E2713F" w:rsidRDefault="006E70A6" w:rsidP="00C47612">
            <w:pPr>
              <w:shd w:val="clear" w:color="auto" w:fill="FFFFFF" w:themeFill="background1"/>
              <w:spacing w:after="0"/>
              <w:ind w:firstLine="0"/>
              <w:rPr>
                <w:rFonts w:ascii="Times New Roman" w:hAnsi="Times New Roman"/>
                <w:color w:val="000000" w:themeColor="text1"/>
              </w:rPr>
            </w:pPr>
          </w:p>
        </w:tc>
        <w:tc>
          <w:tcPr>
            <w:tcW w:w="3600" w:type="dxa"/>
            <w:shd w:val="clear" w:color="auto" w:fill="FFFFFF" w:themeFill="background1"/>
          </w:tcPr>
          <w:p w14:paraId="26F6FFB7" w14:textId="77777777"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t>(8) in the field of light industry:</w:t>
            </w:r>
          </w:p>
          <w:p w14:paraId="6CBCC700" w14:textId="77777777"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t>…</w:t>
            </w:r>
          </w:p>
          <w:p w14:paraId="212B3BB2" w14:textId="77777777" w:rsidR="006E70A6" w:rsidRPr="00E2713F" w:rsidRDefault="006E70A6" w:rsidP="00C47612">
            <w:pPr>
              <w:shd w:val="clear" w:color="auto" w:fill="FFFFFF" w:themeFill="background1"/>
              <w:spacing w:after="0"/>
              <w:ind w:firstLine="0"/>
              <w:rPr>
                <w:rFonts w:ascii="Times New Roman" w:hAnsi="Times New Roman"/>
              </w:rPr>
            </w:pPr>
            <w:r w:rsidRPr="00E2713F">
              <w:rPr>
                <w:rFonts w:ascii="Times New Roman" w:hAnsi="Times New Roman"/>
              </w:rPr>
              <w:t xml:space="preserve">b. installations for pre-treatment of fibre or textiles (operations such as washing, bleaching, mercerization) or dyeing where the volume of materials under treatment exceeds 10 tonnes per </w:t>
            </w:r>
            <w:proofErr w:type="gramStart"/>
            <w:r w:rsidRPr="00E2713F">
              <w:rPr>
                <w:rFonts w:ascii="Times New Roman" w:hAnsi="Times New Roman"/>
              </w:rPr>
              <w:t>day;</w:t>
            </w:r>
            <w:proofErr w:type="gramEnd"/>
          </w:p>
          <w:p w14:paraId="0A70DEC2" w14:textId="77777777" w:rsidR="006E70A6" w:rsidRPr="00E2713F" w:rsidRDefault="006E70A6" w:rsidP="00C47612">
            <w:pPr>
              <w:shd w:val="clear" w:color="auto" w:fill="FFFFFF" w:themeFill="background1"/>
              <w:spacing w:after="0" w:line="240" w:lineRule="auto"/>
              <w:ind w:firstLine="0"/>
              <w:rPr>
                <w:rFonts w:ascii="Times New Roman" w:hAnsi="Times New Roman"/>
              </w:rPr>
            </w:pPr>
          </w:p>
        </w:tc>
        <w:tc>
          <w:tcPr>
            <w:tcW w:w="3600" w:type="dxa"/>
            <w:shd w:val="clear" w:color="auto" w:fill="FFFFFF" w:themeFill="background1"/>
          </w:tcPr>
          <w:p w14:paraId="271E6A15" w14:textId="77777777" w:rsidR="006E70A6" w:rsidRPr="00E2713F" w:rsidRDefault="006E70A6" w:rsidP="00C47612">
            <w:pPr>
              <w:shd w:val="clear" w:color="auto" w:fill="FFFFFF" w:themeFill="background1"/>
              <w:spacing w:after="0"/>
              <w:ind w:firstLine="0"/>
              <w:rPr>
                <w:rFonts w:ascii="Times New Roman" w:hAnsi="Times New Roman"/>
              </w:rPr>
            </w:pPr>
          </w:p>
        </w:tc>
        <w:tc>
          <w:tcPr>
            <w:tcW w:w="3870" w:type="dxa"/>
            <w:shd w:val="clear" w:color="auto" w:fill="FFFFFF" w:themeFill="background1"/>
          </w:tcPr>
          <w:p w14:paraId="54D8648B" w14:textId="50AE2FBA" w:rsidR="006E70A6" w:rsidRPr="00E2713F" w:rsidRDefault="006E70A6" w:rsidP="00C47612">
            <w:pPr>
              <w:shd w:val="clear" w:color="auto" w:fill="FFFFFF" w:themeFill="background1"/>
              <w:spacing w:after="0"/>
              <w:ind w:firstLine="0"/>
              <w:rPr>
                <w:rFonts w:ascii="Segoe UI Symbol" w:hAnsi="Segoe UI Symbol" w:cs="Segoe UI Symbol"/>
                <w:color w:val="4D5156"/>
                <w:sz w:val="21"/>
                <w:szCs w:val="21"/>
                <w:shd w:val="clear" w:color="auto" w:fill="FFFFFF"/>
              </w:rPr>
            </w:pPr>
            <w:proofErr w:type="gramStart"/>
            <w:r w:rsidRPr="00C47612">
              <w:rPr>
                <w:rFonts w:ascii="Segoe UI Symbol" w:hAnsi="Segoe UI Symbol"/>
                <w:b/>
                <w:color w:val="00B050"/>
                <w:sz w:val="21"/>
                <w:shd w:val="clear" w:color="auto" w:fill="FFFFFF"/>
              </w:rPr>
              <w:t>✓</w:t>
            </w:r>
            <w:r w:rsidRPr="00E2713F">
              <w:rPr>
                <w:rFonts w:ascii="Segoe UI Symbol" w:hAnsi="Segoe UI Symbol" w:cs="Segoe UI Symbol"/>
                <w:color w:val="4D5156"/>
                <w:sz w:val="21"/>
                <w:szCs w:val="21"/>
                <w:shd w:val="clear" w:color="auto" w:fill="FFFFFF"/>
              </w:rPr>
              <w:t xml:space="preserve">  </w:t>
            </w:r>
            <w:r w:rsidRPr="00E2713F">
              <w:rPr>
                <w:rFonts w:ascii="Times New Roman" w:hAnsi="Times New Roman"/>
              </w:rPr>
              <w:t>The</w:t>
            </w:r>
            <w:proofErr w:type="gramEnd"/>
            <w:r w:rsidRPr="00E2713F">
              <w:rPr>
                <w:rFonts w:ascii="Times New Roman" w:hAnsi="Times New Roman"/>
              </w:rPr>
              <w:t xml:space="preserve"> activity appears to be covered.</w:t>
            </w:r>
          </w:p>
        </w:tc>
      </w:tr>
      <w:tr w:rsidR="00C47612" w:rsidRPr="00935B36" w14:paraId="04F0017F" w14:textId="77777777" w:rsidTr="008F61F9">
        <w:tc>
          <w:tcPr>
            <w:tcW w:w="3595" w:type="dxa"/>
            <w:shd w:val="clear" w:color="auto" w:fill="FFFFFF" w:themeFill="background1"/>
          </w:tcPr>
          <w:p w14:paraId="79916567" w14:textId="08098F84" w:rsidR="006E70A6" w:rsidRPr="00E2713F" w:rsidRDefault="006E70A6" w:rsidP="00C47612">
            <w:pPr>
              <w:shd w:val="clear" w:color="auto" w:fill="FFFFFF" w:themeFill="background1"/>
              <w:spacing w:after="0"/>
              <w:ind w:firstLine="0"/>
              <w:rPr>
                <w:rFonts w:ascii="Times New Roman" w:hAnsi="Times New Roman"/>
                <w:color w:val="000000" w:themeColor="text1"/>
              </w:rPr>
            </w:pPr>
            <w:r w:rsidRPr="00E2713F">
              <w:rPr>
                <w:rFonts w:ascii="Times New Roman" w:hAnsi="Times New Roman"/>
                <w:color w:val="000000" w:themeColor="text1"/>
              </w:rPr>
              <w:t>19.</w:t>
            </w:r>
            <w:r w:rsidR="00DB68AA" w:rsidRPr="00E2713F">
              <w:rPr>
                <w:rFonts w:ascii="Times New Roman" w:hAnsi="Times New Roman"/>
                <w:color w:val="000000" w:themeColor="text1"/>
              </w:rPr>
              <w:t xml:space="preserve">  Other activities:</w:t>
            </w:r>
          </w:p>
          <w:p w14:paraId="59EC0DE3" w14:textId="77777777" w:rsidR="006E70A6" w:rsidRPr="00E2713F" w:rsidRDefault="006E70A6" w:rsidP="00C47612">
            <w:pPr>
              <w:shd w:val="clear" w:color="auto" w:fill="FFFFFF" w:themeFill="background1"/>
              <w:spacing w:after="0"/>
              <w:ind w:firstLine="0"/>
              <w:rPr>
                <w:rFonts w:ascii="Times New Roman" w:hAnsi="Times New Roman"/>
                <w:color w:val="000000" w:themeColor="text1"/>
              </w:rPr>
            </w:pPr>
            <w:r w:rsidRPr="00E2713F">
              <w:rPr>
                <w:rFonts w:ascii="Times New Roman" w:hAnsi="Times New Roman"/>
                <w:color w:val="000000" w:themeColor="text1"/>
              </w:rPr>
              <w:t>…</w:t>
            </w:r>
          </w:p>
          <w:p w14:paraId="4FDDA5D7" w14:textId="18BD862A" w:rsidR="006E70A6" w:rsidRPr="00E2713F" w:rsidRDefault="006E70A6" w:rsidP="00C47612">
            <w:pPr>
              <w:pStyle w:val="ListParagraph"/>
              <w:numPr>
                <w:ilvl w:val="1"/>
                <w:numId w:val="23"/>
              </w:numPr>
              <w:shd w:val="clear" w:color="auto" w:fill="FFFFFF" w:themeFill="background1"/>
              <w:spacing w:after="0"/>
              <w:ind w:left="249" w:hanging="180"/>
              <w:rPr>
                <w:rFonts w:ascii="Times New Roman" w:hAnsi="Times New Roman"/>
                <w:color w:val="000000" w:themeColor="text1"/>
              </w:rPr>
            </w:pPr>
            <w:r w:rsidRPr="00E2713F">
              <w:rPr>
                <w:rFonts w:ascii="Times New Roman" w:hAnsi="Times New Roman"/>
                <w:color w:val="000000" w:themeColor="text1"/>
              </w:rPr>
              <w:t xml:space="preserve">Plants for the tanning of hides and skins where the treatment capacity exceeds 12 tons of finished products per </w:t>
            </w:r>
            <w:proofErr w:type="gramStart"/>
            <w:r w:rsidRPr="00E2713F">
              <w:rPr>
                <w:rFonts w:ascii="Times New Roman" w:hAnsi="Times New Roman"/>
                <w:color w:val="000000" w:themeColor="text1"/>
              </w:rPr>
              <w:t>day;</w:t>
            </w:r>
            <w:proofErr w:type="gramEnd"/>
            <w:r w:rsidRPr="00E2713F">
              <w:rPr>
                <w:rFonts w:ascii="Times New Roman" w:hAnsi="Times New Roman"/>
                <w:color w:val="000000" w:themeColor="text1"/>
              </w:rPr>
              <w:t xml:space="preserve"> </w:t>
            </w:r>
          </w:p>
          <w:p w14:paraId="0F81816F" w14:textId="77777777" w:rsidR="006E70A6" w:rsidRPr="00E2713F" w:rsidRDefault="006E70A6" w:rsidP="00C47612">
            <w:pPr>
              <w:shd w:val="clear" w:color="auto" w:fill="FFFFFF" w:themeFill="background1"/>
              <w:ind w:firstLine="0"/>
              <w:rPr>
                <w:rFonts w:ascii="Times New Roman" w:hAnsi="Times New Roman"/>
                <w:color w:val="000000" w:themeColor="text1"/>
              </w:rPr>
            </w:pPr>
          </w:p>
        </w:tc>
        <w:tc>
          <w:tcPr>
            <w:tcW w:w="3600" w:type="dxa"/>
            <w:shd w:val="clear" w:color="auto" w:fill="FFFFFF" w:themeFill="background1"/>
          </w:tcPr>
          <w:p w14:paraId="214B6147" w14:textId="77777777" w:rsidR="006E70A6" w:rsidRPr="00E2713F" w:rsidRDefault="006E70A6" w:rsidP="00C47612">
            <w:pPr>
              <w:shd w:val="clear" w:color="auto" w:fill="FFFFFF" w:themeFill="background1"/>
              <w:ind w:firstLine="0"/>
              <w:rPr>
                <w:rFonts w:ascii="Times New Roman" w:hAnsi="Times New Roman"/>
              </w:rPr>
            </w:pPr>
            <w:r w:rsidRPr="00E2713F">
              <w:rPr>
                <w:rFonts w:ascii="Times New Roman" w:hAnsi="Times New Roman"/>
              </w:rPr>
              <w:t xml:space="preserve">(8) in the field of light industry: </w:t>
            </w:r>
          </w:p>
          <w:p w14:paraId="63DF95C4" w14:textId="43CF5D22" w:rsidR="006E70A6" w:rsidRPr="00E2713F" w:rsidRDefault="006E70A6" w:rsidP="00C47612">
            <w:pPr>
              <w:shd w:val="clear" w:color="auto" w:fill="FFFFFF" w:themeFill="background1"/>
              <w:ind w:firstLine="0"/>
              <w:rPr>
                <w:rFonts w:ascii="Times New Roman" w:hAnsi="Times New Roman"/>
              </w:rPr>
            </w:pPr>
            <w:r w:rsidRPr="00E2713F">
              <w:rPr>
                <w:rFonts w:ascii="Times New Roman" w:hAnsi="Times New Roman"/>
              </w:rPr>
              <w:t xml:space="preserve">a. manufacturing or chemical treatment of natural leather — 10 tonnes and more per day, production of artificial leather (including synthetic) — 30000 square decimetre and more </w:t>
            </w:r>
            <w:proofErr w:type="gramStart"/>
            <w:r w:rsidRPr="00E2713F">
              <w:rPr>
                <w:rFonts w:ascii="Times New Roman" w:hAnsi="Times New Roman"/>
              </w:rPr>
              <w:t>monthly;</w:t>
            </w:r>
            <w:proofErr w:type="gramEnd"/>
          </w:p>
          <w:p w14:paraId="764F38B7" w14:textId="77777777" w:rsidR="006E70A6" w:rsidRPr="00E2713F" w:rsidRDefault="006E70A6" w:rsidP="00C47612">
            <w:pPr>
              <w:shd w:val="clear" w:color="auto" w:fill="FFFFFF" w:themeFill="background1"/>
              <w:ind w:firstLine="0"/>
              <w:rPr>
                <w:rFonts w:ascii="Times New Roman" w:hAnsi="Times New Roman"/>
              </w:rPr>
            </w:pPr>
          </w:p>
        </w:tc>
        <w:tc>
          <w:tcPr>
            <w:tcW w:w="3600" w:type="dxa"/>
            <w:shd w:val="clear" w:color="auto" w:fill="FFFFFF" w:themeFill="background1"/>
          </w:tcPr>
          <w:p w14:paraId="583FC9ED" w14:textId="77777777" w:rsidR="006E70A6" w:rsidRPr="00E2713F" w:rsidRDefault="006E70A6" w:rsidP="00C47612">
            <w:pPr>
              <w:shd w:val="clear" w:color="auto" w:fill="FFFFFF" w:themeFill="background1"/>
              <w:spacing w:after="0"/>
              <w:ind w:firstLine="0"/>
              <w:rPr>
                <w:rFonts w:ascii="Times New Roman" w:hAnsi="Times New Roman"/>
              </w:rPr>
            </w:pPr>
          </w:p>
        </w:tc>
        <w:tc>
          <w:tcPr>
            <w:tcW w:w="3870" w:type="dxa"/>
            <w:shd w:val="clear" w:color="auto" w:fill="FFFFFF" w:themeFill="background1"/>
          </w:tcPr>
          <w:p w14:paraId="22327645" w14:textId="0A46221E" w:rsidR="006E70A6" w:rsidRPr="00935B36" w:rsidRDefault="006E70A6" w:rsidP="00C47612">
            <w:pPr>
              <w:shd w:val="clear" w:color="auto" w:fill="FFFFFF" w:themeFill="background1"/>
              <w:spacing w:after="0"/>
              <w:ind w:firstLine="0"/>
              <w:rPr>
                <w:rFonts w:ascii="Segoe UI Symbol" w:hAnsi="Segoe UI Symbol" w:cs="Segoe UI Symbol"/>
                <w:color w:val="4D5156"/>
                <w:sz w:val="21"/>
                <w:szCs w:val="21"/>
                <w:shd w:val="clear" w:color="auto" w:fill="FFFFFF"/>
              </w:rPr>
            </w:pPr>
            <w:proofErr w:type="gramStart"/>
            <w:r w:rsidRPr="00C47612">
              <w:rPr>
                <w:rFonts w:ascii="Segoe UI Symbol" w:hAnsi="Segoe UI Symbol"/>
                <w:b/>
                <w:color w:val="00B050"/>
                <w:sz w:val="21"/>
                <w:shd w:val="clear" w:color="auto" w:fill="FFFFFF"/>
              </w:rPr>
              <w:t>✓</w:t>
            </w:r>
            <w:r w:rsidRPr="00E2713F">
              <w:rPr>
                <w:rFonts w:ascii="Segoe UI Symbol" w:hAnsi="Segoe UI Symbol" w:cs="Segoe UI Symbol"/>
                <w:color w:val="4D5156"/>
                <w:sz w:val="21"/>
                <w:szCs w:val="21"/>
                <w:shd w:val="clear" w:color="auto" w:fill="FFFFFF"/>
              </w:rPr>
              <w:t xml:space="preserve">  </w:t>
            </w:r>
            <w:r w:rsidRPr="00E2713F">
              <w:rPr>
                <w:rFonts w:ascii="Times New Roman" w:hAnsi="Times New Roman"/>
              </w:rPr>
              <w:t>The</w:t>
            </w:r>
            <w:proofErr w:type="gramEnd"/>
            <w:r w:rsidRPr="00E2713F">
              <w:rPr>
                <w:rFonts w:ascii="Times New Roman" w:hAnsi="Times New Roman"/>
              </w:rPr>
              <w:t xml:space="preserve"> activity appears to be covered.</w:t>
            </w:r>
          </w:p>
        </w:tc>
      </w:tr>
      <w:tr w:rsidR="00C47612" w:rsidRPr="00935B36" w14:paraId="195C4623" w14:textId="77777777" w:rsidTr="008F61F9">
        <w:tc>
          <w:tcPr>
            <w:tcW w:w="3595" w:type="dxa"/>
            <w:shd w:val="clear" w:color="auto" w:fill="FFFFFF" w:themeFill="background1"/>
          </w:tcPr>
          <w:p w14:paraId="49E66A0C" w14:textId="5DD41C91" w:rsidR="006E70A6" w:rsidRPr="00935B36" w:rsidRDefault="006E70A6" w:rsidP="00C47612">
            <w:pPr>
              <w:shd w:val="clear" w:color="auto" w:fill="FFFFFF" w:themeFill="background1"/>
              <w:spacing w:after="0"/>
              <w:ind w:firstLine="0"/>
              <w:rPr>
                <w:rFonts w:ascii="Times New Roman" w:hAnsi="Times New Roman"/>
                <w:color w:val="000000" w:themeColor="text1"/>
              </w:rPr>
            </w:pPr>
            <w:r w:rsidRPr="00935B36">
              <w:rPr>
                <w:rFonts w:ascii="Times New Roman" w:hAnsi="Times New Roman"/>
                <w:color w:val="000000" w:themeColor="text1"/>
              </w:rPr>
              <w:t xml:space="preserve">19. </w:t>
            </w:r>
            <w:r w:rsidR="00DB68AA" w:rsidRPr="00935B36">
              <w:rPr>
                <w:rFonts w:ascii="Times New Roman" w:hAnsi="Times New Roman"/>
                <w:color w:val="000000" w:themeColor="text1"/>
              </w:rPr>
              <w:t xml:space="preserve"> Other activities:</w:t>
            </w:r>
          </w:p>
          <w:p w14:paraId="277F267A" w14:textId="77777777" w:rsidR="006E70A6" w:rsidRPr="00935B36" w:rsidRDefault="006E70A6" w:rsidP="00C47612">
            <w:pPr>
              <w:shd w:val="clear" w:color="auto" w:fill="FFFFFF" w:themeFill="background1"/>
              <w:spacing w:after="0"/>
              <w:ind w:firstLine="0"/>
              <w:rPr>
                <w:rFonts w:ascii="Times New Roman" w:hAnsi="Times New Roman"/>
                <w:color w:val="000000" w:themeColor="text1"/>
              </w:rPr>
            </w:pPr>
            <w:r w:rsidRPr="00935B36">
              <w:rPr>
                <w:rFonts w:ascii="Times New Roman" w:hAnsi="Times New Roman"/>
                <w:color w:val="000000" w:themeColor="text1"/>
              </w:rPr>
              <w:t>…</w:t>
            </w:r>
          </w:p>
          <w:p w14:paraId="53F3E12C" w14:textId="77777777" w:rsidR="006E70A6" w:rsidRPr="00935B36" w:rsidRDefault="006E70A6" w:rsidP="00C47612">
            <w:pPr>
              <w:shd w:val="clear" w:color="auto" w:fill="FFFFFF" w:themeFill="background1"/>
              <w:spacing w:after="0"/>
              <w:ind w:firstLine="0"/>
              <w:rPr>
                <w:rFonts w:ascii="Times New Roman" w:hAnsi="Times New Roman"/>
                <w:color w:val="000000" w:themeColor="text1"/>
              </w:rPr>
            </w:pPr>
            <w:r w:rsidRPr="00935B36">
              <w:rPr>
                <w:rFonts w:ascii="Times New Roman" w:hAnsi="Times New Roman"/>
                <w:color w:val="000000" w:themeColor="text1"/>
              </w:rPr>
              <w:t xml:space="preserve">(a) Slaughterhouses with a carcass production capacity greater than 50 tons per </w:t>
            </w:r>
            <w:proofErr w:type="gramStart"/>
            <w:r w:rsidRPr="00935B36">
              <w:rPr>
                <w:rFonts w:ascii="Times New Roman" w:hAnsi="Times New Roman"/>
                <w:color w:val="000000" w:themeColor="text1"/>
              </w:rPr>
              <w:t>day;</w:t>
            </w:r>
            <w:proofErr w:type="gramEnd"/>
            <w:r w:rsidRPr="00935B36">
              <w:rPr>
                <w:rFonts w:ascii="Times New Roman" w:hAnsi="Times New Roman"/>
                <w:color w:val="000000" w:themeColor="text1"/>
              </w:rPr>
              <w:t xml:space="preserve"> </w:t>
            </w:r>
          </w:p>
          <w:p w14:paraId="31030FA6" w14:textId="77777777" w:rsidR="006E70A6" w:rsidRPr="00935B36" w:rsidRDefault="006E70A6" w:rsidP="00C47612">
            <w:pPr>
              <w:shd w:val="clear" w:color="auto" w:fill="FFFFFF" w:themeFill="background1"/>
              <w:spacing w:after="0"/>
              <w:ind w:firstLine="0"/>
              <w:rPr>
                <w:rFonts w:ascii="Times New Roman" w:hAnsi="Times New Roman"/>
                <w:color w:val="000000" w:themeColor="text1"/>
              </w:rPr>
            </w:pPr>
          </w:p>
        </w:tc>
        <w:tc>
          <w:tcPr>
            <w:tcW w:w="3600" w:type="dxa"/>
            <w:shd w:val="clear" w:color="auto" w:fill="FFFFFF" w:themeFill="background1"/>
          </w:tcPr>
          <w:p w14:paraId="25CC7219" w14:textId="77777777" w:rsidR="006E70A6" w:rsidRPr="00935B36" w:rsidRDefault="006E70A6" w:rsidP="00C47612">
            <w:pPr>
              <w:shd w:val="clear" w:color="auto" w:fill="FFFFFF" w:themeFill="background1"/>
              <w:spacing w:after="0"/>
              <w:ind w:firstLine="0"/>
              <w:rPr>
                <w:rFonts w:ascii="Times New Roman" w:hAnsi="Times New Roman"/>
              </w:rPr>
            </w:pPr>
            <w:r w:rsidRPr="00935B36">
              <w:rPr>
                <w:rFonts w:ascii="Times New Roman" w:hAnsi="Times New Roman"/>
              </w:rPr>
              <w:t>(9) in the field of sanitary-technical structures:</w:t>
            </w:r>
          </w:p>
          <w:p w14:paraId="2F41EFAA" w14:textId="77777777" w:rsidR="006E70A6" w:rsidRPr="00935B36" w:rsidRDefault="006E70A6" w:rsidP="00C47612">
            <w:pPr>
              <w:shd w:val="clear" w:color="auto" w:fill="FFFFFF" w:themeFill="background1"/>
              <w:spacing w:after="0"/>
              <w:ind w:firstLine="0"/>
              <w:rPr>
                <w:rFonts w:ascii="Times New Roman" w:hAnsi="Times New Roman"/>
              </w:rPr>
            </w:pPr>
            <w:r w:rsidRPr="00935B36">
              <w:rPr>
                <w:rFonts w:ascii="Times New Roman" w:hAnsi="Times New Roman"/>
              </w:rPr>
              <w:t>…</w:t>
            </w:r>
          </w:p>
          <w:p w14:paraId="0F942AA5" w14:textId="77777777" w:rsidR="006E70A6" w:rsidRPr="00935B36" w:rsidRDefault="006E70A6" w:rsidP="00C47612">
            <w:pPr>
              <w:shd w:val="clear" w:color="auto" w:fill="FFFFFF" w:themeFill="background1"/>
              <w:spacing w:after="0"/>
              <w:ind w:firstLine="0"/>
              <w:rPr>
                <w:rFonts w:ascii="Times New Roman" w:hAnsi="Times New Roman"/>
              </w:rPr>
            </w:pPr>
            <w:r w:rsidRPr="00935B36">
              <w:rPr>
                <w:rFonts w:ascii="Times New Roman" w:hAnsi="Times New Roman"/>
              </w:rPr>
              <w:t xml:space="preserve">b. cremation or burial of animals or </w:t>
            </w:r>
            <w:r w:rsidRPr="00935B36">
              <w:rPr>
                <w:rFonts w:ascii="Times New Roman" w:hAnsi="Times New Roman"/>
                <w:u w:val="single"/>
              </w:rPr>
              <w:t>slaughterhouses</w:t>
            </w:r>
            <w:r w:rsidRPr="00935B36">
              <w:rPr>
                <w:rFonts w:ascii="Times New Roman" w:hAnsi="Times New Roman"/>
              </w:rPr>
              <w:t>, with a capacity of 20 tonnes per day,</w:t>
            </w:r>
          </w:p>
          <w:p w14:paraId="5D7C15C4" w14:textId="77777777" w:rsidR="006E70A6" w:rsidRPr="00935B36" w:rsidRDefault="006E70A6" w:rsidP="00C47612">
            <w:pPr>
              <w:shd w:val="clear" w:color="auto" w:fill="FFFFFF" w:themeFill="background1"/>
              <w:ind w:firstLine="0"/>
              <w:rPr>
                <w:rFonts w:ascii="Times New Roman" w:hAnsi="Times New Roman"/>
              </w:rPr>
            </w:pPr>
          </w:p>
        </w:tc>
        <w:tc>
          <w:tcPr>
            <w:tcW w:w="3600" w:type="dxa"/>
            <w:shd w:val="clear" w:color="auto" w:fill="FFFFFF" w:themeFill="background1"/>
          </w:tcPr>
          <w:p w14:paraId="7C5BDE76" w14:textId="77777777" w:rsidR="006E70A6" w:rsidRPr="00935B36" w:rsidRDefault="006E70A6" w:rsidP="00C47612">
            <w:pPr>
              <w:shd w:val="clear" w:color="auto" w:fill="FFFFFF" w:themeFill="background1"/>
              <w:spacing w:after="0"/>
              <w:ind w:firstLine="0"/>
              <w:rPr>
                <w:rFonts w:ascii="Times New Roman" w:hAnsi="Times New Roman"/>
              </w:rPr>
            </w:pPr>
          </w:p>
        </w:tc>
        <w:tc>
          <w:tcPr>
            <w:tcW w:w="3870" w:type="dxa"/>
            <w:shd w:val="clear" w:color="auto" w:fill="FFFFFF" w:themeFill="background1"/>
          </w:tcPr>
          <w:p w14:paraId="6B724209" w14:textId="3F978CC0" w:rsidR="006E70A6" w:rsidRPr="00935B36" w:rsidRDefault="006E70A6" w:rsidP="00C47612">
            <w:pPr>
              <w:shd w:val="clear" w:color="auto" w:fill="FFFFFF" w:themeFill="background1"/>
              <w:spacing w:after="0"/>
              <w:ind w:firstLine="0"/>
              <w:rPr>
                <w:rFonts w:ascii="Segoe UI Symbol" w:hAnsi="Segoe UI Symbol" w:cs="Segoe UI Symbol"/>
                <w:color w:val="4D5156"/>
                <w:sz w:val="21"/>
                <w:szCs w:val="21"/>
                <w:shd w:val="clear" w:color="auto" w:fill="FFFFFF"/>
              </w:rPr>
            </w:pPr>
            <w:proofErr w:type="gramStart"/>
            <w:r w:rsidRPr="00C47612">
              <w:rPr>
                <w:rFonts w:ascii="Segoe UI Symbol" w:hAnsi="Segoe UI Symbol"/>
                <w:b/>
                <w:color w:val="00B050"/>
                <w:sz w:val="21"/>
                <w:shd w:val="clear" w:color="auto" w:fill="FFFFFF"/>
              </w:rPr>
              <w:t>✓</w:t>
            </w:r>
            <w:r w:rsidRPr="00935B36">
              <w:rPr>
                <w:rFonts w:ascii="Segoe UI Symbol" w:hAnsi="Segoe UI Symbol" w:cs="Segoe UI Symbol"/>
                <w:color w:val="4D5156"/>
                <w:sz w:val="21"/>
                <w:szCs w:val="21"/>
                <w:shd w:val="clear" w:color="auto" w:fill="FFFFFF"/>
              </w:rPr>
              <w:t xml:space="preserve">  </w:t>
            </w:r>
            <w:r w:rsidRPr="00935B36">
              <w:rPr>
                <w:rFonts w:ascii="Times New Roman" w:hAnsi="Times New Roman"/>
              </w:rPr>
              <w:t>The</w:t>
            </w:r>
            <w:proofErr w:type="gramEnd"/>
            <w:r w:rsidRPr="00935B36">
              <w:rPr>
                <w:rFonts w:ascii="Times New Roman" w:hAnsi="Times New Roman"/>
              </w:rPr>
              <w:t xml:space="preserve"> activity appears to be covered.</w:t>
            </w:r>
          </w:p>
        </w:tc>
      </w:tr>
      <w:tr w:rsidR="00C47612" w:rsidRPr="00935B36" w14:paraId="120D2BC2" w14:textId="77777777" w:rsidTr="008F61F9">
        <w:trPr>
          <w:trHeight w:val="4940"/>
        </w:trPr>
        <w:tc>
          <w:tcPr>
            <w:tcW w:w="3595" w:type="dxa"/>
            <w:shd w:val="clear" w:color="auto" w:fill="FFFFFF" w:themeFill="background1"/>
          </w:tcPr>
          <w:p w14:paraId="3DC712C6" w14:textId="6E6BDFC9" w:rsidR="006E70A6" w:rsidRPr="00935B36" w:rsidRDefault="006E70A6" w:rsidP="00C47612">
            <w:pPr>
              <w:shd w:val="clear" w:color="auto" w:fill="FFFFFF" w:themeFill="background1"/>
              <w:spacing w:after="0"/>
              <w:ind w:firstLine="0"/>
              <w:rPr>
                <w:rFonts w:ascii="Times New Roman" w:hAnsi="Times New Roman"/>
              </w:rPr>
            </w:pPr>
            <w:r w:rsidRPr="00935B36">
              <w:rPr>
                <w:rFonts w:ascii="Times New Roman" w:hAnsi="Times New Roman"/>
              </w:rPr>
              <w:t xml:space="preserve">19. </w:t>
            </w:r>
            <w:r w:rsidR="00DB68AA" w:rsidRPr="00935B36">
              <w:rPr>
                <w:rFonts w:ascii="Times New Roman" w:hAnsi="Times New Roman"/>
                <w:color w:val="000000" w:themeColor="text1"/>
              </w:rPr>
              <w:t xml:space="preserve"> Other activities:</w:t>
            </w:r>
          </w:p>
          <w:p w14:paraId="19281A09" w14:textId="77777777" w:rsidR="006E70A6" w:rsidRPr="00935B36" w:rsidRDefault="006E70A6" w:rsidP="00C47612">
            <w:pPr>
              <w:shd w:val="clear" w:color="auto" w:fill="FFFFFF" w:themeFill="background1"/>
              <w:spacing w:after="0"/>
              <w:ind w:firstLine="0"/>
              <w:rPr>
                <w:rFonts w:ascii="Times New Roman" w:hAnsi="Times New Roman"/>
              </w:rPr>
            </w:pPr>
            <w:r w:rsidRPr="00935B36">
              <w:rPr>
                <w:rFonts w:ascii="Times New Roman" w:hAnsi="Times New Roman"/>
              </w:rPr>
              <w:t>…</w:t>
            </w:r>
          </w:p>
          <w:p w14:paraId="327B9886" w14:textId="77777777" w:rsidR="006E70A6" w:rsidRPr="00935B36" w:rsidRDefault="006E70A6" w:rsidP="00C47612">
            <w:pPr>
              <w:shd w:val="clear" w:color="auto" w:fill="FFFFFF" w:themeFill="background1"/>
              <w:spacing w:after="0"/>
              <w:ind w:firstLine="0"/>
              <w:rPr>
                <w:rFonts w:ascii="Times New Roman" w:hAnsi="Times New Roman"/>
                <w:color w:val="000000" w:themeColor="text1"/>
              </w:rPr>
            </w:pPr>
            <w:r w:rsidRPr="00935B36">
              <w:rPr>
                <w:rFonts w:ascii="Times New Roman" w:hAnsi="Times New Roman"/>
                <w:color w:val="000000" w:themeColor="text1"/>
              </w:rPr>
              <w:t xml:space="preserve">(b) Treatment and processing intended </w:t>
            </w:r>
            <w:proofErr w:type="gramStart"/>
            <w:r w:rsidRPr="00935B36">
              <w:rPr>
                <w:rFonts w:ascii="Times New Roman" w:hAnsi="Times New Roman"/>
                <w:color w:val="000000" w:themeColor="text1"/>
              </w:rPr>
              <w:t>for the production of</w:t>
            </w:r>
            <w:proofErr w:type="gramEnd"/>
            <w:r w:rsidRPr="00935B36">
              <w:rPr>
                <w:rFonts w:ascii="Times New Roman" w:hAnsi="Times New Roman"/>
                <w:color w:val="000000" w:themeColor="text1"/>
              </w:rPr>
              <w:t xml:space="preserve"> food products from: </w:t>
            </w:r>
          </w:p>
          <w:p w14:paraId="4A970A92" w14:textId="77777777" w:rsidR="006E70A6" w:rsidRPr="00935B36" w:rsidRDefault="006E70A6" w:rsidP="00C47612">
            <w:pPr>
              <w:shd w:val="clear" w:color="auto" w:fill="FFFFFF" w:themeFill="background1"/>
              <w:spacing w:after="0"/>
              <w:ind w:firstLine="0"/>
              <w:rPr>
                <w:rFonts w:ascii="Times New Roman" w:hAnsi="Times New Roman"/>
                <w:color w:val="000000" w:themeColor="text1"/>
              </w:rPr>
            </w:pPr>
            <w:r w:rsidRPr="00935B36">
              <w:rPr>
                <w:rFonts w:ascii="Times New Roman" w:hAnsi="Times New Roman"/>
                <w:color w:val="000000" w:themeColor="text1"/>
              </w:rPr>
              <w:t xml:space="preserve">(i) Animal raw materials (other than milk) with a finished product production capacity greater than 75 tons per </w:t>
            </w:r>
            <w:proofErr w:type="gramStart"/>
            <w:r w:rsidRPr="00935B36">
              <w:rPr>
                <w:rFonts w:ascii="Times New Roman" w:hAnsi="Times New Roman"/>
                <w:color w:val="000000" w:themeColor="text1"/>
              </w:rPr>
              <w:t>day;</w:t>
            </w:r>
            <w:proofErr w:type="gramEnd"/>
            <w:r w:rsidRPr="00935B36">
              <w:rPr>
                <w:rFonts w:ascii="Times New Roman" w:hAnsi="Times New Roman"/>
                <w:color w:val="000000" w:themeColor="text1"/>
              </w:rPr>
              <w:t xml:space="preserve"> </w:t>
            </w:r>
          </w:p>
          <w:p w14:paraId="1F7D5E3B" w14:textId="77777777" w:rsidR="006E70A6" w:rsidRPr="00935B36" w:rsidRDefault="006E70A6" w:rsidP="00C47612">
            <w:pPr>
              <w:shd w:val="clear" w:color="auto" w:fill="FFFFFF" w:themeFill="background1"/>
              <w:spacing w:after="0"/>
              <w:ind w:firstLine="0"/>
              <w:rPr>
                <w:rFonts w:ascii="Times New Roman" w:hAnsi="Times New Roman"/>
                <w:color w:val="000000" w:themeColor="text1"/>
              </w:rPr>
            </w:pPr>
            <w:r w:rsidRPr="00935B36">
              <w:rPr>
                <w:rFonts w:ascii="Times New Roman" w:hAnsi="Times New Roman"/>
                <w:color w:val="000000" w:themeColor="text1"/>
              </w:rPr>
              <w:t>(ii) Vegetable raw materials with a finished product production capacity greater than 300 tons per day (average value on a quarterly basis</w:t>
            </w:r>
            <w:proofErr w:type="gramStart"/>
            <w:r w:rsidRPr="00935B36">
              <w:rPr>
                <w:rFonts w:ascii="Times New Roman" w:hAnsi="Times New Roman"/>
                <w:color w:val="000000" w:themeColor="text1"/>
              </w:rPr>
              <w:t>);</w:t>
            </w:r>
            <w:proofErr w:type="gramEnd"/>
          </w:p>
          <w:p w14:paraId="5822B6C1" w14:textId="77777777" w:rsidR="006E70A6" w:rsidRPr="00935B36" w:rsidRDefault="006E70A6" w:rsidP="00C47612">
            <w:pPr>
              <w:shd w:val="clear" w:color="auto" w:fill="FFFFFF" w:themeFill="background1"/>
              <w:spacing w:after="0"/>
              <w:ind w:firstLine="0"/>
              <w:rPr>
                <w:rFonts w:ascii="Times New Roman" w:hAnsi="Times New Roman"/>
                <w:color w:val="000000" w:themeColor="text1"/>
              </w:rPr>
            </w:pPr>
          </w:p>
        </w:tc>
        <w:tc>
          <w:tcPr>
            <w:tcW w:w="3600" w:type="dxa"/>
            <w:shd w:val="clear" w:color="auto" w:fill="FFFFFF" w:themeFill="background1"/>
          </w:tcPr>
          <w:p w14:paraId="46C9EE71" w14:textId="77777777" w:rsidR="006E70A6" w:rsidRPr="00935B36" w:rsidRDefault="006E70A6" w:rsidP="00C47612">
            <w:pPr>
              <w:shd w:val="clear" w:color="auto" w:fill="FFFFFF" w:themeFill="background1"/>
              <w:spacing w:after="0"/>
              <w:ind w:firstLine="0"/>
              <w:rPr>
                <w:rFonts w:ascii="Times New Roman" w:hAnsi="Times New Roman"/>
              </w:rPr>
            </w:pPr>
          </w:p>
        </w:tc>
        <w:tc>
          <w:tcPr>
            <w:tcW w:w="3600" w:type="dxa"/>
            <w:shd w:val="clear" w:color="auto" w:fill="FFFFFF" w:themeFill="background1"/>
          </w:tcPr>
          <w:p w14:paraId="453A22FE" w14:textId="77777777" w:rsidR="006E70A6" w:rsidRPr="00935B36" w:rsidRDefault="006E70A6" w:rsidP="00C47612">
            <w:pPr>
              <w:shd w:val="clear" w:color="auto" w:fill="FFFFFF" w:themeFill="background1"/>
              <w:ind w:firstLine="0"/>
              <w:rPr>
                <w:rFonts w:ascii="Times New Roman" w:hAnsi="Times New Roman"/>
              </w:rPr>
            </w:pPr>
            <w:r w:rsidRPr="00935B36">
              <w:rPr>
                <w:rFonts w:ascii="Times New Roman" w:hAnsi="Times New Roman"/>
              </w:rPr>
              <w:t xml:space="preserve">(7) in the field of food industry: </w:t>
            </w:r>
          </w:p>
          <w:p w14:paraId="625D32CD" w14:textId="5A9DDCDF" w:rsidR="006E70A6" w:rsidRPr="00935B36" w:rsidRDefault="006E70A6" w:rsidP="00C47612">
            <w:pPr>
              <w:shd w:val="clear" w:color="auto" w:fill="FFFFFF" w:themeFill="background1"/>
              <w:ind w:firstLine="0"/>
              <w:rPr>
                <w:rFonts w:ascii="Times New Roman" w:hAnsi="Times New Roman"/>
              </w:rPr>
            </w:pPr>
            <w:r w:rsidRPr="00935B36">
              <w:rPr>
                <w:rFonts w:ascii="Times New Roman" w:hAnsi="Times New Roman"/>
              </w:rPr>
              <w:t xml:space="preserve">a. treatment and </w:t>
            </w:r>
            <w:proofErr w:type="gramStart"/>
            <w:r w:rsidRPr="00935B36">
              <w:rPr>
                <w:rFonts w:ascii="Times New Roman" w:hAnsi="Times New Roman"/>
              </w:rPr>
              <w:t xml:space="preserve">processing </w:t>
            </w:r>
            <w:r w:rsidRPr="00935B36">
              <w:t xml:space="preserve"> </w:t>
            </w:r>
            <w:r w:rsidRPr="00935B36">
              <w:rPr>
                <w:rFonts w:ascii="Times New Roman" w:hAnsi="Times New Roman"/>
              </w:rPr>
              <w:t>of</w:t>
            </w:r>
            <w:proofErr w:type="gramEnd"/>
            <w:r w:rsidRPr="00935B36">
              <w:rPr>
                <w:rFonts w:ascii="Times New Roman" w:hAnsi="Times New Roman"/>
              </w:rPr>
              <w:t xml:space="preserve"> animal raw materials (other than milk)  for getting food in case the production capacity exceeds 75 tonnes per day : </w:t>
            </w:r>
          </w:p>
          <w:p w14:paraId="2C72DC15" w14:textId="752F39D7" w:rsidR="006E70A6" w:rsidRPr="00935B36" w:rsidRDefault="006E70A6" w:rsidP="00C47612">
            <w:pPr>
              <w:shd w:val="clear" w:color="auto" w:fill="FFFFFF" w:themeFill="background1"/>
              <w:ind w:firstLine="0"/>
              <w:rPr>
                <w:rFonts w:ascii="Times New Roman" w:hAnsi="Times New Roman"/>
              </w:rPr>
            </w:pPr>
            <w:r w:rsidRPr="00935B36">
              <w:rPr>
                <w:rFonts w:ascii="Times New Roman" w:hAnsi="Times New Roman"/>
              </w:rPr>
              <w:t xml:space="preserve">- </w:t>
            </w:r>
          </w:p>
          <w:p w14:paraId="4BCD4735" w14:textId="25D06A86" w:rsidR="006E70A6" w:rsidRPr="00935B36" w:rsidRDefault="006E70A6" w:rsidP="00C47612">
            <w:pPr>
              <w:shd w:val="clear" w:color="auto" w:fill="FFFFFF" w:themeFill="background1"/>
              <w:ind w:firstLine="0"/>
              <w:rPr>
                <w:rFonts w:ascii="Times New Roman" w:hAnsi="Times New Roman"/>
              </w:rPr>
            </w:pPr>
            <w:r w:rsidRPr="00935B36">
              <w:rPr>
                <w:rFonts w:ascii="Times New Roman" w:hAnsi="Times New Roman"/>
              </w:rPr>
              <w:t xml:space="preserve">b. treatment and processing of plant raw materials for getting food in case the production </w:t>
            </w:r>
            <w:proofErr w:type="gramStart"/>
            <w:r w:rsidRPr="00935B36">
              <w:rPr>
                <w:rFonts w:ascii="Times New Roman" w:hAnsi="Times New Roman"/>
              </w:rPr>
              <w:t>capacity  exceeds</w:t>
            </w:r>
            <w:proofErr w:type="gramEnd"/>
            <w:r w:rsidRPr="00935B36">
              <w:rPr>
                <w:rFonts w:ascii="Times New Roman" w:hAnsi="Times New Roman"/>
              </w:rPr>
              <w:t xml:space="preserve"> 300 tonnes per day (quarterly average indicator); </w:t>
            </w:r>
          </w:p>
        </w:tc>
        <w:tc>
          <w:tcPr>
            <w:tcW w:w="3870" w:type="dxa"/>
            <w:shd w:val="clear" w:color="auto" w:fill="FFFFFF" w:themeFill="background1"/>
          </w:tcPr>
          <w:p w14:paraId="1D319426" w14:textId="33FF6FE7" w:rsidR="006E70A6" w:rsidRPr="00935B36" w:rsidRDefault="006E70A6" w:rsidP="00C47612">
            <w:pPr>
              <w:shd w:val="clear" w:color="auto" w:fill="FFFFFF" w:themeFill="background1"/>
              <w:spacing w:after="0"/>
              <w:ind w:firstLine="0"/>
              <w:rPr>
                <w:rFonts w:ascii="Segoe UI Symbol" w:hAnsi="Segoe UI Symbol" w:cs="Segoe UI Symbol"/>
                <w:color w:val="4D5156"/>
                <w:sz w:val="21"/>
                <w:szCs w:val="21"/>
                <w:shd w:val="clear" w:color="auto" w:fill="FFFFFF"/>
              </w:rPr>
            </w:pPr>
            <w:proofErr w:type="gramStart"/>
            <w:r w:rsidRPr="00C47612">
              <w:rPr>
                <w:rFonts w:ascii="Segoe UI Symbol" w:hAnsi="Segoe UI Symbol"/>
                <w:b/>
                <w:color w:val="00B050"/>
                <w:sz w:val="21"/>
                <w:shd w:val="clear" w:color="auto" w:fill="FFFFFF"/>
              </w:rPr>
              <w:t>✓</w:t>
            </w:r>
            <w:r w:rsidRPr="00935B36">
              <w:rPr>
                <w:rFonts w:ascii="Segoe UI Symbol" w:hAnsi="Segoe UI Symbol" w:cs="Segoe UI Symbol"/>
                <w:color w:val="4D5156"/>
                <w:sz w:val="21"/>
                <w:szCs w:val="21"/>
                <w:shd w:val="clear" w:color="auto" w:fill="FFFFFF"/>
              </w:rPr>
              <w:t xml:space="preserve">  </w:t>
            </w:r>
            <w:r w:rsidRPr="00935B36">
              <w:rPr>
                <w:rFonts w:ascii="Times New Roman" w:hAnsi="Times New Roman"/>
              </w:rPr>
              <w:t>The</w:t>
            </w:r>
            <w:proofErr w:type="gramEnd"/>
            <w:r w:rsidRPr="00935B36">
              <w:rPr>
                <w:rFonts w:ascii="Times New Roman" w:hAnsi="Times New Roman"/>
              </w:rPr>
              <w:t xml:space="preserve"> activity appears to be covered.</w:t>
            </w:r>
          </w:p>
        </w:tc>
      </w:tr>
      <w:tr w:rsidR="00C47612" w:rsidRPr="00935B36" w14:paraId="3525F160" w14:textId="77777777" w:rsidTr="008F61F9">
        <w:tc>
          <w:tcPr>
            <w:tcW w:w="3595" w:type="dxa"/>
            <w:shd w:val="clear" w:color="auto" w:fill="FFFFFF" w:themeFill="background1"/>
          </w:tcPr>
          <w:p w14:paraId="7E8FDDD3" w14:textId="29C4C828" w:rsidR="006E70A6" w:rsidRPr="00935B36" w:rsidRDefault="006E70A6" w:rsidP="00C47612">
            <w:pPr>
              <w:shd w:val="clear" w:color="auto" w:fill="FFFFFF" w:themeFill="background1"/>
              <w:spacing w:after="0"/>
              <w:ind w:firstLine="0"/>
              <w:rPr>
                <w:rFonts w:ascii="Times New Roman" w:hAnsi="Times New Roman"/>
                <w:color w:val="000000" w:themeColor="text1"/>
              </w:rPr>
            </w:pPr>
            <w:r w:rsidRPr="00935B36">
              <w:rPr>
                <w:rFonts w:ascii="Times New Roman" w:hAnsi="Times New Roman"/>
                <w:color w:val="000000" w:themeColor="text1"/>
              </w:rPr>
              <w:t>19.</w:t>
            </w:r>
            <w:r w:rsidR="00DB68AA" w:rsidRPr="00935B36">
              <w:rPr>
                <w:rFonts w:ascii="Times New Roman" w:hAnsi="Times New Roman"/>
                <w:color w:val="000000" w:themeColor="text1"/>
              </w:rPr>
              <w:t xml:space="preserve">  Other activities:</w:t>
            </w:r>
          </w:p>
          <w:p w14:paraId="703DE2D5" w14:textId="77777777" w:rsidR="006E70A6" w:rsidRPr="00935B36" w:rsidRDefault="006E70A6" w:rsidP="00C47612">
            <w:pPr>
              <w:shd w:val="clear" w:color="auto" w:fill="FFFFFF" w:themeFill="background1"/>
              <w:spacing w:after="0"/>
              <w:ind w:firstLine="0"/>
              <w:rPr>
                <w:rFonts w:ascii="Times New Roman" w:hAnsi="Times New Roman"/>
                <w:color w:val="000000" w:themeColor="text1"/>
              </w:rPr>
            </w:pPr>
            <w:r w:rsidRPr="00935B36">
              <w:rPr>
                <w:rFonts w:ascii="Times New Roman" w:hAnsi="Times New Roman"/>
                <w:color w:val="000000" w:themeColor="text1"/>
              </w:rPr>
              <w:t>…</w:t>
            </w:r>
          </w:p>
          <w:p w14:paraId="1133F6E6" w14:textId="77777777" w:rsidR="006E70A6" w:rsidRPr="00935B36" w:rsidRDefault="006E70A6" w:rsidP="00C47612">
            <w:pPr>
              <w:shd w:val="clear" w:color="auto" w:fill="FFFFFF" w:themeFill="background1"/>
              <w:spacing w:after="0"/>
              <w:ind w:firstLine="0"/>
              <w:rPr>
                <w:rFonts w:ascii="Times New Roman" w:hAnsi="Times New Roman"/>
                <w:color w:val="000000" w:themeColor="text1"/>
              </w:rPr>
            </w:pPr>
            <w:r w:rsidRPr="00935B36">
              <w:rPr>
                <w:rFonts w:ascii="Times New Roman" w:hAnsi="Times New Roman"/>
                <w:color w:val="000000" w:themeColor="text1"/>
              </w:rPr>
              <w:t>(c) Treatment and processing of milk, the quantity of milk received being greater than 200 tons per day (average value on an annual basis</w:t>
            </w:r>
            <w:proofErr w:type="gramStart"/>
            <w:r w:rsidRPr="00935B36">
              <w:rPr>
                <w:rFonts w:ascii="Times New Roman" w:hAnsi="Times New Roman"/>
                <w:color w:val="000000" w:themeColor="text1"/>
              </w:rPr>
              <w:t>);</w:t>
            </w:r>
            <w:proofErr w:type="gramEnd"/>
          </w:p>
          <w:p w14:paraId="32C62CE3" w14:textId="77777777" w:rsidR="006E70A6" w:rsidRPr="00935B36" w:rsidRDefault="006E70A6" w:rsidP="00C47612">
            <w:pPr>
              <w:shd w:val="clear" w:color="auto" w:fill="FFFFFF" w:themeFill="background1"/>
              <w:spacing w:after="0"/>
              <w:ind w:firstLine="0"/>
              <w:rPr>
                <w:rFonts w:ascii="Times New Roman" w:hAnsi="Times New Roman"/>
              </w:rPr>
            </w:pPr>
          </w:p>
        </w:tc>
        <w:tc>
          <w:tcPr>
            <w:tcW w:w="3600" w:type="dxa"/>
            <w:shd w:val="clear" w:color="auto" w:fill="FFFFFF" w:themeFill="background1"/>
          </w:tcPr>
          <w:p w14:paraId="6652176D" w14:textId="77777777" w:rsidR="006E70A6" w:rsidRPr="00935B36" w:rsidRDefault="006E70A6" w:rsidP="00C47612">
            <w:pPr>
              <w:shd w:val="clear" w:color="auto" w:fill="FFFFFF" w:themeFill="background1"/>
              <w:spacing w:after="0"/>
              <w:ind w:firstLine="0"/>
              <w:rPr>
                <w:rFonts w:ascii="Times New Roman" w:hAnsi="Times New Roman"/>
              </w:rPr>
            </w:pPr>
            <w:r w:rsidRPr="00935B36">
              <w:rPr>
                <w:rFonts w:ascii="Times New Roman" w:hAnsi="Times New Roman"/>
              </w:rPr>
              <w:t>(13) in the field of agriculture:</w:t>
            </w:r>
          </w:p>
          <w:p w14:paraId="77B4DB33" w14:textId="7659AEB3" w:rsidR="006E70A6" w:rsidRPr="00935B36" w:rsidRDefault="006E70A6" w:rsidP="00C47612">
            <w:pPr>
              <w:shd w:val="clear" w:color="auto" w:fill="FFFFFF" w:themeFill="background1"/>
              <w:spacing w:after="0"/>
              <w:ind w:firstLine="0"/>
              <w:rPr>
                <w:rFonts w:ascii="Times New Roman" w:hAnsi="Times New Roman"/>
              </w:rPr>
            </w:pPr>
            <w:r w:rsidRPr="00935B36">
              <w:rPr>
                <w:rFonts w:ascii="Times New Roman" w:hAnsi="Times New Roman"/>
              </w:rPr>
              <w:t>(a) factories for milk processing, diary production with a daily capacity of 200 tonnes of milk and more;</w:t>
            </w:r>
          </w:p>
        </w:tc>
        <w:tc>
          <w:tcPr>
            <w:tcW w:w="3600" w:type="dxa"/>
            <w:shd w:val="clear" w:color="auto" w:fill="FFFFFF" w:themeFill="background1"/>
          </w:tcPr>
          <w:p w14:paraId="66A85CF3" w14:textId="77777777" w:rsidR="006E70A6" w:rsidRPr="00935B36" w:rsidRDefault="006E70A6" w:rsidP="00C47612">
            <w:pPr>
              <w:shd w:val="clear" w:color="auto" w:fill="FFFFFF" w:themeFill="background1"/>
              <w:spacing w:after="0"/>
              <w:ind w:firstLine="0"/>
              <w:rPr>
                <w:rFonts w:ascii="Times New Roman" w:hAnsi="Times New Roman"/>
              </w:rPr>
            </w:pPr>
            <w:r w:rsidRPr="00935B36">
              <w:rPr>
                <w:rFonts w:ascii="Times New Roman" w:hAnsi="Times New Roman"/>
              </w:rPr>
              <w:t xml:space="preserve">(7) in the field of food industry: </w:t>
            </w:r>
          </w:p>
          <w:p w14:paraId="6402B2D0" w14:textId="77777777" w:rsidR="006E70A6" w:rsidRPr="00935B36" w:rsidRDefault="006E70A6" w:rsidP="00C47612">
            <w:pPr>
              <w:shd w:val="clear" w:color="auto" w:fill="FFFFFF" w:themeFill="background1"/>
              <w:spacing w:after="0"/>
              <w:ind w:firstLine="0"/>
              <w:rPr>
                <w:rFonts w:ascii="Times New Roman" w:hAnsi="Times New Roman"/>
              </w:rPr>
            </w:pPr>
            <w:r w:rsidRPr="00935B36">
              <w:rPr>
                <w:rFonts w:ascii="Times New Roman" w:hAnsi="Times New Roman"/>
              </w:rPr>
              <w:t>…</w:t>
            </w:r>
          </w:p>
          <w:p w14:paraId="5692BBEA" w14:textId="149A7D12" w:rsidR="006E70A6" w:rsidRPr="00935B36" w:rsidRDefault="006E70A6" w:rsidP="00C47612">
            <w:pPr>
              <w:shd w:val="clear" w:color="auto" w:fill="FFFFFF" w:themeFill="background1"/>
              <w:spacing w:after="0"/>
              <w:ind w:firstLine="0"/>
              <w:rPr>
                <w:rFonts w:ascii="Times New Roman" w:hAnsi="Times New Roman"/>
              </w:rPr>
            </w:pPr>
            <w:r w:rsidRPr="00935B36">
              <w:rPr>
                <w:rFonts w:ascii="Times New Roman" w:hAnsi="Times New Roman"/>
              </w:rPr>
              <w:t xml:space="preserve">e. milk processing and dairy production — with a capacity of 100-200 tonnes per </w:t>
            </w:r>
            <w:proofErr w:type="gramStart"/>
            <w:r w:rsidRPr="00935B36">
              <w:rPr>
                <w:rFonts w:ascii="Times New Roman" w:hAnsi="Times New Roman"/>
              </w:rPr>
              <w:t>day;</w:t>
            </w:r>
            <w:proofErr w:type="gramEnd"/>
          </w:p>
          <w:p w14:paraId="704A3274" w14:textId="77777777" w:rsidR="006E70A6" w:rsidRPr="00935B36" w:rsidRDefault="006E70A6" w:rsidP="00C47612">
            <w:pPr>
              <w:shd w:val="clear" w:color="auto" w:fill="FFFFFF" w:themeFill="background1"/>
              <w:ind w:firstLine="0"/>
              <w:rPr>
                <w:rFonts w:ascii="Times New Roman" w:hAnsi="Times New Roman"/>
              </w:rPr>
            </w:pPr>
          </w:p>
        </w:tc>
        <w:tc>
          <w:tcPr>
            <w:tcW w:w="3870" w:type="dxa"/>
            <w:shd w:val="clear" w:color="auto" w:fill="FFFFFF" w:themeFill="background1"/>
          </w:tcPr>
          <w:p w14:paraId="697E80F4" w14:textId="6974B5B3" w:rsidR="006E70A6" w:rsidRPr="00935B36" w:rsidRDefault="006E70A6" w:rsidP="00C47612">
            <w:pPr>
              <w:shd w:val="clear" w:color="auto" w:fill="FFFFFF" w:themeFill="background1"/>
              <w:spacing w:after="0"/>
              <w:ind w:firstLine="0"/>
              <w:rPr>
                <w:rFonts w:ascii="Segoe UI Symbol" w:hAnsi="Segoe UI Symbol" w:cs="Segoe UI Symbol"/>
                <w:color w:val="4D5156"/>
                <w:sz w:val="21"/>
                <w:szCs w:val="21"/>
                <w:shd w:val="clear" w:color="auto" w:fill="FFFFFF"/>
              </w:rPr>
            </w:pPr>
            <w:proofErr w:type="gramStart"/>
            <w:r w:rsidRPr="00C47612">
              <w:rPr>
                <w:rFonts w:ascii="Segoe UI Symbol" w:hAnsi="Segoe UI Symbol"/>
                <w:b/>
                <w:color w:val="00B050"/>
                <w:sz w:val="21"/>
                <w:shd w:val="clear" w:color="auto" w:fill="FFFFFF"/>
              </w:rPr>
              <w:t>✓</w:t>
            </w:r>
            <w:r w:rsidRPr="00935B36">
              <w:rPr>
                <w:rFonts w:ascii="Segoe UI Symbol" w:hAnsi="Segoe UI Symbol" w:cs="Segoe UI Symbol"/>
                <w:b/>
                <w:bCs/>
                <w:color w:val="00B050"/>
                <w:sz w:val="21"/>
                <w:szCs w:val="21"/>
                <w:shd w:val="clear" w:color="auto" w:fill="FFFFFF"/>
              </w:rPr>
              <w:t xml:space="preserve"> </w:t>
            </w:r>
            <w:r w:rsidRPr="00935B36">
              <w:rPr>
                <w:rFonts w:ascii="Segoe UI Symbol" w:hAnsi="Segoe UI Symbol" w:cs="Segoe UI Symbol"/>
                <w:color w:val="4D5156"/>
                <w:sz w:val="21"/>
                <w:szCs w:val="21"/>
                <w:shd w:val="clear" w:color="auto" w:fill="FFFFFF"/>
              </w:rPr>
              <w:t xml:space="preserve"> </w:t>
            </w:r>
            <w:r w:rsidRPr="00935B36">
              <w:rPr>
                <w:rFonts w:ascii="Times New Roman" w:hAnsi="Times New Roman"/>
              </w:rPr>
              <w:t>The</w:t>
            </w:r>
            <w:proofErr w:type="gramEnd"/>
            <w:r w:rsidRPr="00935B36">
              <w:rPr>
                <w:rFonts w:ascii="Times New Roman" w:hAnsi="Times New Roman"/>
              </w:rPr>
              <w:t xml:space="preserve"> activity appears to be covered.</w:t>
            </w:r>
          </w:p>
        </w:tc>
      </w:tr>
      <w:tr w:rsidR="00C47612" w:rsidRPr="00935B36" w14:paraId="7C1049E2" w14:textId="77777777" w:rsidTr="008F61F9">
        <w:tc>
          <w:tcPr>
            <w:tcW w:w="3595" w:type="dxa"/>
            <w:shd w:val="clear" w:color="auto" w:fill="FFFFFF" w:themeFill="background1"/>
          </w:tcPr>
          <w:p w14:paraId="135BAD46" w14:textId="425FEB64" w:rsidR="006E70A6" w:rsidRPr="00935B36" w:rsidRDefault="006E70A6" w:rsidP="00C47612">
            <w:pPr>
              <w:shd w:val="clear" w:color="auto" w:fill="FFFFFF" w:themeFill="background1"/>
              <w:spacing w:after="0"/>
              <w:ind w:firstLine="0"/>
              <w:rPr>
                <w:rFonts w:ascii="Times New Roman" w:hAnsi="Times New Roman"/>
              </w:rPr>
            </w:pPr>
            <w:r w:rsidRPr="00935B36">
              <w:rPr>
                <w:rFonts w:ascii="Times New Roman" w:hAnsi="Times New Roman"/>
              </w:rPr>
              <w:t>19.</w:t>
            </w:r>
            <w:r w:rsidR="00DB68AA" w:rsidRPr="00935B36">
              <w:rPr>
                <w:rFonts w:ascii="Times New Roman" w:hAnsi="Times New Roman"/>
              </w:rPr>
              <w:t xml:space="preserve"> </w:t>
            </w:r>
            <w:r w:rsidR="00DB68AA" w:rsidRPr="00935B36">
              <w:rPr>
                <w:rFonts w:ascii="Times New Roman" w:hAnsi="Times New Roman"/>
                <w:color w:val="000000" w:themeColor="text1"/>
              </w:rPr>
              <w:t xml:space="preserve"> Other activities:</w:t>
            </w:r>
          </w:p>
          <w:p w14:paraId="3F130B1B" w14:textId="77777777" w:rsidR="006E70A6" w:rsidRPr="00935B36" w:rsidRDefault="006E70A6" w:rsidP="00C47612">
            <w:pPr>
              <w:shd w:val="clear" w:color="auto" w:fill="FFFFFF" w:themeFill="background1"/>
              <w:spacing w:after="0"/>
              <w:ind w:firstLine="0"/>
              <w:rPr>
                <w:rFonts w:ascii="Times New Roman" w:hAnsi="Times New Roman"/>
              </w:rPr>
            </w:pPr>
            <w:r w:rsidRPr="00935B36">
              <w:rPr>
                <w:rFonts w:ascii="Times New Roman" w:hAnsi="Times New Roman"/>
              </w:rPr>
              <w:t>…</w:t>
            </w:r>
          </w:p>
          <w:p w14:paraId="589DD8E2" w14:textId="39D0C1B7" w:rsidR="006E70A6" w:rsidRPr="00C47612" w:rsidRDefault="006E70A6" w:rsidP="00C47612">
            <w:pPr>
              <w:pStyle w:val="ListParagraph"/>
              <w:numPr>
                <w:ilvl w:val="1"/>
                <w:numId w:val="23"/>
              </w:numPr>
              <w:shd w:val="clear" w:color="auto" w:fill="FFFFFF" w:themeFill="background1"/>
              <w:spacing w:after="0"/>
              <w:ind w:left="249" w:hanging="180"/>
              <w:rPr>
                <w:rFonts w:ascii="Times New Roman" w:hAnsi="Times New Roman"/>
                <w:color w:val="000000" w:themeColor="text1"/>
              </w:rPr>
            </w:pPr>
            <w:r w:rsidRPr="00C47612">
              <w:rPr>
                <w:rFonts w:ascii="Times New Roman" w:hAnsi="Times New Roman"/>
                <w:color w:val="000000" w:themeColor="text1"/>
              </w:rPr>
              <w:t>Installations for the disposal or recycling</w:t>
            </w:r>
            <w:r w:rsidRPr="00C47612">
              <w:rPr>
                <w:rFonts w:ascii="Times New Roman" w:hAnsi="Times New Roman"/>
              </w:rPr>
              <w:t xml:space="preserve"> </w:t>
            </w:r>
            <w:r w:rsidRPr="00C47612">
              <w:rPr>
                <w:rFonts w:ascii="Times New Roman" w:hAnsi="Times New Roman"/>
                <w:color w:val="000000" w:themeColor="text1"/>
              </w:rPr>
              <w:t xml:space="preserve">of animal carcasses and animal waste with a treatment capacity exceeding 10 tons per </w:t>
            </w:r>
            <w:proofErr w:type="gramStart"/>
            <w:r w:rsidRPr="00C47612">
              <w:rPr>
                <w:rFonts w:ascii="Times New Roman" w:hAnsi="Times New Roman"/>
                <w:color w:val="000000" w:themeColor="text1"/>
              </w:rPr>
              <w:t>day;</w:t>
            </w:r>
            <w:proofErr w:type="gramEnd"/>
            <w:r w:rsidRPr="00C47612">
              <w:rPr>
                <w:rFonts w:ascii="Times New Roman" w:hAnsi="Times New Roman"/>
                <w:color w:val="000000" w:themeColor="text1"/>
              </w:rPr>
              <w:t xml:space="preserve"> </w:t>
            </w:r>
          </w:p>
          <w:p w14:paraId="65E060C4" w14:textId="77777777" w:rsidR="006E70A6" w:rsidRPr="00935B36" w:rsidRDefault="006E70A6" w:rsidP="00C47612">
            <w:pPr>
              <w:shd w:val="clear" w:color="auto" w:fill="FFFFFF" w:themeFill="background1"/>
              <w:spacing w:after="0"/>
              <w:ind w:firstLine="0"/>
              <w:rPr>
                <w:rFonts w:ascii="Times New Roman" w:hAnsi="Times New Roman"/>
              </w:rPr>
            </w:pPr>
          </w:p>
        </w:tc>
        <w:tc>
          <w:tcPr>
            <w:tcW w:w="3600" w:type="dxa"/>
            <w:shd w:val="clear" w:color="auto" w:fill="FFFFFF" w:themeFill="background1"/>
          </w:tcPr>
          <w:p w14:paraId="6345EC94" w14:textId="77777777" w:rsidR="006E70A6" w:rsidRPr="00935B36" w:rsidRDefault="006E70A6" w:rsidP="00C47612">
            <w:pPr>
              <w:shd w:val="clear" w:color="auto" w:fill="FFFFFF" w:themeFill="background1"/>
              <w:spacing w:after="0" w:line="240" w:lineRule="auto"/>
              <w:ind w:firstLine="0"/>
              <w:rPr>
                <w:rFonts w:ascii="Times New Roman" w:hAnsi="Times New Roman"/>
              </w:rPr>
            </w:pPr>
            <w:r w:rsidRPr="00935B36">
              <w:rPr>
                <w:rFonts w:ascii="Times New Roman" w:hAnsi="Times New Roman"/>
              </w:rPr>
              <w:t>(9) in the field of sanitary-technical structures:</w:t>
            </w:r>
          </w:p>
          <w:p w14:paraId="0C91E3E7" w14:textId="77777777" w:rsidR="006E70A6" w:rsidRPr="00935B36" w:rsidRDefault="006E70A6" w:rsidP="00C47612">
            <w:pPr>
              <w:shd w:val="clear" w:color="auto" w:fill="FFFFFF" w:themeFill="background1"/>
              <w:spacing w:after="0" w:line="240" w:lineRule="auto"/>
              <w:ind w:firstLine="0"/>
              <w:rPr>
                <w:rFonts w:ascii="Times New Roman" w:hAnsi="Times New Roman"/>
              </w:rPr>
            </w:pPr>
            <w:r w:rsidRPr="00935B36">
              <w:rPr>
                <w:rFonts w:ascii="Times New Roman" w:hAnsi="Times New Roman"/>
              </w:rPr>
              <w:t>…</w:t>
            </w:r>
          </w:p>
          <w:p w14:paraId="53E0CB3D" w14:textId="2F8045E3" w:rsidR="006E70A6" w:rsidRPr="00935B36" w:rsidRDefault="006E70A6" w:rsidP="00C47612">
            <w:pPr>
              <w:shd w:val="clear" w:color="auto" w:fill="FFFFFF" w:themeFill="background1"/>
              <w:spacing w:after="0" w:line="240" w:lineRule="auto"/>
              <w:ind w:firstLine="0"/>
              <w:rPr>
                <w:rFonts w:ascii="Times New Roman" w:hAnsi="Times New Roman"/>
              </w:rPr>
            </w:pPr>
            <w:r w:rsidRPr="00935B36">
              <w:rPr>
                <w:rFonts w:ascii="Times New Roman" w:hAnsi="Times New Roman"/>
              </w:rPr>
              <w:t xml:space="preserve">b. cremation or burial of animals or slaughterhouses, </w:t>
            </w:r>
            <w:r w:rsidRPr="00935B36">
              <w:rPr>
                <w:rFonts w:ascii="Times New Roman" w:hAnsi="Times New Roman"/>
                <w:u w:val="single"/>
              </w:rPr>
              <w:t>with a capacity of 20 tonnes per day</w:t>
            </w:r>
            <w:r w:rsidRPr="00935B36">
              <w:rPr>
                <w:rFonts w:ascii="Times New Roman" w:hAnsi="Times New Roman"/>
              </w:rPr>
              <w:t>,</w:t>
            </w:r>
          </w:p>
          <w:p w14:paraId="6BED3417" w14:textId="77777777" w:rsidR="006E70A6" w:rsidRPr="00935B36" w:rsidRDefault="006E70A6" w:rsidP="00C47612">
            <w:pPr>
              <w:shd w:val="clear" w:color="auto" w:fill="FFFFFF" w:themeFill="background1"/>
              <w:spacing w:after="0"/>
              <w:ind w:firstLine="0"/>
              <w:rPr>
                <w:rFonts w:ascii="Times New Roman" w:hAnsi="Times New Roman"/>
              </w:rPr>
            </w:pPr>
          </w:p>
        </w:tc>
        <w:tc>
          <w:tcPr>
            <w:tcW w:w="3600" w:type="dxa"/>
            <w:shd w:val="clear" w:color="auto" w:fill="FFFFFF" w:themeFill="background1"/>
          </w:tcPr>
          <w:p w14:paraId="05F43DFC" w14:textId="77777777" w:rsidR="006E70A6" w:rsidRPr="00935B36" w:rsidRDefault="006E70A6" w:rsidP="00C47612">
            <w:pPr>
              <w:shd w:val="clear" w:color="auto" w:fill="FFFFFF" w:themeFill="background1"/>
              <w:spacing w:after="0"/>
              <w:ind w:firstLine="0"/>
              <w:rPr>
                <w:rFonts w:ascii="Times New Roman" w:hAnsi="Times New Roman"/>
              </w:rPr>
            </w:pPr>
          </w:p>
        </w:tc>
        <w:tc>
          <w:tcPr>
            <w:tcW w:w="3870" w:type="dxa"/>
            <w:shd w:val="clear" w:color="auto" w:fill="FFFFFF" w:themeFill="background1"/>
          </w:tcPr>
          <w:p w14:paraId="4911ACE6" w14:textId="09EAD1DB" w:rsidR="005B124C" w:rsidRPr="00935B36" w:rsidRDefault="006E70A6" w:rsidP="008F61F9">
            <w:pPr>
              <w:shd w:val="clear" w:color="auto" w:fill="FFFFFF" w:themeFill="background1"/>
              <w:spacing w:after="0"/>
              <w:ind w:firstLine="0"/>
              <w:rPr>
                <w:rFonts w:ascii="Times New Roman" w:hAnsi="Times New Roman"/>
              </w:rPr>
            </w:pPr>
            <w:r w:rsidRPr="00C47612">
              <w:rPr>
                <w:rFonts w:ascii="Arial" w:hAnsi="Arial"/>
                <w:b/>
                <w:color w:val="FF0000"/>
                <w:sz w:val="21"/>
                <w:shd w:val="clear" w:color="auto" w:fill="FFFFFF"/>
              </w:rPr>
              <w:t>X</w:t>
            </w:r>
            <w:r w:rsidRPr="00C47612" w:rsidDel="007C5F9B">
              <w:rPr>
                <w:rFonts w:ascii="Arial" w:hAnsi="Arial"/>
                <w:color w:val="4D5156"/>
                <w:sz w:val="21"/>
                <w:shd w:val="clear" w:color="auto" w:fill="FFFFFF"/>
              </w:rPr>
              <w:t xml:space="preserve"> </w:t>
            </w:r>
            <w:r w:rsidRPr="00C47612">
              <w:rPr>
                <w:rFonts w:ascii="Times New Roman" w:hAnsi="Times New Roman"/>
              </w:rPr>
              <w:t xml:space="preserve">Article 12 (3) (9) </w:t>
            </w:r>
            <w:r w:rsidR="00B9295E" w:rsidRPr="00C47612">
              <w:rPr>
                <w:rFonts w:ascii="Times New Roman" w:hAnsi="Times New Roman"/>
              </w:rPr>
              <w:t>b</w:t>
            </w:r>
            <w:r w:rsidR="00B9295E" w:rsidRPr="00935B36">
              <w:rPr>
                <w:rFonts w:ascii="Times New Roman" w:hAnsi="Times New Roman"/>
              </w:rPr>
              <w:t>.</w:t>
            </w:r>
            <w:r w:rsidRPr="00C47612">
              <w:rPr>
                <w:rFonts w:ascii="Times New Roman" w:hAnsi="Times New Roman"/>
              </w:rPr>
              <w:t xml:space="preserve"> of the Law “On EIA” does not include installations for the </w:t>
            </w:r>
            <w:r w:rsidR="005B124C" w:rsidRPr="00935B36">
              <w:rPr>
                <w:rFonts w:ascii="Times New Roman" w:hAnsi="Times New Roman"/>
              </w:rPr>
              <w:t>“</w:t>
            </w:r>
            <w:r w:rsidRPr="00C47612">
              <w:rPr>
                <w:rFonts w:ascii="Times New Roman" w:hAnsi="Times New Roman"/>
              </w:rPr>
              <w:t xml:space="preserve">recycling of animal carcasses and animal wastes” as provided in </w:t>
            </w:r>
            <w:r w:rsidRPr="00935B36">
              <w:rPr>
                <w:rFonts w:ascii="Times New Roman" w:hAnsi="Times New Roman"/>
              </w:rPr>
              <w:t>Annex</w:t>
            </w:r>
            <w:r w:rsidRPr="00C47612">
              <w:rPr>
                <w:rFonts w:ascii="Times New Roman" w:hAnsi="Times New Roman"/>
              </w:rPr>
              <w:t xml:space="preserve"> I to the Convention. </w:t>
            </w:r>
          </w:p>
          <w:p w14:paraId="7E2C85D3" w14:textId="77777777" w:rsidR="005B124C" w:rsidRPr="00935B36" w:rsidRDefault="005B124C" w:rsidP="008F61F9">
            <w:pPr>
              <w:shd w:val="clear" w:color="auto" w:fill="FFFFFF" w:themeFill="background1"/>
              <w:spacing w:after="0"/>
              <w:ind w:firstLine="0"/>
              <w:rPr>
                <w:rFonts w:ascii="Times New Roman" w:hAnsi="Times New Roman"/>
              </w:rPr>
            </w:pPr>
          </w:p>
          <w:p w14:paraId="4B97337E" w14:textId="4B545B7A" w:rsidR="006E70A6" w:rsidRPr="00C47612" w:rsidRDefault="006E70A6" w:rsidP="00C47612">
            <w:pPr>
              <w:shd w:val="clear" w:color="auto" w:fill="FFFFFF" w:themeFill="background1"/>
              <w:spacing w:after="0"/>
              <w:ind w:firstLine="0"/>
              <w:rPr>
                <w:rFonts w:ascii="Times New Roman" w:hAnsi="Times New Roman"/>
              </w:rPr>
            </w:pPr>
            <w:r w:rsidRPr="00C47612">
              <w:rPr>
                <w:rFonts w:ascii="Times New Roman" w:hAnsi="Times New Roman"/>
              </w:rPr>
              <w:t xml:space="preserve">The Committee </w:t>
            </w:r>
            <w:r w:rsidRPr="00C47612">
              <w:rPr>
                <w:rFonts w:ascii="Times New Roman" w:hAnsi="Times New Roman"/>
                <w:u w:val="single"/>
              </w:rPr>
              <w:t>recommends</w:t>
            </w:r>
            <w:r w:rsidRPr="00C47612">
              <w:rPr>
                <w:rFonts w:ascii="Times New Roman" w:hAnsi="Times New Roman"/>
              </w:rPr>
              <w:t xml:space="preserve"> that the Law “On EIA” be </w:t>
            </w:r>
            <w:r w:rsidR="005B124C" w:rsidRPr="00935B36">
              <w:rPr>
                <w:rFonts w:ascii="Times New Roman" w:hAnsi="Times New Roman"/>
              </w:rPr>
              <w:t>amended</w:t>
            </w:r>
            <w:r w:rsidR="005B124C" w:rsidRPr="00C47612">
              <w:rPr>
                <w:rFonts w:ascii="Times New Roman" w:hAnsi="Times New Roman"/>
              </w:rPr>
              <w:t xml:space="preserve"> </w:t>
            </w:r>
            <w:r w:rsidRPr="00C47612">
              <w:rPr>
                <w:rFonts w:ascii="Times New Roman" w:hAnsi="Times New Roman"/>
              </w:rPr>
              <w:t>to explicitly include installations</w:t>
            </w:r>
            <w:r w:rsidR="005B124C" w:rsidRPr="00935B36">
              <w:rPr>
                <w:rFonts w:ascii="Times New Roman" w:hAnsi="Times New Roman"/>
              </w:rPr>
              <w:t xml:space="preserve"> “recycling animal carcasses and animal wastes”</w:t>
            </w:r>
            <w:r w:rsidRPr="00935B36">
              <w:rPr>
                <w:rFonts w:ascii="Times New Roman" w:hAnsi="Times New Roman"/>
              </w:rPr>
              <w:t>.</w:t>
            </w:r>
            <w:r w:rsidRPr="00C47612">
              <w:rPr>
                <w:rFonts w:ascii="Times New Roman" w:hAnsi="Times New Roman"/>
              </w:rPr>
              <w:t xml:space="preserve"> </w:t>
            </w:r>
          </w:p>
          <w:p w14:paraId="4874A70D" w14:textId="77777777" w:rsidR="006E70A6" w:rsidRPr="00C47612" w:rsidRDefault="006E70A6" w:rsidP="00C47612">
            <w:pPr>
              <w:shd w:val="clear" w:color="auto" w:fill="FFFFFF" w:themeFill="background1"/>
              <w:spacing w:after="0"/>
              <w:ind w:firstLine="0"/>
              <w:rPr>
                <w:rFonts w:ascii="Times New Roman" w:hAnsi="Times New Roman"/>
              </w:rPr>
            </w:pPr>
          </w:p>
          <w:p w14:paraId="183DD3FA" w14:textId="3C337A9E" w:rsidR="005B124C" w:rsidRPr="00C47612" w:rsidRDefault="006E70A6" w:rsidP="00C47612">
            <w:pPr>
              <w:shd w:val="clear" w:color="auto" w:fill="FFFFFF" w:themeFill="background1"/>
              <w:spacing w:after="0"/>
              <w:ind w:firstLine="0"/>
              <w:rPr>
                <w:rFonts w:ascii="Times New Roman" w:hAnsi="Times New Roman"/>
              </w:rPr>
            </w:pPr>
            <w:r w:rsidRPr="00C47612">
              <w:rPr>
                <w:rFonts w:ascii="Arial" w:hAnsi="Arial"/>
                <w:b/>
                <w:color w:val="FF0000"/>
                <w:sz w:val="21"/>
                <w:shd w:val="clear" w:color="auto" w:fill="FFFFFF"/>
              </w:rPr>
              <w:t>X</w:t>
            </w:r>
            <w:r w:rsidRPr="00C47612" w:rsidDel="007C5F9B">
              <w:rPr>
                <w:rFonts w:ascii="Arial" w:hAnsi="Arial"/>
                <w:color w:val="4D5156"/>
                <w:sz w:val="21"/>
                <w:shd w:val="clear" w:color="auto" w:fill="FFFFFF"/>
              </w:rPr>
              <w:t xml:space="preserve"> </w:t>
            </w:r>
            <w:r w:rsidRPr="00C47612">
              <w:rPr>
                <w:rFonts w:ascii="Times New Roman" w:hAnsi="Times New Roman"/>
              </w:rPr>
              <w:t xml:space="preserve">In addition, Article 12 (3) (9) </w:t>
            </w:r>
            <w:r w:rsidR="00B9295E" w:rsidRPr="00C47612">
              <w:rPr>
                <w:rFonts w:ascii="Times New Roman" w:hAnsi="Times New Roman"/>
              </w:rPr>
              <w:t>b</w:t>
            </w:r>
            <w:r w:rsidR="00B9295E" w:rsidRPr="00935B36">
              <w:rPr>
                <w:rFonts w:ascii="Times New Roman" w:hAnsi="Times New Roman"/>
              </w:rPr>
              <w:t>.</w:t>
            </w:r>
            <w:r w:rsidRPr="00C47612">
              <w:rPr>
                <w:rFonts w:ascii="Times New Roman" w:hAnsi="Times New Roman"/>
              </w:rPr>
              <w:t xml:space="preserve"> of the Law “On EIA” sets a higher threshold for “cremation or burial of animals or slaughterhouses”</w:t>
            </w:r>
            <w:r w:rsidR="005B124C" w:rsidRPr="00C47612">
              <w:rPr>
                <w:rFonts w:ascii="Times New Roman" w:hAnsi="Times New Roman"/>
              </w:rPr>
              <w:t xml:space="preserve"> </w:t>
            </w:r>
            <w:r w:rsidR="005B124C" w:rsidRPr="00935B36">
              <w:rPr>
                <w:rFonts w:ascii="Times New Roman" w:hAnsi="Times New Roman"/>
              </w:rPr>
              <w:t>(20 tonnes per day)</w:t>
            </w:r>
            <w:r w:rsidRPr="00935B36">
              <w:rPr>
                <w:rFonts w:ascii="Times New Roman" w:hAnsi="Times New Roman"/>
              </w:rPr>
              <w:t xml:space="preserve"> </w:t>
            </w:r>
            <w:r w:rsidRPr="00C47612">
              <w:rPr>
                <w:rFonts w:ascii="Times New Roman" w:hAnsi="Times New Roman"/>
              </w:rPr>
              <w:t xml:space="preserve">than that in </w:t>
            </w:r>
            <w:r w:rsidRPr="00935B36">
              <w:rPr>
                <w:rFonts w:ascii="Times New Roman" w:hAnsi="Times New Roman"/>
              </w:rPr>
              <w:t>Annex</w:t>
            </w:r>
            <w:r w:rsidRPr="00C47612">
              <w:rPr>
                <w:rFonts w:ascii="Times New Roman" w:hAnsi="Times New Roman"/>
              </w:rPr>
              <w:t xml:space="preserve"> I to the Convention</w:t>
            </w:r>
            <w:r w:rsidR="005B124C" w:rsidRPr="00935B36">
              <w:rPr>
                <w:rFonts w:ascii="Times New Roman" w:hAnsi="Times New Roman"/>
              </w:rPr>
              <w:t xml:space="preserve"> (</w:t>
            </w:r>
            <w:r w:rsidR="005B124C" w:rsidRPr="00C47612">
              <w:rPr>
                <w:rFonts w:ascii="Times New Roman" w:hAnsi="Times New Roman"/>
              </w:rPr>
              <w:t>10 tons per day</w:t>
            </w:r>
            <w:r w:rsidR="005B124C" w:rsidRPr="00935B36">
              <w:rPr>
                <w:rFonts w:ascii="Times New Roman" w:hAnsi="Times New Roman"/>
              </w:rPr>
              <w:t>)</w:t>
            </w:r>
            <w:r w:rsidRPr="00935B36">
              <w:rPr>
                <w:rFonts w:ascii="Times New Roman" w:hAnsi="Times New Roman"/>
              </w:rPr>
              <w:t xml:space="preserve">. </w:t>
            </w:r>
          </w:p>
          <w:p w14:paraId="2C11A6E7" w14:textId="77777777" w:rsidR="005B124C" w:rsidRPr="00935B36" w:rsidRDefault="005B124C" w:rsidP="008F61F9">
            <w:pPr>
              <w:shd w:val="clear" w:color="auto" w:fill="FFFFFF" w:themeFill="background1"/>
              <w:spacing w:after="0"/>
              <w:ind w:firstLine="0"/>
              <w:rPr>
                <w:rFonts w:ascii="Times New Roman" w:hAnsi="Times New Roman"/>
              </w:rPr>
            </w:pPr>
          </w:p>
          <w:p w14:paraId="04A7C359" w14:textId="4B467F48" w:rsidR="006E70A6" w:rsidRPr="00935B36" w:rsidRDefault="006E70A6" w:rsidP="008F61F9">
            <w:pPr>
              <w:shd w:val="clear" w:color="auto" w:fill="FFFFFF" w:themeFill="background1"/>
              <w:spacing w:after="0"/>
              <w:ind w:firstLine="0"/>
              <w:rPr>
                <w:rFonts w:ascii="Times New Roman" w:hAnsi="Times New Roman"/>
              </w:rPr>
            </w:pPr>
            <w:r w:rsidRPr="00935B36">
              <w:rPr>
                <w:rFonts w:ascii="Times New Roman" w:hAnsi="Times New Roman"/>
              </w:rPr>
              <w:t xml:space="preserve">The Committee therefore </w:t>
            </w:r>
            <w:r w:rsidRPr="00935B36">
              <w:rPr>
                <w:rFonts w:ascii="Times New Roman" w:hAnsi="Times New Roman"/>
                <w:u w:val="single"/>
              </w:rPr>
              <w:t>recommends</w:t>
            </w:r>
            <w:r w:rsidRPr="00935B36">
              <w:rPr>
                <w:rFonts w:ascii="Times New Roman" w:hAnsi="Times New Roman"/>
              </w:rPr>
              <w:t xml:space="preserve"> that the Law “On EIA” be </w:t>
            </w:r>
            <w:r w:rsidR="005B124C" w:rsidRPr="00935B36">
              <w:rPr>
                <w:rFonts w:ascii="Times New Roman" w:hAnsi="Times New Roman"/>
              </w:rPr>
              <w:t xml:space="preserve">amended </w:t>
            </w:r>
            <w:r w:rsidRPr="00935B36">
              <w:rPr>
                <w:rFonts w:ascii="Times New Roman" w:hAnsi="Times New Roman"/>
              </w:rPr>
              <w:t>to lower the threshold to a capacity “exceeding 10 tons per day”.</w:t>
            </w:r>
          </w:p>
          <w:p w14:paraId="05FAA81E" w14:textId="290988A6" w:rsidR="006E70A6" w:rsidRPr="00935B36" w:rsidRDefault="006E70A6" w:rsidP="00C47612">
            <w:pPr>
              <w:shd w:val="clear" w:color="auto" w:fill="FFFFFF" w:themeFill="background1"/>
              <w:spacing w:after="0"/>
              <w:ind w:firstLine="0"/>
              <w:rPr>
                <w:rFonts w:ascii="Segoe UI Symbol" w:hAnsi="Segoe UI Symbol" w:cs="Segoe UI Symbol"/>
                <w:color w:val="4D5156"/>
                <w:sz w:val="21"/>
                <w:szCs w:val="21"/>
                <w:shd w:val="clear" w:color="auto" w:fill="FFFFFF"/>
              </w:rPr>
            </w:pPr>
          </w:p>
        </w:tc>
      </w:tr>
      <w:tr w:rsidR="00C47612" w:rsidRPr="00935B36" w14:paraId="4E833902" w14:textId="77777777" w:rsidTr="008F61F9">
        <w:tc>
          <w:tcPr>
            <w:tcW w:w="3595" w:type="dxa"/>
            <w:shd w:val="clear" w:color="auto" w:fill="FFFFFF" w:themeFill="background1"/>
          </w:tcPr>
          <w:p w14:paraId="7C7CE316" w14:textId="2A936311" w:rsidR="006E70A6" w:rsidRPr="00935B36" w:rsidRDefault="006E70A6" w:rsidP="00C47612">
            <w:pPr>
              <w:shd w:val="clear" w:color="auto" w:fill="FFFFFF" w:themeFill="background1"/>
              <w:spacing w:after="0"/>
              <w:ind w:firstLine="0"/>
              <w:rPr>
                <w:rFonts w:ascii="Times New Roman" w:hAnsi="Times New Roman"/>
                <w:color w:val="000000" w:themeColor="text1"/>
              </w:rPr>
            </w:pPr>
            <w:r w:rsidRPr="00935B36">
              <w:rPr>
                <w:rFonts w:ascii="Times New Roman" w:hAnsi="Times New Roman"/>
                <w:color w:val="000000" w:themeColor="text1"/>
              </w:rPr>
              <w:t>19.</w:t>
            </w:r>
            <w:r w:rsidR="00DB68AA" w:rsidRPr="00935B36">
              <w:rPr>
                <w:rFonts w:ascii="Times New Roman" w:hAnsi="Times New Roman"/>
                <w:color w:val="000000" w:themeColor="text1"/>
              </w:rPr>
              <w:t xml:space="preserve">  Other activities:</w:t>
            </w:r>
          </w:p>
          <w:p w14:paraId="5E20AD9D" w14:textId="77777777" w:rsidR="006E70A6" w:rsidRPr="00935B36" w:rsidRDefault="006E70A6" w:rsidP="00C47612">
            <w:pPr>
              <w:shd w:val="clear" w:color="auto" w:fill="FFFFFF" w:themeFill="background1"/>
              <w:spacing w:after="0"/>
              <w:ind w:firstLine="0"/>
              <w:rPr>
                <w:rFonts w:ascii="Times New Roman" w:hAnsi="Times New Roman"/>
                <w:color w:val="000000" w:themeColor="text1"/>
              </w:rPr>
            </w:pPr>
            <w:r w:rsidRPr="00935B36">
              <w:rPr>
                <w:rFonts w:ascii="Times New Roman" w:hAnsi="Times New Roman"/>
                <w:color w:val="000000" w:themeColor="text1"/>
              </w:rPr>
              <w:t>…</w:t>
            </w:r>
          </w:p>
          <w:p w14:paraId="26B14C29" w14:textId="1DF3DBDD" w:rsidR="006E70A6" w:rsidRPr="00935B36" w:rsidRDefault="006E70A6" w:rsidP="00C47612">
            <w:pPr>
              <w:pStyle w:val="ListParagraph"/>
              <w:numPr>
                <w:ilvl w:val="1"/>
                <w:numId w:val="23"/>
              </w:numPr>
              <w:shd w:val="clear" w:color="auto" w:fill="FFFFFF" w:themeFill="background1"/>
              <w:spacing w:after="0"/>
              <w:ind w:left="249" w:hanging="180"/>
              <w:rPr>
                <w:rFonts w:ascii="Times New Roman" w:hAnsi="Times New Roman"/>
                <w:color w:val="000000" w:themeColor="text1"/>
              </w:rPr>
            </w:pPr>
            <w:r w:rsidRPr="00935B36">
              <w:rPr>
                <w:rFonts w:ascii="Times New Roman" w:hAnsi="Times New Roman"/>
                <w:color w:val="000000" w:themeColor="text1"/>
              </w:rPr>
              <w:t xml:space="preserve">Installations for the surface treatment of substances, objects or products using organic solvents, in particular for dressing, printing, coating, degreasing, waterproofing, sizing, painting, cleaning or impregnating, with a consumption capacity of more than 150 kg per hour or more than 200 tons per </w:t>
            </w:r>
            <w:proofErr w:type="gramStart"/>
            <w:r w:rsidRPr="00935B36">
              <w:rPr>
                <w:rFonts w:ascii="Times New Roman" w:hAnsi="Times New Roman"/>
                <w:color w:val="000000" w:themeColor="text1"/>
              </w:rPr>
              <w:t>year;</w:t>
            </w:r>
            <w:proofErr w:type="gramEnd"/>
            <w:r w:rsidRPr="00935B36">
              <w:rPr>
                <w:rFonts w:ascii="Times New Roman" w:hAnsi="Times New Roman"/>
                <w:color w:val="000000" w:themeColor="text1"/>
              </w:rPr>
              <w:t xml:space="preserve"> </w:t>
            </w:r>
          </w:p>
          <w:p w14:paraId="33722A79" w14:textId="77777777" w:rsidR="006E70A6" w:rsidRPr="00935B36" w:rsidRDefault="006E70A6" w:rsidP="00C47612">
            <w:pPr>
              <w:shd w:val="clear" w:color="auto" w:fill="FFFFFF" w:themeFill="background1"/>
              <w:spacing w:after="0"/>
              <w:ind w:firstLine="0"/>
              <w:rPr>
                <w:rFonts w:ascii="Times New Roman" w:hAnsi="Times New Roman"/>
              </w:rPr>
            </w:pPr>
          </w:p>
        </w:tc>
        <w:tc>
          <w:tcPr>
            <w:tcW w:w="3600" w:type="dxa"/>
            <w:shd w:val="clear" w:color="auto" w:fill="FFFFFF" w:themeFill="background1"/>
          </w:tcPr>
          <w:p w14:paraId="56181C98" w14:textId="77777777" w:rsidR="006E70A6" w:rsidRPr="00935B36" w:rsidRDefault="006E70A6" w:rsidP="00C47612">
            <w:pPr>
              <w:shd w:val="clear" w:color="auto" w:fill="FFFFFF" w:themeFill="background1"/>
              <w:spacing w:after="0"/>
              <w:ind w:firstLine="0"/>
              <w:rPr>
                <w:rFonts w:ascii="Times New Roman" w:hAnsi="Times New Roman"/>
              </w:rPr>
            </w:pPr>
            <w:r w:rsidRPr="00935B36">
              <w:rPr>
                <w:rFonts w:ascii="Times New Roman" w:hAnsi="Times New Roman"/>
              </w:rPr>
              <w:t>(8) in the field of light industry:</w:t>
            </w:r>
          </w:p>
          <w:p w14:paraId="760DD00D" w14:textId="77777777" w:rsidR="006E70A6" w:rsidRPr="00935B36" w:rsidRDefault="006E70A6" w:rsidP="00C47612">
            <w:pPr>
              <w:shd w:val="clear" w:color="auto" w:fill="FFFFFF" w:themeFill="background1"/>
              <w:spacing w:after="0"/>
              <w:ind w:firstLine="0"/>
              <w:rPr>
                <w:rFonts w:ascii="Times New Roman" w:hAnsi="Times New Roman"/>
              </w:rPr>
            </w:pPr>
            <w:r w:rsidRPr="00935B36">
              <w:rPr>
                <w:rFonts w:ascii="Times New Roman" w:hAnsi="Times New Roman"/>
              </w:rPr>
              <w:t>…</w:t>
            </w:r>
          </w:p>
          <w:p w14:paraId="0AF384F4" w14:textId="77777777" w:rsidR="006E70A6" w:rsidRPr="00935B36" w:rsidRDefault="006E70A6" w:rsidP="00C47612">
            <w:pPr>
              <w:shd w:val="clear" w:color="auto" w:fill="FFFFFF" w:themeFill="background1"/>
              <w:spacing w:after="0"/>
              <w:ind w:firstLine="0"/>
              <w:rPr>
                <w:rFonts w:ascii="Times New Roman" w:hAnsi="Times New Roman"/>
              </w:rPr>
            </w:pPr>
            <w:r w:rsidRPr="00935B36">
              <w:rPr>
                <w:rFonts w:ascii="Times New Roman" w:hAnsi="Times New Roman"/>
              </w:rPr>
              <w:t>c. surface treatment of materials, articles or products using organic solvents, in particular installations for finishing, printing, coating, degreasing, waterproofing, standardisation, dyeing, cleaning or absorption, with a daily capacity of more than 150 kg per hour or 200 tonnes per year,</w:t>
            </w:r>
          </w:p>
          <w:p w14:paraId="3DD42359" w14:textId="77777777" w:rsidR="006E70A6" w:rsidRPr="00935B36" w:rsidRDefault="006E70A6" w:rsidP="00C47612">
            <w:pPr>
              <w:shd w:val="clear" w:color="auto" w:fill="FFFFFF" w:themeFill="background1"/>
              <w:spacing w:after="0" w:line="240" w:lineRule="auto"/>
              <w:ind w:firstLine="0"/>
              <w:rPr>
                <w:rFonts w:ascii="Times New Roman" w:hAnsi="Times New Roman"/>
              </w:rPr>
            </w:pPr>
          </w:p>
        </w:tc>
        <w:tc>
          <w:tcPr>
            <w:tcW w:w="3600" w:type="dxa"/>
            <w:shd w:val="clear" w:color="auto" w:fill="FFFFFF" w:themeFill="background1"/>
          </w:tcPr>
          <w:p w14:paraId="0E5CDA70" w14:textId="77777777" w:rsidR="006E70A6" w:rsidRPr="00C47612" w:rsidRDefault="006E70A6" w:rsidP="00C47612">
            <w:pPr>
              <w:shd w:val="clear" w:color="auto" w:fill="FFFFFF" w:themeFill="background1"/>
              <w:adjustRightInd w:val="0"/>
              <w:spacing w:after="0"/>
              <w:ind w:left="340" w:firstLine="357"/>
              <w:rPr>
                <w:rFonts w:ascii="Times New Roman" w:hAnsi="Times New Roman"/>
                <w:b/>
              </w:rPr>
            </w:pPr>
          </w:p>
        </w:tc>
        <w:tc>
          <w:tcPr>
            <w:tcW w:w="3870" w:type="dxa"/>
            <w:shd w:val="clear" w:color="auto" w:fill="FFFFFF" w:themeFill="background1"/>
          </w:tcPr>
          <w:p w14:paraId="1B34AAA5" w14:textId="5D9924FA" w:rsidR="006E70A6" w:rsidRPr="00935B36" w:rsidRDefault="006E70A6" w:rsidP="00C47612">
            <w:pPr>
              <w:shd w:val="clear" w:color="auto" w:fill="FFFFFF" w:themeFill="background1"/>
              <w:spacing w:after="0"/>
              <w:ind w:firstLine="0"/>
              <w:rPr>
                <w:rFonts w:ascii="Times New Roman" w:hAnsi="Times New Roman"/>
              </w:rPr>
            </w:pPr>
            <w:proofErr w:type="gramStart"/>
            <w:r w:rsidRPr="00C47612">
              <w:rPr>
                <w:rFonts w:ascii="Segoe UI Symbol" w:hAnsi="Segoe UI Symbol"/>
                <w:b/>
                <w:color w:val="00B050"/>
                <w:sz w:val="21"/>
                <w:shd w:val="clear" w:color="auto" w:fill="FFFFFF"/>
              </w:rPr>
              <w:t>✓</w:t>
            </w:r>
            <w:r w:rsidRPr="00935B36">
              <w:rPr>
                <w:rFonts w:ascii="Segoe UI Symbol" w:hAnsi="Segoe UI Symbol" w:cs="Segoe UI Symbol"/>
                <w:color w:val="4D5156"/>
                <w:sz w:val="21"/>
                <w:szCs w:val="21"/>
                <w:shd w:val="clear" w:color="auto" w:fill="FFFFFF"/>
              </w:rPr>
              <w:t xml:space="preserve"> </w:t>
            </w:r>
            <w:r w:rsidRPr="00935B36">
              <w:rPr>
                <w:rFonts w:ascii="Times New Roman" w:hAnsi="Times New Roman"/>
              </w:rPr>
              <w:t xml:space="preserve"> The</w:t>
            </w:r>
            <w:proofErr w:type="gramEnd"/>
            <w:r w:rsidRPr="00935B36">
              <w:rPr>
                <w:rFonts w:ascii="Times New Roman" w:hAnsi="Times New Roman"/>
              </w:rPr>
              <w:t xml:space="preserve"> activity appears to be covered so long as the Law “On EIA” also includes the “installations” used for the activity.</w:t>
            </w:r>
          </w:p>
        </w:tc>
      </w:tr>
      <w:tr w:rsidR="00C47612" w:rsidRPr="00935B36" w14:paraId="1723F449" w14:textId="77777777" w:rsidTr="008F61F9">
        <w:tc>
          <w:tcPr>
            <w:tcW w:w="3595" w:type="dxa"/>
            <w:shd w:val="clear" w:color="auto" w:fill="FFFFFF" w:themeFill="background1"/>
          </w:tcPr>
          <w:p w14:paraId="076C65D9" w14:textId="7739B12D" w:rsidR="006E70A6" w:rsidRPr="00935B36" w:rsidRDefault="006E70A6" w:rsidP="00C47612">
            <w:pPr>
              <w:shd w:val="clear" w:color="auto" w:fill="FFFFFF" w:themeFill="background1"/>
              <w:spacing w:after="0"/>
              <w:ind w:firstLine="0"/>
              <w:rPr>
                <w:rFonts w:ascii="Times New Roman" w:hAnsi="Times New Roman"/>
                <w:color w:val="000000" w:themeColor="text1"/>
              </w:rPr>
            </w:pPr>
            <w:r w:rsidRPr="00935B36">
              <w:rPr>
                <w:rFonts w:ascii="Times New Roman" w:hAnsi="Times New Roman"/>
                <w:color w:val="000000" w:themeColor="text1"/>
              </w:rPr>
              <w:t>19.</w:t>
            </w:r>
            <w:r w:rsidR="00DB68AA" w:rsidRPr="00935B36">
              <w:rPr>
                <w:rFonts w:ascii="Times New Roman" w:hAnsi="Times New Roman"/>
                <w:color w:val="000000" w:themeColor="text1"/>
              </w:rPr>
              <w:t xml:space="preserve">  Other activities:</w:t>
            </w:r>
          </w:p>
          <w:p w14:paraId="648BEE8D" w14:textId="77777777" w:rsidR="006E70A6" w:rsidRPr="00935B36" w:rsidRDefault="006E70A6" w:rsidP="00C47612">
            <w:pPr>
              <w:shd w:val="clear" w:color="auto" w:fill="FFFFFF" w:themeFill="background1"/>
              <w:spacing w:after="0"/>
              <w:ind w:firstLine="0"/>
              <w:rPr>
                <w:rFonts w:ascii="Times New Roman" w:hAnsi="Times New Roman"/>
                <w:color w:val="000000" w:themeColor="text1"/>
              </w:rPr>
            </w:pPr>
            <w:r w:rsidRPr="00935B36">
              <w:rPr>
                <w:rFonts w:ascii="Times New Roman" w:hAnsi="Times New Roman"/>
                <w:color w:val="000000" w:themeColor="text1"/>
              </w:rPr>
              <w:t>…</w:t>
            </w:r>
          </w:p>
          <w:p w14:paraId="77A43A8E" w14:textId="2F46664F" w:rsidR="006E70A6" w:rsidRPr="00935B36" w:rsidRDefault="006E70A6" w:rsidP="00C47612">
            <w:pPr>
              <w:pStyle w:val="ListParagraph"/>
              <w:numPr>
                <w:ilvl w:val="1"/>
                <w:numId w:val="23"/>
              </w:numPr>
              <w:shd w:val="clear" w:color="auto" w:fill="FFFFFF" w:themeFill="background1"/>
              <w:spacing w:after="0"/>
              <w:ind w:left="249" w:hanging="180"/>
              <w:rPr>
                <w:rFonts w:ascii="Times New Roman" w:hAnsi="Times New Roman"/>
                <w:color w:val="000000" w:themeColor="text1"/>
              </w:rPr>
            </w:pPr>
            <w:r w:rsidRPr="00935B36">
              <w:rPr>
                <w:rFonts w:ascii="Times New Roman" w:hAnsi="Times New Roman"/>
                <w:color w:val="000000" w:themeColor="text1"/>
              </w:rPr>
              <w:t xml:space="preserve">Installations </w:t>
            </w:r>
            <w:proofErr w:type="gramStart"/>
            <w:r w:rsidRPr="00935B36">
              <w:rPr>
                <w:rFonts w:ascii="Times New Roman" w:hAnsi="Times New Roman"/>
                <w:color w:val="000000" w:themeColor="text1"/>
              </w:rPr>
              <w:t>for the production of</w:t>
            </w:r>
            <w:proofErr w:type="gramEnd"/>
            <w:r w:rsidRPr="00935B36">
              <w:rPr>
                <w:rFonts w:ascii="Times New Roman" w:hAnsi="Times New Roman"/>
                <w:color w:val="000000" w:themeColor="text1"/>
              </w:rPr>
              <w:t xml:space="preserve"> carbon (hard-burnt coal) or electrographite by means of incineration or graphitization.</w:t>
            </w:r>
          </w:p>
        </w:tc>
        <w:tc>
          <w:tcPr>
            <w:tcW w:w="3600" w:type="dxa"/>
            <w:shd w:val="clear" w:color="auto" w:fill="FFFFFF" w:themeFill="background1"/>
          </w:tcPr>
          <w:p w14:paraId="14BD93D6" w14:textId="77777777" w:rsidR="006E70A6" w:rsidRPr="00935B36" w:rsidRDefault="006E70A6" w:rsidP="00C47612">
            <w:pPr>
              <w:shd w:val="clear" w:color="auto" w:fill="FFFFFF" w:themeFill="background1"/>
              <w:spacing w:after="0"/>
              <w:ind w:firstLine="0"/>
              <w:rPr>
                <w:rFonts w:ascii="Times New Roman" w:hAnsi="Times New Roman"/>
              </w:rPr>
            </w:pPr>
            <w:r w:rsidRPr="00935B36">
              <w:rPr>
                <w:rFonts w:ascii="Times New Roman" w:hAnsi="Times New Roman"/>
              </w:rPr>
              <w:t>(3) in the field of chemical industry:</w:t>
            </w:r>
          </w:p>
          <w:p w14:paraId="7999C219" w14:textId="77777777" w:rsidR="006E70A6" w:rsidRPr="00935B36" w:rsidRDefault="006E70A6" w:rsidP="00C47612">
            <w:pPr>
              <w:shd w:val="clear" w:color="auto" w:fill="FFFFFF" w:themeFill="background1"/>
              <w:spacing w:after="0"/>
              <w:ind w:firstLine="0"/>
              <w:rPr>
                <w:rFonts w:ascii="Times New Roman" w:hAnsi="Times New Roman"/>
              </w:rPr>
            </w:pPr>
            <w:r w:rsidRPr="00935B36">
              <w:rPr>
                <w:rFonts w:ascii="Times New Roman" w:hAnsi="Times New Roman"/>
              </w:rPr>
              <w:t>…</w:t>
            </w:r>
          </w:p>
          <w:p w14:paraId="0DE47044" w14:textId="3A1401E6" w:rsidR="006E70A6" w:rsidRPr="00935B36" w:rsidRDefault="006E70A6" w:rsidP="00C47612">
            <w:pPr>
              <w:shd w:val="clear" w:color="auto" w:fill="FFFFFF" w:themeFill="background1"/>
              <w:spacing w:after="0"/>
              <w:ind w:firstLine="0"/>
              <w:rPr>
                <w:rFonts w:ascii="Times New Roman" w:hAnsi="Times New Roman"/>
              </w:rPr>
            </w:pPr>
            <w:r w:rsidRPr="00935B36">
              <w:rPr>
                <w:rFonts w:ascii="Times New Roman" w:hAnsi="Times New Roman"/>
              </w:rPr>
              <w:t xml:space="preserve">k. installations for the production of carbon (natural coke) or electrographite by combustion or </w:t>
            </w:r>
            <w:proofErr w:type="gramStart"/>
            <w:r w:rsidRPr="00935B36">
              <w:rPr>
                <w:rFonts w:ascii="Times New Roman" w:hAnsi="Times New Roman"/>
              </w:rPr>
              <w:t>graphitization;</w:t>
            </w:r>
            <w:proofErr w:type="gramEnd"/>
          </w:p>
          <w:p w14:paraId="72675909" w14:textId="77777777" w:rsidR="006E70A6" w:rsidRPr="00935B36" w:rsidRDefault="006E70A6" w:rsidP="00C47612">
            <w:pPr>
              <w:shd w:val="clear" w:color="auto" w:fill="FFFFFF" w:themeFill="background1"/>
              <w:spacing w:after="0"/>
              <w:ind w:firstLine="0"/>
              <w:rPr>
                <w:rFonts w:ascii="Times New Roman" w:hAnsi="Times New Roman"/>
              </w:rPr>
            </w:pPr>
          </w:p>
        </w:tc>
        <w:tc>
          <w:tcPr>
            <w:tcW w:w="3600" w:type="dxa"/>
            <w:shd w:val="clear" w:color="auto" w:fill="FFFFFF" w:themeFill="background1"/>
          </w:tcPr>
          <w:p w14:paraId="01CFAD6D" w14:textId="77777777" w:rsidR="006E70A6" w:rsidRPr="00935B36" w:rsidRDefault="006E70A6" w:rsidP="00C47612">
            <w:pPr>
              <w:shd w:val="clear" w:color="auto" w:fill="FFFFFF" w:themeFill="background1"/>
              <w:spacing w:after="0"/>
              <w:ind w:firstLine="0"/>
              <w:rPr>
                <w:rFonts w:ascii="Times New Roman" w:hAnsi="Times New Roman"/>
              </w:rPr>
            </w:pPr>
          </w:p>
        </w:tc>
        <w:tc>
          <w:tcPr>
            <w:tcW w:w="3870" w:type="dxa"/>
            <w:shd w:val="clear" w:color="auto" w:fill="FFFFFF" w:themeFill="background1"/>
          </w:tcPr>
          <w:p w14:paraId="173CEB84" w14:textId="608851C0" w:rsidR="006E70A6" w:rsidRPr="00935B36" w:rsidRDefault="006E70A6" w:rsidP="00C47612">
            <w:pPr>
              <w:shd w:val="clear" w:color="auto" w:fill="FFFFFF" w:themeFill="background1"/>
              <w:spacing w:after="0"/>
              <w:ind w:firstLine="0"/>
              <w:rPr>
                <w:rFonts w:ascii="Segoe UI Symbol" w:hAnsi="Segoe UI Symbol" w:cs="Segoe UI Symbol"/>
                <w:color w:val="4D5156"/>
                <w:sz w:val="21"/>
                <w:szCs w:val="21"/>
                <w:shd w:val="clear" w:color="auto" w:fill="FFFFFF"/>
              </w:rPr>
            </w:pPr>
            <w:proofErr w:type="gramStart"/>
            <w:r w:rsidRPr="00C47612">
              <w:rPr>
                <w:rFonts w:ascii="Segoe UI Symbol" w:hAnsi="Segoe UI Symbol"/>
                <w:b/>
                <w:color w:val="00B050"/>
                <w:sz w:val="21"/>
                <w:shd w:val="clear" w:color="auto" w:fill="FFFFFF"/>
              </w:rPr>
              <w:t>✓</w:t>
            </w:r>
            <w:r w:rsidRPr="00935B36">
              <w:rPr>
                <w:rFonts w:ascii="Segoe UI Symbol" w:hAnsi="Segoe UI Symbol" w:cs="Segoe UI Symbol"/>
                <w:color w:val="4D5156"/>
                <w:sz w:val="21"/>
                <w:szCs w:val="21"/>
                <w:shd w:val="clear" w:color="auto" w:fill="FFFFFF"/>
              </w:rPr>
              <w:t xml:space="preserve">  </w:t>
            </w:r>
            <w:r w:rsidRPr="00935B36">
              <w:rPr>
                <w:rFonts w:ascii="Times New Roman" w:hAnsi="Times New Roman"/>
              </w:rPr>
              <w:t>The</w:t>
            </w:r>
            <w:proofErr w:type="gramEnd"/>
            <w:r w:rsidRPr="00935B36">
              <w:rPr>
                <w:rFonts w:ascii="Times New Roman" w:hAnsi="Times New Roman"/>
              </w:rPr>
              <w:t xml:space="preserve"> activity appears to be covered.</w:t>
            </w:r>
          </w:p>
        </w:tc>
      </w:tr>
    </w:tbl>
    <w:p w14:paraId="61F4AF8E" w14:textId="02FFCA62" w:rsidR="003D73DF" w:rsidRPr="00935B36" w:rsidRDefault="003D73DF" w:rsidP="00B25ADD">
      <w:pPr>
        <w:shd w:val="clear" w:color="auto" w:fill="FFFFFF" w:themeFill="background1"/>
        <w:spacing w:line="240" w:lineRule="auto"/>
        <w:ind w:firstLine="0"/>
        <w:jc w:val="left"/>
        <w:rPr>
          <w:rFonts w:ascii="Times New Roman" w:hAnsi="Times New Roman"/>
          <w:sz w:val="20"/>
          <w:szCs w:val="20"/>
        </w:rPr>
      </w:pPr>
    </w:p>
    <w:p w14:paraId="2A03C561" w14:textId="6DB7E16C" w:rsidR="003D73DF" w:rsidRPr="00935B36" w:rsidRDefault="003D73DF" w:rsidP="00B25ADD">
      <w:pPr>
        <w:shd w:val="clear" w:color="auto" w:fill="FFFFFF" w:themeFill="background1"/>
        <w:spacing w:line="240" w:lineRule="auto"/>
        <w:jc w:val="left"/>
        <w:rPr>
          <w:rFonts w:ascii="Times New Roman" w:hAnsi="Times New Roman"/>
          <w:sz w:val="20"/>
          <w:szCs w:val="20"/>
        </w:rPr>
      </w:pPr>
    </w:p>
    <w:p w14:paraId="6B8B225E" w14:textId="2C5A3B04" w:rsidR="00581FAE" w:rsidRPr="007301CF" w:rsidRDefault="007301CF" w:rsidP="007301CF">
      <w:pPr>
        <w:shd w:val="clear" w:color="auto" w:fill="FFFFFF" w:themeFill="background1"/>
        <w:spacing w:line="240" w:lineRule="auto"/>
        <w:ind w:firstLine="0"/>
        <w:jc w:val="left"/>
        <w:rPr>
          <w:rFonts w:ascii="Times New Roman" w:hAnsi="Times New Roman"/>
          <w:b/>
          <w:bCs/>
          <w:sz w:val="20"/>
          <w:szCs w:val="20"/>
        </w:rPr>
      </w:pPr>
      <w:r w:rsidRPr="007301CF">
        <w:rPr>
          <w:rFonts w:ascii="Times New Roman" w:hAnsi="Times New Roman"/>
          <w:b/>
          <w:bCs/>
          <w:sz w:val="20"/>
          <w:szCs w:val="20"/>
        </w:rPr>
        <w:t>Table 2: Changes to or extension of activities</w:t>
      </w:r>
    </w:p>
    <w:tbl>
      <w:tblPr>
        <w:tblStyle w:val="TableGrid"/>
        <w:tblW w:w="0" w:type="auto"/>
        <w:tblInd w:w="-5" w:type="dxa"/>
        <w:tblLook w:val="04A0" w:firstRow="1" w:lastRow="0" w:firstColumn="1" w:lastColumn="0" w:noHBand="0" w:noVBand="1"/>
      </w:tblPr>
      <w:tblGrid>
        <w:gridCol w:w="4500"/>
        <w:gridCol w:w="5220"/>
        <w:gridCol w:w="4860"/>
      </w:tblGrid>
      <w:tr w:rsidR="008F61F9" w:rsidRPr="00935B36" w14:paraId="397CD7AD" w14:textId="77777777" w:rsidTr="00C47612">
        <w:tc>
          <w:tcPr>
            <w:tcW w:w="4500" w:type="dxa"/>
            <w:shd w:val="clear" w:color="auto" w:fill="FFFFFF" w:themeFill="background1"/>
          </w:tcPr>
          <w:p w14:paraId="563B11D3" w14:textId="0BB68701" w:rsidR="00C612CD" w:rsidRPr="00935B36" w:rsidRDefault="00C612CD" w:rsidP="00C47612">
            <w:pPr>
              <w:shd w:val="clear" w:color="auto" w:fill="FFFFFF" w:themeFill="background1"/>
              <w:ind w:firstLine="0"/>
              <w:rPr>
                <w:rFonts w:ascii="Times New Roman" w:hAnsi="Times New Roman"/>
              </w:rPr>
            </w:pPr>
            <w:r w:rsidRPr="00935B36">
              <w:rPr>
                <w:rFonts w:ascii="Times New Roman" w:hAnsi="Times New Roman"/>
                <w:b/>
                <w:bCs/>
              </w:rPr>
              <w:t>Annex I of the Aarhus Convention</w:t>
            </w:r>
          </w:p>
        </w:tc>
        <w:tc>
          <w:tcPr>
            <w:tcW w:w="5220" w:type="dxa"/>
            <w:shd w:val="clear" w:color="auto" w:fill="FFFFFF" w:themeFill="background1"/>
          </w:tcPr>
          <w:p w14:paraId="3327BC32" w14:textId="593B0381" w:rsidR="00C612CD" w:rsidRPr="00935B36" w:rsidRDefault="00C612CD" w:rsidP="00C47612">
            <w:pPr>
              <w:shd w:val="clear" w:color="auto" w:fill="FFFFFF" w:themeFill="background1"/>
              <w:ind w:firstLine="0"/>
              <w:rPr>
                <w:rFonts w:ascii="Times New Roman" w:hAnsi="Times New Roman"/>
                <w:b/>
                <w:bCs/>
                <w:color w:val="FF0000"/>
              </w:rPr>
            </w:pPr>
            <w:r w:rsidRPr="00935B36">
              <w:rPr>
                <w:rFonts w:ascii="Times New Roman" w:hAnsi="Times New Roman"/>
                <w:b/>
                <w:bCs/>
              </w:rPr>
              <w:t>Article 12 of the Law “On EIA”</w:t>
            </w:r>
          </w:p>
        </w:tc>
        <w:tc>
          <w:tcPr>
            <w:tcW w:w="4860" w:type="dxa"/>
            <w:shd w:val="clear" w:color="auto" w:fill="FFFFFF" w:themeFill="background1"/>
          </w:tcPr>
          <w:p w14:paraId="166B9D43" w14:textId="63C51A33" w:rsidR="00C612CD" w:rsidRPr="00935B36" w:rsidRDefault="00C612CD" w:rsidP="00C47612">
            <w:pPr>
              <w:shd w:val="clear" w:color="auto" w:fill="FFFFFF" w:themeFill="background1"/>
              <w:ind w:firstLine="0"/>
              <w:rPr>
                <w:rFonts w:ascii="Times New Roman" w:hAnsi="Times New Roman"/>
                <w:color w:val="FF0000"/>
              </w:rPr>
            </w:pPr>
            <w:r w:rsidRPr="00935B36">
              <w:rPr>
                <w:rFonts w:ascii="Times New Roman" w:hAnsi="Times New Roman"/>
                <w:b/>
                <w:bCs/>
              </w:rPr>
              <w:t>Committee’s considerations and recommendations</w:t>
            </w:r>
          </w:p>
        </w:tc>
      </w:tr>
      <w:tr w:rsidR="008F61F9" w:rsidRPr="00935B36" w14:paraId="281D6AED" w14:textId="77777777" w:rsidTr="00C47612">
        <w:tc>
          <w:tcPr>
            <w:tcW w:w="4500" w:type="dxa"/>
            <w:shd w:val="clear" w:color="auto" w:fill="FFFFFF" w:themeFill="background1"/>
          </w:tcPr>
          <w:p w14:paraId="60065656" w14:textId="68B51953" w:rsidR="004E18DC" w:rsidRPr="00935B36" w:rsidRDefault="004E18DC" w:rsidP="00C47612">
            <w:pPr>
              <w:shd w:val="clear" w:color="auto" w:fill="FFFFFF" w:themeFill="background1"/>
              <w:ind w:firstLine="0"/>
              <w:rPr>
                <w:rFonts w:ascii="Times New Roman" w:hAnsi="Times New Roman"/>
              </w:rPr>
            </w:pPr>
            <w:r w:rsidRPr="00935B36">
              <w:rPr>
                <w:rFonts w:ascii="Times New Roman" w:hAnsi="Times New Roman"/>
              </w:rPr>
              <w:t xml:space="preserve">22. Any change to or extension of activities, where such a change or extension </w:t>
            </w:r>
            <w:proofErr w:type="gramStart"/>
            <w:r w:rsidRPr="00935B36">
              <w:rPr>
                <w:rFonts w:ascii="Times New Roman" w:hAnsi="Times New Roman"/>
              </w:rPr>
              <w:t>in</w:t>
            </w:r>
            <w:r w:rsidR="00A0358C" w:rsidRPr="00935B36">
              <w:rPr>
                <w:rFonts w:ascii="Times New Roman" w:hAnsi="Times New Roman"/>
              </w:rPr>
              <w:t xml:space="preserve"> </w:t>
            </w:r>
            <w:r w:rsidRPr="00935B36">
              <w:rPr>
                <w:rFonts w:ascii="Times New Roman" w:hAnsi="Times New Roman"/>
              </w:rPr>
              <w:t>itself meets</w:t>
            </w:r>
            <w:proofErr w:type="gramEnd"/>
            <w:r w:rsidRPr="00935B36">
              <w:rPr>
                <w:rFonts w:ascii="Times New Roman" w:hAnsi="Times New Roman"/>
              </w:rPr>
              <w:t xml:space="preserve"> the criteria/thresholds set out in this annex, shall be subject to article 6, paragraph 1 (a) of this Convention.</w:t>
            </w:r>
            <w:r w:rsidR="00C612CD" w:rsidRPr="00935B36">
              <w:rPr>
                <w:rFonts w:ascii="Times New Roman" w:hAnsi="Times New Roman"/>
              </w:rPr>
              <w:t xml:space="preserve"> </w:t>
            </w:r>
            <w:r w:rsidRPr="00935B36">
              <w:rPr>
                <w:rFonts w:ascii="Times New Roman" w:hAnsi="Times New Roman"/>
              </w:rPr>
              <w:t xml:space="preserve"> Any other change or extension of activities shall be subject to article 6, paragraph 1 (b) of this Convention. </w:t>
            </w:r>
          </w:p>
          <w:p w14:paraId="03AC7B28" w14:textId="77777777" w:rsidR="004E18DC" w:rsidRPr="00935B36" w:rsidRDefault="004E18DC" w:rsidP="00C47612">
            <w:pPr>
              <w:shd w:val="clear" w:color="auto" w:fill="FFFFFF" w:themeFill="background1"/>
              <w:rPr>
                <w:rFonts w:ascii="Times New Roman" w:hAnsi="Times New Roman"/>
                <w:color w:val="FF0000"/>
              </w:rPr>
            </w:pPr>
          </w:p>
        </w:tc>
        <w:tc>
          <w:tcPr>
            <w:tcW w:w="5220" w:type="dxa"/>
            <w:shd w:val="clear" w:color="auto" w:fill="FFFFFF" w:themeFill="background1"/>
          </w:tcPr>
          <w:p w14:paraId="0AFD5313" w14:textId="104F04B0" w:rsidR="004E18DC" w:rsidRPr="00C47612" w:rsidRDefault="004E18DC" w:rsidP="00C47612">
            <w:pPr>
              <w:shd w:val="clear" w:color="auto" w:fill="FFFFFF" w:themeFill="background1"/>
              <w:ind w:firstLine="0"/>
              <w:rPr>
                <w:rFonts w:ascii="Times New Roman" w:hAnsi="Times New Roman"/>
              </w:rPr>
            </w:pPr>
            <w:r w:rsidRPr="00C47612">
              <w:rPr>
                <w:rFonts w:ascii="Times New Roman" w:hAnsi="Times New Roman"/>
              </w:rPr>
              <w:t>Article 12 (8): Expansion or reconstruction or technical and technological re-equipment or reprofiling or conservation or relocation or termination or closure or demolition or design change of the types of the proposed activity listed in this Article shall be subject to assessment and expert examination in the case provided for by point 1 of part 4 of Article 18 of this Law.</w:t>
            </w:r>
          </w:p>
          <w:p w14:paraId="3368B374" w14:textId="38B4AEBC" w:rsidR="004E18DC" w:rsidRPr="00C47612" w:rsidRDefault="004E18DC" w:rsidP="00C47612">
            <w:pPr>
              <w:shd w:val="clear" w:color="auto" w:fill="FFFFFF" w:themeFill="background1"/>
              <w:ind w:firstLine="0"/>
              <w:rPr>
                <w:rFonts w:ascii="Times New Roman" w:hAnsi="Times New Roman"/>
                <w:b/>
              </w:rPr>
            </w:pPr>
            <w:r w:rsidRPr="00C47612">
              <w:rPr>
                <w:rFonts w:ascii="Times New Roman" w:hAnsi="Times New Roman"/>
              </w:rPr>
              <w:t xml:space="preserve">Article 12 (9): Expansion or reconstruction or technical or technological re-equipment or reprofiling of the activity not exceeding the limits of the types of the proposed activity listed in this Article shall also be subject to </w:t>
            </w:r>
            <w:r w:rsidR="00CF0693" w:rsidRPr="00C47612">
              <w:rPr>
                <w:rFonts w:ascii="Times New Roman" w:hAnsi="Times New Roman"/>
              </w:rPr>
              <w:t xml:space="preserve">EIA </w:t>
            </w:r>
            <w:r w:rsidRPr="00C47612">
              <w:rPr>
                <w:rFonts w:ascii="Times New Roman" w:hAnsi="Times New Roman"/>
              </w:rPr>
              <w:t>and expert examination, as a result of which the limits of the activity will coincide the limits of the types of the proposed activity provided for by this Article</w:t>
            </w:r>
            <w:r w:rsidR="00CF0693" w:rsidRPr="00C47612">
              <w:rPr>
                <w:rFonts w:ascii="Times New Roman" w:hAnsi="Times New Roman"/>
              </w:rPr>
              <w:t xml:space="preserve"> or will exceed them</w:t>
            </w:r>
            <w:r w:rsidRPr="00C47612">
              <w:rPr>
                <w:rFonts w:ascii="Times New Roman" w:hAnsi="Times New Roman"/>
              </w:rPr>
              <w:t>.</w:t>
            </w:r>
          </w:p>
        </w:tc>
        <w:tc>
          <w:tcPr>
            <w:tcW w:w="4860" w:type="dxa"/>
            <w:shd w:val="clear" w:color="auto" w:fill="FFFFFF" w:themeFill="background1"/>
          </w:tcPr>
          <w:p w14:paraId="10B49F05" w14:textId="3631BB3A" w:rsidR="00A0358C" w:rsidRPr="00935B36" w:rsidRDefault="007C5F9B" w:rsidP="008F61F9">
            <w:pPr>
              <w:shd w:val="clear" w:color="auto" w:fill="FFFFFF" w:themeFill="background1"/>
              <w:ind w:firstLine="0"/>
              <w:rPr>
                <w:rFonts w:ascii="Times New Roman" w:hAnsi="Times New Roman"/>
              </w:rPr>
            </w:pPr>
            <w:r w:rsidRPr="00C47612">
              <w:rPr>
                <w:rFonts w:ascii="Arial" w:hAnsi="Arial"/>
                <w:b/>
                <w:color w:val="FF0000"/>
                <w:sz w:val="21"/>
                <w:shd w:val="clear" w:color="auto" w:fill="FFFFFF"/>
              </w:rPr>
              <w:t>X</w:t>
            </w:r>
            <w:r w:rsidRPr="00C47612" w:rsidDel="007C5F9B">
              <w:rPr>
                <w:rFonts w:ascii="Arial" w:hAnsi="Arial"/>
                <w:sz w:val="21"/>
                <w:shd w:val="clear" w:color="auto" w:fill="FFFFFF"/>
              </w:rPr>
              <w:t xml:space="preserve"> </w:t>
            </w:r>
            <w:r w:rsidR="00792E05" w:rsidRPr="00C47612">
              <w:rPr>
                <w:rFonts w:ascii="Times New Roman" w:hAnsi="Times New Roman"/>
              </w:rPr>
              <w:t>While Article 12 (8) and (9) of the</w:t>
            </w:r>
            <w:r w:rsidR="004E18DC" w:rsidRPr="00C47612">
              <w:rPr>
                <w:rFonts w:ascii="Times New Roman" w:hAnsi="Times New Roman"/>
              </w:rPr>
              <w:t xml:space="preserve"> </w:t>
            </w:r>
            <w:r w:rsidR="00792E05" w:rsidRPr="00C47612">
              <w:rPr>
                <w:rFonts w:ascii="Times New Roman" w:hAnsi="Times New Roman"/>
              </w:rPr>
              <w:t>Law “On EIA”</w:t>
            </w:r>
            <w:r w:rsidR="004E18DC" w:rsidRPr="00C47612">
              <w:rPr>
                <w:rFonts w:ascii="Times New Roman" w:hAnsi="Times New Roman"/>
              </w:rPr>
              <w:t xml:space="preserve"> </w:t>
            </w:r>
            <w:r w:rsidR="00013102" w:rsidRPr="00C47612">
              <w:rPr>
                <w:rFonts w:ascii="Times New Roman" w:hAnsi="Times New Roman"/>
              </w:rPr>
              <w:t xml:space="preserve">address </w:t>
            </w:r>
            <w:r w:rsidR="00792E05" w:rsidRPr="00C47612">
              <w:rPr>
                <w:rFonts w:ascii="Times New Roman" w:hAnsi="Times New Roman"/>
              </w:rPr>
              <w:t xml:space="preserve">various types of specified changes or extensions, they do not cover “any” change or extension, as required by paragraph </w:t>
            </w:r>
            <w:r w:rsidR="004E18DC" w:rsidRPr="00C47612">
              <w:rPr>
                <w:rFonts w:ascii="Times New Roman" w:hAnsi="Times New Roman"/>
              </w:rPr>
              <w:t xml:space="preserve">22 of </w:t>
            </w:r>
            <w:r w:rsidR="003E1887" w:rsidRPr="00935B36">
              <w:rPr>
                <w:rFonts w:ascii="Times New Roman" w:hAnsi="Times New Roman"/>
              </w:rPr>
              <w:t>Annex</w:t>
            </w:r>
            <w:r w:rsidR="003E1887" w:rsidRPr="00C47612">
              <w:rPr>
                <w:rFonts w:ascii="Times New Roman" w:hAnsi="Times New Roman"/>
              </w:rPr>
              <w:t xml:space="preserve"> </w:t>
            </w:r>
            <w:r w:rsidR="00792E05" w:rsidRPr="00C47612">
              <w:rPr>
                <w:rFonts w:ascii="Times New Roman" w:hAnsi="Times New Roman"/>
              </w:rPr>
              <w:t xml:space="preserve">I </w:t>
            </w:r>
            <w:r w:rsidR="004E18DC" w:rsidRPr="00C47612">
              <w:rPr>
                <w:rFonts w:ascii="Times New Roman" w:hAnsi="Times New Roman"/>
              </w:rPr>
              <w:t>to the Convention</w:t>
            </w:r>
            <w:r w:rsidR="00792E05" w:rsidRPr="00C47612">
              <w:rPr>
                <w:rFonts w:ascii="Times New Roman" w:hAnsi="Times New Roman"/>
              </w:rPr>
              <w:t xml:space="preserve">. </w:t>
            </w:r>
            <w:r w:rsidR="004E18DC" w:rsidRPr="00C47612">
              <w:rPr>
                <w:rFonts w:ascii="Times New Roman" w:hAnsi="Times New Roman"/>
              </w:rPr>
              <w:t xml:space="preserve"> </w:t>
            </w:r>
          </w:p>
          <w:p w14:paraId="7317CCAD" w14:textId="69F93B16" w:rsidR="00A0358C" w:rsidRPr="00935B36" w:rsidRDefault="00792E05" w:rsidP="008F61F9">
            <w:pPr>
              <w:shd w:val="clear" w:color="auto" w:fill="FFFFFF" w:themeFill="background1"/>
              <w:ind w:firstLine="0"/>
              <w:rPr>
                <w:rFonts w:ascii="Times New Roman" w:hAnsi="Times New Roman"/>
              </w:rPr>
            </w:pPr>
            <w:r w:rsidRPr="00C47612">
              <w:rPr>
                <w:rFonts w:ascii="Times New Roman" w:hAnsi="Times New Roman"/>
              </w:rPr>
              <w:t xml:space="preserve">The Committee therefore </w:t>
            </w:r>
            <w:r w:rsidRPr="00C47612">
              <w:rPr>
                <w:rFonts w:ascii="Times New Roman" w:hAnsi="Times New Roman"/>
                <w:u w:val="single"/>
              </w:rPr>
              <w:t>recommends</w:t>
            </w:r>
            <w:r w:rsidRPr="00C47612">
              <w:rPr>
                <w:rFonts w:ascii="Times New Roman" w:hAnsi="Times New Roman"/>
              </w:rPr>
              <w:t xml:space="preserve"> that the </w:t>
            </w:r>
            <w:r w:rsidR="00A0358C" w:rsidRPr="00C47612">
              <w:rPr>
                <w:rFonts w:ascii="Times New Roman" w:hAnsi="Times New Roman"/>
              </w:rPr>
              <w:t xml:space="preserve">Law “On EIA” </w:t>
            </w:r>
            <w:r w:rsidRPr="00C47612">
              <w:rPr>
                <w:rFonts w:ascii="Times New Roman" w:hAnsi="Times New Roman"/>
              </w:rPr>
              <w:t xml:space="preserve">is </w:t>
            </w:r>
            <w:r w:rsidR="00815A4F" w:rsidRPr="00935B36">
              <w:rPr>
                <w:rFonts w:ascii="Times New Roman" w:hAnsi="Times New Roman"/>
              </w:rPr>
              <w:t>amended</w:t>
            </w:r>
            <w:r w:rsidR="00815A4F" w:rsidRPr="00C47612">
              <w:rPr>
                <w:rFonts w:ascii="Times New Roman" w:hAnsi="Times New Roman"/>
              </w:rPr>
              <w:t xml:space="preserve"> </w:t>
            </w:r>
            <w:r w:rsidRPr="00C47612">
              <w:rPr>
                <w:rFonts w:ascii="Times New Roman" w:hAnsi="Times New Roman"/>
              </w:rPr>
              <w:t>to ensure that</w:t>
            </w:r>
            <w:r w:rsidR="00A0358C" w:rsidRPr="00935B36">
              <w:rPr>
                <w:rFonts w:ascii="Times New Roman" w:hAnsi="Times New Roman"/>
              </w:rPr>
              <w:t>:</w:t>
            </w:r>
          </w:p>
          <w:p w14:paraId="03C7FD0F" w14:textId="13B773A9" w:rsidR="00A0358C" w:rsidRPr="00935B36" w:rsidRDefault="00013102" w:rsidP="008F61F9">
            <w:pPr>
              <w:shd w:val="clear" w:color="auto" w:fill="FFFFFF" w:themeFill="background1"/>
              <w:ind w:left="340" w:hanging="340"/>
              <w:rPr>
                <w:rFonts w:ascii="Times New Roman" w:hAnsi="Times New Roman"/>
              </w:rPr>
            </w:pPr>
            <w:r w:rsidRPr="00C47612">
              <w:rPr>
                <w:rFonts w:ascii="Times New Roman" w:hAnsi="Times New Roman"/>
              </w:rPr>
              <w:t xml:space="preserve">(i) </w:t>
            </w:r>
            <w:r w:rsidR="00792E05" w:rsidRPr="00C47612">
              <w:rPr>
                <w:rFonts w:ascii="Times New Roman" w:hAnsi="Times New Roman"/>
              </w:rPr>
              <w:t>“</w:t>
            </w:r>
            <w:r w:rsidR="00A0358C" w:rsidRPr="00935B36">
              <w:rPr>
                <w:rFonts w:ascii="Times New Roman" w:hAnsi="Times New Roman"/>
              </w:rPr>
              <w:t>A</w:t>
            </w:r>
            <w:r w:rsidR="00792E05" w:rsidRPr="00935B36">
              <w:rPr>
                <w:rFonts w:ascii="Times New Roman" w:hAnsi="Times New Roman"/>
              </w:rPr>
              <w:t>ny</w:t>
            </w:r>
            <w:r w:rsidR="00792E05" w:rsidRPr="00C47612">
              <w:rPr>
                <w:rFonts w:ascii="Times New Roman" w:hAnsi="Times New Roman"/>
              </w:rPr>
              <w:t>” change to or extension of activities</w:t>
            </w:r>
            <w:r w:rsidRPr="00C47612">
              <w:rPr>
                <w:rFonts w:ascii="Times New Roman" w:hAnsi="Times New Roman"/>
              </w:rPr>
              <w:t>,</w:t>
            </w:r>
            <w:r w:rsidR="00792E05" w:rsidRPr="00C47612">
              <w:rPr>
                <w:rFonts w:ascii="Times New Roman" w:hAnsi="Times New Roman"/>
              </w:rPr>
              <w:t xml:space="preserve"> </w:t>
            </w:r>
            <w:r w:rsidRPr="00C47612">
              <w:rPr>
                <w:rFonts w:ascii="Times New Roman" w:hAnsi="Times New Roman"/>
              </w:rPr>
              <w:t xml:space="preserve">where the change or extension </w:t>
            </w:r>
            <w:proofErr w:type="gramStart"/>
            <w:r w:rsidRPr="00C47612">
              <w:rPr>
                <w:rFonts w:ascii="Times New Roman" w:hAnsi="Times New Roman"/>
              </w:rPr>
              <w:t>in itself meets</w:t>
            </w:r>
            <w:proofErr w:type="gramEnd"/>
            <w:r w:rsidRPr="00C47612">
              <w:rPr>
                <w:rFonts w:ascii="Times New Roman" w:hAnsi="Times New Roman"/>
              </w:rPr>
              <w:t xml:space="preserve"> the criteria/thresholds set out in </w:t>
            </w:r>
            <w:r w:rsidR="003E1887" w:rsidRPr="00935B36">
              <w:rPr>
                <w:rFonts w:ascii="Times New Roman" w:hAnsi="Times New Roman"/>
              </w:rPr>
              <w:t>Annex</w:t>
            </w:r>
            <w:r w:rsidR="003E1887" w:rsidRPr="00C47612">
              <w:rPr>
                <w:rFonts w:ascii="Times New Roman" w:hAnsi="Times New Roman"/>
              </w:rPr>
              <w:t xml:space="preserve"> </w:t>
            </w:r>
            <w:r w:rsidRPr="00C47612">
              <w:rPr>
                <w:rFonts w:ascii="Times New Roman" w:hAnsi="Times New Roman"/>
              </w:rPr>
              <w:t xml:space="preserve">I of the Convention, is subject to article 6, paragraph 1 (a) of the Convention, and </w:t>
            </w:r>
          </w:p>
          <w:p w14:paraId="52B941C8" w14:textId="567382EE" w:rsidR="004E18DC" w:rsidRPr="00C47612" w:rsidRDefault="00013102" w:rsidP="00C47612">
            <w:pPr>
              <w:shd w:val="clear" w:color="auto" w:fill="FFFFFF" w:themeFill="background1"/>
              <w:ind w:left="340" w:hanging="340"/>
              <w:rPr>
                <w:rFonts w:ascii="Times New Roman" w:hAnsi="Times New Roman"/>
              </w:rPr>
            </w:pPr>
            <w:r w:rsidRPr="00C47612">
              <w:rPr>
                <w:rFonts w:ascii="Times New Roman" w:hAnsi="Times New Roman"/>
              </w:rPr>
              <w:t xml:space="preserve">(ii) </w:t>
            </w:r>
            <w:r w:rsidR="00A0358C" w:rsidRPr="00935B36">
              <w:rPr>
                <w:rFonts w:ascii="Times New Roman" w:hAnsi="Times New Roman"/>
              </w:rPr>
              <w:t>A</w:t>
            </w:r>
            <w:r w:rsidRPr="00935B36">
              <w:rPr>
                <w:rFonts w:ascii="Times New Roman" w:hAnsi="Times New Roman"/>
              </w:rPr>
              <w:t>ny</w:t>
            </w:r>
            <w:r w:rsidRPr="00C47612">
              <w:rPr>
                <w:rFonts w:ascii="Times New Roman" w:hAnsi="Times New Roman"/>
              </w:rPr>
              <w:t xml:space="preserve"> other change or extension of activities, is subject to article 6, paragraph 1 (b) of </w:t>
            </w:r>
            <w:r w:rsidR="00A0358C" w:rsidRPr="00935B36">
              <w:rPr>
                <w:rFonts w:ascii="Times New Roman" w:hAnsi="Times New Roman"/>
              </w:rPr>
              <w:t>the</w:t>
            </w:r>
            <w:r w:rsidR="00A0358C" w:rsidRPr="00C47612">
              <w:rPr>
                <w:rFonts w:ascii="Times New Roman" w:hAnsi="Times New Roman"/>
              </w:rPr>
              <w:t xml:space="preserve"> </w:t>
            </w:r>
            <w:r w:rsidRPr="00C47612">
              <w:rPr>
                <w:rFonts w:ascii="Times New Roman" w:hAnsi="Times New Roman"/>
              </w:rPr>
              <w:t>Convention</w:t>
            </w:r>
            <w:r w:rsidR="00792E05" w:rsidRPr="00C47612">
              <w:rPr>
                <w:rFonts w:ascii="Times New Roman" w:hAnsi="Times New Roman"/>
              </w:rPr>
              <w:t>.</w:t>
            </w:r>
          </w:p>
        </w:tc>
      </w:tr>
    </w:tbl>
    <w:p w14:paraId="747E1592" w14:textId="238166AE" w:rsidR="006357FD" w:rsidRPr="00935B36" w:rsidRDefault="006357FD" w:rsidP="00B25ADD">
      <w:pPr>
        <w:shd w:val="clear" w:color="auto" w:fill="FFFFFF" w:themeFill="background1"/>
        <w:spacing w:line="240" w:lineRule="auto"/>
        <w:ind w:firstLine="0"/>
        <w:rPr>
          <w:rFonts w:ascii="Times New Roman" w:hAnsi="Times New Roman"/>
          <w:sz w:val="20"/>
          <w:szCs w:val="20"/>
        </w:rPr>
        <w:sectPr w:rsidR="006357FD" w:rsidRPr="00935B36" w:rsidSect="00C61311">
          <w:pgSz w:w="16838" w:h="11906" w:orient="landscape" w:code="9"/>
          <w:pgMar w:top="1440" w:right="1440" w:bottom="1440" w:left="547" w:header="720" w:footer="720" w:gutter="0"/>
          <w:cols w:space="720"/>
          <w:docGrid w:linePitch="360"/>
        </w:sectPr>
      </w:pPr>
    </w:p>
    <w:p w14:paraId="7BA48296" w14:textId="767A12E9" w:rsidR="00CE318A" w:rsidRPr="00935B36" w:rsidRDefault="00CE318A" w:rsidP="00CE318A">
      <w:pPr>
        <w:pStyle w:val="ListParagraph"/>
        <w:numPr>
          <w:ilvl w:val="0"/>
          <w:numId w:val="7"/>
        </w:numPr>
        <w:shd w:val="clear" w:color="auto" w:fill="FFFFFF" w:themeFill="background1"/>
        <w:adjustRightInd w:val="0"/>
        <w:spacing w:after="0" w:line="240" w:lineRule="auto"/>
        <w:jc w:val="left"/>
        <w:rPr>
          <w:rFonts w:ascii="Times New Roman" w:hAnsi="Times New Roman"/>
          <w:b/>
          <w:bCs/>
          <w:sz w:val="20"/>
          <w:szCs w:val="20"/>
        </w:rPr>
      </w:pPr>
      <w:r w:rsidRPr="00935B36">
        <w:rPr>
          <w:rFonts w:ascii="Times New Roman" w:hAnsi="Times New Roman"/>
          <w:b/>
          <w:bCs/>
          <w:sz w:val="20"/>
          <w:szCs w:val="20"/>
        </w:rPr>
        <w:t>Concluding remarks</w:t>
      </w:r>
    </w:p>
    <w:p w14:paraId="7534403E" w14:textId="77777777" w:rsidR="00CE318A" w:rsidRPr="00935B36" w:rsidRDefault="00CE318A" w:rsidP="00CE318A">
      <w:pPr>
        <w:pStyle w:val="ListParagraph"/>
        <w:tabs>
          <w:tab w:val="left" w:pos="0"/>
        </w:tabs>
        <w:spacing w:after="0" w:line="259" w:lineRule="auto"/>
        <w:ind w:left="0" w:firstLine="0"/>
        <w:rPr>
          <w:rFonts w:ascii="Times New Roman" w:hAnsi="Times New Roman"/>
          <w:sz w:val="20"/>
          <w:szCs w:val="20"/>
        </w:rPr>
      </w:pPr>
    </w:p>
    <w:p w14:paraId="3AB5F0ED" w14:textId="75E500C9" w:rsidR="00CE318A" w:rsidRPr="00935B36" w:rsidRDefault="00CE318A" w:rsidP="00787A21">
      <w:pPr>
        <w:pStyle w:val="ListParagraph"/>
        <w:numPr>
          <w:ilvl w:val="0"/>
          <w:numId w:val="6"/>
        </w:numPr>
        <w:tabs>
          <w:tab w:val="left" w:pos="0"/>
        </w:tabs>
        <w:spacing w:after="0" w:line="259" w:lineRule="auto"/>
        <w:ind w:left="0" w:firstLine="0"/>
        <w:rPr>
          <w:rFonts w:ascii="Times New Roman" w:hAnsi="Times New Roman"/>
          <w:sz w:val="20"/>
          <w:szCs w:val="20"/>
        </w:rPr>
      </w:pPr>
      <w:r w:rsidRPr="00935B36">
        <w:rPr>
          <w:rFonts w:ascii="Times New Roman" w:hAnsi="Times New Roman"/>
          <w:sz w:val="20"/>
          <w:szCs w:val="20"/>
        </w:rPr>
        <w:t xml:space="preserve">The Committee welcomes the Party </w:t>
      </w:r>
      <w:proofErr w:type="spellStart"/>
      <w:r w:rsidRPr="00935B36">
        <w:rPr>
          <w:rFonts w:ascii="Times New Roman" w:hAnsi="Times New Roman"/>
          <w:sz w:val="20"/>
          <w:szCs w:val="20"/>
        </w:rPr>
        <w:t>concerned’s</w:t>
      </w:r>
      <w:proofErr w:type="spellEnd"/>
      <w:r w:rsidRPr="00935B36">
        <w:rPr>
          <w:rFonts w:ascii="Times New Roman" w:hAnsi="Times New Roman"/>
          <w:sz w:val="20"/>
          <w:szCs w:val="20"/>
        </w:rPr>
        <w:t xml:space="preserve"> request on 10 March 2023 for the Committee to provide it with advice on its then</w:t>
      </w:r>
      <w:r w:rsidR="00D87744" w:rsidRPr="00935B36">
        <w:rPr>
          <w:rFonts w:ascii="Times New Roman" w:hAnsi="Times New Roman"/>
          <w:sz w:val="20"/>
          <w:szCs w:val="20"/>
        </w:rPr>
        <w:t>-</w:t>
      </w:r>
      <w:r w:rsidRPr="00935B36">
        <w:rPr>
          <w:rFonts w:ascii="Times New Roman" w:hAnsi="Times New Roman"/>
          <w:sz w:val="20"/>
          <w:szCs w:val="20"/>
        </w:rPr>
        <w:t xml:space="preserve">draft Law “On EIA”. The Committee, however, regrets that the Party concerned thereafter proceeded to adopt its Law “On EIA” on 2 May 2023, without waiting for the Committee’s requested advice. Since the Law “On EIA” is therefore no longer in draft form, the Committee recommends that the Law “On EIA” is amended, or other legislative or regulatory measures are taken, to address the considerations set out in </w:t>
      </w:r>
      <w:r w:rsidR="007E6012" w:rsidRPr="00935B36">
        <w:rPr>
          <w:rFonts w:ascii="Times" w:hAnsi="Times"/>
          <w:sz w:val="20"/>
          <w:szCs w:val="20"/>
        </w:rPr>
        <w:t xml:space="preserve">paragraphs </w:t>
      </w:r>
      <w:r w:rsidR="007E6012" w:rsidRPr="00935B36">
        <w:rPr>
          <w:rFonts w:ascii="Times" w:hAnsi="Times"/>
          <w:sz w:val="20"/>
          <w:szCs w:val="20"/>
        </w:rPr>
        <w:fldChar w:fldCharType="begin"/>
      </w:r>
      <w:r w:rsidR="007E6012" w:rsidRPr="00935B36">
        <w:rPr>
          <w:rFonts w:ascii="Times" w:hAnsi="Times"/>
          <w:sz w:val="20"/>
          <w:szCs w:val="20"/>
        </w:rPr>
        <w:instrText xml:space="preserve"> REF _Ref145575305 \r \h </w:instrText>
      </w:r>
      <w:r w:rsidR="00935B36">
        <w:rPr>
          <w:rFonts w:ascii="Times" w:hAnsi="Times"/>
          <w:sz w:val="20"/>
          <w:szCs w:val="20"/>
        </w:rPr>
        <w:instrText xml:space="preserve"> \* MERGEFORMAT </w:instrText>
      </w:r>
      <w:r w:rsidR="007E6012" w:rsidRPr="00935B36">
        <w:rPr>
          <w:rFonts w:ascii="Times" w:hAnsi="Times"/>
          <w:sz w:val="20"/>
          <w:szCs w:val="20"/>
        </w:rPr>
      </w:r>
      <w:r w:rsidR="007E6012" w:rsidRPr="00935B36">
        <w:rPr>
          <w:rFonts w:ascii="Times" w:hAnsi="Times"/>
          <w:sz w:val="20"/>
          <w:szCs w:val="20"/>
        </w:rPr>
        <w:fldChar w:fldCharType="separate"/>
      </w:r>
      <w:r w:rsidR="008C4CC3">
        <w:rPr>
          <w:rFonts w:ascii="Times" w:hAnsi="Times"/>
          <w:sz w:val="20"/>
          <w:szCs w:val="20"/>
          <w:cs/>
        </w:rPr>
        <w:t>‎</w:t>
      </w:r>
      <w:r w:rsidR="008C4CC3">
        <w:rPr>
          <w:rFonts w:ascii="Times" w:hAnsi="Times"/>
          <w:sz w:val="20"/>
          <w:szCs w:val="20"/>
        </w:rPr>
        <w:t>18</w:t>
      </w:r>
      <w:r w:rsidR="007E6012" w:rsidRPr="00935B36">
        <w:rPr>
          <w:rFonts w:ascii="Times" w:hAnsi="Times"/>
          <w:sz w:val="20"/>
          <w:szCs w:val="20"/>
        </w:rPr>
        <w:fldChar w:fldCharType="end"/>
      </w:r>
      <w:r w:rsidR="007E6012" w:rsidRPr="00935B36">
        <w:rPr>
          <w:rFonts w:ascii="Times" w:hAnsi="Times"/>
          <w:sz w:val="20"/>
          <w:szCs w:val="20"/>
        </w:rPr>
        <w:t xml:space="preserve"> to </w:t>
      </w:r>
      <w:r w:rsidR="00A909EA">
        <w:rPr>
          <w:rFonts w:ascii="Times" w:hAnsi="Times"/>
          <w:sz w:val="20"/>
          <w:szCs w:val="20"/>
        </w:rPr>
        <w:fldChar w:fldCharType="begin"/>
      </w:r>
      <w:r w:rsidR="00A909EA">
        <w:rPr>
          <w:rFonts w:ascii="Times" w:hAnsi="Times"/>
          <w:sz w:val="20"/>
          <w:szCs w:val="20"/>
        </w:rPr>
        <w:instrText xml:space="preserve"> REF _Ref171703119 \r \h </w:instrText>
      </w:r>
      <w:r w:rsidR="00A909EA">
        <w:rPr>
          <w:rFonts w:ascii="Times" w:hAnsi="Times"/>
          <w:sz w:val="20"/>
          <w:szCs w:val="20"/>
        </w:rPr>
      </w:r>
      <w:r w:rsidR="00A909EA">
        <w:rPr>
          <w:rFonts w:ascii="Times" w:hAnsi="Times"/>
          <w:sz w:val="20"/>
          <w:szCs w:val="20"/>
        </w:rPr>
        <w:fldChar w:fldCharType="separate"/>
      </w:r>
      <w:r w:rsidR="008C4CC3">
        <w:rPr>
          <w:rFonts w:ascii="Times" w:hAnsi="Times"/>
          <w:sz w:val="20"/>
          <w:szCs w:val="20"/>
          <w:cs/>
        </w:rPr>
        <w:t>‎</w:t>
      </w:r>
      <w:r w:rsidR="008C4CC3">
        <w:rPr>
          <w:rFonts w:ascii="Times" w:hAnsi="Times"/>
          <w:sz w:val="20"/>
          <w:szCs w:val="20"/>
        </w:rPr>
        <w:t>34</w:t>
      </w:r>
      <w:r w:rsidR="00A909EA">
        <w:rPr>
          <w:rFonts w:ascii="Times" w:hAnsi="Times"/>
          <w:sz w:val="20"/>
          <w:szCs w:val="20"/>
        </w:rPr>
        <w:fldChar w:fldCharType="end"/>
      </w:r>
      <w:r w:rsidR="00A909EA">
        <w:rPr>
          <w:rFonts w:ascii="Times" w:hAnsi="Times"/>
          <w:sz w:val="20"/>
          <w:szCs w:val="20"/>
        </w:rPr>
        <w:t xml:space="preserve"> </w:t>
      </w:r>
      <w:r w:rsidRPr="00935B36">
        <w:rPr>
          <w:rFonts w:ascii="Times New Roman" w:hAnsi="Times New Roman"/>
          <w:sz w:val="20"/>
          <w:szCs w:val="20"/>
        </w:rPr>
        <w:t>above</w:t>
      </w:r>
      <w:r w:rsidR="00CB2AB8" w:rsidRPr="00935B36">
        <w:rPr>
          <w:rFonts w:ascii="Times New Roman" w:hAnsi="Times New Roman"/>
          <w:sz w:val="20"/>
          <w:szCs w:val="20"/>
        </w:rPr>
        <w:t>, and the accompanying table</w:t>
      </w:r>
      <w:r w:rsidRPr="00935B36">
        <w:rPr>
          <w:rFonts w:ascii="Times New Roman" w:hAnsi="Times New Roman"/>
          <w:sz w:val="20"/>
          <w:szCs w:val="20"/>
        </w:rPr>
        <w:t xml:space="preserve">. The Committee also recommends that, in doing so, the Party concerned take into the account the Committee’s </w:t>
      </w:r>
      <w:r w:rsidR="00E2713F">
        <w:rPr>
          <w:rFonts w:ascii="Times New Roman" w:hAnsi="Times New Roman"/>
          <w:sz w:val="20"/>
          <w:szCs w:val="20"/>
        </w:rPr>
        <w:t xml:space="preserve">forthcoming </w:t>
      </w:r>
      <w:r w:rsidRPr="00935B36">
        <w:rPr>
          <w:rFonts w:ascii="Times New Roman" w:hAnsi="Times New Roman"/>
          <w:sz w:val="20"/>
          <w:szCs w:val="20"/>
        </w:rPr>
        <w:t xml:space="preserve">advice on </w:t>
      </w:r>
      <w:r w:rsidR="00787A21" w:rsidRPr="00935B36">
        <w:rPr>
          <w:rFonts w:ascii="Times New Roman" w:hAnsi="Times New Roman"/>
          <w:sz w:val="20"/>
          <w:szCs w:val="20"/>
        </w:rPr>
        <w:t xml:space="preserve">request </w:t>
      </w:r>
      <w:r w:rsidRPr="00935B36">
        <w:rPr>
          <w:rFonts w:ascii="Times New Roman" w:hAnsi="Times New Roman"/>
          <w:sz w:val="20"/>
          <w:szCs w:val="20"/>
        </w:rPr>
        <w:t xml:space="preserve">ACCC/A/2023/4 (Armenia), </w:t>
      </w:r>
      <w:r w:rsidR="00787A21" w:rsidRPr="00935B36">
        <w:rPr>
          <w:rFonts w:ascii="Times New Roman" w:hAnsi="Times New Roman"/>
          <w:sz w:val="20"/>
          <w:szCs w:val="20"/>
        </w:rPr>
        <w:t xml:space="preserve">which provides recommendations on the Law “On EIA” </w:t>
      </w:r>
      <w:r w:rsidR="00D247F9" w:rsidRPr="00935B36">
        <w:rPr>
          <w:rFonts w:ascii="Times New Roman" w:hAnsi="Times New Roman"/>
          <w:sz w:val="20"/>
          <w:szCs w:val="20"/>
        </w:rPr>
        <w:t xml:space="preserve">on </w:t>
      </w:r>
      <w:r w:rsidRPr="00935B36">
        <w:rPr>
          <w:rFonts w:ascii="Times New Roman" w:hAnsi="Times New Roman"/>
          <w:sz w:val="20"/>
          <w:szCs w:val="20"/>
        </w:rPr>
        <w:t>matters outside the scope of decision VII/8a.</w:t>
      </w:r>
    </w:p>
    <w:p w14:paraId="40A3E2B5" w14:textId="77777777" w:rsidR="00C751D1" w:rsidRPr="00935B36" w:rsidRDefault="00C751D1" w:rsidP="00232648">
      <w:pPr>
        <w:shd w:val="clear" w:color="auto" w:fill="FFFFFF" w:themeFill="background1"/>
        <w:spacing w:line="240" w:lineRule="auto"/>
        <w:ind w:firstLine="0"/>
        <w:rPr>
          <w:rFonts w:ascii="Times New Roman" w:hAnsi="Times New Roman"/>
          <w:sz w:val="20"/>
          <w:szCs w:val="20"/>
        </w:rPr>
      </w:pPr>
    </w:p>
    <w:p w14:paraId="75253A49" w14:textId="6FC89944" w:rsidR="00174015" w:rsidRPr="0064123B" w:rsidRDefault="00C96EC5" w:rsidP="00C96EC5">
      <w:pPr>
        <w:shd w:val="clear" w:color="auto" w:fill="FFFFFF" w:themeFill="background1"/>
        <w:spacing w:line="240" w:lineRule="auto"/>
        <w:jc w:val="center"/>
        <w:rPr>
          <w:rFonts w:ascii="Times New Roman" w:hAnsi="Times New Roman"/>
          <w:sz w:val="20"/>
          <w:szCs w:val="20"/>
        </w:rPr>
      </w:pPr>
      <w:r w:rsidRPr="00935B36">
        <w:rPr>
          <w:rFonts w:ascii="Times New Roman" w:hAnsi="Times New Roman"/>
          <w:sz w:val="20"/>
          <w:szCs w:val="20"/>
        </w:rPr>
        <w:t>_________________</w:t>
      </w:r>
    </w:p>
    <w:sectPr w:rsidR="00174015" w:rsidRPr="0064123B" w:rsidSect="00473CA2">
      <w:pgSz w:w="11906" w:h="16838"/>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82E4B" w14:textId="77777777" w:rsidR="00B54268" w:rsidRDefault="00B54268" w:rsidP="004718D8">
      <w:pPr>
        <w:spacing w:after="0" w:line="240" w:lineRule="auto"/>
      </w:pPr>
      <w:r>
        <w:separator/>
      </w:r>
    </w:p>
  </w:endnote>
  <w:endnote w:type="continuationSeparator" w:id="0">
    <w:p w14:paraId="15697054" w14:textId="77777777" w:rsidR="00B54268" w:rsidRDefault="00B54268" w:rsidP="004718D8">
      <w:pPr>
        <w:spacing w:after="0" w:line="240" w:lineRule="auto"/>
      </w:pPr>
      <w:r>
        <w:continuationSeparator/>
      </w:r>
    </w:p>
  </w:endnote>
  <w:endnote w:type="continuationNotice" w:id="1">
    <w:p w14:paraId="6FDEA6D5" w14:textId="77777777" w:rsidR="00B54268" w:rsidRDefault="00B542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0F700" w14:textId="77777777" w:rsidR="00B54268" w:rsidRDefault="00B54268" w:rsidP="004718D8">
      <w:pPr>
        <w:spacing w:after="0" w:line="240" w:lineRule="auto"/>
      </w:pPr>
      <w:r>
        <w:separator/>
      </w:r>
    </w:p>
  </w:footnote>
  <w:footnote w:type="continuationSeparator" w:id="0">
    <w:p w14:paraId="6F578655" w14:textId="77777777" w:rsidR="00B54268" w:rsidRDefault="00B54268" w:rsidP="004718D8">
      <w:pPr>
        <w:spacing w:after="0" w:line="240" w:lineRule="auto"/>
      </w:pPr>
      <w:r>
        <w:continuationSeparator/>
      </w:r>
    </w:p>
  </w:footnote>
  <w:footnote w:type="continuationNotice" w:id="1">
    <w:p w14:paraId="44A8A9CB" w14:textId="77777777" w:rsidR="00B54268" w:rsidRDefault="00B54268">
      <w:pPr>
        <w:spacing w:after="0" w:line="240" w:lineRule="auto"/>
      </w:pPr>
    </w:p>
  </w:footnote>
  <w:footnote w:id="2">
    <w:p w14:paraId="60632FB2" w14:textId="59182582" w:rsidR="00476A02" w:rsidRPr="009D2E3A" w:rsidRDefault="00476A02" w:rsidP="001C147F">
      <w:pPr>
        <w:pStyle w:val="FootnoteText"/>
        <w:ind w:firstLine="0"/>
        <w:rPr>
          <w:rFonts w:ascii="Times New Roman" w:hAnsi="Times New Roman"/>
          <w:sz w:val="18"/>
          <w:szCs w:val="18"/>
        </w:rPr>
      </w:pPr>
      <w:r w:rsidRPr="009D2E3A">
        <w:rPr>
          <w:rStyle w:val="FootnoteReference"/>
          <w:rFonts w:ascii="Times New Roman" w:hAnsi="Times New Roman"/>
          <w:sz w:val="18"/>
          <w:szCs w:val="18"/>
        </w:rPr>
        <w:footnoteRef/>
      </w:r>
      <w:r w:rsidRPr="009D2E3A">
        <w:rPr>
          <w:rFonts w:ascii="Times New Roman" w:hAnsi="Times New Roman"/>
          <w:sz w:val="18"/>
          <w:szCs w:val="18"/>
        </w:rPr>
        <w:t xml:space="preserve"> </w:t>
      </w:r>
      <w:r w:rsidR="00923ADD" w:rsidRPr="009D2E3A">
        <w:rPr>
          <w:rFonts w:ascii="Times New Roman" w:hAnsi="Times New Roman"/>
          <w:sz w:val="18"/>
          <w:szCs w:val="18"/>
        </w:rPr>
        <w:t xml:space="preserve">Available at: </w:t>
      </w:r>
      <w:r w:rsidR="00E35C2E" w:rsidRPr="009D2E3A">
        <w:rPr>
          <w:rFonts w:ascii="Times New Roman" w:hAnsi="Times New Roman"/>
          <w:sz w:val="18"/>
          <w:szCs w:val="18"/>
        </w:rPr>
        <w:t>https://unece.org/env/pp/cc/accc.a.2023.4_armenia</w:t>
      </w:r>
    </w:p>
  </w:footnote>
  <w:footnote w:id="3">
    <w:p w14:paraId="5297F9BF" w14:textId="04F3E701" w:rsidR="007E1FDC" w:rsidRPr="009D2E3A" w:rsidRDefault="007E1FDC" w:rsidP="007E1FDC">
      <w:pPr>
        <w:pStyle w:val="FootnoteText"/>
        <w:ind w:firstLine="0"/>
        <w:rPr>
          <w:rFonts w:ascii="Times New Roman" w:hAnsi="Times New Roman"/>
          <w:sz w:val="18"/>
          <w:szCs w:val="18"/>
          <w:lang w:val="es-ES"/>
        </w:rPr>
      </w:pPr>
      <w:r w:rsidRPr="009D2E3A">
        <w:rPr>
          <w:rStyle w:val="FootnoteReference"/>
          <w:rFonts w:ascii="Times New Roman" w:hAnsi="Times New Roman"/>
          <w:sz w:val="18"/>
          <w:szCs w:val="18"/>
        </w:rPr>
        <w:footnoteRef/>
      </w:r>
      <w:r w:rsidRPr="009D2E3A">
        <w:rPr>
          <w:rFonts w:ascii="Times New Roman" w:hAnsi="Times New Roman"/>
          <w:sz w:val="18"/>
          <w:szCs w:val="18"/>
          <w:lang w:val="es-ES"/>
        </w:rPr>
        <w:t xml:space="preserve"> ECE/MP.PP/2021/2/Add.1, para. 2 (b).</w:t>
      </w:r>
    </w:p>
  </w:footnote>
  <w:footnote w:id="4">
    <w:p w14:paraId="04E28DB2" w14:textId="005DD6F5" w:rsidR="001E1A0A" w:rsidRPr="009D2E3A" w:rsidRDefault="001E1A0A" w:rsidP="001E1A0A">
      <w:pPr>
        <w:pStyle w:val="FootnoteText"/>
        <w:ind w:firstLine="0"/>
        <w:jc w:val="left"/>
        <w:rPr>
          <w:rFonts w:ascii="Times New Roman" w:hAnsi="Times New Roman"/>
          <w:sz w:val="18"/>
          <w:szCs w:val="18"/>
          <w:lang w:val="es-ES"/>
        </w:rPr>
      </w:pPr>
      <w:r w:rsidRPr="009D2E3A">
        <w:rPr>
          <w:rStyle w:val="FootnoteReference"/>
          <w:rFonts w:ascii="Times New Roman" w:hAnsi="Times New Roman"/>
          <w:sz w:val="18"/>
          <w:szCs w:val="18"/>
        </w:rPr>
        <w:footnoteRef/>
      </w:r>
      <w:r w:rsidRPr="009D2E3A">
        <w:rPr>
          <w:rFonts w:ascii="Times New Roman" w:hAnsi="Times New Roman"/>
          <w:sz w:val="18"/>
          <w:szCs w:val="18"/>
          <w:lang w:val="es-ES"/>
        </w:rPr>
        <w:t xml:space="preserve"> ECE/MP.PP/2017/33, para. 40.</w:t>
      </w:r>
    </w:p>
  </w:footnote>
  <w:footnote w:id="5">
    <w:p w14:paraId="14C443A8" w14:textId="77777777" w:rsidR="003212CF" w:rsidRPr="009D2E3A" w:rsidRDefault="003212CF" w:rsidP="001C147F">
      <w:pPr>
        <w:pStyle w:val="FootnoteText"/>
        <w:ind w:firstLine="0"/>
        <w:rPr>
          <w:rFonts w:ascii="Times New Roman" w:hAnsi="Times New Roman"/>
          <w:sz w:val="18"/>
          <w:szCs w:val="18"/>
          <w:lang w:val="es-ES"/>
        </w:rPr>
      </w:pPr>
      <w:r w:rsidRPr="009D2E3A">
        <w:rPr>
          <w:rStyle w:val="FootnoteReference"/>
          <w:rFonts w:ascii="Times New Roman" w:hAnsi="Times New Roman"/>
          <w:sz w:val="18"/>
          <w:szCs w:val="18"/>
        </w:rPr>
        <w:footnoteRef/>
      </w:r>
      <w:r w:rsidRPr="009D2E3A">
        <w:rPr>
          <w:rFonts w:ascii="Times New Roman" w:hAnsi="Times New Roman"/>
          <w:sz w:val="18"/>
          <w:szCs w:val="18"/>
          <w:lang w:val="es-ES"/>
        </w:rPr>
        <w:t xml:space="preserve"> ECE/MP.PP/2017/33, paras. 44-45.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1DD2"/>
    <w:multiLevelType w:val="hybridMultilevel"/>
    <w:tmpl w:val="2328354E"/>
    <w:lvl w:ilvl="0" w:tplc="6E94A8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95D2F"/>
    <w:multiLevelType w:val="hybridMultilevel"/>
    <w:tmpl w:val="EB768DA6"/>
    <w:lvl w:ilvl="0" w:tplc="75EC6966">
      <w:start w:val="1"/>
      <w:numFmt w:val="lowerLetter"/>
      <w:lvlText w:val="(%1)"/>
      <w:lvlJc w:val="left"/>
      <w:pPr>
        <w:ind w:left="1494" w:hanging="360"/>
      </w:pPr>
      <w:rPr>
        <w:rFonts w:ascii="Times" w:hAnsi="Time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09B04C9D"/>
    <w:multiLevelType w:val="hybridMultilevel"/>
    <w:tmpl w:val="9E6C390C"/>
    <w:lvl w:ilvl="0" w:tplc="23C6C7A4">
      <w:start w:val="1"/>
      <w:numFmt w:val="upperRoman"/>
      <w:lvlText w:val="%1."/>
      <w:lvlJc w:val="left"/>
      <w:pPr>
        <w:ind w:left="720" w:hanging="720"/>
      </w:pPr>
      <w:rPr>
        <w:rFonts w:hint="default"/>
      </w:rPr>
    </w:lvl>
    <w:lvl w:ilvl="1" w:tplc="0DEA3ADC">
      <w:numFmt w:val="bullet"/>
      <w:lvlText w:val="-"/>
      <w:lvlJc w:val="left"/>
      <w:pPr>
        <w:ind w:left="1440" w:hanging="360"/>
      </w:pPr>
      <w:rPr>
        <w:rFonts w:ascii="Times New Roman" w:eastAsia="Times New Roma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561D26"/>
    <w:multiLevelType w:val="multilevel"/>
    <w:tmpl w:val="F73E9F1C"/>
    <w:lvl w:ilvl="0">
      <w:start w:val="1"/>
      <w:numFmt w:val="none"/>
      <w:suff w:val="nothing"/>
      <w:lvlText w:val="."/>
      <w:lvlJc w:val="left"/>
      <w:pPr>
        <w:ind w:left="0" w:firstLine="0"/>
      </w:pPr>
    </w:lvl>
    <w:lvl w:ilvl="1">
      <w:start w:val="1"/>
      <w:numFmt w:val="upperRoman"/>
      <w:lvlText w:val="%2."/>
      <w:lvlJc w:val="left"/>
      <w:pPr>
        <w:ind w:left="1134" w:hanging="454"/>
      </w:pPr>
    </w:lvl>
    <w:lvl w:ilvl="2">
      <w:start w:val="1"/>
      <w:numFmt w:val="upperLetter"/>
      <w:lvlText w:val="%3."/>
      <w:lvlJc w:val="left"/>
      <w:pPr>
        <w:tabs>
          <w:tab w:val="num" w:pos="2268"/>
        </w:tabs>
        <w:ind w:left="1134" w:hanging="414"/>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0A71750"/>
    <w:multiLevelType w:val="hybridMultilevel"/>
    <w:tmpl w:val="55FE68D6"/>
    <w:lvl w:ilvl="0" w:tplc="70F86B58">
      <w:start w:val="1"/>
      <w:numFmt w:val="bullet"/>
      <w:lvlText w:val=""/>
      <w:lvlJc w:val="left"/>
      <w:pPr>
        <w:ind w:left="720" w:hanging="360"/>
      </w:pPr>
      <w:rPr>
        <w:rFonts w:ascii="Wingdings" w:hAnsi="Wingdings" w:hint="default"/>
        <w:b w:val="0"/>
        <w:bCs w:val="0"/>
        <w:color w:val="FF620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AF5CD1"/>
    <w:multiLevelType w:val="hybridMultilevel"/>
    <w:tmpl w:val="F6BE5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CC4968"/>
    <w:multiLevelType w:val="hybridMultilevel"/>
    <w:tmpl w:val="66FC26E2"/>
    <w:lvl w:ilvl="0" w:tplc="0809000F">
      <w:start w:val="1"/>
      <w:numFmt w:val="decimal"/>
      <w:lvlText w:val="%1."/>
      <w:lvlJc w:val="left"/>
      <w:pPr>
        <w:ind w:left="900" w:hanging="360"/>
      </w:pPr>
      <w:rPr>
        <w:rFonts w:hint="default"/>
      </w:rPr>
    </w:lvl>
    <w:lvl w:ilvl="1" w:tplc="08090019">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7" w15:restartNumberingAfterBreak="0">
    <w:nsid w:val="177D390B"/>
    <w:multiLevelType w:val="hybridMultilevel"/>
    <w:tmpl w:val="F87413A2"/>
    <w:lvl w:ilvl="0" w:tplc="CB3C77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DE4556"/>
    <w:multiLevelType w:val="hybridMultilevel"/>
    <w:tmpl w:val="00A07BF0"/>
    <w:lvl w:ilvl="0" w:tplc="0FE4F8FE">
      <w:start w:val="1"/>
      <w:numFmt w:val="lowerLetter"/>
      <w:lvlText w:val="(%1)"/>
      <w:lvlJc w:val="left"/>
      <w:pPr>
        <w:ind w:left="1250" w:hanging="360"/>
      </w:pPr>
      <w:rPr>
        <w:rFonts w:hint="default"/>
      </w:rPr>
    </w:lvl>
    <w:lvl w:ilvl="1" w:tplc="08090019" w:tentative="1">
      <w:start w:val="1"/>
      <w:numFmt w:val="lowerLetter"/>
      <w:lvlText w:val="%2."/>
      <w:lvlJc w:val="left"/>
      <w:pPr>
        <w:ind w:left="1970" w:hanging="360"/>
      </w:pPr>
    </w:lvl>
    <w:lvl w:ilvl="2" w:tplc="0809001B" w:tentative="1">
      <w:start w:val="1"/>
      <w:numFmt w:val="lowerRoman"/>
      <w:lvlText w:val="%3."/>
      <w:lvlJc w:val="right"/>
      <w:pPr>
        <w:ind w:left="2690" w:hanging="180"/>
      </w:pPr>
    </w:lvl>
    <w:lvl w:ilvl="3" w:tplc="0809000F" w:tentative="1">
      <w:start w:val="1"/>
      <w:numFmt w:val="decimal"/>
      <w:lvlText w:val="%4."/>
      <w:lvlJc w:val="left"/>
      <w:pPr>
        <w:ind w:left="3410" w:hanging="360"/>
      </w:pPr>
    </w:lvl>
    <w:lvl w:ilvl="4" w:tplc="08090019" w:tentative="1">
      <w:start w:val="1"/>
      <w:numFmt w:val="lowerLetter"/>
      <w:lvlText w:val="%5."/>
      <w:lvlJc w:val="left"/>
      <w:pPr>
        <w:ind w:left="4130" w:hanging="360"/>
      </w:pPr>
    </w:lvl>
    <w:lvl w:ilvl="5" w:tplc="0809001B" w:tentative="1">
      <w:start w:val="1"/>
      <w:numFmt w:val="lowerRoman"/>
      <w:lvlText w:val="%6."/>
      <w:lvlJc w:val="right"/>
      <w:pPr>
        <w:ind w:left="4850" w:hanging="180"/>
      </w:pPr>
    </w:lvl>
    <w:lvl w:ilvl="6" w:tplc="0809000F" w:tentative="1">
      <w:start w:val="1"/>
      <w:numFmt w:val="decimal"/>
      <w:lvlText w:val="%7."/>
      <w:lvlJc w:val="left"/>
      <w:pPr>
        <w:ind w:left="5570" w:hanging="360"/>
      </w:pPr>
    </w:lvl>
    <w:lvl w:ilvl="7" w:tplc="08090019" w:tentative="1">
      <w:start w:val="1"/>
      <w:numFmt w:val="lowerLetter"/>
      <w:lvlText w:val="%8."/>
      <w:lvlJc w:val="left"/>
      <w:pPr>
        <w:ind w:left="6290" w:hanging="360"/>
      </w:pPr>
    </w:lvl>
    <w:lvl w:ilvl="8" w:tplc="0809001B" w:tentative="1">
      <w:start w:val="1"/>
      <w:numFmt w:val="lowerRoman"/>
      <w:lvlText w:val="%9."/>
      <w:lvlJc w:val="right"/>
      <w:pPr>
        <w:ind w:left="7010" w:hanging="180"/>
      </w:pPr>
    </w:lvl>
  </w:abstractNum>
  <w:abstractNum w:abstractNumId="9" w15:restartNumberingAfterBreak="0">
    <w:nsid w:val="1F06598A"/>
    <w:multiLevelType w:val="multilevel"/>
    <w:tmpl w:val="8D009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B54152"/>
    <w:multiLevelType w:val="hybridMultilevel"/>
    <w:tmpl w:val="34F4C42A"/>
    <w:lvl w:ilvl="0" w:tplc="088E7BC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44B18DD"/>
    <w:multiLevelType w:val="hybridMultilevel"/>
    <w:tmpl w:val="243EDBFC"/>
    <w:lvl w:ilvl="0" w:tplc="EE50F3DE">
      <w:start w:val="1"/>
      <w:numFmt w:val="lowerRoman"/>
      <w:lvlText w:val="(%1)"/>
      <w:lvlJc w:val="left"/>
      <w:pPr>
        <w:ind w:left="810" w:hanging="72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12" w15:restartNumberingAfterBreak="0">
    <w:nsid w:val="2B341E56"/>
    <w:multiLevelType w:val="hybridMultilevel"/>
    <w:tmpl w:val="6BB8CDA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B370770"/>
    <w:multiLevelType w:val="hybridMultilevel"/>
    <w:tmpl w:val="CF101C74"/>
    <w:lvl w:ilvl="0" w:tplc="FFFFFFFF">
      <w:start w:val="1"/>
      <w:numFmt w:val="upperRoman"/>
      <w:lvlText w:val="%1."/>
      <w:lvlJc w:val="left"/>
      <w:pPr>
        <w:ind w:left="720" w:hanging="720"/>
      </w:pPr>
      <w:rPr>
        <w:rFonts w:hint="default"/>
      </w:rPr>
    </w:lvl>
    <w:lvl w:ilvl="1" w:tplc="08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2DA149E"/>
    <w:multiLevelType w:val="hybridMultilevel"/>
    <w:tmpl w:val="7D7EC976"/>
    <w:lvl w:ilvl="0" w:tplc="396C76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684F32"/>
    <w:multiLevelType w:val="hybridMultilevel"/>
    <w:tmpl w:val="11DEC4B2"/>
    <w:lvl w:ilvl="0" w:tplc="FFFFFFFF">
      <w:start w:val="1"/>
      <w:numFmt w:val="upperRoman"/>
      <w:lvlText w:val="%1."/>
      <w:lvlJc w:val="left"/>
      <w:pPr>
        <w:ind w:left="720" w:hanging="720"/>
      </w:pPr>
      <w:rPr>
        <w:rFonts w:hint="default"/>
      </w:rPr>
    </w:lvl>
    <w:lvl w:ilvl="1" w:tplc="08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4FA6A3B"/>
    <w:multiLevelType w:val="hybridMultilevel"/>
    <w:tmpl w:val="9F3A16D8"/>
    <w:lvl w:ilvl="0" w:tplc="0809000F">
      <w:start w:val="1"/>
      <w:numFmt w:val="decimal"/>
      <w:lvlText w:val="%1."/>
      <w:lvlJc w:val="left"/>
      <w:pPr>
        <w:ind w:left="720" w:hanging="360"/>
      </w:pPr>
    </w:lvl>
    <w:lvl w:ilvl="1" w:tplc="C91AA05E">
      <w:start w:val="1"/>
      <w:numFmt w:val="lowerLetter"/>
      <w:lvlText w:val="(%2)"/>
      <w:lvlJc w:val="left"/>
      <w:pPr>
        <w:ind w:left="1778" w:hanging="360"/>
      </w:pPr>
      <w:rPr>
        <w:rFonts w:ascii="Times" w:eastAsia="Times New Roman" w:hAnsi="Times" w:cs="Times New Roman"/>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285F0E"/>
    <w:multiLevelType w:val="hybridMultilevel"/>
    <w:tmpl w:val="164A5D26"/>
    <w:lvl w:ilvl="0" w:tplc="09101F7C">
      <w:start w:val="1"/>
      <w:numFmt w:val="decimal"/>
      <w:lvlText w:val="%1."/>
      <w:lvlJc w:val="left"/>
      <w:pPr>
        <w:ind w:left="117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EF25175"/>
    <w:multiLevelType w:val="hybridMultilevel"/>
    <w:tmpl w:val="D4EAA088"/>
    <w:lvl w:ilvl="0" w:tplc="5E24FB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CA3123A"/>
    <w:multiLevelType w:val="hybridMultilevel"/>
    <w:tmpl w:val="D51417A4"/>
    <w:lvl w:ilvl="0" w:tplc="4574F294">
      <w:start w:val="1"/>
      <w:numFmt w:val="decimal"/>
      <w:lvlText w:val="%1."/>
      <w:lvlJc w:val="left"/>
      <w:pPr>
        <w:ind w:left="720" w:hanging="360"/>
      </w:pPr>
    </w:lvl>
    <w:lvl w:ilvl="1" w:tplc="CD6A1412">
      <w:start w:val="1"/>
      <w:numFmt w:val="decimal"/>
      <w:lvlText w:val="%2."/>
      <w:lvlJc w:val="left"/>
      <w:pPr>
        <w:ind w:left="720" w:hanging="360"/>
      </w:pPr>
    </w:lvl>
    <w:lvl w:ilvl="2" w:tplc="32B0EC9A">
      <w:start w:val="1"/>
      <w:numFmt w:val="decimal"/>
      <w:lvlText w:val="%3."/>
      <w:lvlJc w:val="left"/>
      <w:pPr>
        <w:ind w:left="720" w:hanging="360"/>
      </w:pPr>
    </w:lvl>
    <w:lvl w:ilvl="3" w:tplc="9148DF60">
      <w:start w:val="1"/>
      <w:numFmt w:val="decimal"/>
      <w:lvlText w:val="%4."/>
      <w:lvlJc w:val="left"/>
      <w:pPr>
        <w:ind w:left="720" w:hanging="360"/>
      </w:pPr>
    </w:lvl>
    <w:lvl w:ilvl="4" w:tplc="1C3C83C6">
      <w:start w:val="1"/>
      <w:numFmt w:val="decimal"/>
      <w:lvlText w:val="%5."/>
      <w:lvlJc w:val="left"/>
      <w:pPr>
        <w:ind w:left="720" w:hanging="360"/>
      </w:pPr>
    </w:lvl>
    <w:lvl w:ilvl="5" w:tplc="B3D0B6E8">
      <w:start w:val="1"/>
      <w:numFmt w:val="decimal"/>
      <w:lvlText w:val="%6."/>
      <w:lvlJc w:val="left"/>
      <w:pPr>
        <w:ind w:left="720" w:hanging="360"/>
      </w:pPr>
    </w:lvl>
    <w:lvl w:ilvl="6" w:tplc="92461F8E">
      <w:start w:val="1"/>
      <w:numFmt w:val="decimal"/>
      <w:lvlText w:val="%7."/>
      <w:lvlJc w:val="left"/>
      <w:pPr>
        <w:ind w:left="720" w:hanging="360"/>
      </w:pPr>
    </w:lvl>
    <w:lvl w:ilvl="7" w:tplc="D7FEB008">
      <w:start w:val="1"/>
      <w:numFmt w:val="decimal"/>
      <w:lvlText w:val="%8."/>
      <w:lvlJc w:val="left"/>
      <w:pPr>
        <w:ind w:left="720" w:hanging="360"/>
      </w:pPr>
    </w:lvl>
    <w:lvl w:ilvl="8" w:tplc="984034E2">
      <w:start w:val="1"/>
      <w:numFmt w:val="decimal"/>
      <w:lvlText w:val="%9."/>
      <w:lvlJc w:val="left"/>
      <w:pPr>
        <w:ind w:left="720" w:hanging="360"/>
      </w:pPr>
    </w:lvl>
  </w:abstractNum>
  <w:abstractNum w:abstractNumId="20" w15:restartNumberingAfterBreak="0">
    <w:nsid w:val="60A2671E"/>
    <w:multiLevelType w:val="hybridMultilevel"/>
    <w:tmpl w:val="59AA3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A628AF"/>
    <w:multiLevelType w:val="hybridMultilevel"/>
    <w:tmpl w:val="F698C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774074"/>
    <w:multiLevelType w:val="hybridMultilevel"/>
    <w:tmpl w:val="1BACEE84"/>
    <w:lvl w:ilvl="0" w:tplc="4FFE11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F4C58CF"/>
    <w:multiLevelType w:val="hybridMultilevel"/>
    <w:tmpl w:val="015C91AE"/>
    <w:lvl w:ilvl="0" w:tplc="12EEB1C2">
      <w:start w:val="1"/>
      <w:numFmt w:val="upperRoman"/>
      <w:lvlText w:val="%1."/>
      <w:lvlJc w:val="left"/>
      <w:pPr>
        <w:ind w:left="3117" w:hanging="720"/>
      </w:pPr>
      <w:rPr>
        <w:rFonts w:hint="default"/>
      </w:rPr>
    </w:lvl>
    <w:lvl w:ilvl="1" w:tplc="08090019" w:tentative="1">
      <w:start w:val="1"/>
      <w:numFmt w:val="lowerLetter"/>
      <w:lvlText w:val="%2."/>
      <w:lvlJc w:val="left"/>
      <w:pPr>
        <w:ind w:left="3477" w:hanging="360"/>
      </w:pPr>
    </w:lvl>
    <w:lvl w:ilvl="2" w:tplc="0809001B" w:tentative="1">
      <w:start w:val="1"/>
      <w:numFmt w:val="lowerRoman"/>
      <w:lvlText w:val="%3."/>
      <w:lvlJc w:val="right"/>
      <w:pPr>
        <w:ind w:left="4197" w:hanging="180"/>
      </w:pPr>
    </w:lvl>
    <w:lvl w:ilvl="3" w:tplc="0809000F" w:tentative="1">
      <w:start w:val="1"/>
      <w:numFmt w:val="decimal"/>
      <w:lvlText w:val="%4."/>
      <w:lvlJc w:val="left"/>
      <w:pPr>
        <w:ind w:left="4917" w:hanging="360"/>
      </w:pPr>
    </w:lvl>
    <w:lvl w:ilvl="4" w:tplc="08090019" w:tentative="1">
      <w:start w:val="1"/>
      <w:numFmt w:val="lowerLetter"/>
      <w:lvlText w:val="%5."/>
      <w:lvlJc w:val="left"/>
      <w:pPr>
        <w:ind w:left="5637" w:hanging="360"/>
      </w:pPr>
    </w:lvl>
    <w:lvl w:ilvl="5" w:tplc="0809001B" w:tentative="1">
      <w:start w:val="1"/>
      <w:numFmt w:val="lowerRoman"/>
      <w:lvlText w:val="%6."/>
      <w:lvlJc w:val="right"/>
      <w:pPr>
        <w:ind w:left="6357" w:hanging="180"/>
      </w:pPr>
    </w:lvl>
    <w:lvl w:ilvl="6" w:tplc="0809000F" w:tentative="1">
      <w:start w:val="1"/>
      <w:numFmt w:val="decimal"/>
      <w:lvlText w:val="%7."/>
      <w:lvlJc w:val="left"/>
      <w:pPr>
        <w:ind w:left="7077" w:hanging="360"/>
      </w:pPr>
    </w:lvl>
    <w:lvl w:ilvl="7" w:tplc="08090019" w:tentative="1">
      <w:start w:val="1"/>
      <w:numFmt w:val="lowerLetter"/>
      <w:lvlText w:val="%8."/>
      <w:lvlJc w:val="left"/>
      <w:pPr>
        <w:ind w:left="7797" w:hanging="360"/>
      </w:pPr>
    </w:lvl>
    <w:lvl w:ilvl="8" w:tplc="0809001B" w:tentative="1">
      <w:start w:val="1"/>
      <w:numFmt w:val="lowerRoman"/>
      <w:lvlText w:val="%9."/>
      <w:lvlJc w:val="right"/>
      <w:pPr>
        <w:ind w:left="8517" w:hanging="180"/>
      </w:pPr>
    </w:lvl>
  </w:abstractNum>
  <w:abstractNum w:abstractNumId="24" w15:restartNumberingAfterBreak="0">
    <w:nsid w:val="7FD97122"/>
    <w:multiLevelType w:val="hybridMultilevel"/>
    <w:tmpl w:val="10ACFA02"/>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32696066">
    <w:abstractNumId w:val="16"/>
  </w:num>
  <w:num w:numId="2" w16cid:durableId="637607217">
    <w:abstractNumId w:val="8"/>
  </w:num>
  <w:num w:numId="3" w16cid:durableId="1372344766">
    <w:abstractNumId w:val="6"/>
  </w:num>
  <w:num w:numId="4" w16cid:durableId="1486122187">
    <w:abstractNumId w:val="23"/>
  </w:num>
  <w:num w:numId="5" w16cid:durableId="4828887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63983852">
    <w:abstractNumId w:val="17"/>
  </w:num>
  <w:num w:numId="7" w16cid:durableId="134570641">
    <w:abstractNumId w:val="2"/>
  </w:num>
  <w:num w:numId="8" w16cid:durableId="886112659">
    <w:abstractNumId w:val="10"/>
  </w:num>
  <w:num w:numId="9" w16cid:durableId="7949396">
    <w:abstractNumId w:val="12"/>
  </w:num>
  <w:num w:numId="10" w16cid:durableId="1793209831">
    <w:abstractNumId w:val="18"/>
  </w:num>
  <w:num w:numId="11" w16cid:durableId="1850482536">
    <w:abstractNumId w:val="14"/>
  </w:num>
  <w:num w:numId="12" w16cid:durableId="858735498">
    <w:abstractNumId w:val="11"/>
  </w:num>
  <w:num w:numId="13" w16cid:durableId="983893286">
    <w:abstractNumId w:val="9"/>
  </w:num>
  <w:num w:numId="14" w16cid:durableId="1342930369">
    <w:abstractNumId w:val="0"/>
  </w:num>
  <w:num w:numId="15" w16cid:durableId="1005595057">
    <w:abstractNumId w:val="22"/>
  </w:num>
  <w:num w:numId="16" w16cid:durableId="488986521">
    <w:abstractNumId w:val="19"/>
  </w:num>
  <w:num w:numId="17" w16cid:durableId="422844658">
    <w:abstractNumId w:val="24"/>
  </w:num>
  <w:num w:numId="18" w16cid:durableId="338779091">
    <w:abstractNumId w:val="3"/>
  </w:num>
  <w:num w:numId="19" w16cid:durableId="1967813532">
    <w:abstractNumId w:val="1"/>
  </w:num>
  <w:num w:numId="20" w16cid:durableId="5791699">
    <w:abstractNumId w:val="20"/>
  </w:num>
  <w:num w:numId="21" w16cid:durableId="1218971601">
    <w:abstractNumId w:val="4"/>
  </w:num>
  <w:num w:numId="22" w16cid:durableId="817191838">
    <w:abstractNumId w:val="5"/>
  </w:num>
  <w:num w:numId="23" w16cid:durableId="351994775">
    <w:abstractNumId w:val="13"/>
  </w:num>
  <w:num w:numId="24" w16cid:durableId="678387607">
    <w:abstractNumId w:val="21"/>
  </w:num>
  <w:num w:numId="25" w16cid:durableId="13117765">
    <w:abstractNumId w:val="15"/>
  </w:num>
  <w:num w:numId="26" w16cid:durableId="12690041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015"/>
    <w:rsid w:val="00007E54"/>
    <w:rsid w:val="00013102"/>
    <w:rsid w:val="0001557B"/>
    <w:rsid w:val="000169DA"/>
    <w:rsid w:val="00016C41"/>
    <w:rsid w:val="00023728"/>
    <w:rsid w:val="00024726"/>
    <w:rsid w:val="000277F3"/>
    <w:rsid w:val="00030460"/>
    <w:rsid w:val="00035A25"/>
    <w:rsid w:val="00040DBF"/>
    <w:rsid w:val="0004368F"/>
    <w:rsid w:val="0005041B"/>
    <w:rsid w:val="00050FAF"/>
    <w:rsid w:val="00051B4F"/>
    <w:rsid w:val="00057906"/>
    <w:rsid w:val="0006147D"/>
    <w:rsid w:val="000630FF"/>
    <w:rsid w:val="00064FF3"/>
    <w:rsid w:val="000652F5"/>
    <w:rsid w:val="00065356"/>
    <w:rsid w:val="00072192"/>
    <w:rsid w:val="00072B92"/>
    <w:rsid w:val="0007378A"/>
    <w:rsid w:val="00075B5A"/>
    <w:rsid w:val="000846EF"/>
    <w:rsid w:val="00087174"/>
    <w:rsid w:val="00087576"/>
    <w:rsid w:val="00091DE9"/>
    <w:rsid w:val="000943EE"/>
    <w:rsid w:val="00094E98"/>
    <w:rsid w:val="000964F3"/>
    <w:rsid w:val="00096F99"/>
    <w:rsid w:val="000A4618"/>
    <w:rsid w:val="000A5623"/>
    <w:rsid w:val="000B1205"/>
    <w:rsid w:val="000B6D61"/>
    <w:rsid w:val="000C015D"/>
    <w:rsid w:val="000C3B07"/>
    <w:rsid w:val="000C5BD5"/>
    <w:rsid w:val="000C6B1F"/>
    <w:rsid w:val="000D092D"/>
    <w:rsid w:val="000D1CC4"/>
    <w:rsid w:val="000D5DA2"/>
    <w:rsid w:val="000E751E"/>
    <w:rsid w:val="000F501A"/>
    <w:rsid w:val="00101DAC"/>
    <w:rsid w:val="001064F0"/>
    <w:rsid w:val="0010664D"/>
    <w:rsid w:val="0010759A"/>
    <w:rsid w:val="00111C35"/>
    <w:rsid w:val="00112752"/>
    <w:rsid w:val="00112B04"/>
    <w:rsid w:val="00114FF6"/>
    <w:rsid w:val="00115E30"/>
    <w:rsid w:val="00117A61"/>
    <w:rsid w:val="00117D36"/>
    <w:rsid w:val="001213E3"/>
    <w:rsid w:val="00125C71"/>
    <w:rsid w:val="00127870"/>
    <w:rsid w:val="00132395"/>
    <w:rsid w:val="001326DE"/>
    <w:rsid w:val="00134822"/>
    <w:rsid w:val="0013509C"/>
    <w:rsid w:val="001350DA"/>
    <w:rsid w:val="00136A5F"/>
    <w:rsid w:val="00136C0C"/>
    <w:rsid w:val="00136CD1"/>
    <w:rsid w:val="0013708E"/>
    <w:rsid w:val="00145A7A"/>
    <w:rsid w:val="00146B93"/>
    <w:rsid w:val="00146F7C"/>
    <w:rsid w:val="00151244"/>
    <w:rsid w:val="00152684"/>
    <w:rsid w:val="00153082"/>
    <w:rsid w:val="00153ED2"/>
    <w:rsid w:val="001542C7"/>
    <w:rsid w:val="001546A3"/>
    <w:rsid w:val="0016128F"/>
    <w:rsid w:val="00163ADB"/>
    <w:rsid w:val="00163EC4"/>
    <w:rsid w:val="00165791"/>
    <w:rsid w:val="00170080"/>
    <w:rsid w:val="001726BE"/>
    <w:rsid w:val="00174015"/>
    <w:rsid w:val="0018093D"/>
    <w:rsid w:val="00181808"/>
    <w:rsid w:val="00182657"/>
    <w:rsid w:val="00182DD8"/>
    <w:rsid w:val="00185290"/>
    <w:rsid w:val="00185525"/>
    <w:rsid w:val="001873A2"/>
    <w:rsid w:val="00191DB1"/>
    <w:rsid w:val="00192678"/>
    <w:rsid w:val="001942A1"/>
    <w:rsid w:val="0019518B"/>
    <w:rsid w:val="001A150A"/>
    <w:rsid w:val="001A4113"/>
    <w:rsid w:val="001B23BF"/>
    <w:rsid w:val="001B23F9"/>
    <w:rsid w:val="001B2B2F"/>
    <w:rsid w:val="001B466D"/>
    <w:rsid w:val="001C0EAE"/>
    <w:rsid w:val="001C147F"/>
    <w:rsid w:val="001C177F"/>
    <w:rsid w:val="001C4D22"/>
    <w:rsid w:val="001C55EB"/>
    <w:rsid w:val="001C6503"/>
    <w:rsid w:val="001C7BA8"/>
    <w:rsid w:val="001C7E81"/>
    <w:rsid w:val="001D352D"/>
    <w:rsid w:val="001D3C44"/>
    <w:rsid w:val="001D682F"/>
    <w:rsid w:val="001E1A0A"/>
    <w:rsid w:val="001E4BD1"/>
    <w:rsid w:val="001F45A0"/>
    <w:rsid w:val="00200916"/>
    <w:rsid w:val="00201F16"/>
    <w:rsid w:val="002059F2"/>
    <w:rsid w:val="00211DF3"/>
    <w:rsid w:val="002128B5"/>
    <w:rsid w:val="00214CA7"/>
    <w:rsid w:val="00214D07"/>
    <w:rsid w:val="0021678A"/>
    <w:rsid w:val="002171DF"/>
    <w:rsid w:val="00217FF7"/>
    <w:rsid w:val="00222288"/>
    <w:rsid w:val="0022674F"/>
    <w:rsid w:val="00232648"/>
    <w:rsid w:val="00237C6D"/>
    <w:rsid w:val="00244417"/>
    <w:rsid w:val="002469C2"/>
    <w:rsid w:val="002505E0"/>
    <w:rsid w:val="00256DE5"/>
    <w:rsid w:val="00260471"/>
    <w:rsid w:val="00261599"/>
    <w:rsid w:val="002634D0"/>
    <w:rsid w:val="00263961"/>
    <w:rsid w:val="00266DF3"/>
    <w:rsid w:val="00272E94"/>
    <w:rsid w:val="00276B59"/>
    <w:rsid w:val="00281BD7"/>
    <w:rsid w:val="00293BEA"/>
    <w:rsid w:val="002945DF"/>
    <w:rsid w:val="00295403"/>
    <w:rsid w:val="00295BE5"/>
    <w:rsid w:val="002A0A03"/>
    <w:rsid w:val="002A2C08"/>
    <w:rsid w:val="002A7CD4"/>
    <w:rsid w:val="002C1CEC"/>
    <w:rsid w:val="002D3CB2"/>
    <w:rsid w:val="002D5B15"/>
    <w:rsid w:val="002E6A2D"/>
    <w:rsid w:val="002F0D63"/>
    <w:rsid w:val="002F1EED"/>
    <w:rsid w:val="003002DB"/>
    <w:rsid w:val="00300E4E"/>
    <w:rsid w:val="00301B11"/>
    <w:rsid w:val="00303A30"/>
    <w:rsid w:val="0031137F"/>
    <w:rsid w:val="00312575"/>
    <w:rsid w:val="00316C64"/>
    <w:rsid w:val="003212CF"/>
    <w:rsid w:val="003213AF"/>
    <w:rsid w:val="00323088"/>
    <w:rsid w:val="00325841"/>
    <w:rsid w:val="0033319C"/>
    <w:rsid w:val="00333EDE"/>
    <w:rsid w:val="00336FE5"/>
    <w:rsid w:val="00346BF1"/>
    <w:rsid w:val="00350D5F"/>
    <w:rsid w:val="003511B4"/>
    <w:rsid w:val="00356B3E"/>
    <w:rsid w:val="00361CF5"/>
    <w:rsid w:val="003625EE"/>
    <w:rsid w:val="00364AE1"/>
    <w:rsid w:val="00365215"/>
    <w:rsid w:val="00370187"/>
    <w:rsid w:val="00370845"/>
    <w:rsid w:val="00376E0D"/>
    <w:rsid w:val="00381BC9"/>
    <w:rsid w:val="00382B6F"/>
    <w:rsid w:val="0038362C"/>
    <w:rsid w:val="00387D09"/>
    <w:rsid w:val="00391995"/>
    <w:rsid w:val="00391FBC"/>
    <w:rsid w:val="00394471"/>
    <w:rsid w:val="00394F80"/>
    <w:rsid w:val="003959A7"/>
    <w:rsid w:val="003977D6"/>
    <w:rsid w:val="003A2B77"/>
    <w:rsid w:val="003A402A"/>
    <w:rsid w:val="003A69A0"/>
    <w:rsid w:val="003B2804"/>
    <w:rsid w:val="003B5668"/>
    <w:rsid w:val="003B5F3C"/>
    <w:rsid w:val="003B74F1"/>
    <w:rsid w:val="003C17C1"/>
    <w:rsid w:val="003C1ADF"/>
    <w:rsid w:val="003C1C48"/>
    <w:rsid w:val="003C23A5"/>
    <w:rsid w:val="003C3689"/>
    <w:rsid w:val="003C5548"/>
    <w:rsid w:val="003C5561"/>
    <w:rsid w:val="003D22BB"/>
    <w:rsid w:val="003D2660"/>
    <w:rsid w:val="003D3678"/>
    <w:rsid w:val="003D3C2D"/>
    <w:rsid w:val="003D43D3"/>
    <w:rsid w:val="003D4CDB"/>
    <w:rsid w:val="003D73DF"/>
    <w:rsid w:val="003E0464"/>
    <w:rsid w:val="003E1887"/>
    <w:rsid w:val="003F18A9"/>
    <w:rsid w:val="003F31D8"/>
    <w:rsid w:val="003F32E6"/>
    <w:rsid w:val="003F36DC"/>
    <w:rsid w:val="003F506D"/>
    <w:rsid w:val="003F5F8C"/>
    <w:rsid w:val="004009D1"/>
    <w:rsid w:val="00404DD8"/>
    <w:rsid w:val="00411463"/>
    <w:rsid w:val="00411B9F"/>
    <w:rsid w:val="00413DFB"/>
    <w:rsid w:val="00415DF1"/>
    <w:rsid w:val="0042415D"/>
    <w:rsid w:val="004270A1"/>
    <w:rsid w:val="00431590"/>
    <w:rsid w:val="004316E2"/>
    <w:rsid w:val="004331A4"/>
    <w:rsid w:val="00434664"/>
    <w:rsid w:val="00437BA9"/>
    <w:rsid w:val="00440373"/>
    <w:rsid w:val="00447040"/>
    <w:rsid w:val="0044705D"/>
    <w:rsid w:val="00461266"/>
    <w:rsid w:val="004613F2"/>
    <w:rsid w:val="00463302"/>
    <w:rsid w:val="00464275"/>
    <w:rsid w:val="0046588E"/>
    <w:rsid w:val="00465A41"/>
    <w:rsid w:val="00470BF4"/>
    <w:rsid w:val="004718D8"/>
    <w:rsid w:val="00473CA2"/>
    <w:rsid w:val="00476A02"/>
    <w:rsid w:val="004775B9"/>
    <w:rsid w:val="004801E3"/>
    <w:rsid w:val="00480306"/>
    <w:rsid w:val="00481F1B"/>
    <w:rsid w:val="00482BAF"/>
    <w:rsid w:val="00483716"/>
    <w:rsid w:val="00487098"/>
    <w:rsid w:val="00487257"/>
    <w:rsid w:val="00494BA4"/>
    <w:rsid w:val="00494D1A"/>
    <w:rsid w:val="0049567F"/>
    <w:rsid w:val="004956CC"/>
    <w:rsid w:val="004A1779"/>
    <w:rsid w:val="004A3952"/>
    <w:rsid w:val="004A41C6"/>
    <w:rsid w:val="004A4D6D"/>
    <w:rsid w:val="004A7C47"/>
    <w:rsid w:val="004B4494"/>
    <w:rsid w:val="004B7A62"/>
    <w:rsid w:val="004C3CAF"/>
    <w:rsid w:val="004C5993"/>
    <w:rsid w:val="004C5FDB"/>
    <w:rsid w:val="004C6AC8"/>
    <w:rsid w:val="004C7465"/>
    <w:rsid w:val="004D0481"/>
    <w:rsid w:val="004D5E1E"/>
    <w:rsid w:val="004E18DC"/>
    <w:rsid w:val="004E2857"/>
    <w:rsid w:val="004E2BF5"/>
    <w:rsid w:val="004E34D9"/>
    <w:rsid w:val="004E4236"/>
    <w:rsid w:val="004E4ECE"/>
    <w:rsid w:val="004E6EC8"/>
    <w:rsid w:val="004F16A7"/>
    <w:rsid w:val="004F65F8"/>
    <w:rsid w:val="00501B9B"/>
    <w:rsid w:val="0050260C"/>
    <w:rsid w:val="005029CE"/>
    <w:rsid w:val="00512C2A"/>
    <w:rsid w:val="00516708"/>
    <w:rsid w:val="005200D8"/>
    <w:rsid w:val="00523B5F"/>
    <w:rsid w:val="00525858"/>
    <w:rsid w:val="0052620A"/>
    <w:rsid w:val="00527E8D"/>
    <w:rsid w:val="0053016D"/>
    <w:rsid w:val="00530567"/>
    <w:rsid w:val="00531C1B"/>
    <w:rsid w:val="005328EE"/>
    <w:rsid w:val="00535E8A"/>
    <w:rsid w:val="0054070C"/>
    <w:rsid w:val="005446E7"/>
    <w:rsid w:val="005479EA"/>
    <w:rsid w:val="00550206"/>
    <w:rsid w:val="00552F95"/>
    <w:rsid w:val="00553263"/>
    <w:rsid w:val="00555174"/>
    <w:rsid w:val="005616FB"/>
    <w:rsid w:val="00562DCA"/>
    <w:rsid w:val="00567D2F"/>
    <w:rsid w:val="005736FC"/>
    <w:rsid w:val="005751BC"/>
    <w:rsid w:val="00575D7A"/>
    <w:rsid w:val="00576A37"/>
    <w:rsid w:val="00581FAE"/>
    <w:rsid w:val="00583B02"/>
    <w:rsid w:val="005850C3"/>
    <w:rsid w:val="00590357"/>
    <w:rsid w:val="00590633"/>
    <w:rsid w:val="0059138F"/>
    <w:rsid w:val="00596084"/>
    <w:rsid w:val="00596663"/>
    <w:rsid w:val="0059670F"/>
    <w:rsid w:val="005973F9"/>
    <w:rsid w:val="005A44B0"/>
    <w:rsid w:val="005A6809"/>
    <w:rsid w:val="005B124C"/>
    <w:rsid w:val="005B28D7"/>
    <w:rsid w:val="005B6B73"/>
    <w:rsid w:val="005B77E6"/>
    <w:rsid w:val="005C37BA"/>
    <w:rsid w:val="005C6A09"/>
    <w:rsid w:val="005D4451"/>
    <w:rsid w:val="005D4F3F"/>
    <w:rsid w:val="005D662F"/>
    <w:rsid w:val="005D7FAD"/>
    <w:rsid w:val="005E0DF3"/>
    <w:rsid w:val="005E1106"/>
    <w:rsid w:val="005E1178"/>
    <w:rsid w:val="005E13CA"/>
    <w:rsid w:val="005E773D"/>
    <w:rsid w:val="005F0CC0"/>
    <w:rsid w:val="005F0D73"/>
    <w:rsid w:val="005F405A"/>
    <w:rsid w:val="0060677F"/>
    <w:rsid w:val="006106AD"/>
    <w:rsid w:val="0063119F"/>
    <w:rsid w:val="006357FD"/>
    <w:rsid w:val="006374EB"/>
    <w:rsid w:val="0064023B"/>
    <w:rsid w:val="0064123B"/>
    <w:rsid w:val="00652308"/>
    <w:rsid w:val="00664D14"/>
    <w:rsid w:val="00666D8D"/>
    <w:rsid w:val="0067339F"/>
    <w:rsid w:val="00676865"/>
    <w:rsid w:val="00682A80"/>
    <w:rsid w:val="00683F14"/>
    <w:rsid w:val="00684E71"/>
    <w:rsid w:val="006904D6"/>
    <w:rsid w:val="0069447D"/>
    <w:rsid w:val="0069616B"/>
    <w:rsid w:val="006A313E"/>
    <w:rsid w:val="006A5BF9"/>
    <w:rsid w:val="006A63B8"/>
    <w:rsid w:val="006B5B0C"/>
    <w:rsid w:val="006B6840"/>
    <w:rsid w:val="006C01CC"/>
    <w:rsid w:val="006C317E"/>
    <w:rsid w:val="006C462D"/>
    <w:rsid w:val="006C5734"/>
    <w:rsid w:val="006C657F"/>
    <w:rsid w:val="006D0C4E"/>
    <w:rsid w:val="006D1367"/>
    <w:rsid w:val="006D2F88"/>
    <w:rsid w:val="006D4A6C"/>
    <w:rsid w:val="006D4BE2"/>
    <w:rsid w:val="006D50FE"/>
    <w:rsid w:val="006E086C"/>
    <w:rsid w:val="006E6A80"/>
    <w:rsid w:val="006E70A6"/>
    <w:rsid w:val="006E7BD3"/>
    <w:rsid w:val="006F3EF2"/>
    <w:rsid w:val="006F4F0A"/>
    <w:rsid w:val="006F5D11"/>
    <w:rsid w:val="007002B4"/>
    <w:rsid w:val="00703FF7"/>
    <w:rsid w:val="007056FA"/>
    <w:rsid w:val="00707085"/>
    <w:rsid w:val="00717469"/>
    <w:rsid w:val="00717976"/>
    <w:rsid w:val="00722332"/>
    <w:rsid w:val="00722917"/>
    <w:rsid w:val="007254CF"/>
    <w:rsid w:val="007272BD"/>
    <w:rsid w:val="007301CF"/>
    <w:rsid w:val="00730882"/>
    <w:rsid w:val="007325A4"/>
    <w:rsid w:val="00733BA0"/>
    <w:rsid w:val="007347E4"/>
    <w:rsid w:val="00736157"/>
    <w:rsid w:val="00740911"/>
    <w:rsid w:val="00740A51"/>
    <w:rsid w:val="00743D5D"/>
    <w:rsid w:val="007474A8"/>
    <w:rsid w:val="00750AEF"/>
    <w:rsid w:val="00755396"/>
    <w:rsid w:val="00755545"/>
    <w:rsid w:val="00755B1B"/>
    <w:rsid w:val="00757A7C"/>
    <w:rsid w:val="00757C9B"/>
    <w:rsid w:val="00760BE5"/>
    <w:rsid w:val="00761BB0"/>
    <w:rsid w:val="00765D63"/>
    <w:rsid w:val="00766367"/>
    <w:rsid w:val="00771752"/>
    <w:rsid w:val="007719D1"/>
    <w:rsid w:val="00784B57"/>
    <w:rsid w:val="007865C4"/>
    <w:rsid w:val="00787A21"/>
    <w:rsid w:val="00790BC4"/>
    <w:rsid w:val="00792E05"/>
    <w:rsid w:val="00795016"/>
    <w:rsid w:val="00797D61"/>
    <w:rsid w:val="007A1162"/>
    <w:rsid w:val="007A278D"/>
    <w:rsid w:val="007A577F"/>
    <w:rsid w:val="007A5CC4"/>
    <w:rsid w:val="007A654B"/>
    <w:rsid w:val="007B0660"/>
    <w:rsid w:val="007B677E"/>
    <w:rsid w:val="007B6E12"/>
    <w:rsid w:val="007C0460"/>
    <w:rsid w:val="007C2208"/>
    <w:rsid w:val="007C5F9B"/>
    <w:rsid w:val="007C6A44"/>
    <w:rsid w:val="007C750A"/>
    <w:rsid w:val="007D472C"/>
    <w:rsid w:val="007D5F8C"/>
    <w:rsid w:val="007D75E7"/>
    <w:rsid w:val="007E056E"/>
    <w:rsid w:val="007E1FDC"/>
    <w:rsid w:val="007E3A09"/>
    <w:rsid w:val="007E6012"/>
    <w:rsid w:val="007E721B"/>
    <w:rsid w:val="007F1E54"/>
    <w:rsid w:val="00801836"/>
    <w:rsid w:val="00804394"/>
    <w:rsid w:val="00810210"/>
    <w:rsid w:val="00811B03"/>
    <w:rsid w:val="00812FF1"/>
    <w:rsid w:val="00815A4F"/>
    <w:rsid w:val="0082630A"/>
    <w:rsid w:val="00826B9C"/>
    <w:rsid w:val="00830472"/>
    <w:rsid w:val="00831CF1"/>
    <w:rsid w:val="00835319"/>
    <w:rsid w:val="00835586"/>
    <w:rsid w:val="00835616"/>
    <w:rsid w:val="00836BE2"/>
    <w:rsid w:val="0084196A"/>
    <w:rsid w:val="00842BC4"/>
    <w:rsid w:val="0085143C"/>
    <w:rsid w:val="00864227"/>
    <w:rsid w:val="00864E5F"/>
    <w:rsid w:val="008712A0"/>
    <w:rsid w:val="0087373F"/>
    <w:rsid w:val="0087694D"/>
    <w:rsid w:val="008812FA"/>
    <w:rsid w:val="008840CB"/>
    <w:rsid w:val="0088608C"/>
    <w:rsid w:val="008864F7"/>
    <w:rsid w:val="00890522"/>
    <w:rsid w:val="00893C98"/>
    <w:rsid w:val="00896284"/>
    <w:rsid w:val="008A0AFF"/>
    <w:rsid w:val="008A3CFD"/>
    <w:rsid w:val="008B319B"/>
    <w:rsid w:val="008B3402"/>
    <w:rsid w:val="008B59B1"/>
    <w:rsid w:val="008B73D5"/>
    <w:rsid w:val="008C1508"/>
    <w:rsid w:val="008C4741"/>
    <w:rsid w:val="008C497A"/>
    <w:rsid w:val="008C4CC3"/>
    <w:rsid w:val="008C503E"/>
    <w:rsid w:val="008C5A29"/>
    <w:rsid w:val="008D7205"/>
    <w:rsid w:val="008E4A88"/>
    <w:rsid w:val="008F0CF0"/>
    <w:rsid w:val="008F36FC"/>
    <w:rsid w:val="008F61F9"/>
    <w:rsid w:val="00903225"/>
    <w:rsid w:val="009066D7"/>
    <w:rsid w:val="00906D1D"/>
    <w:rsid w:val="00917BCE"/>
    <w:rsid w:val="009206CF"/>
    <w:rsid w:val="0092113D"/>
    <w:rsid w:val="00922CBB"/>
    <w:rsid w:val="009233BE"/>
    <w:rsid w:val="00923ADD"/>
    <w:rsid w:val="00923D6A"/>
    <w:rsid w:val="009270A2"/>
    <w:rsid w:val="0093035F"/>
    <w:rsid w:val="00931C99"/>
    <w:rsid w:val="0093308B"/>
    <w:rsid w:val="00935B36"/>
    <w:rsid w:val="00935BA4"/>
    <w:rsid w:val="0094638B"/>
    <w:rsid w:val="0096021A"/>
    <w:rsid w:val="00960309"/>
    <w:rsid w:val="00960FA0"/>
    <w:rsid w:val="0096137B"/>
    <w:rsid w:val="00970B2C"/>
    <w:rsid w:val="00970E00"/>
    <w:rsid w:val="00972A75"/>
    <w:rsid w:val="00973F57"/>
    <w:rsid w:val="0097591C"/>
    <w:rsid w:val="009762F6"/>
    <w:rsid w:val="009773FB"/>
    <w:rsid w:val="00980128"/>
    <w:rsid w:val="00982CB8"/>
    <w:rsid w:val="009903D4"/>
    <w:rsid w:val="009904E9"/>
    <w:rsid w:val="009A4F91"/>
    <w:rsid w:val="009A666A"/>
    <w:rsid w:val="009A7FEE"/>
    <w:rsid w:val="009B15C2"/>
    <w:rsid w:val="009B3FAE"/>
    <w:rsid w:val="009B4091"/>
    <w:rsid w:val="009B4A0A"/>
    <w:rsid w:val="009C4367"/>
    <w:rsid w:val="009C4DFB"/>
    <w:rsid w:val="009D2E3A"/>
    <w:rsid w:val="009D2EBD"/>
    <w:rsid w:val="009D3ADA"/>
    <w:rsid w:val="009D3E6B"/>
    <w:rsid w:val="009D45D5"/>
    <w:rsid w:val="009D61C8"/>
    <w:rsid w:val="009D7639"/>
    <w:rsid w:val="009E01BC"/>
    <w:rsid w:val="009E3C83"/>
    <w:rsid w:val="009F009A"/>
    <w:rsid w:val="009F14DC"/>
    <w:rsid w:val="009F6E11"/>
    <w:rsid w:val="00A0358C"/>
    <w:rsid w:val="00A2023A"/>
    <w:rsid w:val="00A23CE9"/>
    <w:rsid w:val="00A26073"/>
    <w:rsid w:val="00A26AAE"/>
    <w:rsid w:val="00A35698"/>
    <w:rsid w:val="00A41B1D"/>
    <w:rsid w:val="00A41BEB"/>
    <w:rsid w:val="00A462A4"/>
    <w:rsid w:val="00A470D2"/>
    <w:rsid w:val="00A47279"/>
    <w:rsid w:val="00A47FC1"/>
    <w:rsid w:val="00A50D17"/>
    <w:rsid w:val="00A51C46"/>
    <w:rsid w:val="00A60BF0"/>
    <w:rsid w:val="00A6329C"/>
    <w:rsid w:val="00A63B75"/>
    <w:rsid w:val="00A6498C"/>
    <w:rsid w:val="00A65C65"/>
    <w:rsid w:val="00A71AAA"/>
    <w:rsid w:val="00A73819"/>
    <w:rsid w:val="00A75710"/>
    <w:rsid w:val="00A77859"/>
    <w:rsid w:val="00A80B69"/>
    <w:rsid w:val="00A82158"/>
    <w:rsid w:val="00A909EA"/>
    <w:rsid w:val="00A929D5"/>
    <w:rsid w:val="00A93F5E"/>
    <w:rsid w:val="00AA4F53"/>
    <w:rsid w:val="00AB251D"/>
    <w:rsid w:val="00AB3DE5"/>
    <w:rsid w:val="00AB3E0E"/>
    <w:rsid w:val="00AB4899"/>
    <w:rsid w:val="00AB5FC0"/>
    <w:rsid w:val="00AC0018"/>
    <w:rsid w:val="00AC0774"/>
    <w:rsid w:val="00AC0F5E"/>
    <w:rsid w:val="00AC2B1C"/>
    <w:rsid w:val="00AD0B8E"/>
    <w:rsid w:val="00AD325A"/>
    <w:rsid w:val="00AD50A6"/>
    <w:rsid w:val="00AE2942"/>
    <w:rsid w:val="00AE7A9C"/>
    <w:rsid w:val="00AF4127"/>
    <w:rsid w:val="00AF78B1"/>
    <w:rsid w:val="00B02EB1"/>
    <w:rsid w:val="00B03119"/>
    <w:rsid w:val="00B048C5"/>
    <w:rsid w:val="00B05F21"/>
    <w:rsid w:val="00B06594"/>
    <w:rsid w:val="00B10A5C"/>
    <w:rsid w:val="00B15998"/>
    <w:rsid w:val="00B200B2"/>
    <w:rsid w:val="00B21516"/>
    <w:rsid w:val="00B21F1D"/>
    <w:rsid w:val="00B232F0"/>
    <w:rsid w:val="00B24156"/>
    <w:rsid w:val="00B25ADD"/>
    <w:rsid w:val="00B268D3"/>
    <w:rsid w:val="00B31F31"/>
    <w:rsid w:val="00B3376D"/>
    <w:rsid w:val="00B401B1"/>
    <w:rsid w:val="00B4190C"/>
    <w:rsid w:val="00B42CC4"/>
    <w:rsid w:val="00B43F47"/>
    <w:rsid w:val="00B46552"/>
    <w:rsid w:val="00B46BE3"/>
    <w:rsid w:val="00B52898"/>
    <w:rsid w:val="00B536D1"/>
    <w:rsid w:val="00B54268"/>
    <w:rsid w:val="00B666F8"/>
    <w:rsid w:val="00B71380"/>
    <w:rsid w:val="00B72DBF"/>
    <w:rsid w:val="00B73449"/>
    <w:rsid w:val="00B76A3F"/>
    <w:rsid w:val="00B77BB8"/>
    <w:rsid w:val="00B77FF9"/>
    <w:rsid w:val="00B85ACE"/>
    <w:rsid w:val="00B85B2B"/>
    <w:rsid w:val="00B86549"/>
    <w:rsid w:val="00B8660F"/>
    <w:rsid w:val="00B91024"/>
    <w:rsid w:val="00B91DBE"/>
    <w:rsid w:val="00B9295E"/>
    <w:rsid w:val="00B9633A"/>
    <w:rsid w:val="00BA087B"/>
    <w:rsid w:val="00BA24BC"/>
    <w:rsid w:val="00BA3652"/>
    <w:rsid w:val="00BB0225"/>
    <w:rsid w:val="00BB25A0"/>
    <w:rsid w:val="00BB41A9"/>
    <w:rsid w:val="00BB49AA"/>
    <w:rsid w:val="00BB5189"/>
    <w:rsid w:val="00BB766A"/>
    <w:rsid w:val="00BC4CD4"/>
    <w:rsid w:val="00BC5779"/>
    <w:rsid w:val="00BC5D24"/>
    <w:rsid w:val="00BD01A1"/>
    <w:rsid w:val="00BD08E8"/>
    <w:rsid w:val="00BD43E3"/>
    <w:rsid w:val="00BD56DF"/>
    <w:rsid w:val="00BD67FF"/>
    <w:rsid w:val="00BE0059"/>
    <w:rsid w:val="00BE23C2"/>
    <w:rsid w:val="00BE3DA2"/>
    <w:rsid w:val="00BE4E9D"/>
    <w:rsid w:val="00BE50B5"/>
    <w:rsid w:val="00BF21AC"/>
    <w:rsid w:val="00BF2484"/>
    <w:rsid w:val="00BF3C8D"/>
    <w:rsid w:val="00BF53D7"/>
    <w:rsid w:val="00C04D63"/>
    <w:rsid w:val="00C0741B"/>
    <w:rsid w:val="00C11E4E"/>
    <w:rsid w:val="00C14E24"/>
    <w:rsid w:val="00C15B9B"/>
    <w:rsid w:val="00C21F3F"/>
    <w:rsid w:val="00C237BF"/>
    <w:rsid w:val="00C24A0B"/>
    <w:rsid w:val="00C30F97"/>
    <w:rsid w:val="00C3236F"/>
    <w:rsid w:val="00C33041"/>
    <w:rsid w:val="00C3322C"/>
    <w:rsid w:val="00C33242"/>
    <w:rsid w:val="00C3414E"/>
    <w:rsid w:val="00C35DF0"/>
    <w:rsid w:val="00C37914"/>
    <w:rsid w:val="00C40245"/>
    <w:rsid w:val="00C437BA"/>
    <w:rsid w:val="00C43BF2"/>
    <w:rsid w:val="00C46057"/>
    <w:rsid w:val="00C47612"/>
    <w:rsid w:val="00C505BB"/>
    <w:rsid w:val="00C5380F"/>
    <w:rsid w:val="00C543E1"/>
    <w:rsid w:val="00C577E4"/>
    <w:rsid w:val="00C612CD"/>
    <w:rsid w:val="00C61311"/>
    <w:rsid w:val="00C706D1"/>
    <w:rsid w:val="00C72A0A"/>
    <w:rsid w:val="00C751D1"/>
    <w:rsid w:val="00C76AD9"/>
    <w:rsid w:val="00C81E7D"/>
    <w:rsid w:val="00C8455A"/>
    <w:rsid w:val="00C867B4"/>
    <w:rsid w:val="00C869E5"/>
    <w:rsid w:val="00C875CD"/>
    <w:rsid w:val="00C93AFE"/>
    <w:rsid w:val="00C96EC5"/>
    <w:rsid w:val="00CA2965"/>
    <w:rsid w:val="00CA37DF"/>
    <w:rsid w:val="00CA4FBF"/>
    <w:rsid w:val="00CB1125"/>
    <w:rsid w:val="00CB2AB8"/>
    <w:rsid w:val="00CC3690"/>
    <w:rsid w:val="00CC5DA0"/>
    <w:rsid w:val="00CD041C"/>
    <w:rsid w:val="00CD1789"/>
    <w:rsid w:val="00CD186F"/>
    <w:rsid w:val="00CD2266"/>
    <w:rsid w:val="00CD31A0"/>
    <w:rsid w:val="00CD398D"/>
    <w:rsid w:val="00CE1D58"/>
    <w:rsid w:val="00CE318A"/>
    <w:rsid w:val="00CE3DB5"/>
    <w:rsid w:val="00CE5CE5"/>
    <w:rsid w:val="00CF0693"/>
    <w:rsid w:val="00CF423E"/>
    <w:rsid w:val="00D01995"/>
    <w:rsid w:val="00D01BA5"/>
    <w:rsid w:val="00D07552"/>
    <w:rsid w:val="00D233A8"/>
    <w:rsid w:val="00D247F9"/>
    <w:rsid w:val="00D305FA"/>
    <w:rsid w:val="00D327EE"/>
    <w:rsid w:val="00D34F08"/>
    <w:rsid w:val="00D4139D"/>
    <w:rsid w:val="00D532E1"/>
    <w:rsid w:val="00D54878"/>
    <w:rsid w:val="00D57A24"/>
    <w:rsid w:val="00D63B1B"/>
    <w:rsid w:val="00D63C5D"/>
    <w:rsid w:val="00D7464F"/>
    <w:rsid w:val="00D77F26"/>
    <w:rsid w:val="00D812BA"/>
    <w:rsid w:val="00D84506"/>
    <w:rsid w:val="00D8660F"/>
    <w:rsid w:val="00D86CB8"/>
    <w:rsid w:val="00D87744"/>
    <w:rsid w:val="00D9126A"/>
    <w:rsid w:val="00D937D5"/>
    <w:rsid w:val="00D976A7"/>
    <w:rsid w:val="00DA0C68"/>
    <w:rsid w:val="00DA2170"/>
    <w:rsid w:val="00DA6241"/>
    <w:rsid w:val="00DA6344"/>
    <w:rsid w:val="00DB02BC"/>
    <w:rsid w:val="00DB091A"/>
    <w:rsid w:val="00DB1FFB"/>
    <w:rsid w:val="00DB68AA"/>
    <w:rsid w:val="00DB76E2"/>
    <w:rsid w:val="00DB7C20"/>
    <w:rsid w:val="00DC0C58"/>
    <w:rsid w:val="00DC1585"/>
    <w:rsid w:val="00DC23E0"/>
    <w:rsid w:val="00DC3D72"/>
    <w:rsid w:val="00DC67B5"/>
    <w:rsid w:val="00DD27FD"/>
    <w:rsid w:val="00DD3D9F"/>
    <w:rsid w:val="00DD4096"/>
    <w:rsid w:val="00DE0213"/>
    <w:rsid w:val="00DE0F5A"/>
    <w:rsid w:val="00DE0FCA"/>
    <w:rsid w:val="00DE1FFE"/>
    <w:rsid w:val="00DE2337"/>
    <w:rsid w:val="00DE5085"/>
    <w:rsid w:val="00DF033A"/>
    <w:rsid w:val="00DF0745"/>
    <w:rsid w:val="00DF2832"/>
    <w:rsid w:val="00DF321C"/>
    <w:rsid w:val="00DF553E"/>
    <w:rsid w:val="00DF797E"/>
    <w:rsid w:val="00E039BB"/>
    <w:rsid w:val="00E04ADA"/>
    <w:rsid w:val="00E06D98"/>
    <w:rsid w:val="00E206EE"/>
    <w:rsid w:val="00E21083"/>
    <w:rsid w:val="00E2713F"/>
    <w:rsid w:val="00E30B81"/>
    <w:rsid w:val="00E3142B"/>
    <w:rsid w:val="00E32B3B"/>
    <w:rsid w:val="00E34249"/>
    <w:rsid w:val="00E35C2E"/>
    <w:rsid w:val="00E40E1D"/>
    <w:rsid w:val="00E41340"/>
    <w:rsid w:val="00E41801"/>
    <w:rsid w:val="00E54372"/>
    <w:rsid w:val="00E57E54"/>
    <w:rsid w:val="00E60497"/>
    <w:rsid w:val="00E61C7A"/>
    <w:rsid w:val="00E63741"/>
    <w:rsid w:val="00E63FD1"/>
    <w:rsid w:val="00E6688A"/>
    <w:rsid w:val="00E67585"/>
    <w:rsid w:val="00E759F6"/>
    <w:rsid w:val="00E77625"/>
    <w:rsid w:val="00E8063C"/>
    <w:rsid w:val="00E80969"/>
    <w:rsid w:val="00E83AF0"/>
    <w:rsid w:val="00E83E39"/>
    <w:rsid w:val="00E85272"/>
    <w:rsid w:val="00E85AC7"/>
    <w:rsid w:val="00E868BF"/>
    <w:rsid w:val="00E90D3D"/>
    <w:rsid w:val="00E936BF"/>
    <w:rsid w:val="00E937B5"/>
    <w:rsid w:val="00E94497"/>
    <w:rsid w:val="00E952AE"/>
    <w:rsid w:val="00EA2395"/>
    <w:rsid w:val="00EA45E7"/>
    <w:rsid w:val="00EB2B39"/>
    <w:rsid w:val="00EB5812"/>
    <w:rsid w:val="00EC169D"/>
    <w:rsid w:val="00EC1963"/>
    <w:rsid w:val="00EC7235"/>
    <w:rsid w:val="00EC7B4A"/>
    <w:rsid w:val="00ED0316"/>
    <w:rsid w:val="00ED4378"/>
    <w:rsid w:val="00ED526F"/>
    <w:rsid w:val="00EE3867"/>
    <w:rsid w:val="00EE3B9B"/>
    <w:rsid w:val="00EE574B"/>
    <w:rsid w:val="00EE6C9C"/>
    <w:rsid w:val="00EF5D0D"/>
    <w:rsid w:val="00EF6557"/>
    <w:rsid w:val="00F0101D"/>
    <w:rsid w:val="00F0546D"/>
    <w:rsid w:val="00F057E9"/>
    <w:rsid w:val="00F06BD6"/>
    <w:rsid w:val="00F10D2B"/>
    <w:rsid w:val="00F13F68"/>
    <w:rsid w:val="00F14417"/>
    <w:rsid w:val="00F172DB"/>
    <w:rsid w:val="00F20001"/>
    <w:rsid w:val="00F20377"/>
    <w:rsid w:val="00F309F9"/>
    <w:rsid w:val="00F37694"/>
    <w:rsid w:val="00F454AF"/>
    <w:rsid w:val="00F47B82"/>
    <w:rsid w:val="00F517F0"/>
    <w:rsid w:val="00F52AAA"/>
    <w:rsid w:val="00F54D77"/>
    <w:rsid w:val="00F54EDE"/>
    <w:rsid w:val="00F63C39"/>
    <w:rsid w:val="00F64BF5"/>
    <w:rsid w:val="00F654BD"/>
    <w:rsid w:val="00F728EB"/>
    <w:rsid w:val="00F80C7D"/>
    <w:rsid w:val="00F8499E"/>
    <w:rsid w:val="00F85D6A"/>
    <w:rsid w:val="00F9372D"/>
    <w:rsid w:val="00F946CA"/>
    <w:rsid w:val="00F9592B"/>
    <w:rsid w:val="00F969B5"/>
    <w:rsid w:val="00FA02E8"/>
    <w:rsid w:val="00FA22A7"/>
    <w:rsid w:val="00FA5484"/>
    <w:rsid w:val="00FA6E96"/>
    <w:rsid w:val="00FB2578"/>
    <w:rsid w:val="00FB51F5"/>
    <w:rsid w:val="00FB54D4"/>
    <w:rsid w:val="00FB6121"/>
    <w:rsid w:val="00FC35B4"/>
    <w:rsid w:val="00FC4FE2"/>
    <w:rsid w:val="00FC6F86"/>
    <w:rsid w:val="00FD160B"/>
    <w:rsid w:val="00FD192A"/>
    <w:rsid w:val="00FD48F2"/>
    <w:rsid w:val="00FE24A5"/>
    <w:rsid w:val="00FE47D4"/>
    <w:rsid w:val="00FE65ED"/>
    <w:rsid w:val="00FE6F71"/>
    <w:rsid w:val="00FF1009"/>
    <w:rsid w:val="00FF10E1"/>
    <w:rsid w:val="00FF31D6"/>
    <w:rsid w:val="00FF3962"/>
    <w:rsid w:val="266C110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2B4B6C"/>
  <w15:chartTrackingRefBased/>
  <w15:docId w15:val="{4FCB6703-D4C5-4DEA-97F2-3FF321EBB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337"/>
    <w:pPr>
      <w:spacing w:after="200" w:line="276" w:lineRule="auto"/>
      <w:ind w:firstLine="890"/>
      <w:jc w:val="both"/>
    </w:pPr>
    <w:rPr>
      <w:rFonts w:ascii="Calibri" w:eastAsia="Times New Roman" w:hAnsi="Calibri" w:cs="Times New Roman"/>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
    <w:basedOn w:val="Normal"/>
    <w:link w:val="NormalWebChar"/>
    <w:uiPriority w:val="99"/>
    <w:unhideWhenUsed/>
    <w:qFormat/>
    <w:rsid w:val="00174015"/>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aliases w:val="webb Char"/>
    <w:link w:val="NormalWeb"/>
    <w:uiPriority w:val="99"/>
    <w:locked/>
    <w:rsid w:val="00174015"/>
    <w:rPr>
      <w:rFonts w:ascii="Times New Roman" w:eastAsia="Times New Roman" w:hAnsi="Times New Roman" w:cs="Times New Roman"/>
      <w:sz w:val="24"/>
      <w:szCs w:val="24"/>
      <w:lang w:eastAsia="en-GB" w:bidi="en-GB"/>
    </w:rPr>
  </w:style>
  <w:style w:type="table" w:styleId="TableGrid">
    <w:name w:val="Table Grid"/>
    <w:basedOn w:val="TableNormal"/>
    <w:uiPriority w:val="39"/>
    <w:rsid w:val="00174015"/>
    <w:pPr>
      <w:spacing w:after="0" w:line="240" w:lineRule="auto"/>
    </w:pPr>
    <w:rPr>
      <w:rFonts w:ascii="Calibri" w:eastAsia="Calibri" w:hAnsi="Calibri" w:cs="Times New Roman"/>
      <w:sz w:val="20"/>
      <w:szCs w:val="20"/>
      <w:lang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18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8D8"/>
    <w:rPr>
      <w:rFonts w:ascii="Calibri" w:eastAsia="Times New Roman" w:hAnsi="Calibri" w:cs="Times New Roman"/>
      <w:lang w:eastAsia="en-GB" w:bidi="en-GB"/>
    </w:rPr>
  </w:style>
  <w:style w:type="paragraph" w:styleId="Footer">
    <w:name w:val="footer"/>
    <w:basedOn w:val="Normal"/>
    <w:link w:val="FooterChar"/>
    <w:uiPriority w:val="99"/>
    <w:unhideWhenUsed/>
    <w:rsid w:val="004718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8D8"/>
    <w:rPr>
      <w:rFonts w:ascii="Calibri" w:eastAsia="Times New Roman" w:hAnsi="Calibri" w:cs="Times New Roman"/>
      <w:lang w:eastAsia="en-GB" w:bidi="en-GB"/>
    </w:rPr>
  </w:style>
  <w:style w:type="paragraph" w:styleId="FootnoteText">
    <w:name w:val="footnote text"/>
    <w:basedOn w:val="Normal"/>
    <w:link w:val="FootnoteTextChar"/>
    <w:uiPriority w:val="99"/>
    <w:semiHidden/>
    <w:unhideWhenUsed/>
    <w:rsid w:val="00C96E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6EC5"/>
    <w:rPr>
      <w:rFonts w:ascii="Calibri" w:eastAsia="Times New Roman" w:hAnsi="Calibri" w:cs="Times New Roman"/>
      <w:sz w:val="20"/>
      <w:szCs w:val="20"/>
      <w:lang w:eastAsia="en-GB" w:bidi="en-GB"/>
    </w:rPr>
  </w:style>
  <w:style w:type="character" w:styleId="FootnoteReference">
    <w:name w:val="footnote reference"/>
    <w:basedOn w:val="DefaultParagraphFont"/>
    <w:uiPriority w:val="99"/>
    <w:semiHidden/>
    <w:unhideWhenUsed/>
    <w:rsid w:val="00C96EC5"/>
    <w:rPr>
      <w:vertAlign w:val="superscript"/>
    </w:rPr>
  </w:style>
  <w:style w:type="character" w:styleId="Hyperlink">
    <w:name w:val="Hyperlink"/>
    <w:basedOn w:val="DefaultParagraphFont"/>
    <w:uiPriority w:val="99"/>
    <w:unhideWhenUsed/>
    <w:rsid w:val="00B85ACE"/>
    <w:rPr>
      <w:color w:val="0000FF"/>
      <w:u w:val="single"/>
    </w:rPr>
  </w:style>
  <w:style w:type="paragraph" w:styleId="ListParagraph">
    <w:name w:val="List Paragraph"/>
    <w:basedOn w:val="Normal"/>
    <w:uiPriority w:val="1"/>
    <w:qFormat/>
    <w:rsid w:val="00FC35B4"/>
    <w:pPr>
      <w:ind w:left="720"/>
      <w:contextualSpacing/>
    </w:pPr>
  </w:style>
  <w:style w:type="character" w:styleId="CommentReference">
    <w:name w:val="annotation reference"/>
    <w:basedOn w:val="DefaultParagraphFont"/>
    <w:uiPriority w:val="99"/>
    <w:semiHidden/>
    <w:unhideWhenUsed/>
    <w:rsid w:val="00562DCA"/>
    <w:rPr>
      <w:sz w:val="16"/>
      <w:szCs w:val="16"/>
    </w:rPr>
  </w:style>
  <w:style w:type="paragraph" w:styleId="CommentText">
    <w:name w:val="annotation text"/>
    <w:basedOn w:val="Normal"/>
    <w:link w:val="CommentTextChar"/>
    <w:uiPriority w:val="99"/>
    <w:unhideWhenUsed/>
    <w:rsid w:val="00562DCA"/>
    <w:pPr>
      <w:spacing w:line="240" w:lineRule="auto"/>
    </w:pPr>
    <w:rPr>
      <w:sz w:val="20"/>
      <w:szCs w:val="20"/>
    </w:rPr>
  </w:style>
  <w:style w:type="character" w:customStyle="1" w:styleId="CommentTextChar">
    <w:name w:val="Comment Text Char"/>
    <w:basedOn w:val="DefaultParagraphFont"/>
    <w:link w:val="CommentText"/>
    <w:uiPriority w:val="99"/>
    <w:rsid w:val="00562DCA"/>
    <w:rPr>
      <w:rFonts w:ascii="Calibri" w:eastAsia="Times New Roman" w:hAnsi="Calibri" w:cs="Times New Roman"/>
      <w:sz w:val="20"/>
      <w:szCs w:val="20"/>
      <w:lang w:eastAsia="en-GB" w:bidi="en-GB"/>
    </w:rPr>
  </w:style>
  <w:style w:type="paragraph" w:styleId="CommentSubject">
    <w:name w:val="annotation subject"/>
    <w:basedOn w:val="CommentText"/>
    <w:next w:val="CommentText"/>
    <w:link w:val="CommentSubjectChar"/>
    <w:uiPriority w:val="99"/>
    <w:semiHidden/>
    <w:unhideWhenUsed/>
    <w:rsid w:val="00562DCA"/>
    <w:rPr>
      <w:b/>
      <w:bCs/>
    </w:rPr>
  </w:style>
  <w:style w:type="character" w:customStyle="1" w:styleId="CommentSubjectChar">
    <w:name w:val="Comment Subject Char"/>
    <w:basedOn w:val="CommentTextChar"/>
    <w:link w:val="CommentSubject"/>
    <w:uiPriority w:val="99"/>
    <w:semiHidden/>
    <w:rsid w:val="00562DCA"/>
    <w:rPr>
      <w:rFonts w:ascii="Calibri" w:eastAsia="Times New Roman" w:hAnsi="Calibri" w:cs="Times New Roman"/>
      <w:b/>
      <w:bCs/>
      <w:sz w:val="20"/>
      <w:szCs w:val="20"/>
      <w:lang w:eastAsia="en-GB" w:bidi="en-GB"/>
    </w:rPr>
  </w:style>
  <w:style w:type="paragraph" w:styleId="PlainText">
    <w:name w:val="Plain Text"/>
    <w:basedOn w:val="Normal"/>
    <w:link w:val="PlainTextChar"/>
    <w:uiPriority w:val="99"/>
    <w:semiHidden/>
    <w:unhideWhenUsed/>
    <w:rsid w:val="006357FD"/>
    <w:pPr>
      <w:spacing w:after="0" w:line="240" w:lineRule="auto"/>
      <w:ind w:firstLine="0"/>
      <w:jc w:val="left"/>
    </w:pPr>
    <w:rPr>
      <w:rFonts w:eastAsiaTheme="minorEastAsia" w:cstheme="minorBidi"/>
      <w:szCs w:val="21"/>
      <w:lang w:eastAsia="zh-CN" w:bidi="ar-SA"/>
    </w:rPr>
  </w:style>
  <w:style w:type="character" w:customStyle="1" w:styleId="PlainTextChar">
    <w:name w:val="Plain Text Char"/>
    <w:basedOn w:val="DefaultParagraphFont"/>
    <w:link w:val="PlainText"/>
    <w:uiPriority w:val="99"/>
    <w:semiHidden/>
    <w:rsid w:val="006357FD"/>
    <w:rPr>
      <w:rFonts w:ascii="Calibri" w:hAnsi="Calibri"/>
      <w:szCs w:val="21"/>
    </w:rPr>
  </w:style>
  <w:style w:type="character" w:styleId="UnresolvedMention">
    <w:name w:val="Unresolved Mention"/>
    <w:basedOn w:val="DefaultParagraphFont"/>
    <w:uiPriority w:val="99"/>
    <w:semiHidden/>
    <w:unhideWhenUsed/>
    <w:rsid w:val="006357FD"/>
    <w:rPr>
      <w:color w:val="605E5C"/>
      <w:shd w:val="clear" w:color="auto" w:fill="E1DFDD"/>
    </w:rPr>
  </w:style>
  <w:style w:type="character" w:styleId="Strong">
    <w:name w:val="Strong"/>
    <w:basedOn w:val="DefaultParagraphFont"/>
    <w:uiPriority w:val="22"/>
    <w:qFormat/>
    <w:rsid w:val="006357FD"/>
    <w:rPr>
      <w:b/>
      <w:bCs/>
    </w:rPr>
  </w:style>
  <w:style w:type="paragraph" w:styleId="Revision">
    <w:name w:val="Revision"/>
    <w:hidden/>
    <w:uiPriority w:val="99"/>
    <w:semiHidden/>
    <w:rsid w:val="006357FD"/>
    <w:pPr>
      <w:spacing w:after="0" w:line="240" w:lineRule="auto"/>
    </w:pPr>
    <w:rPr>
      <w:lang w:val="en-US"/>
    </w:rPr>
  </w:style>
  <w:style w:type="character" w:customStyle="1" w:styleId="cf01">
    <w:name w:val="cf01"/>
    <w:basedOn w:val="DefaultParagraphFont"/>
    <w:rsid w:val="006357FD"/>
    <w:rPr>
      <w:rFonts w:ascii="Segoe UI" w:hAnsi="Segoe UI" w:cs="Segoe UI" w:hint="default"/>
      <w:sz w:val="18"/>
      <w:szCs w:val="18"/>
    </w:rPr>
  </w:style>
  <w:style w:type="paragraph" w:customStyle="1" w:styleId="pf0">
    <w:name w:val="pf0"/>
    <w:basedOn w:val="Normal"/>
    <w:rsid w:val="006357FD"/>
    <w:pPr>
      <w:spacing w:before="100" w:beforeAutospacing="1" w:after="100" w:afterAutospacing="1" w:line="240" w:lineRule="auto"/>
      <w:ind w:firstLine="0"/>
      <w:jc w:val="left"/>
    </w:pPr>
    <w:rPr>
      <w:rFonts w:ascii="Times New Roman" w:hAnsi="Times New Roman"/>
      <w:sz w:val="24"/>
      <w:szCs w:val="24"/>
      <w:lang w:eastAsia="zh-CN" w:bidi="ar-SA"/>
    </w:rPr>
  </w:style>
  <w:style w:type="character" w:customStyle="1" w:styleId="SingleTxtGChar">
    <w:name w:val="_ Single Txt_G Char"/>
    <w:link w:val="SingleTxtG"/>
    <w:qFormat/>
    <w:rsid w:val="009206CF"/>
    <w:rPr>
      <w:rFonts w:ascii="Times New Roman" w:eastAsia="Times New Roman" w:hAnsi="Times New Roman" w:cs="Times New Roman"/>
      <w:color w:val="00000A"/>
      <w:szCs w:val="20"/>
    </w:rPr>
  </w:style>
  <w:style w:type="character" w:customStyle="1" w:styleId="Internet-hivatkozs">
    <w:name w:val="Internet-hivatkozás"/>
    <w:basedOn w:val="DefaultParagraphFont"/>
    <w:uiPriority w:val="99"/>
    <w:unhideWhenUsed/>
    <w:rsid w:val="009206CF"/>
    <w:rPr>
      <w:color w:val="0563C1" w:themeColor="hyperlink"/>
      <w:u w:val="single"/>
    </w:rPr>
  </w:style>
  <w:style w:type="paragraph" w:customStyle="1" w:styleId="SingleTxtG">
    <w:name w:val="_ Single Txt_G"/>
    <w:basedOn w:val="Normal"/>
    <w:link w:val="SingleTxtGChar"/>
    <w:qFormat/>
    <w:rsid w:val="009206CF"/>
    <w:pPr>
      <w:suppressAutoHyphens/>
      <w:spacing w:after="120" w:line="240" w:lineRule="atLeast"/>
      <w:ind w:left="1134" w:right="1134" w:firstLine="0"/>
    </w:pPr>
    <w:rPr>
      <w:rFonts w:ascii="Times New Roman" w:hAnsi="Times New Roman"/>
      <w:color w:val="00000A"/>
      <w:szCs w:val="20"/>
      <w:lang w:eastAsia="zh-CN" w:bidi="ar-SA"/>
    </w:rPr>
  </w:style>
  <w:style w:type="character" w:styleId="FollowedHyperlink">
    <w:name w:val="FollowedHyperlink"/>
    <w:basedOn w:val="DefaultParagraphFont"/>
    <w:uiPriority w:val="99"/>
    <w:semiHidden/>
    <w:unhideWhenUsed/>
    <w:rsid w:val="00815A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36200">
      <w:bodyDiv w:val="1"/>
      <w:marLeft w:val="0"/>
      <w:marRight w:val="0"/>
      <w:marTop w:val="0"/>
      <w:marBottom w:val="0"/>
      <w:divBdr>
        <w:top w:val="none" w:sz="0" w:space="0" w:color="auto"/>
        <w:left w:val="none" w:sz="0" w:space="0" w:color="auto"/>
        <w:bottom w:val="none" w:sz="0" w:space="0" w:color="auto"/>
        <w:right w:val="none" w:sz="0" w:space="0" w:color="auto"/>
      </w:divBdr>
    </w:div>
    <w:div w:id="260140402">
      <w:bodyDiv w:val="1"/>
      <w:marLeft w:val="0"/>
      <w:marRight w:val="0"/>
      <w:marTop w:val="0"/>
      <w:marBottom w:val="0"/>
      <w:divBdr>
        <w:top w:val="none" w:sz="0" w:space="0" w:color="auto"/>
        <w:left w:val="none" w:sz="0" w:space="0" w:color="auto"/>
        <w:bottom w:val="none" w:sz="0" w:space="0" w:color="auto"/>
        <w:right w:val="none" w:sz="0" w:space="0" w:color="auto"/>
      </w:divBdr>
    </w:div>
    <w:div w:id="851069054">
      <w:bodyDiv w:val="1"/>
      <w:marLeft w:val="0"/>
      <w:marRight w:val="0"/>
      <w:marTop w:val="0"/>
      <w:marBottom w:val="0"/>
      <w:divBdr>
        <w:top w:val="none" w:sz="0" w:space="0" w:color="auto"/>
        <w:left w:val="none" w:sz="0" w:space="0" w:color="auto"/>
        <w:bottom w:val="none" w:sz="0" w:space="0" w:color="auto"/>
        <w:right w:val="none" w:sz="0" w:space="0" w:color="auto"/>
      </w:divBdr>
    </w:div>
    <w:div w:id="182106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218fc245-16fb-4e80-b15a-44d5324d7fea" xsi:nil="true"/>
    <TaxCatchAll xmlns="985ec44e-1bab-4c0b-9df0-6ba128686fc9" xsi:nil="true"/>
    <lcf76f155ced4ddcb4097134ff3c332f xmlns="218fc245-16fb-4e80-b15a-44d5324d7fe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9" ma:contentTypeDescription="Create a new document." ma:contentTypeScope="" ma:versionID="070f0e2a01e13fec240d84e2206ed95d">
  <xsd:schema xmlns:xsd="http://www.w3.org/2001/XMLSchema" xmlns:xs="http://www.w3.org/2001/XMLSchema" xmlns:p="http://schemas.microsoft.com/office/2006/metadata/properties" xmlns:ns2="218fc245-16fb-4e80-b15a-44d5324d7fea" xmlns:ns3="c938e5d9-4d9f-46ad-8df2-2c223b949764" xmlns:ns4="985ec44e-1bab-4c0b-9df0-6ba128686fc9" targetNamespace="http://schemas.microsoft.com/office/2006/metadata/properties" ma:root="true" ma:fieldsID="660f506c377d6344ae3a0cb76b5b4fc0" ns2:_="" ns3:_="" ns4:_="">
    <xsd:import namespace="218fc245-16fb-4e80-b15a-44d5324d7fea"/>
    <xsd:import namespace="c938e5d9-4d9f-46ad-8df2-2c223b949764"/>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date"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0c7523da-940d-400f-84ca-fb46af1fc0ee}" ma:internalName="TaxCatchAll" ma:showField="CatchAllData" ma:web="c938e5d9-4d9f-46ad-8df2-2c223b9497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448910-6DD0-4520-8783-90ADC7E6D867}">
  <ds:schemaRefs>
    <ds:schemaRef ds:uri="http://schemas.microsoft.com/office/2006/metadata/properties"/>
    <ds:schemaRef ds:uri="http://schemas.microsoft.com/office/infopath/2007/PartnerControls"/>
    <ds:schemaRef ds:uri="218fc245-16fb-4e80-b15a-44d5324d7fea"/>
    <ds:schemaRef ds:uri="985ec44e-1bab-4c0b-9df0-6ba128686fc9"/>
  </ds:schemaRefs>
</ds:datastoreItem>
</file>

<file path=customXml/itemProps2.xml><?xml version="1.0" encoding="utf-8"?>
<ds:datastoreItem xmlns:ds="http://schemas.openxmlformats.org/officeDocument/2006/customXml" ds:itemID="{6C153F0C-0C1E-42A0-B980-7671079EF212}">
  <ds:schemaRefs>
    <ds:schemaRef ds:uri="http://schemas.openxmlformats.org/officeDocument/2006/bibliography"/>
  </ds:schemaRefs>
</ds:datastoreItem>
</file>

<file path=customXml/itemProps3.xml><?xml version="1.0" encoding="utf-8"?>
<ds:datastoreItem xmlns:ds="http://schemas.openxmlformats.org/officeDocument/2006/customXml" ds:itemID="{9AD60854-0D3A-4D4B-9C30-EDDBCA000F1B}">
  <ds:schemaRefs>
    <ds:schemaRef ds:uri="http://schemas.microsoft.com/sharepoint/v3/contenttype/forms"/>
  </ds:schemaRefs>
</ds:datastoreItem>
</file>

<file path=customXml/itemProps4.xml><?xml version="1.0" encoding="utf-8"?>
<ds:datastoreItem xmlns:ds="http://schemas.openxmlformats.org/officeDocument/2006/customXml" ds:itemID="{042AA7EC-2A48-4681-AA37-2D39C5069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fc245-16fb-4e80-b15a-44d5324d7fea"/>
    <ds:schemaRef ds:uri="c938e5d9-4d9f-46ad-8df2-2c223b949764"/>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8235</Words>
  <Characters>45297</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UNOG</Company>
  <LinksUpToDate>false</LinksUpToDate>
  <CharactersWithSpaces>53426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Marshall</dc:creator>
  <cp:keywords/>
  <dc:description/>
  <cp:lastModifiedBy>Anastasia Giadrossi</cp:lastModifiedBy>
  <cp:revision>2</cp:revision>
  <dcterms:created xsi:type="dcterms:W3CDTF">2024-07-22T09:44:00Z</dcterms:created>
  <dcterms:modified xsi:type="dcterms:W3CDTF">2024-07-22T09:44:00Z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0x010100B5BAD6B90F990844849380189D456564</vt:lpwstr>
  </property>
  <property fmtid="{D5CDD505-2E9C-101B-9397-08002B2CF9AE}" pid="3" name="GrammarlyDocumentId">
    <vt:lpwstr>03b9c9119aab13dcc3bc29f68cc027030ca3b539e0cad70e136341053d9c9114</vt:lpwstr>
  </property>
  <property fmtid="{D5CDD505-2E9C-101B-9397-08002B2CF9AE}" pid="4" name="MediaServiceImageTags">
    <vt:lpwstr/>
  </property>
</Properties>
</file>