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749A9D5" w14:textId="77777777" w:rsidTr="006476E1">
        <w:trPr>
          <w:trHeight w:val="851"/>
        </w:trPr>
        <w:tc>
          <w:tcPr>
            <w:tcW w:w="1259" w:type="dxa"/>
            <w:tcBorders>
              <w:top w:val="nil"/>
              <w:left w:val="nil"/>
              <w:bottom w:val="single" w:sz="4" w:space="0" w:color="auto"/>
              <w:right w:val="nil"/>
            </w:tcBorders>
          </w:tcPr>
          <w:p w14:paraId="26B0FA3D" w14:textId="77777777" w:rsidR="00E52109" w:rsidRPr="002A32CB" w:rsidRDefault="00E52109" w:rsidP="004858F5"/>
        </w:tc>
        <w:tc>
          <w:tcPr>
            <w:tcW w:w="2236" w:type="dxa"/>
            <w:tcBorders>
              <w:top w:val="nil"/>
              <w:left w:val="nil"/>
              <w:bottom w:val="single" w:sz="4" w:space="0" w:color="auto"/>
              <w:right w:val="nil"/>
            </w:tcBorders>
            <w:vAlign w:val="bottom"/>
          </w:tcPr>
          <w:p w14:paraId="6E7CCCB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C5E75D" w14:textId="7CE4AE97" w:rsidR="00E52109" w:rsidRDefault="009C4D56" w:rsidP="009C4D56">
            <w:pPr>
              <w:jc w:val="right"/>
            </w:pPr>
            <w:r w:rsidRPr="009C4D56">
              <w:rPr>
                <w:sz w:val="40"/>
              </w:rPr>
              <w:t>ST</w:t>
            </w:r>
            <w:r>
              <w:t>/SG/AC.10/C.3/124/Add.1</w:t>
            </w:r>
            <w:r w:rsidR="00F40B03" w:rsidRPr="00F40B03">
              <w:rPr>
                <w:rStyle w:val="FootnoteReference"/>
                <w:sz w:val="20"/>
                <w:vertAlign w:val="baseline"/>
              </w:rPr>
              <w:footnoteReference w:customMarkFollows="1" w:id="2"/>
              <w:t>*</w:t>
            </w:r>
          </w:p>
        </w:tc>
      </w:tr>
      <w:tr w:rsidR="00E52109" w14:paraId="3140D3F8" w14:textId="77777777" w:rsidTr="006476E1">
        <w:trPr>
          <w:trHeight w:val="2835"/>
        </w:trPr>
        <w:tc>
          <w:tcPr>
            <w:tcW w:w="1259" w:type="dxa"/>
            <w:tcBorders>
              <w:top w:val="single" w:sz="4" w:space="0" w:color="auto"/>
              <w:left w:val="nil"/>
              <w:bottom w:val="single" w:sz="12" w:space="0" w:color="auto"/>
              <w:right w:val="nil"/>
            </w:tcBorders>
          </w:tcPr>
          <w:p w14:paraId="6005426B" w14:textId="77777777" w:rsidR="00E52109" w:rsidRDefault="00E52109" w:rsidP="006476E1">
            <w:pPr>
              <w:spacing w:before="120"/>
              <w:jc w:val="center"/>
            </w:pPr>
            <w:r>
              <w:rPr>
                <w:noProof/>
                <w:lang w:val="fr-CH" w:eastAsia="fr-CH"/>
              </w:rPr>
              <w:drawing>
                <wp:inline distT="0" distB="0" distL="0" distR="0" wp14:anchorId="5D7D445E" wp14:editId="29B49F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4D1EE6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4EF99FC" w14:textId="77777777" w:rsidR="00D94B05" w:rsidRDefault="009C4D56" w:rsidP="009C4D56">
            <w:pPr>
              <w:spacing w:before="240" w:line="240" w:lineRule="exact"/>
            </w:pPr>
            <w:r>
              <w:t>Distr.: General</w:t>
            </w:r>
          </w:p>
          <w:p w14:paraId="1658050C" w14:textId="7BF34199" w:rsidR="009C4D56" w:rsidRDefault="00CB5ADC" w:rsidP="009C4D56">
            <w:pPr>
              <w:spacing w:line="240" w:lineRule="exact"/>
            </w:pPr>
            <w:r>
              <w:t>21 July 2023</w:t>
            </w:r>
          </w:p>
          <w:p w14:paraId="3563C721" w14:textId="77777777" w:rsidR="00CB5ADC" w:rsidRDefault="00CB5ADC" w:rsidP="009C4D56">
            <w:pPr>
              <w:spacing w:line="240" w:lineRule="exact"/>
            </w:pPr>
          </w:p>
          <w:p w14:paraId="59B8C0A9" w14:textId="71129AB3" w:rsidR="009C4D56" w:rsidRDefault="00087E37" w:rsidP="009C4D56">
            <w:pPr>
              <w:spacing w:line="240" w:lineRule="exact"/>
            </w:pPr>
            <w:r>
              <w:t>English</w:t>
            </w:r>
          </w:p>
          <w:p w14:paraId="44B36545" w14:textId="06C37483" w:rsidR="009C4D56" w:rsidRDefault="009C4D56" w:rsidP="009C4D56">
            <w:pPr>
              <w:spacing w:line="240" w:lineRule="exact"/>
            </w:pPr>
            <w:r>
              <w:t>Original: English</w:t>
            </w:r>
            <w:r w:rsidR="0076431B">
              <w:t xml:space="preserve"> and French</w:t>
            </w:r>
          </w:p>
        </w:tc>
      </w:tr>
    </w:tbl>
    <w:p w14:paraId="28142858" w14:textId="77777777" w:rsidR="008D418D" w:rsidRDefault="008D418D" w:rsidP="008D418D">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85C88AB" w14:textId="77777777" w:rsidR="008D418D" w:rsidRDefault="008D418D" w:rsidP="008D418D">
      <w:pPr>
        <w:spacing w:before="120"/>
        <w:rPr>
          <w:rFonts w:ascii="Helv" w:hAnsi="Helv" w:cs="Helv"/>
          <w:b/>
          <w:color w:val="000000"/>
        </w:rPr>
      </w:pPr>
      <w:r>
        <w:rPr>
          <w:b/>
        </w:rPr>
        <w:t>Sub-Committee of Experts on the Transport of Dangerous Goods</w:t>
      </w:r>
    </w:p>
    <w:p w14:paraId="00F3D3A7" w14:textId="77777777" w:rsidR="008D418D" w:rsidRDefault="008D418D" w:rsidP="008D418D">
      <w:pPr>
        <w:spacing w:before="120"/>
        <w:rPr>
          <w:b/>
        </w:rPr>
      </w:pPr>
      <w:r>
        <w:rPr>
          <w:b/>
        </w:rPr>
        <w:t>Sixty-second session</w:t>
      </w:r>
    </w:p>
    <w:p w14:paraId="250B64BE" w14:textId="77777777" w:rsidR="008D418D" w:rsidRDefault="008D418D" w:rsidP="008D418D">
      <w:r>
        <w:t>Geneva, 3-7 July 2023</w:t>
      </w:r>
    </w:p>
    <w:p w14:paraId="412493E8" w14:textId="77777777" w:rsidR="008D418D" w:rsidRDefault="008D418D" w:rsidP="008D418D">
      <w:r>
        <w:t>Item 17 of the agenda</w:t>
      </w:r>
    </w:p>
    <w:p w14:paraId="334B0A2E" w14:textId="77777777" w:rsidR="008D418D" w:rsidRDefault="008D418D" w:rsidP="008D418D">
      <w:pPr>
        <w:rPr>
          <w:b/>
          <w:bCs/>
        </w:rPr>
      </w:pPr>
      <w:r>
        <w:rPr>
          <w:b/>
          <w:bCs/>
        </w:rPr>
        <w:t>Adoption of the report</w:t>
      </w:r>
    </w:p>
    <w:p w14:paraId="60D24F3D" w14:textId="0AF5AA91" w:rsidR="008D418D" w:rsidRDefault="008D418D" w:rsidP="008D418D">
      <w:pPr>
        <w:pStyle w:val="HChG"/>
      </w:pPr>
      <w:r>
        <w:tab/>
      </w:r>
      <w:r>
        <w:tab/>
      </w:r>
      <w:r w:rsidR="00D95BDF">
        <w:t>R</w:t>
      </w:r>
      <w:r>
        <w:t>eport</w:t>
      </w:r>
      <w:r w:rsidR="007832AD">
        <w:t xml:space="preserve"> of the Sub-Committee of Experts on the Transport of Dangerous Goods on its </w:t>
      </w:r>
      <w:r w:rsidR="00E87EEF">
        <w:t>sixty-second session</w:t>
      </w:r>
    </w:p>
    <w:p w14:paraId="629D9638" w14:textId="51BB6698" w:rsidR="00E87EEF" w:rsidRPr="00E87EEF" w:rsidRDefault="00E87EEF" w:rsidP="00E87EEF">
      <w:pPr>
        <w:spacing w:after="120"/>
        <w:ind w:left="2410" w:right="1134" w:hanging="1276"/>
        <w:jc w:val="both"/>
      </w:pPr>
      <w:r>
        <w:t xml:space="preserve">held in Geneva from 3 </w:t>
      </w:r>
      <w:r w:rsidR="00BC15E5">
        <w:t>July to 7 July 2023</w:t>
      </w:r>
    </w:p>
    <w:p w14:paraId="7F36D0C4" w14:textId="783C7498" w:rsidR="008D418D" w:rsidRDefault="008D418D" w:rsidP="008D418D">
      <w:pPr>
        <w:pStyle w:val="H1G"/>
      </w:pPr>
      <w:r>
        <w:tab/>
      </w:r>
      <w:r>
        <w:tab/>
        <w:t>A</w:t>
      </w:r>
      <w:r w:rsidR="00F82E68">
        <w:t>dd</w:t>
      </w:r>
      <w:r w:rsidR="00E93AED">
        <w:t>endum</w:t>
      </w:r>
    </w:p>
    <w:p w14:paraId="4EA7C7BE" w14:textId="6050AE5B" w:rsidR="00161C7B" w:rsidRPr="005F5B82" w:rsidRDefault="00161C7B" w:rsidP="005F5B82">
      <w:pPr>
        <w:suppressAutoHyphens/>
        <w:kinsoku w:val="0"/>
        <w:overflowPunct w:val="0"/>
        <w:autoSpaceDE w:val="0"/>
        <w:autoSpaceDN w:val="0"/>
        <w:adjustRightInd w:val="0"/>
        <w:snapToGrid w:val="0"/>
        <w:spacing w:before="360" w:line="200" w:lineRule="atLeast"/>
        <w:rPr>
          <w:sz w:val="28"/>
          <w:lang w:val="fr-CH"/>
        </w:rPr>
      </w:pPr>
      <w:r w:rsidRPr="00BA069B">
        <w:rPr>
          <w:sz w:val="28"/>
          <w:lang w:val="fr-CH"/>
        </w:rPr>
        <w:t>Contents</w:t>
      </w:r>
    </w:p>
    <w:p w14:paraId="2E866A74" w14:textId="77777777" w:rsidR="00806A99" w:rsidRDefault="00806A99" w:rsidP="00806A99">
      <w:pPr>
        <w:tabs>
          <w:tab w:val="right" w:pos="850"/>
          <w:tab w:val="left" w:pos="1134"/>
          <w:tab w:val="left" w:pos="1559"/>
          <w:tab w:val="left" w:pos="1984"/>
          <w:tab w:val="left" w:leader="dot" w:pos="7654"/>
          <w:tab w:val="right" w:pos="8929"/>
          <w:tab w:val="right" w:pos="9638"/>
        </w:tabs>
        <w:spacing w:before="360" w:after="360"/>
      </w:pPr>
      <w:r>
        <w:t>Annexes</w:t>
      </w:r>
    </w:p>
    <w:p w14:paraId="75AEA3E7" w14:textId="5B3C9470" w:rsidR="00806A99" w:rsidRPr="00C65B5D" w:rsidRDefault="00806A99" w:rsidP="00806A99">
      <w:pPr>
        <w:tabs>
          <w:tab w:val="right" w:pos="850"/>
          <w:tab w:val="left" w:pos="1134"/>
          <w:tab w:val="left" w:pos="1984"/>
          <w:tab w:val="left" w:leader="dot" w:pos="8931"/>
          <w:tab w:val="right" w:pos="9638"/>
        </w:tabs>
        <w:spacing w:after="120"/>
        <w:ind w:left="1134" w:hanging="1134"/>
        <w:rPr>
          <w:highlight w:val="yellow"/>
        </w:rPr>
      </w:pPr>
      <w:r w:rsidRPr="00297CBA">
        <w:tab/>
      </w:r>
      <w:r w:rsidRPr="008774CE">
        <w:t>I.</w:t>
      </w:r>
      <w:r w:rsidRPr="008774CE">
        <w:tab/>
      </w:r>
      <w:r w:rsidR="004E45C8" w:rsidRPr="001C5029">
        <w:t>Draft amendments to the twenty-</w:t>
      </w:r>
      <w:r w:rsidR="00857A0A">
        <w:t>third</w:t>
      </w:r>
      <w:r w:rsidR="004E45C8" w:rsidRPr="001C5029">
        <w:t xml:space="preserve"> revised edition of the Recommendations</w:t>
      </w:r>
      <w:r w:rsidR="00C624CB">
        <w:br/>
      </w:r>
      <w:r w:rsidR="004E45C8" w:rsidRPr="001C5029">
        <w:t>on the Transport of Dangerous Goods, Model Regulations (ST/SG/AC.10/1/Rev.2</w:t>
      </w:r>
      <w:r w:rsidR="004E45C8">
        <w:t>3</w:t>
      </w:r>
      <w:r w:rsidR="004E45C8" w:rsidRPr="001C5029">
        <w:t>)</w:t>
      </w:r>
      <w:r>
        <w:tab/>
      </w:r>
      <w:r w:rsidR="001635F3">
        <w:tab/>
      </w:r>
      <w:r w:rsidR="004E45C8">
        <w:t>2</w:t>
      </w:r>
    </w:p>
    <w:p w14:paraId="5553B6A7" w14:textId="18666659" w:rsidR="009C37D1" w:rsidRDefault="00806A99" w:rsidP="00A2384E">
      <w:pPr>
        <w:tabs>
          <w:tab w:val="right" w:pos="850"/>
          <w:tab w:val="left" w:pos="1134"/>
          <w:tab w:val="left" w:pos="1984"/>
          <w:tab w:val="left" w:leader="dot" w:pos="8931"/>
          <w:tab w:val="right" w:pos="9638"/>
        </w:tabs>
        <w:spacing w:after="120"/>
        <w:ind w:left="1134" w:hanging="1134"/>
      </w:pPr>
      <w:r w:rsidRPr="008774CE">
        <w:tab/>
        <w:t>II.</w:t>
      </w:r>
      <w:r w:rsidRPr="008774CE">
        <w:tab/>
      </w:r>
      <w:r w:rsidR="00DC32CE" w:rsidRPr="008F7B6D">
        <w:t xml:space="preserve">Draft amendments to the </w:t>
      </w:r>
      <w:r w:rsidR="00117460">
        <w:t xml:space="preserve">eighth </w:t>
      </w:r>
      <w:r w:rsidR="00117460" w:rsidRPr="001C5029">
        <w:t xml:space="preserve">revised edition of the </w:t>
      </w:r>
      <w:r w:rsidR="00DC32CE" w:rsidRPr="008F7B6D">
        <w:t>Manual of Tests and Criteria (ST/SG/AC.10/11/Rev.</w:t>
      </w:r>
      <w:r w:rsidR="00DC32CE">
        <w:t>8</w:t>
      </w:r>
      <w:r w:rsidR="00DC32CE" w:rsidRPr="008F7B6D">
        <w:t>)</w:t>
      </w:r>
      <w:r>
        <w:tab/>
      </w:r>
      <w:r w:rsidR="001635F3">
        <w:tab/>
      </w:r>
      <w:r w:rsidR="002D1A5A">
        <w:t>8</w:t>
      </w:r>
    </w:p>
    <w:p w14:paraId="5E9C4FF1" w14:textId="77777777" w:rsidR="001635F3" w:rsidRPr="00A2384E" w:rsidRDefault="001635F3" w:rsidP="00A2384E">
      <w:pPr>
        <w:tabs>
          <w:tab w:val="right" w:pos="850"/>
          <w:tab w:val="left" w:pos="1134"/>
          <w:tab w:val="left" w:pos="1984"/>
          <w:tab w:val="left" w:leader="dot" w:pos="8931"/>
          <w:tab w:val="right" w:pos="9638"/>
        </w:tabs>
        <w:spacing w:after="120"/>
        <w:ind w:left="1134" w:hanging="1134"/>
        <w:rPr>
          <w:highlight w:val="yellow"/>
        </w:rPr>
      </w:pPr>
    </w:p>
    <w:p w14:paraId="015E0969" w14:textId="0F9BA124" w:rsidR="009C37D1" w:rsidRDefault="009C37D1">
      <w:pPr>
        <w:rPr>
          <w:sz w:val="28"/>
          <w:szCs w:val="28"/>
          <w:highlight w:val="yellow"/>
        </w:rPr>
      </w:pPr>
      <w:r>
        <w:rPr>
          <w:sz w:val="28"/>
          <w:szCs w:val="28"/>
          <w:highlight w:val="yellow"/>
        </w:rPr>
        <w:br w:type="page"/>
      </w:r>
    </w:p>
    <w:p w14:paraId="4C11E7AA" w14:textId="1EA2533C" w:rsidR="008D418D" w:rsidRPr="001C5029" w:rsidRDefault="0076431B" w:rsidP="002F7F1F">
      <w:pPr>
        <w:pStyle w:val="HChG"/>
        <w:tabs>
          <w:tab w:val="left" w:pos="567"/>
        </w:tabs>
        <w:rPr>
          <w:i/>
          <w:iCs/>
        </w:rPr>
      </w:pPr>
      <w:r>
        <w:lastRenderedPageBreak/>
        <w:tab/>
      </w:r>
      <w:r>
        <w:tab/>
      </w:r>
      <w:r w:rsidR="008D418D" w:rsidRPr="001C5029">
        <w:t>I.</w:t>
      </w:r>
      <w:r w:rsidR="008D418D" w:rsidRPr="001C5029">
        <w:tab/>
        <w:t>Draft amendments to the twenty-</w:t>
      </w:r>
      <w:r w:rsidR="00117460">
        <w:t>third</w:t>
      </w:r>
      <w:r w:rsidR="008D418D" w:rsidRPr="001C5029">
        <w:t xml:space="preserve"> revised edition of the Recommendations on the Transport of Dangerous Goods, Model Regulations (ST/SG/AC.10/1/Rev.2</w:t>
      </w:r>
      <w:r w:rsidR="008D418D">
        <w:t>3</w:t>
      </w:r>
      <w:r w:rsidR="008D418D" w:rsidRPr="001C5029">
        <w:t>)</w:t>
      </w:r>
    </w:p>
    <w:p w14:paraId="65F14663" w14:textId="77777777" w:rsidR="008D418D" w:rsidRPr="00FF3E52" w:rsidRDefault="008D418D" w:rsidP="008D418D">
      <w:pPr>
        <w:pStyle w:val="H1G"/>
      </w:pPr>
      <w:r>
        <w:tab/>
      </w:r>
      <w:r>
        <w:tab/>
        <w:t>Chapter 1.2</w:t>
      </w:r>
    </w:p>
    <w:p w14:paraId="742637CD" w14:textId="77777777" w:rsidR="008D418D" w:rsidRDefault="008D418D" w:rsidP="008D418D">
      <w:pPr>
        <w:spacing w:after="120"/>
        <w:ind w:left="2410" w:right="1134" w:hanging="1276"/>
        <w:jc w:val="both"/>
      </w:pPr>
      <w:r>
        <w:t>[1.2.1</w:t>
      </w:r>
      <w:r>
        <w:tab/>
        <w:t xml:space="preserve">In the </w:t>
      </w:r>
      <w:r w:rsidRPr="0032754C">
        <w:rPr>
          <w:rFonts w:asciiTheme="majorBidi" w:hAnsiTheme="majorBidi" w:cstheme="majorBidi"/>
        </w:rPr>
        <w:t>definition</w:t>
      </w:r>
      <w:r>
        <w:t xml:space="preserve"> of “</w:t>
      </w:r>
      <w:r>
        <w:rPr>
          <w:i/>
          <w:iCs/>
        </w:rPr>
        <w:t>Cylinder</w:t>
      </w:r>
      <w:r>
        <w:t>”, at the end, add “</w:t>
      </w:r>
      <w:r w:rsidRPr="009B5B4A">
        <w:t>with a test pressure volume product not exceeding 1.5 million bar litres</w:t>
      </w:r>
      <w:r>
        <w:t>”.</w:t>
      </w:r>
    </w:p>
    <w:p w14:paraId="7937ACA1" w14:textId="77777777" w:rsidR="008D418D" w:rsidRDefault="008D418D" w:rsidP="008D418D">
      <w:pPr>
        <w:spacing w:after="120"/>
        <w:ind w:left="2410" w:right="1134" w:hanging="1276"/>
        <w:jc w:val="both"/>
      </w:pPr>
      <w:r>
        <w:tab/>
        <w:t>In the definition of “</w:t>
      </w:r>
      <w:r>
        <w:rPr>
          <w:i/>
          <w:iCs/>
        </w:rPr>
        <w:t>Bundle of cylinders</w:t>
      </w:r>
      <w:r>
        <w:t>”, at the end, add “. T</w:t>
      </w:r>
      <w:r w:rsidRPr="00727DD7">
        <w:t>he product of test pressure and total water capacity shall not exceed 1.5 million bar litres</w:t>
      </w:r>
      <w:r>
        <w:t>”.</w:t>
      </w:r>
    </w:p>
    <w:p w14:paraId="67E691C0" w14:textId="77777777" w:rsidR="008D418D" w:rsidRDefault="008D418D" w:rsidP="008D418D">
      <w:pPr>
        <w:spacing w:after="120"/>
        <w:ind w:left="2410" w:right="1134" w:hanging="1276"/>
        <w:jc w:val="both"/>
      </w:pPr>
      <w:r>
        <w:tab/>
        <w:t>In the definition of “</w:t>
      </w:r>
      <w:r w:rsidRPr="00391820">
        <w:rPr>
          <w:i/>
          <w:iCs/>
        </w:rPr>
        <w:t>Salvage pressure receptacle</w:t>
      </w:r>
      <w:r>
        <w:t>”, delete “</w:t>
      </w:r>
      <w:r w:rsidRPr="00EE5987">
        <w:t>with a water capacity not exceeding 3 000 litres</w:t>
      </w:r>
      <w:r>
        <w:t>” and, after “pressure receptacle(s)”, add “</w:t>
      </w:r>
      <w:r w:rsidRPr="00062CC8">
        <w:t>having a total test pressure volume product not exceeding 1.5 million bar litres</w:t>
      </w:r>
      <w:r>
        <w:t>”.</w:t>
      </w:r>
    </w:p>
    <w:p w14:paraId="137256EF" w14:textId="77777777" w:rsidR="008D418D" w:rsidRDefault="008D418D" w:rsidP="008D418D">
      <w:pPr>
        <w:spacing w:after="120"/>
        <w:ind w:left="2410" w:right="1134" w:hanging="1276"/>
        <w:jc w:val="both"/>
      </w:pPr>
      <w:r>
        <w:tab/>
        <w:t xml:space="preserve">In </w:t>
      </w:r>
      <w:r w:rsidRPr="0032754C">
        <w:rPr>
          <w:rFonts w:asciiTheme="majorBidi" w:hAnsiTheme="majorBidi" w:cstheme="majorBidi"/>
        </w:rPr>
        <w:t>the</w:t>
      </w:r>
      <w:r>
        <w:t xml:space="preserve"> definition of “</w:t>
      </w:r>
      <w:r>
        <w:rPr>
          <w:i/>
          <w:iCs/>
        </w:rPr>
        <w:t>Tube</w:t>
      </w:r>
      <w:r>
        <w:t>”, at the end, add “</w:t>
      </w:r>
      <w:r w:rsidRPr="009B5B4A">
        <w:t>with a test pressure volume product not exceeding 1.5 million bar litres</w:t>
      </w:r>
      <w:r>
        <w:t>”.]</w:t>
      </w:r>
    </w:p>
    <w:p w14:paraId="247DBCAF" w14:textId="77777777" w:rsidR="008D418D" w:rsidRPr="00843762" w:rsidRDefault="008D418D" w:rsidP="008D418D">
      <w:pPr>
        <w:pStyle w:val="SingleTxtG"/>
        <w:rPr>
          <w:i/>
          <w:iCs/>
        </w:rPr>
      </w:pPr>
      <w:r w:rsidRPr="00804977">
        <w:rPr>
          <w:i/>
          <w:iCs/>
        </w:rPr>
        <w:t>(Reference document: ST/SG/AC.10/C.3/20</w:t>
      </w:r>
      <w:r>
        <w:rPr>
          <w:i/>
          <w:iCs/>
        </w:rPr>
        <w:t>23/1</w:t>
      </w:r>
      <w:r w:rsidRPr="00804977">
        <w:rPr>
          <w:i/>
          <w:iCs/>
        </w:rPr>
        <w:t>)</w:t>
      </w:r>
    </w:p>
    <w:p w14:paraId="06BC3F59" w14:textId="77777777" w:rsidR="008D418D" w:rsidRPr="00FF673A" w:rsidRDefault="008D418D" w:rsidP="008D418D">
      <w:pPr>
        <w:spacing w:after="120"/>
        <w:ind w:left="2410" w:right="1134" w:hanging="1276"/>
        <w:jc w:val="both"/>
      </w:pPr>
      <w:r w:rsidRPr="000934D7">
        <w:tab/>
      </w:r>
      <w:r w:rsidRPr="00FF673A">
        <w:t xml:space="preserve">In the definition </w:t>
      </w:r>
      <w:r>
        <w:t>for</w:t>
      </w:r>
      <w:r w:rsidRPr="00FF673A">
        <w:t xml:space="preserve"> </w:t>
      </w:r>
      <w:r w:rsidRPr="00EC4A5F">
        <w:rPr>
          <w:i/>
          <w:iCs/>
        </w:rPr>
        <w:t>Filling ratio</w:t>
      </w:r>
      <w:r w:rsidRPr="00FF673A">
        <w:t>, replace “a pressure receptacle” by “the means of containment”.</w:t>
      </w:r>
    </w:p>
    <w:p w14:paraId="7ED6EE87" w14:textId="77777777" w:rsidR="008D418D" w:rsidRPr="007F2EA6" w:rsidRDefault="008D418D" w:rsidP="008D418D">
      <w:pPr>
        <w:pStyle w:val="SingleTxtG"/>
        <w:rPr>
          <w:i/>
          <w:iCs/>
          <w:lang w:val="fr-CH"/>
        </w:rPr>
      </w:pPr>
      <w:r w:rsidRPr="007F2EA6">
        <w:rPr>
          <w:i/>
          <w:iCs/>
          <w:lang w:val="fr-CH"/>
        </w:rPr>
        <w:t>(Reference document: informal document INF.13)</w:t>
      </w:r>
    </w:p>
    <w:p w14:paraId="1689AFE6" w14:textId="77777777" w:rsidR="008D418D" w:rsidRDefault="008D418D" w:rsidP="008D418D">
      <w:pPr>
        <w:spacing w:after="120"/>
        <w:ind w:left="2410" w:right="1134" w:hanging="1276"/>
        <w:jc w:val="both"/>
      </w:pPr>
      <w:r>
        <w:t>1.2.2.1</w:t>
      </w:r>
      <w:r>
        <w:tab/>
        <w:t xml:space="preserve">In </w:t>
      </w:r>
      <w:r w:rsidRPr="0032754C">
        <w:rPr>
          <w:rFonts w:asciiTheme="majorBidi" w:hAnsiTheme="majorBidi" w:cstheme="majorBidi"/>
        </w:rPr>
        <w:t>note</w:t>
      </w:r>
      <w:r>
        <w:t xml:space="preserve"> </w:t>
      </w:r>
      <w:r>
        <w:rPr>
          <w:vertAlign w:val="superscript"/>
        </w:rPr>
        <w:t>a</w:t>
      </w:r>
      <w:r>
        <w:t xml:space="preserve"> to 1.2.2.1:</w:t>
      </w:r>
    </w:p>
    <w:p w14:paraId="3B2DD1F6" w14:textId="77777777" w:rsidR="008D418D" w:rsidRDefault="008D418D" w:rsidP="008D418D">
      <w:pPr>
        <w:spacing w:after="120"/>
        <w:ind w:left="2410" w:right="1134" w:hanging="1276"/>
        <w:jc w:val="both"/>
      </w:pPr>
      <w:r>
        <w:tab/>
        <w:t>- Delete the sections for “</w:t>
      </w:r>
      <w:r w:rsidRPr="000F33E2">
        <w:rPr>
          <w:i/>
          <w:iCs/>
          <w:u w:val="single"/>
        </w:rPr>
        <w:t>Force</w:t>
      </w:r>
      <w:r>
        <w:t>” and “</w:t>
      </w:r>
      <w:r w:rsidRPr="000F33E2">
        <w:rPr>
          <w:i/>
          <w:iCs/>
          <w:u w:val="single"/>
        </w:rPr>
        <w:t>Stress</w:t>
      </w:r>
      <w:proofErr w:type="gramStart"/>
      <w:r>
        <w:t>”;</w:t>
      </w:r>
      <w:proofErr w:type="gramEnd"/>
    </w:p>
    <w:p w14:paraId="67DCA82D" w14:textId="77777777" w:rsidR="008D418D" w:rsidRDefault="008D418D" w:rsidP="008D418D">
      <w:pPr>
        <w:spacing w:after="120"/>
        <w:ind w:left="2410" w:right="1134" w:hanging="1276"/>
        <w:jc w:val="both"/>
      </w:pPr>
      <w:r>
        <w:tab/>
        <w:t xml:space="preserve">- In </w:t>
      </w:r>
      <w:r w:rsidRPr="0032754C">
        <w:rPr>
          <w:rFonts w:asciiTheme="majorBidi" w:hAnsiTheme="majorBidi" w:cstheme="majorBidi"/>
        </w:rPr>
        <w:t>the</w:t>
      </w:r>
      <w:r>
        <w:t xml:space="preserve"> section for “</w:t>
      </w:r>
      <w:r w:rsidRPr="000F33E2">
        <w:rPr>
          <w:i/>
          <w:iCs/>
          <w:u w:val="single"/>
        </w:rPr>
        <w:t>Pressure</w:t>
      </w:r>
      <w:r>
        <w:t>”:</w:t>
      </w:r>
    </w:p>
    <w:p w14:paraId="172CB013" w14:textId="77777777" w:rsidR="008D418D" w:rsidRDefault="008D418D" w:rsidP="008D418D">
      <w:pPr>
        <w:pStyle w:val="SingleTxtG"/>
        <w:ind w:left="2835"/>
      </w:pPr>
      <w:r>
        <w:t>- For “</w:t>
      </w:r>
      <w:r w:rsidRPr="00BF7312">
        <w:rPr>
          <w:i/>
          <w:iCs/>
        </w:rPr>
        <w:t>1 Pa</w:t>
      </w:r>
      <w:r>
        <w:t>”, delete “</w:t>
      </w:r>
      <w:r w:rsidRPr="00BF7312">
        <w:rPr>
          <w:i/>
          <w:iCs/>
        </w:rPr>
        <w:t>= 1.02 × 10</w:t>
      </w:r>
      <w:r w:rsidRPr="00005E7D">
        <w:rPr>
          <w:i/>
          <w:iCs/>
          <w:vertAlign w:val="superscript"/>
        </w:rPr>
        <w:t>-5</w:t>
      </w:r>
      <w:r w:rsidRPr="00BF7312">
        <w:rPr>
          <w:i/>
          <w:iCs/>
        </w:rPr>
        <w:t xml:space="preserve"> kg/cm</w:t>
      </w:r>
      <w:r w:rsidRPr="00005E7D">
        <w:rPr>
          <w:i/>
          <w:iCs/>
          <w:vertAlign w:val="superscript"/>
        </w:rPr>
        <w:t>2</w:t>
      </w:r>
      <w:r>
        <w:rPr>
          <w:i/>
          <w:iCs/>
        </w:rPr>
        <w:t xml:space="preserve"> = 0.75 </w:t>
      </w:r>
      <w:r w:rsidRPr="00BF7312">
        <w:rPr>
          <w:i/>
          <w:iCs/>
        </w:rPr>
        <w:t>× 10</w:t>
      </w:r>
      <w:r w:rsidRPr="00005E7D">
        <w:rPr>
          <w:i/>
          <w:iCs/>
          <w:vertAlign w:val="superscript"/>
        </w:rPr>
        <w:t>-5</w:t>
      </w:r>
      <w:r w:rsidRPr="00BF7312">
        <w:rPr>
          <w:i/>
          <w:iCs/>
        </w:rPr>
        <w:t xml:space="preserve"> </w:t>
      </w:r>
      <w:r>
        <w:rPr>
          <w:i/>
          <w:iCs/>
        </w:rPr>
        <w:t>torr</w:t>
      </w:r>
      <w:proofErr w:type="gramStart"/>
      <w:r>
        <w:t>”;</w:t>
      </w:r>
      <w:proofErr w:type="gramEnd"/>
    </w:p>
    <w:p w14:paraId="286B87B2" w14:textId="77777777" w:rsidR="008D418D" w:rsidRDefault="008D418D" w:rsidP="008D418D">
      <w:pPr>
        <w:pStyle w:val="SingleTxtG"/>
        <w:ind w:left="2835"/>
      </w:pPr>
      <w:r>
        <w:t>- For “</w:t>
      </w:r>
      <w:r w:rsidRPr="00BF7312">
        <w:rPr>
          <w:i/>
          <w:iCs/>
        </w:rPr>
        <w:t xml:space="preserve">1 </w:t>
      </w:r>
      <w:r>
        <w:rPr>
          <w:i/>
          <w:iCs/>
        </w:rPr>
        <w:t>bar</w:t>
      </w:r>
      <w:r>
        <w:t>”, delete “</w:t>
      </w:r>
      <w:r w:rsidRPr="00BF7312">
        <w:rPr>
          <w:i/>
          <w:iCs/>
        </w:rPr>
        <w:t>= 1.02 kg/cm</w:t>
      </w:r>
      <w:r w:rsidRPr="00005E7D">
        <w:rPr>
          <w:i/>
          <w:iCs/>
          <w:vertAlign w:val="superscript"/>
        </w:rPr>
        <w:t>2</w:t>
      </w:r>
      <w:r>
        <w:rPr>
          <w:i/>
          <w:iCs/>
        </w:rPr>
        <w:t xml:space="preserve"> = 750 torr</w:t>
      </w:r>
      <w:proofErr w:type="gramStart"/>
      <w:r>
        <w:t>”;</w:t>
      </w:r>
      <w:proofErr w:type="gramEnd"/>
    </w:p>
    <w:p w14:paraId="40417362" w14:textId="77777777" w:rsidR="008D418D" w:rsidRDefault="008D418D" w:rsidP="008D418D">
      <w:pPr>
        <w:pStyle w:val="SingleTxtG"/>
        <w:ind w:left="2835"/>
      </w:pPr>
      <w:r>
        <w:t>- Delete the lines for “</w:t>
      </w:r>
      <w:r w:rsidRPr="00BF7312">
        <w:rPr>
          <w:i/>
          <w:iCs/>
        </w:rPr>
        <w:t>1 kg/cm</w:t>
      </w:r>
      <w:r w:rsidRPr="00005E7D">
        <w:rPr>
          <w:i/>
          <w:iCs/>
          <w:vertAlign w:val="superscript"/>
        </w:rPr>
        <w:t>2</w:t>
      </w:r>
      <w:r>
        <w:t>” and “</w:t>
      </w:r>
      <w:r w:rsidRPr="00A265BE">
        <w:rPr>
          <w:i/>
          <w:iCs/>
        </w:rPr>
        <w:t>1 torr</w:t>
      </w:r>
      <w:proofErr w:type="gramStart"/>
      <w:r>
        <w:t>”;</w:t>
      </w:r>
      <w:proofErr w:type="gramEnd"/>
    </w:p>
    <w:p w14:paraId="29F44787" w14:textId="77777777" w:rsidR="008D418D" w:rsidRDefault="008D418D" w:rsidP="008D418D">
      <w:pPr>
        <w:spacing w:after="120"/>
        <w:ind w:left="2410" w:right="1134" w:hanging="1276"/>
        <w:jc w:val="both"/>
      </w:pPr>
      <w:r>
        <w:tab/>
        <w:t xml:space="preserve">- In the </w:t>
      </w:r>
      <w:r w:rsidRPr="0032754C">
        <w:rPr>
          <w:rFonts w:asciiTheme="majorBidi" w:hAnsiTheme="majorBidi" w:cstheme="majorBidi"/>
        </w:rPr>
        <w:t>section</w:t>
      </w:r>
      <w:r>
        <w:t xml:space="preserve"> for “</w:t>
      </w:r>
      <w:r w:rsidRPr="001C3CBA">
        <w:rPr>
          <w:i/>
          <w:iCs/>
          <w:u w:val="single"/>
        </w:rPr>
        <w:t>Energy, Work, Quantity of heat</w:t>
      </w:r>
      <w:r>
        <w:t>”:</w:t>
      </w:r>
    </w:p>
    <w:p w14:paraId="1B68C01D" w14:textId="77777777" w:rsidR="008D418D" w:rsidRDefault="008D418D" w:rsidP="008D418D">
      <w:pPr>
        <w:pStyle w:val="SingleTxtG"/>
        <w:ind w:left="2835"/>
      </w:pPr>
      <w:r>
        <w:t>- For “</w:t>
      </w:r>
      <w:r w:rsidRPr="00BF7312">
        <w:rPr>
          <w:i/>
          <w:iCs/>
        </w:rPr>
        <w:t xml:space="preserve">1 </w:t>
      </w:r>
      <w:r>
        <w:rPr>
          <w:i/>
          <w:iCs/>
        </w:rPr>
        <w:t>J</w:t>
      </w:r>
      <w:r>
        <w:t>”, delete “</w:t>
      </w:r>
      <w:r w:rsidRPr="00BF7312">
        <w:rPr>
          <w:i/>
          <w:iCs/>
        </w:rPr>
        <w:t xml:space="preserve">= </w:t>
      </w:r>
      <w:r>
        <w:rPr>
          <w:i/>
          <w:iCs/>
        </w:rPr>
        <w:t>0.102</w:t>
      </w:r>
      <w:r w:rsidRPr="00BF7312">
        <w:rPr>
          <w:i/>
          <w:iCs/>
        </w:rPr>
        <w:t xml:space="preserve"> </w:t>
      </w:r>
      <w:proofErr w:type="spellStart"/>
      <w:r w:rsidRPr="00BF7312">
        <w:rPr>
          <w:i/>
          <w:iCs/>
        </w:rPr>
        <w:t>kgm</w:t>
      </w:r>
      <w:proofErr w:type="spellEnd"/>
      <w:proofErr w:type="gramStart"/>
      <w:r>
        <w:t>”;</w:t>
      </w:r>
      <w:proofErr w:type="gramEnd"/>
    </w:p>
    <w:p w14:paraId="1C9EE99C" w14:textId="77777777" w:rsidR="008D418D" w:rsidRDefault="008D418D" w:rsidP="008D418D">
      <w:pPr>
        <w:pStyle w:val="SingleTxtG"/>
        <w:ind w:left="2835"/>
      </w:pPr>
      <w:r>
        <w:t>- For “</w:t>
      </w:r>
      <w:r w:rsidRPr="00BF7312">
        <w:rPr>
          <w:i/>
          <w:iCs/>
        </w:rPr>
        <w:t xml:space="preserve">1 </w:t>
      </w:r>
      <w:r>
        <w:rPr>
          <w:i/>
          <w:iCs/>
        </w:rPr>
        <w:t>kWh</w:t>
      </w:r>
      <w:r>
        <w:t>”, delete “</w:t>
      </w:r>
      <w:r w:rsidRPr="00BF7312">
        <w:rPr>
          <w:i/>
          <w:iCs/>
        </w:rPr>
        <w:t xml:space="preserve">= </w:t>
      </w:r>
      <w:r w:rsidRPr="00C3164C">
        <w:rPr>
          <w:i/>
          <w:iCs/>
        </w:rPr>
        <w:t>367 × 10</w:t>
      </w:r>
      <w:r w:rsidRPr="00C3164C">
        <w:rPr>
          <w:i/>
          <w:iCs/>
          <w:vertAlign w:val="superscript"/>
        </w:rPr>
        <w:t>3</w:t>
      </w:r>
      <w:r w:rsidRPr="00BF7312">
        <w:rPr>
          <w:i/>
          <w:iCs/>
        </w:rPr>
        <w:t xml:space="preserve"> </w:t>
      </w:r>
      <w:proofErr w:type="spellStart"/>
      <w:r w:rsidRPr="00BF7312">
        <w:rPr>
          <w:i/>
          <w:iCs/>
        </w:rPr>
        <w:t>kgm</w:t>
      </w:r>
      <w:proofErr w:type="spellEnd"/>
      <w:proofErr w:type="gramStart"/>
      <w:r>
        <w:t>”;</w:t>
      </w:r>
      <w:proofErr w:type="gramEnd"/>
    </w:p>
    <w:p w14:paraId="1774CDAE" w14:textId="77777777" w:rsidR="008D418D" w:rsidRDefault="008D418D" w:rsidP="008D418D">
      <w:pPr>
        <w:pStyle w:val="SingleTxtG"/>
        <w:ind w:left="2835"/>
      </w:pPr>
      <w:r>
        <w:t>- Delete the line for “</w:t>
      </w:r>
      <w:r w:rsidRPr="00BF7312">
        <w:rPr>
          <w:i/>
          <w:iCs/>
        </w:rPr>
        <w:t xml:space="preserve">1 </w:t>
      </w:r>
      <w:proofErr w:type="spellStart"/>
      <w:r w:rsidRPr="00BF7312">
        <w:rPr>
          <w:i/>
          <w:iCs/>
        </w:rPr>
        <w:t>kg</w:t>
      </w:r>
      <w:r>
        <w:rPr>
          <w:i/>
          <w:iCs/>
        </w:rPr>
        <w:t>m</w:t>
      </w:r>
      <w:proofErr w:type="spellEnd"/>
      <w:proofErr w:type="gramStart"/>
      <w:r>
        <w:t>”;</w:t>
      </w:r>
      <w:proofErr w:type="gramEnd"/>
    </w:p>
    <w:p w14:paraId="7703550A" w14:textId="77777777" w:rsidR="008D418D" w:rsidRDefault="008D418D" w:rsidP="008D418D">
      <w:pPr>
        <w:pStyle w:val="SingleTxtG"/>
        <w:ind w:left="2835"/>
      </w:pPr>
      <w:r>
        <w:t>- For “</w:t>
      </w:r>
      <w:r w:rsidRPr="00BF7312">
        <w:rPr>
          <w:i/>
          <w:iCs/>
        </w:rPr>
        <w:t xml:space="preserve">1 </w:t>
      </w:r>
      <w:r>
        <w:rPr>
          <w:i/>
          <w:iCs/>
        </w:rPr>
        <w:t>kcal</w:t>
      </w:r>
      <w:r>
        <w:t>”, delete “</w:t>
      </w:r>
      <w:r w:rsidRPr="00BF7312">
        <w:rPr>
          <w:i/>
          <w:iCs/>
        </w:rPr>
        <w:t xml:space="preserve">= </w:t>
      </w:r>
      <w:r>
        <w:rPr>
          <w:i/>
          <w:iCs/>
        </w:rPr>
        <w:t>427</w:t>
      </w:r>
      <w:r w:rsidRPr="00BF7312">
        <w:rPr>
          <w:i/>
          <w:iCs/>
        </w:rPr>
        <w:t xml:space="preserve"> </w:t>
      </w:r>
      <w:proofErr w:type="spellStart"/>
      <w:r w:rsidRPr="00BF7312">
        <w:rPr>
          <w:i/>
          <w:iCs/>
        </w:rPr>
        <w:t>kgm</w:t>
      </w:r>
      <w:proofErr w:type="spellEnd"/>
      <w:proofErr w:type="gramStart"/>
      <w:r>
        <w:t>”;</w:t>
      </w:r>
      <w:proofErr w:type="gramEnd"/>
    </w:p>
    <w:p w14:paraId="55E24FC0" w14:textId="77777777" w:rsidR="008D418D" w:rsidRDefault="008D418D" w:rsidP="008D418D">
      <w:pPr>
        <w:spacing w:after="120"/>
        <w:ind w:left="2410" w:right="1134" w:hanging="1276"/>
        <w:jc w:val="both"/>
      </w:pPr>
      <w:r>
        <w:tab/>
        <w:t>- In the section for “</w:t>
      </w:r>
      <w:r w:rsidRPr="001C3CBA">
        <w:rPr>
          <w:i/>
          <w:iCs/>
          <w:u w:val="single"/>
        </w:rPr>
        <w:t>Power</w:t>
      </w:r>
      <w:r>
        <w:t>”:</w:t>
      </w:r>
    </w:p>
    <w:p w14:paraId="661A60F9" w14:textId="77777777" w:rsidR="008D418D" w:rsidRDefault="008D418D" w:rsidP="008D418D">
      <w:pPr>
        <w:pStyle w:val="SingleTxtG"/>
        <w:ind w:left="2835"/>
      </w:pPr>
      <w:r>
        <w:t>- For “</w:t>
      </w:r>
      <w:r w:rsidRPr="00BF7312">
        <w:rPr>
          <w:i/>
          <w:iCs/>
        </w:rPr>
        <w:t xml:space="preserve">1 </w:t>
      </w:r>
      <w:r>
        <w:rPr>
          <w:i/>
          <w:iCs/>
        </w:rPr>
        <w:t>W</w:t>
      </w:r>
      <w:r>
        <w:t>”, delete “</w:t>
      </w:r>
      <w:r w:rsidRPr="00BF7312">
        <w:rPr>
          <w:i/>
          <w:iCs/>
        </w:rPr>
        <w:t xml:space="preserve">= </w:t>
      </w:r>
      <w:r>
        <w:rPr>
          <w:i/>
          <w:iCs/>
        </w:rPr>
        <w:t>0.102</w:t>
      </w:r>
      <w:r w:rsidRPr="00BF7312">
        <w:rPr>
          <w:i/>
          <w:iCs/>
        </w:rPr>
        <w:t xml:space="preserve"> </w:t>
      </w:r>
      <w:proofErr w:type="spellStart"/>
      <w:r w:rsidRPr="00BF7312">
        <w:rPr>
          <w:i/>
          <w:iCs/>
        </w:rPr>
        <w:t>kgm</w:t>
      </w:r>
      <w:proofErr w:type="spellEnd"/>
      <w:r>
        <w:rPr>
          <w:i/>
          <w:iCs/>
        </w:rPr>
        <w:t>/s</w:t>
      </w:r>
      <w:proofErr w:type="gramStart"/>
      <w:r>
        <w:t>”;</w:t>
      </w:r>
      <w:proofErr w:type="gramEnd"/>
    </w:p>
    <w:p w14:paraId="1D0723B3" w14:textId="77777777" w:rsidR="008D418D" w:rsidRDefault="008D418D" w:rsidP="008D418D">
      <w:pPr>
        <w:pStyle w:val="SingleTxtG"/>
        <w:ind w:left="2835"/>
      </w:pPr>
      <w:r>
        <w:t>- Delete the line for “</w:t>
      </w:r>
      <w:r w:rsidRPr="00BF7312">
        <w:rPr>
          <w:i/>
          <w:iCs/>
        </w:rPr>
        <w:t xml:space="preserve">1 </w:t>
      </w:r>
      <w:proofErr w:type="spellStart"/>
      <w:r w:rsidRPr="00BF7312">
        <w:rPr>
          <w:i/>
          <w:iCs/>
        </w:rPr>
        <w:t>kg</w:t>
      </w:r>
      <w:r>
        <w:rPr>
          <w:i/>
          <w:iCs/>
        </w:rPr>
        <w:t>m</w:t>
      </w:r>
      <w:proofErr w:type="spellEnd"/>
      <w:r>
        <w:rPr>
          <w:i/>
          <w:iCs/>
        </w:rPr>
        <w:t>/s</w:t>
      </w:r>
      <w:proofErr w:type="gramStart"/>
      <w:r>
        <w:t>”;</w:t>
      </w:r>
      <w:proofErr w:type="gramEnd"/>
    </w:p>
    <w:p w14:paraId="35F14B71" w14:textId="77777777" w:rsidR="008D418D" w:rsidRDefault="008D418D" w:rsidP="008D418D">
      <w:pPr>
        <w:pStyle w:val="SingleTxtG"/>
        <w:ind w:left="2835"/>
      </w:pPr>
      <w:r>
        <w:t>- For “</w:t>
      </w:r>
      <w:r w:rsidRPr="00BF7312">
        <w:rPr>
          <w:i/>
          <w:iCs/>
        </w:rPr>
        <w:t xml:space="preserve">1 </w:t>
      </w:r>
      <w:r>
        <w:rPr>
          <w:i/>
          <w:iCs/>
        </w:rPr>
        <w:t>kcal/h</w:t>
      </w:r>
      <w:r>
        <w:t>”, delete “</w:t>
      </w:r>
      <w:r w:rsidRPr="00BF7312">
        <w:rPr>
          <w:i/>
          <w:iCs/>
        </w:rPr>
        <w:t xml:space="preserve">= </w:t>
      </w:r>
      <w:r>
        <w:rPr>
          <w:i/>
          <w:iCs/>
        </w:rPr>
        <w:t>0.119</w:t>
      </w:r>
      <w:r w:rsidRPr="00BF7312">
        <w:rPr>
          <w:i/>
          <w:iCs/>
        </w:rPr>
        <w:t xml:space="preserve"> </w:t>
      </w:r>
      <w:proofErr w:type="spellStart"/>
      <w:r w:rsidRPr="00BF7312">
        <w:rPr>
          <w:i/>
          <w:iCs/>
        </w:rPr>
        <w:t>kgm</w:t>
      </w:r>
      <w:proofErr w:type="spellEnd"/>
      <w:r>
        <w:rPr>
          <w:i/>
          <w:iCs/>
        </w:rPr>
        <w:t>/s</w:t>
      </w:r>
      <w:proofErr w:type="gramStart"/>
      <w:r>
        <w:t>”;</w:t>
      </w:r>
      <w:proofErr w:type="gramEnd"/>
    </w:p>
    <w:p w14:paraId="04E7F77C" w14:textId="77777777" w:rsidR="008D418D" w:rsidRDefault="008D418D" w:rsidP="008D418D">
      <w:pPr>
        <w:spacing w:after="120"/>
        <w:ind w:left="2410" w:right="1134" w:hanging="1276"/>
        <w:jc w:val="both"/>
      </w:pPr>
      <w:r>
        <w:tab/>
        <w:t xml:space="preserve">- In the </w:t>
      </w:r>
      <w:r w:rsidRPr="0032754C">
        <w:rPr>
          <w:rFonts w:asciiTheme="majorBidi" w:hAnsiTheme="majorBidi" w:cstheme="majorBidi"/>
        </w:rPr>
        <w:t>section</w:t>
      </w:r>
      <w:r>
        <w:t xml:space="preserve"> for “</w:t>
      </w:r>
      <w:r w:rsidRPr="001C3CBA">
        <w:rPr>
          <w:i/>
          <w:iCs/>
          <w:u w:val="single"/>
        </w:rPr>
        <w:t>Dynamic viscosity</w:t>
      </w:r>
      <w:r>
        <w:t>”:</w:t>
      </w:r>
    </w:p>
    <w:p w14:paraId="520E03D2" w14:textId="77777777" w:rsidR="008D418D" w:rsidRDefault="008D418D" w:rsidP="008D418D">
      <w:pPr>
        <w:pStyle w:val="SingleTxtG"/>
        <w:ind w:left="2835"/>
      </w:pPr>
      <w:r>
        <w:t>- For “</w:t>
      </w:r>
      <w:r w:rsidRPr="00BF7312">
        <w:rPr>
          <w:i/>
          <w:iCs/>
        </w:rPr>
        <w:t xml:space="preserve">1 </w:t>
      </w:r>
      <w:r>
        <w:rPr>
          <w:i/>
          <w:iCs/>
        </w:rPr>
        <w:t>Pa · s</w:t>
      </w:r>
      <w:r>
        <w:t>”, delete “</w:t>
      </w:r>
      <w:r w:rsidRPr="00BF7312">
        <w:rPr>
          <w:i/>
          <w:iCs/>
        </w:rPr>
        <w:t xml:space="preserve">= </w:t>
      </w:r>
      <w:r>
        <w:rPr>
          <w:i/>
          <w:iCs/>
        </w:rPr>
        <w:t>0.102</w:t>
      </w:r>
      <w:r w:rsidRPr="00BF7312">
        <w:rPr>
          <w:i/>
          <w:iCs/>
        </w:rPr>
        <w:t xml:space="preserve"> kg</w:t>
      </w:r>
      <w:r>
        <w:rPr>
          <w:i/>
          <w:iCs/>
        </w:rPr>
        <w:t>s/m</w:t>
      </w:r>
      <w:r>
        <w:rPr>
          <w:i/>
          <w:iCs/>
          <w:vertAlign w:val="superscript"/>
        </w:rPr>
        <w:t>2</w:t>
      </w:r>
      <w:proofErr w:type="gramStart"/>
      <w:r>
        <w:t>”;</w:t>
      </w:r>
      <w:proofErr w:type="gramEnd"/>
    </w:p>
    <w:p w14:paraId="7EB57CD5" w14:textId="77777777" w:rsidR="008D418D" w:rsidRDefault="008D418D" w:rsidP="008D418D">
      <w:pPr>
        <w:pStyle w:val="SingleTxtG"/>
        <w:ind w:left="2835"/>
      </w:pPr>
      <w:r>
        <w:t>- For “</w:t>
      </w:r>
      <w:r w:rsidRPr="00BF7312">
        <w:rPr>
          <w:i/>
          <w:iCs/>
        </w:rPr>
        <w:t xml:space="preserve">1 </w:t>
      </w:r>
      <w:r>
        <w:rPr>
          <w:i/>
          <w:iCs/>
        </w:rPr>
        <w:t>P</w:t>
      </w:r>
      <w:r>
        <w:t>”, delete “</w:t>
      </w:r>
      <w:r w:rsidRPr="00BF7312">
        <w:rPr>
          <w:i/>
          <w:iCs/>
        </w:rPr>
        <w:t xml:space="preserve">= </w:t>
      </w:r>
      <w:r>
        <w:rPr>
          <w:i/>
          <w:iCs/>
        </w:rPr>
        <w:t xml:space="preserve">1.02 </w:t>
      </w:r>
      <w:r w:rsidRPr="00C3164C">
        <w:rPr>
          <w:i/>
          <w:iCs/>
        </w:rPr>
        <w:t>× 10</w:t>
      </w:r>
      <w:r>
        <w:rPr>
          <w:i/>
          <w:iCs/>
          <w:vertAlign w:val="superscript"/>
        </w:rPr>
        <w:t>-2</w:t>
      </w:r>
      <w:r w:rsidRPr="00BF7312">
        <w:rPr>
          <w:i/>
          <w:iCs/>
        </w:rPr>
        <w:t xml:space="preserve"> kg</w:t>
      </w:r>
      <w:r>
        <w:rPr>
          <w:i/>
          <w:iCs/>
        </w:rPr>
        <w:t>s/m</w:t>
      </w:r>
      <w:r>
        <w:rPr>
          <w:i/>
          <w:iCs/>
          <w:vertAlign w:val="superscript"/>
        </w:rPr>
        <w:t>2</w:t>
      </w:r>
      <w:proofErr w:type="gramStart"/>
      <w:r>
        <w:t>”;</w:t>
      </w:r>
      <w:proofErr w:type="gramEnd"/>
    </w:p>
    <w:p w14:paraId="1382E6A7" w14:textId="77777777" w:rsidR="008D418D" w:rsidRDefault="008D418D" w:rsidP="008D418D">
      <w:pPr>
        <w:pStyle w:val="SingleTxtG"/>
        <w:ind w:left="2835"/>
      </w:pPr>
      <w:r>
        <w:t>- Delete the line for “</w:t>
      </w:r>
      <w:r w:rsidRPr="00BF7312">
        <w:rPr>
          <w:i/>
          <w:iCs/>
        </w:rPr>
        <w:t xml:space="preserve">1 </w:t>
      </w:r>
      <w:r>
        <w:rPr>
          <w:i/>
          <w:iCs/>
        </w:rPr>
        <w:t>kgs/m</w:t>
      </w:r>
      <w:r>
        <w:rPr>
          <w:i/>
          <w:iCs/>
          <w:vertAlign w:val="superscript"/>
        </w:rPr>
        <w:t>2</w:t>
      </w:r>
      <w:proofErr w:type="gramStart"/>
      <w:r>
        <w:t>”;</w:t>
      </w:r>
      <w:proofErr w:type="gramEnd"/>
    </w:p>
    <w:p w14:paraId="1FD73E1B" w14:textId="77777777" w:rsidR="008D418D" w:rsidRPr="00956257" w:rsidRDefault="008D418D" w:rsidP="008D418D">
      <w:pPr>
        <w:pStyle w:val="SingleTxtG"/>
        <w:rPr>
          <w:i/>
          <w:iCs/>
        </w:rPr>
      </w:pPr>
      <w:r w:rsidRPr="00804977">
        <w:rPr>
          <w:i/>
          <w:iCs/>
        </w:rPr>
        <w:t>(Reference document: ST/SG/AC.10/C.3/20</w:t>
      </w:r>
      <w:r>
        <w:rPr>
          <w:i/>
          <w:iCs/>
        </w:rPr>
        <w:t>23/2, proposals 1 and 2</w:t>
      </w:r>
      <w:r w:rsidRPr="00804977">
        <w:rPr>
          <w:i/>
          <w:iCs/>
        </w:rPr>
        <w:t>)</w:t>
      </w:r>
    </w:p>
    <w:p w14:paraId="1F765672" w14:textId="77777777" w:rsidR="008D418D" w:rsidRPr="00FF3E52" w:rsidRDefault="008D418D" w:rsidP="008D418D">
      <w:pPr>
        <w:pStyle w:val="H1G"/>
      </w:pPr>
      <w:r>
        <w:lastRenderedPageBreak/>
        <w:tab/>
      </w:r>
      <w:r>
        <w:tab/>
        <w:t>Chapter 2.0</w:t>
      </w:r>
    </w:p>
    <w:p w14:paraId="19DF1594" w14:textId="77777777" w:rsidR="008D418D" w:rsidRPr="000934D7" w:rsidRDefault="008D418D" w:rsidP="008D418D">
      <w:pPr>
        <w:spacing w:after="120"/>
        <w:ind w:left="2410" w:right="1134" w:hanging="1276"/>
        <w:jc w:val="both"/>
      </w:pPr>
      <w:r>
        <w:t>2.0.3.1</w:t>
      </w:r>
      <w:r>
        <w:tab/>
        <w:t>In footnote 3, replace “</w:t>
      </w:r>
      <w:r w:rsidRPr="007630B3">
        <w:rPr>
          <w:i/>
          <w:iCs/>
        </w:rPr>
        <w:t>preparations</w:t>
      </w:r>
      <w:r>
        <w:t>” by “</w:t>
      </w:r>
      <w:r w:rsidRPr="007630B3">
        <w:rPr>
          <w:i/>
          <w:iCs/>
        </w:rPr>
        <w:t>mixtures</w:t>
      </w:r>
      <w:r>
        <w:t>”, after “</w:t>
      </w:r>
      <w:r w:rsidRPr="007630B3">
        <w:rPr>
          <w:i/>
          <w:iCs/>
        </w:rPr>
        <w:t>ingestion</w:t>
      </w:r>
      <w:r>
        <w:t>”, replace “</w:t>
      </w:r>
      <w:r w:rsidRPr="007630B3">
        <w:rPr>
          <w:i/>
          <w:iCs/>
        </w:rPr>
        <w:t>or</w:t>
      </w:r>
      <w:r>
        <w:t>”, by “</w:t>
      </w:r>
      <w:r w:rsidRPr="007630B3">
        <w:rPr>
          <w:i/>
          <w:iCs/>
        </w:rPr>
        <w:t>and</w:t>
      </w:r>
      <w:r>
        <w:t>” and, at the end, add “</w:t>
      </w:r>
      <w:r w:rsidRPr="007630B3">
        <w:rPr>
          <w:i/>
          <w:iCs/>
        </w:rPr>
        <w:t>(see note under 2.6.2.2.4.1 and 2.8.2.4)</w:t>
      </w:r>
      <w:r>
        <w:t>”.</w:t>
      </w:r>
    </w:p>
    <w:p w14:paraId="1E4B9128" w14:textId="77777777" w:rsidR="008D418D" w:rsidRPr="007F2EA6" w:rsidRDefault="008D418D" w:rsidP="008D418D">
      <w:pPr>
        <w:pStyle w:val="SingleTxtG"/>
        <w:rPr>
          <w:i/>
          <w:iCs/>
          <w:lang w:val="fr-CH"/>
        </w:rPr>
      </w:pPr>
      <w:r w:rsidRPr="007F2EA6">
        <w:rPr>
          <w:i/>
          <w:iCs/>
          <w:lang w:val="fr-CH"/>
        </w:rPr>
        <w:t>(Reference document: informal document INF.41)</w:t>
      </w:r>
    </w:p>
    <w:p w14:paraId="540C5C75" w14:textId="77777777" w:rsidR="008D418D" w:rsidRPr="00FF3E52" w:rsidRDefault="008D418D" w:rsidP="008D418D">
      <w:pPr>
        <w:pStyle w:val="H1G"/>
      </w:pPr>
      <w:r w:rsidRPr="007F2EA6">
        <w:rPr>
          <w:lang w:val="fr-CH"/>
        </w:rPr>
        <w:tab/>
      </w:r>
      <w:r w:rsidRPr="007F2EA6">
        <w:rPr>
          <w:lang w:val="fr-CH"/>
        </w:rPr>
        <w:tab/>
      </w:r>
      <w:r>
        <w:t>Chapter 2.1</w:t>
      </w:r>
    </w:p>
    <w:p w14:paraId="7943E5CB"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[2.1.1.1</w:t>
      </w:r>
      <w:r w:rsidRPr="000934D7">
        <w:rPr>
          <w:rFonts w:asciiTheme="majorBidi" w:hAnsiTheme="majorBidi" w:cstheme="majorBidi"/>
        </w:rPr>
        <w:tab/>
      </w:r>
      <w:r>
        <w:rPr>
          <w:rFonts w:asciiTheme="majorBidi" w:hAnsiTheme="majorBidi" w:cstheme="majorBidi"/>
        </w:rPr>
        <w:t>In (b), after “except”, add “</w:t>
      </w:r>
      <w:r w:rsidRPr="00BF36A7">
        <w:rPr>
          <w:rFonts w:asciiTheme="majorBidi" w:hAnsiTheme="majorBidi" w:cstheme="majorBidi"/>
        </w:rPr>
        <w:t>those that are too dangerous to transport or</w:t>
      </w:r>
      <w:r>
        <w:rPr>
          <w:rFonts w:asciiTheme="majorBidi" w:hAnsiTheme="majorBidi" w:cstheme="majorBidi"/>
        </w:rPr>
        <w:t>”.]</w:t>
      </w:r>
    </w:p>
    <w:p w14:paraId="3CD38F2A"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INF.47, amendment 4)</w:t>
      </w:r>
    </w:p>
    <w:p w14:paraId="1B27FFD3"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[2.1.1.3</w:t>
      </w:r>
      <w:r w:rsidRPr="000934D7">
        <w:rPr>
          <w:rFonts w:asciiTheme="majorBidi" w:hAnsiTheme="majorBidi" w:cstheme="majorBidi"/>
        </w:rPr>
        <w:tab/>
      </w:r>
      <w:r>
        <w:rPr>
          <w:rFonts w:asciiTheme="majorBidi" w:hAnsiTheme="majorBidi" w:cstheme="majorBidi"/>
        </w:rPr>
        <w:t xml:space="preserve">In (e), delete “, </w:t>
      </w:r>
      <w:r w:rsidRPr="004E62B6">
        <w:rPr>
          <w:rFonts w:asciiTheme="majorBidi" w:hAnsiTheme="majorBidi" w:cstheme="majorBidi"/>
        </w:rPr>
        <w:t>in the context of 2.1.1.1 (c),</w:t>
      </w:r>
      <w:r>
        <w:rPr>
          <w:rFonts w:asciiTheme="majorBidi" w:hAnsiTheme="majorBidi" w:cstheme="majorBidi"/>
        </w:rPr>
        <w:t>”.]</w:t>
      </w:r>
    </w:p>
    <w:p w14:paraId="688DF2A7"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INF.47, amendment 2)</w:t>
      </w:r>
    </w:p>
    <w:p w14:paraId="28A2E8EE" w14:textId="77777777" w:rsidR="008D418D" w:rsidRPr="00FF3E52" w:rsidRDefault="008D418D" w:rsidP="008D418D">
      <w:pPr>
        <w:pStyle w:val="H1G"/>
      </w:pPr>
      <w:r w:rsidRPr="007F2EA6">
        <w:rPr>
          <w:lang w:val="fr-CH"/>
        </w:rPr>
        <w:tab/>
      </w:r>
      <w:r w:rsidRPr="007F2EA6">
        <w:rPr>
          <w:lang w:val="fr-CH"/>
        </w:rPr>
        <w:tab/>
      </w:r>
      <w:r>
        <w:t>Chapter 2.5</w:t>
      </w:r>
    </w:p>
    <w:p w14:paraId="0CCEBA65" w14:textId="77777777" w:rsidR="008D418D" w:rsidRPr="000934D7" w:rsidRDefault="008D418D" w:rsidP="008D418D">
      <w:pPr>
        <w:spacing w:after="120"/>
        <w:ind w:left="2410" w:right="1134" w:hanging="1276"/>
        <w:jc w:val="both"/>
      </w:pPr>
      <w:r w:rsidRPr="002C7E3B">
        <w:t>2.5.3.2.4</w:t>
      </w:r>
      <w:r>
        <w:tab/>
        <w:t>The amendment does not apply to the English version.</w:t>
      </w:r>
    </w:p>
    <w:p w14:paraId="71D1768D"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0BBDF277" w14:textId="77777777" w:rsidR="008D418D" w:rsidRPr="00FF3E52" w:rsidRDefault="008D418D" w:rsidP="008D418D">
      <w:pPr>
        <w:pStyle w:val="H1G"/>
      </w:pPr>
      <w:r w:rsidRPr="007F2EA6">
        <w:rPr>
          <w:lang w:val="fr-CH"/>
        </w:rPr>
        <w:tab/>
      </w:r>
      <w:r w:rsidRPr="007F2EA6">
        <w:rPr>
          <w:lang w:val="fr-CH"/>
        </w:rPr>
        <w:tab/>
      </w:r>
      <w:r>
        <w:t>Chapter 2.6</w:t>
      </w:r>
    </w:p>
    <w:p w14:paraId="110B80CC" w14:textId="77777777" w:rsidR="008D418D" w:rsidRPr="000934D7" w:rsidRDefault="008D418D" w:rsidP="008D418D">
      <w:pPr>
        <w:spacing w:after="120"/>
        <w:ind w:left="2410" w:right="1134" w:hanging="1276"/>
        <w:jc w:val="both"/>
      </w:pPr>
      <w:r>
        <w:t>2.6.2.2.4.1</w:t>
      </w:r>
      <w:r>
        <w:tab/>
        <w:t xml:space="preserve">In the </w:t>
      </w:r>
      <w:r w:rsidRPr="0032754C">
        <w:rPr>
          <w:rFonts w:asciiTheme="majorBidi" w:hAnsiTheme="majorBidi" w:cstheme="majorBidi"/>
        </w:rPr>
        <w:t>note</w:t>
      </w:r>
      <w:r>
        <w:t>, after “</w:t>
      </w:r>
      <w:r>
        <w:rPr>
          <w:i/>
          <w:iCs/>
        </w:rPr>
        <w:t>Substances</w:t>
      </w:r>
      <w:r>
        <w:t>” add “</w:t>
      </w:r>
      <w:r w:rsidRPr="0078702D">
        <w:rPr>
          <w:i/>
          <w:iCs/>
        </w:rPr>
        <w:t>or</w:t>
      </w:r>
      <w:r>
        <w:t xml:space="preserve"> </w:t>
      </w:r>
      <w:r w:rsidRPr="007630B3">
        <w:rPr>
          <w:i/>
          <w:iCs/>
        </w:rPr>
        <w:t>mixtures</w:t>
      </w:r>
      <w:r>
        <w:t>” and replace “</w:t>
      </w:r>
      <w:r w:rsidRPr="008C3DB8">
        <w:rPr>
          <w:i/>
          <w:iCs/>
        </w:rPr>
        <w:t>(see 2.8.2.4)</w:t>
      </w:r>
      <w:r>
        <w:t>” “</w:t>
      </w:r>
      <w:r w:rsidRPr="007630B3">
        <w:rPr>
          <w:i/>
          <w:iCs/>
        </w:rPr>
        <w:t xml:space="preserve">(see </w:t>
      </w:r>
      <w:r>
        <w:rPr>
          <w:i/>
          <w:iCs/>
        </w:rPr>
        <w:t>foot</w:t>
      </w:r>
      <w:r w:rsidRPr="007630B3">
        <w:rPr>
          <w:i/>
          <w:iCs/>
        </w:rPr>
        <w:t xml:space="preserve">note </w:t>
      </w:r>
      <w:r>
        <w:rPr>
          <w:i/>
          <w:iCs/>
        </w:rPr>
        <w:t>3 in 2.0.3.1</w:t>
      </w:r>
      <w:r w:rsidRPr="007630B3">
        <w:rPr>
          <w:i/>
          <w:iCs/>
        </w:rPr>
        <w:t xml:space="preserve"> and 2.8.2.4)</w:t>
      </w:r>
      <w:r>
        <w:t>”.</w:t>
      </w:r>
    </w:p>
    <w:p w14:paraId="0158C31E"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INF.41)</w:t>
      </w:r>
    </w:p>
    <w:p w14:paraId="4542016F" w14:textId="77777777" w:rsidR="008D418D" w:rsidRPr="00FF3E52" w:rsidRDefault="008D418D" w:rsidP="008D418D">
      <w:pPr>
        <w:pStyle w:val="H1G"/>
      </w:pPr>
      <w:r w:rsidRPr="007F2EA6">
        <w:rPr>
          <w:lang w:val="fr-CH"/>
        </w:rPr>
        <w:tab/>
      </w:r>
      <w:r w:rsidRPr="007F2EA6">
        <w:rPr>
          <w:lang w:val="fr-CH"/>
        </w:rPr>
        <w:tab/>
      </w:r>
      <w:r>
        <w:t>Chapter 2.8</w:t>
      </w:r>
    </w:p>
    <w:p w14:paraId="103DC743" w14:textId="77777777" w:rsidR="008D418D" w:rsidRPr="000934D7" w:rsidRDefault="008D418D" w:rsidP="008D418D">
      <w:pPr>
        <w:spacing w:after="120"/>
        <w:ind w:left="2410" w:right="1134" w:hanging="1276"/>
        <w:jc w:val="both"/>
      </w:pPr>
      <w:r>
        <w:t>2.8.2.4</w:t>
      </w:r>
      <w:r>
        <w:tab/>
      </w:r>
      <w:r w:rsidRPr="0032754C">
        <w:rPr>
          <w:rFonts w:asciiTheme="majorBidi" w:hAnsiTheme="majorBidi" w:cstheme="majorBidi"/>
        </w:rPr>
        <w:t>Replace</w:t>
      </w:r>
      <w:r>
        <w:t xml:space="preserve"> “</w:t>
      </w:r>
      <w:r>
        <w:rPr>
          <w:i/>
          <w:iCs/>
        </w:rPr>
        <w:t>A substance or mixture</w:t>
      </w:r>
      <w:r>
        <w:t>” by “</w:t>
      </w:r>
      <w:r>
        <w:rPr>
          <w:i/>
          <w:iCs/>
        </w:rPr>
        <w:t xml:space="preserve">Substances </w:t>
      </w:r>
      <w:r w:rsidRPr="0078702D">
        <w:rPr>
          <w:i/>
          <w:iCs/>
        </w:rPr>
        <w:t>or</w:t>
      </w:r>
      <w:r>
        <w:t xml:space="preserve"> </w:t>
      </w:r>
      <w:r w:rsidRPr="007630B3">
        <w:rPr>
          <w:i/>
          <w:iCs/>
        </w:rPr>
        <w:t>mixtures</w:t>
      </w:r>
      <w:r>
        <w:t>”, after “</w:t>
      </w:r>
      <w:r w:rsidRPr="007630B3">
        <w:rPr>
          <w:i/>
          <w:iCs/>
        </w:rPr>
        <w:t>ingestion</w:t>
      </w:r>
      <w:r>
        <w:t>”, replace “</w:t>
      </w:r>
      <w:r w:rsidRPr="007630B3">
        <w:rPr>
          <w:i/>
          <w:iCs/>
        </w:rPr>
        <w:t>or</w:t>
      </w:r>
      <w:r>
        <w:t>”, by “</w:t>
      </w:r>
      <w:r w:rsidRPr="007630B3">
        <w:rPr>
          <w:i/>
          <w:iCs/>
        </w:rPr>
        <w:t>and</w:t>
      </w:r>
      <w:r>
        <w:t>” and replace “</w:t>
      </w:r>
      <w:r w:rsidRPr="008C3DB8">
        <w:rPr>
          <w:i/>
          <w:iCs/>
        </w:rPr>
        <w:t xml:space="preserve">(see </w:t>
      </w:r>
      <w:r w:rsidRPr="009F0E28">
        <w:rPr>
          <w:i/>
          <w:iCs/>
        </w:rPr>
        <w:t>note under 2.6.2.2.4.1</w:t>
      </w:r>
      <w:r w:rsidRPr="008C3DB8">
        <w:rPr>
          <w:i/>
          <w:iCs/>
        </w:rPr>
        <w:t>)</w:t>
      </w:r>
      <w:r>
        <w:t>” “</w:t>
      </w:r>
      <w:r w:rsidRPr="007630B3">
        <w:rPr>
          <w:i/>
          <w:iCs/>
        </w:rPr>
        <w:t xml:space="preserve">(see </w:t>
      </w:r>
      <w:r>
        <w:rPr>
          <w:i/>
          <w:iCs/>
        </w:rPr>
        <w:t>foot</w:t>
      </w:r>
      <w:r w:rsidRPr="007630B3">
        <w:rPr>
          <w:i/>
          <w:iCs/>
        </w:rPr>
        <w:t xml:space="preserve">note </w:t>
      </w:r>
      <w:r>
        <w:rPr>
          <w:i/>
          <w:iCs/>
        </w:rPr>
        <w:t>3 in 2.0.3.1</w:t>
      </w:r>
      <w:r w:rsidRPr="007630B3">
        <w:rPr>
          <w:i/>
          <w:iCs/>
        </w:rPr>
        <w:t xml:space="preserve"> and </w:t>
      </w:r>
      <w:r w:rsidRPr="00C80F13">
        <w:rPr>
          <w:i/>
          <w:iCs/>
        </w:rPr>
        <w:t>note under 2.6.2.2.4.1</w:t>
      </w:r>
      <w:r w:rsidRPr="007630B3">
        <w:rPr>
          <w:i/>
          <w:iCs/>
        </w:rPr>
        <w:t>)</w:t>
      </w:r>
      <w:r>
        <w:t>”.</w:t>
      </w:r>
    </w:p>
    <w:p w14:paraId="2D11FC4E"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INF.41)</w:t>
      </w:r>
    </w:p>
    <w:p w14:paraId="26090132" w14:textId="77777777" w:rsidR="008D418D" w:rsidRPr="00FF3E52" w:rsidRDefault="008D418D" w:rsidP="008D418D">
      <w:pPr>
        <w:pStyle w:val="H1G"/>
      </w:pPr>
      <w:r w:rsidRPr="007F2EA6">
        <w:rPr>
          <w:lang w:val="fr-CH"/>
        </w:rPr>
        <w:tab/>
      </w:r>
      <w:r w:rsidRPr="007F2EA6">
        <w:rPr>
          <w:lang w:val="fr-CH"/>
        </w:rPr>
        <w:tab/>
      </w:r>
      <w:r>
        <w:t>Chapter 2.9</w:t>
      </w:r>
    </w:p>
    <w:p w14:paraId="427FB23B" w14:textId="77777777" w:rsidR="008D418D" w:rsidRPr="000934D7" w:rsidRDefault="008D418D" w:rsidP="008D418D">
      <w:pPr>
        <w:spacing w:after="120"/>
        <w:ind w:left="2410" w:right="1134" w:hanging="1276"/>
        <w:jc w:val="both"/>
      </w:pPr>
      <w:r w:rsidRPr="000934D7">
        <w:t>2.9.4</w:t>
      </w:r>
      <w:r w:rsidRPr="000934D7">
        <w:tab/>
        <w:t xml:space="preserve">In the note </w:t>
      </w:r>
      <w:r w:rsidRPr="0032754C">
        <w:rPr>
          <w:rFonts w:asciiTheme="majorBidi" w:hAnsiTheme="majorBidi" w:cstheme="majorBidi"/>
        </w:rPr>
        <w:t>in</w:t>
      </w:r>
      <w:r w:rsidRPr="000934D7">
        <w:t xml:space="preserve"> (g), delete “</w:t>
      </w:r>
      <w:r w:rsidRPr="000934D7">
        <w:rPr>
          <w:i/>
          <w:iCs/>
        </w:rPr>
        <w:t>for lithium cells or batteries or equipment with installed lithium cells or batteries</w:t>
      </w:r>
      <w:r w:rsidRPr="000934D7">
        <w:t>”.</w:t>
      </w:r>
    </w:p>
    <w:p w14:paraId="37E55DD2"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754D19B4" w14:textId="77777777" w:rsidR="008D418D" w:rsidRPr="000934D7" w:rsidRDefault="008D418D" w:rsidP="008D418D">
      <w:pPr>
        <w:spacing w:after="120"/>
        <w:ind w:left="2410" w:right="1134" w:hanging="1276"/>
        <w:jc w:val="both"/>
      </w:pPr>
      <w:r w:rsidRPr="000934D7">
        <w:t>2.9.5</w:t>
      </w:r>
      <w:r w:rsidRPr="000934D7">
        <w:tab/>
        <w:t xml:space="preserve">In (a), at </w:t>
      </w:r>
      <w:r w:rsidRPr="0032754C">
        <w:rPr>
          <w:rFonts w:asciiTheme="majorBidi" w:hAnsiTheme="majorBidi" w:cstheme="majorBidi"/>
        </w:rPr>
        <w:t>the</w:t>
      </w:r>
      <w:r w:rsidRPr="000934D7">
        <w:t xml:space="preserve"> end, add the following new note:</w:t>
      </w:r>
    </w:p>
    <w:p w14:paraId="29DFF51E" w14:textId="77777777" w:rsidR="008D418D" w:rsidRPr="002E7F29" w:rsidRDefault="008D418D" w:rsidP="008D418D">
      <w:pPr>
        <w:spacing w:after="120"/>
        <w:ind w:left="2410" w:right="1134" w:hanging="1276"/>
        <w:jc w:val="both"/>
      </w:pPr>
      <w:r w:rsidRPr="000934D7">
        <w:rPr>
          <w:rFonts w:asciiTheme="majorBidi" w:hAnsiTheme="majorBidi" w:cstheme="majorBidi"/>
        </w:rPr>
        <w:t>“</w:t>
      </w:r>
      <w:r w:rsidRPr="000934D7">
        <w:rPr>
          <w:rFonts w:asciiTheme="majorBidi" w:hAnsiTheme="majorBidi" w:cstheme="majorBidi"/>
          <w:b/>
          <w:bCs/>
          <w:i/>
          <w:iCs/>
        </w:rPr>
        <w:t>NOTE:</w:t>
      </w:r>
      <w:r w:rsidRPr="000934D7">
        <w:rPr>
          <w:rFonts w:asciiTheme="majorBidi" w:hAnsiTheme="majorBidi" w:cstheme="majorBidi"/>
          <w:b/>
          <w:bCs/>
          <w:i/>
          <w:iCs/>
        </w:rPr>
        <w:tab/>
      </w:r>
      <w:r w:rsidRPr="000934D7">
        <w:rPr>
          <w:rFonts w:asciiTheme="majorBidi" w:hAnsiTheme="majorBidi" w:cstheme="majorBidi"/>
          <w:i/>
          <w:iCs/>
        </w:rPr>
        <w:t>Batteries shall be of a type proved to meet the testing requirements of the "Manual of Tests and Criteria", part III, sub-section 38.3, irrespective of whether the cells of which they are composed are of a tested type.</w:t>
      </w:r>
      <w:r w:rsidRPr="000934D7">
        <w:rPr>
          <w:rFonts w:asciiTheme="majorBidi" w:hAnsiTheme="majorBidi" w:cstheme="majorBidi"/>
        </w:rPr>
        <w:t>”</w:t>
      </w:r>
    </w:p>
    <w:p w14:paraId="0FCB5AF1" w14:textId="77777777" w:rsidR="008D418D" w:rsidRPr="000934D7" w:rsidRDefault="008D418D" w:rsidP="008D418D">
      <w:pPr>
        <w:spacing w:after="120"/>
        <w:ind w:left="2410" w:right="1134" w:hanging="1276"/>
        <w:jc w:val="both"/>
      </w:pPr>
      <w:r w:rsidRPr="000934D7">
        <w:tab/>
        <w:t>In (f), at the end, add the following new note:</w:t>
      </w:r>
    </w:p>
    <w:p w14:paraId="076C7744"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w:t>
      </w:r>
      <w:r w:rsidRPr="000934D7">
        <w:rPr>
          <w:rFonts w:asciiTheme="majorBidi" w:hAnsiTheme="majorBidi" w:cstheme="majorBidi"/>
          <w:b/>
          <w:bCs/>
          <w:i/>
          <w:iCs/>
        </w:rPr>
        <w:t>NOTE:</w:t>
      </w:r>
      <w:r w:rsidRPr="000934D7">
        <w:rPr>
          <w:rFonts w:asciiTheme="majorBidi" w:hAnsiTheme="majorBidi" w:cstheme="majorBidi"/>
          <w:b/>
          <w:bCs/>
          <w:i/>
          <w:iCs/>
        </w:rPr>
        <w:tab/>
      </w:r>
      <w:r w:rsidRPr="000934D7">
        <w:rPr>
          <w:rFonts w:asciiTheme="majorBidi" w:hAnsiTheme="majorBidi" w:cstheme="majorBidi"/>
          <w:i/>
          <w:iCs/>
        </w:rPr>
        <w:t>The term "make available" means that manufacturers and subsequent distributors ensure that the test summary is accessible so that the consignor or other persons in the supply chain can confirm compliance.</w:t>
      </w:r>
      <w:r w:rsidRPr="000934D7">
        <w:rPr>
          <w:rFonts w:asciiTheme="majorBidi" w:hAnsiTheme="majorBidi" w:cstheme="majorBidi"/>
        </w:rPr>
        <w:t>”</w:t>
      </w:r>
    </w:p>
    <w:p w14:paraId="67282984"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0ACDA78A" w14:textId="77777777" w:rsidR="008D418D" w:rsidRPr="00FF3E52" w:rsidRDefault="008D418D" w:rsidP="008D418D">
      <w:pPr>
        <w:pStyle w:val="H1G"/>
      </w:pPr>
      <w:r w:rsidRPr="007F2EA6">
        <w:rPr>
          <w:lang w:val="fr-CH"/>
        </w:rPr>
        <w:lastRenderedPageBreak/>
        <w:tab/>
      </w:r>
      <w:r w:rsidRPr="007F2EA6">
        <w:rPr>
          <w:lang w:val="fr-CH"/>
        </w:rPr>
        <w:tab/>
      </w:r>
      <w:r>
        <w:t>Chapter 3.3</w:t>
      </w:r>
    </w:p>
    <w:p w14:paraId="0EA112E8" w14:textId="77777777" w:rsidR="008D418D" w:rsidRDefault="008D418D" w:rsidP="008D418D">
      <w:pPr>
        <w:spacing w:after="120"/>
        <w:ind w:left="2410" w:right="1134" w:hanging="1276"/>
        <w:jc w:val="both"/>
      </w:pPr>
      <w:r>
        <w:t>SP 145</w:t>
      </w:r>
      <w:r>
        <w:tab/>
      </w:r>
      <w:r w:rsidRPr="0032754C">
        <w:rPr>
          <w:rFonts w:asciiTheme="majorBidi" w:hAnsiTheme="majorBidi" w:cstheme="majorBidi"/>
        </w:rPr>
        <w:t>Replace</w:t>
      </w:r>
      <w:r>
        <w:t xml:space="preserve"> “packing group III” by “with </w:t>
      </w:r>
      <w:r w:rsidRPr="008956EF">
        <w:t>more than 24</w:t>
      </w:r>
      <w:r>
        <w:t> </w:t>
      </w:r>
      <w:r w:rsidRPr="008956EF">
        <w:t>% but not more than 70</w:t>
      </w:r>
      <w:r>
        <w:t> </w:t>
      </w:r>
      <w:r w:rsidRPr="008956EF">
        <w:t>%</w:t>
      </w:r>
      <w:r>
        <w:t xml:space="preserve"> </w:t>
      </w:r>
      <w:r w:rsidRPr="008956EF">
        <w:t>alcohol by volume</w:t>
      </w:r>
      <w:r>
        <w:t>”.</w:t>
      </w:r>
    </w:p>
    <w:p w14:paraId="545F037B" w14:textId="77777777" w:rsidR="008D418D" w:rsidRPr="00843762" w:rsidRDefault="008D418D" w:rsidP="008D418D">
      <w:pPr>
        <w:pStyle w:val="SingleTxtG"/>
        <w:rPr>
          <w:i/>
          <w:iCs/>
        </w:rPr>
      </w:pPr>
      <w:r w:rsidRPr="00804977">
        <w:rPr>
          <w:i/>
          <w:iCs/>
        </w:rPr>
        <w:t>(Reference document: ST/SG/AC.10/C.3/20</w:t>
      </w:r>
      <w:r>
        <w:rPr>
          <w:i/>
          <w:iCs/>
        </w:rPr>
        <w:t>23/7, as amended</w:t>
      </w:r>
      <w:r w:rsidRPr="00804977">
        <w:rPr>
          <w:i/>
          <w:iCs/>
        </w:rPr>
        <w:t>)</w:t>
      </w:r>
    </w:p>
    <w:p w14:paraId="5C155E2C" w14:textId="77777777" w:rsidR="008D418D" w:rsidRDefault="008D418D" w:rsidP="008D418D">
      <w:pPr>
        <w:spacing w:after="120"/>
        <w:ind w:left="2410" w:right="1134" w:hanging="1276"/>
        <w:jc w:val="both"/>
      </w:pPr>
      <w:r>
        <w:t>SP 146</w:t>
      </w:r>
      <w:r>
        <w:tab/>
      </w:r>
      <w:r w:rsidRPr="0032754C">
        <w:rPr>
          <w:rFonts w:asciiTheme="majorBidi" w:hAnsiTheme="majorBidi" w:cstheme="majorBidi"/>
        </w:rPr>
        <w:t>Replace</w:t>
      </w:r>
      <w:r>
        <w:t xml:space="preserve"> “packing group II” by “with </w:t>
      </w:r>
      <w:r w:rsidRPr="008956EF">
        <w:t>more than 70 % alcohol by volume</w:t>
      </w:r>
      <w:r>
        <w:t>”.</w:t>
      </w:r>
    </w:p>
    <w:p w14:paraId="3ACAABAE" w14:textId="77777777" w:rsidR="008D418D" w:rsidRPr="00843762" w:rsidRDefault="008D418D" w:rsidP="008D418D">
      <w:pPr>
        <w:pStyle w:val="SingleTxtG"/>
        <w:rPr>
          <w:i/>
          <w:iCs/>
        </w:rPr>
      </w:pPr>
      <w:r w:rsidRPr="00804977">
        <w:rPr>
          <w:i/>
          <w:iCs/>
        </w:rPr>
        <w:t>(Reference document: ST/SG/AC.10/C.3/20</w:t>
      </w:r>
      <w:r>
        <w:rPr>
          <w:i/>
          <w:iCs/>
        </w:rPr>
        <w:t>23/7, as amended</w:t>
      </w:r>
      <w:r w:rsidRPr="00804977">
        <w:rPr>
          <w:i/>
          <w:iCs/>
        </w:rPr>
        <w:t>)</w:t>
      </w:r>
    </w:p>
    <w:p w14:paraId="0C29090E" w14:textId="77777777" w:rsidR="008D418D" w:rsidRPr="008F5D1F" w:rsidRDefault="008D418D" w:rsidP="008D418D">
      <w:pPr>
        <w:spacing w:after="120"/>
        <w:ind w:left="2410" w:right="1134" w:hanging="1276"/>
        <w:jc w:val="both"/>
      </w:pPr>
      <w:r w:rsidRPr="000934D7">
        <w:t>SP 188</w:t>
      </w:r>
      <w:r>
        <w:tab/>
      </w:r>
      <w:r w:rsidRPr="008F5D1F">
        <w:t>In (f):</w:t>
      </w:r>
    </w:p>
    <w:p w14:paraId="1D4D2592" w14:textId="77777777" w:rsidR="008D418D" w:rsidRDefault="008D418D" w:rsidP="008D418D">
      <w:pPr>
        <w:spacing w:after="120"/>
        <w:ind w:left="2410" w:right="1134" w:hanging="1276"/>
        <w:jc w:val="both"/>
      </w:pPr>
      <w:r w:rsidRPr="008F5D1F">
        <w:tab/>
        <w:t xml:space="preserve">- In the </w:t>
      </w:r>
      <w:r w:rsidRPr="002820D6">
        <w:rPr>
          <w:rFonts w:asciiTheme="majorBidi" w:hAnsiTheme="majorBidi" w:cstheme="majorBidi"/>
        </w:rPr>
        <w:t>first</w:t>
      </w:r>
      <w:r w:rsidRPr="008F5D1F">
        <w:t xml:space="preserve"> sentence, replace “lithium or sodium battery mark” by “lithium battery or sodium ion battery mark”.</w:t>
      </w:r>
    </w:p>
    <w:p w14:paraId="33A71075" w14:textId="77777777" w:rsidR="008D418D" w:rsidRDefault="008D418D" w:rsidP="008D418D">
      <w:pPr>
        <w:spacing w:after="120"/>
        <w:ind w:left="2410" w:right="1134" w:hanging="1276"/>
        <w:jc w:val="both"/>
      </w:pPr>
      <w:r>
        <w:tab/>
        <w:t>- I</w:t>
      </w:r>
      <w:r w:rsidRPr="008F5D1F">
        <w:t xml:space="preserve">n the </w:t>
      </w:r>
      <w:r w:rsidRPr="002820D6">
        <w:rPr>
          <w:rFonts w:asciiTheme="majorBidi" w:hAnsiTheme="majorBidi" w:cstheme="majorBidi"/>
        </w:rPr>
        <w:t>note</w:t>
      </w:r>
      <w:r w:rsidRPr="008F5D1F">
        <w:t xml:space="preserve">, replace </w:t>
      </w:r>
      <w:r w:rsidRPr="008F5D1F">
        <w:rPr>
          <w:i/>
          <w:iCs/>
        </w:rPr>
        <w:t>“(lithium battery mark)</w:t>
      </w:r>
      <w:r w:rsidRPr="008F5D1F">
        <w:t>” by “</w:t>
      </w:r>
      <w:r w:rsidRPr="008F5D1F">
        <w:rPr>
          <w:i/>
          <w:iCs/>
        </w:rPr>
        <w:t>(lithium battery or sodium</w:t>
      </w:r>
      <w:r w:rsidRPr="00006452">
        <w:rPr>
          <w:i/>
          <w:iCs/>
        </w:rPr>
        <w:t xml:space="preserve"> ion battery mark)</w:t>
      </w:r>
      <w:r w:rsidRPr="000934D7">
        <w:t>”.</w:t>
      </w:r>
    </w:p>
    <w:p w14:paraId="2B2F17BF" w14:textId="77777777" w:rsidR="008D418D" w:rsidRPr="000934D7" w:rsidRDefault="008D418D" w:rsidP="008D418D">
      <w:pPr>
        <w:spacing w:after="120"/>
        <w:ind w:left="2410" w:right="1134" w:hanging="1276"/>
        <w:jc w:val="both"/>
      </w:pPr>
      <w:r>
        <w:tab/>
        <w:t>- In the last paragraph, first sentence, replace “</w:t>
      </w:r>
      <w:r w:rsidRPr="008F5D1F">
        <w:t>lithium or sodium battery mark</w:t>
      </w:r>
      <w:r>
        <w:t>” by “</w:t>
      </w:r>
      <w:r w:rsidRPr="008F5D1F">
        <w:t xml:space="preserve">lithium </w:t>
      </w:r>
      <w:r>
        <w:t xml:space="preserve">battery </w:t>
      </w:r>
      <w:r w:rsidRPr="008F5D1F">
        <w:t xml:space="preserve">or sodium </w:t>
      </w:r>
      <w:r>
        <w:t xml:space="preserve">ion </w:t>
      </w:r>
      <w:r w:rsidRPr="008F5D1F">
        <w:t>battery mark</w:t>
      </w:r>
      <w:r>
        <w:t>”.</w:t>
      </w:r>
    </w:p>
    <w:p w14:paraId="48AEB98D"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721134C8" w14:textId="77777777" w:rsidR="008D418D" w:rsidRPr="000934D7" w:rsidRDefault="008D418D" w:rsidP="008D418D">
      <w:pPr>
        <w:spacing w:after="120"/>
        <w:ind w:left="2410" w:right="1134" w:hanging="1276"/>
        <w:jc w:val="both"/>
        <w:rPr>
          <w:rFonts w:asciiTheme="majorBidi" w:hAnsiTheme="majorBidi" w:cstheme="majorBidi"/>
        </w:rPr>
      </w:pPr>
      <w:r w:rsidRPr="000934D7">
        <w:t>SP 2</w:t>
      </w:r>
      <w:r>
        <w:t>52</w:t>
      </w:r>
      <w:r w:rsidRPr="000934D7">
        <w:tab/>
      </w:r>
      <w:r>
        <w:t>The amendment does not apply to the English version.</w:t>
      </w:r>
    </w:p>
    <w:p w14:paraId="1922BF57"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6513289F" w14:textId="77777777" w:rsidR="008D418D" w:rsidRPr="000934D7" w:rsidRDefault="008D418D" w:rsidP="008D418D">
      <w:pPr>
        <w:spacing w:after="120"/>
        <w:ind w:left="2410" w:right="1134" w:hanging="1276"/>
        <w:jc w:val="both"/>
        <w:rPr>
          <w:rFonts w:asciiTheme="majorBidi" w:hAnsiTheme="majorBidi" w:cstheme="majorBidi"/>
        </w:rPr>
      </w:pPr>
      <w:r w:rsidRPr="000934D7">
        <w:t>SP 296</w:t>
      </w:r>
      <w:r w:rsidRPr="000934D7">
        <w:tab/>
      </w:r>
      <w:r w:rsidRPr="000934D7">
        <w:rPr>
          <w:rFonts w:asciiTheme="majorBidi" w:hAnsiTheme="majorBidi" w:cstheme="majorBidi"/>
        </w:rPr>
        <w:t xml:space="preserve">In (d), </w:t>
      </w:r>
      <w:r>
        <w:rPr>
          <w:rFonts w:asciiTheme="majorBidi" w:hAnsiTheme="majorBidi" w:cstheme="majorBidi"/>
        </w:rPr>
        <w:t>replace</w:t>
      </w:r>
      <w:r w:rsidRPr="000934D7">
        <w:rPr>
          <w:rFonts w:asciiTheme="majorBidi" w:hAnsiTheme="majorBidi" w:cstheme="majorBidi"/>
        </w:rPr>
        <w:t xml:space="preserve"> “</w:t>
      </w:r>
      <w:r w:rsidRPr="00D83828">
        <w:rPr>
          <w:rFonts w:asciiTheme="majorBidi" w:hAnsiTheme="majorBidi" w:cstheme="majorBidi"/>
        </w:rPr>
        <w:t>lithium or sodium ion batteries</w:t>
      </w:r>
      <w:r w:rsidRPr="000934D7">
        <w:rPr>
          <w:rFonts w:asciiTheme="majorBidi" w:hAnsiTheme="majorBidi" w:cstheme="majorBidi"/>
        </w:rPr>
        <w:t>”</w:t>
      </w:r>
      <w:r>
        <w:rPr>
          <w:rFonts w:asciiTheme="majorBidi" w:hAnsiTheme="majorBidi" w:cstheme="majorBidi"/>
        </w:rPr>
        <w:t xml:space="preserve"> by</w:t>
      </w:r>
      <w:r w:rsidRPr="000934D7">
        <w:rPr>
          <w:rFonts w:asciiTheme="majorBidi" w:hAnsiTheme="majorBidi" w:cstheme="majorBidi"/>
        </w:rPr>
        <w:t xml:space="preserve"> “</w:t>
      </w:r>
      <w:r w:rsidRPr="00D83828">
        <w:rPr>
          <w:rFonts w:asciiTheme="majorBidi" w:hAnsiTheme="majorBidi" w:cstheme="majorBidi"/>
        </w:rPr>
        <w:t xml:space="preserve">lithium </w:t>
      </w:r>
      <w:r>
        <w:rPr>
          <w:rFonts w:asciiTheme="majorBidi" w:hAnsiTheme="majorBidi" w:cstheme="majorBidi"/>
        </w:rPr>
        <w:t xml:space="preserve">batteries </w:t>
      </w:r>
      <w:r w:rsidRPr="00D83828">
        <w:rPr>
          <w:rFonts w:asciiTheme="majorBidi" w:hAnsiTheme="majorBidi" w:cstheme="majorBidi"/>
        </w:rPr>
        <w:t>or sodium ion batteries</w:t>
      </w:r>
      <w:r w:rsidRPr="000934D7">
        <w:rPr>
          <w:rFonts w:asciiTheme="majorBidi" w:hAnsiTheme="majorBidi" w:cstheme="majorBidi"/>
        </w:rPr>
        <w:t>”.</w:t>
      </w:r>
    </w:p>
    <w:p w14:paraId="2B0A488F"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448E65E6" w14:textId="77777777" w:rsidR="008D418D" w:rsidRPr="000934D7" w:rsidRDefault="008D418D" w:rsidP="008D418D">
      <w:pPr>
        <w:spacing w:after="120"/>
        <w:ind w:left="2410" w:right="1134" w:hanging="1276"/>
        <w:jc w:val="both"/>
        <w:rPr>
          <w:rFonts w:asciiTheme="majorBidi" w:hAnsiTheme="majorBidi" w:cstheme="majorBidi"/>
        </w:rPr>
      </w:pPr>
      <w:r w:rsidRPr="000934D7">
        <w:t xml:space="preserve">SP </w:t>
      </w:r>
      <w:r>
        <w:t>310</w:t>
      </w:r>
      <w:r w:rsidRPr="000934D7">
        <w:tab/>
      </w:r>
      <w:r>
        <w:t>The amendment does not apply to the English version.</w:t>
      </w:r>
    </w:p>
    <w:p w14:paraId="25E7FB21"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4F99DAE8" w14:textId="77777777" w:rsidR="008D418D" w:rsidRPr="000934D7" w:rsidRDefault="008D418D" w:rsidP="008D418D">
      <w:pPr>
        <w:spacing w:after="120"/>
        <w:ind w:left="2410" w:right="1134" w:hanging="1276"/>
        <w:jc w:val="both"/>
        <w:rPr>
          <w:rFonts w:asciiTheme="majorBidi" w:hAnsiTheme="majorBidi" w:cstheme="majorBidi"/>
        </w:rPr>
      </w:pPr>
      <w:r w:rsidRPr="000934D7">
        <w:t xml:space="preserve">SP </w:t>
      </w:r>
      <w:r>
        <w:t>328</w:t>
      </w:r>
      <w:r w:rsidRPr="000934D7">
        <w:tab/>
      </w:r>
      <w:r>
        <w:t xml:space="preserve">The </w:t>
      </w:r>
      <w:r w:rsidRPr="002820D6">
        <w:rPr>
          <w:rFonts w:asciiTheme="majorBidi" w:hAnsiTheme="majorBidi" w:cstheme="majorBidi"/>
        </w:rPr>
        <w:t>amendment</w:t>
      </w:r>
      <w:r>
        <w:t xml:space="preserve"> does not apply to the English version.</w:t>
      </w:r>
    </w:p>
    <w:p w14:paraId="5C6FDFC7"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4AE8CBE7" w14:textId="77777777" w:rsidR="008D418D" w:rsidRPr="000934D7" w:rsidRDefault="008D418D" w:rsidP="008D418D">
      <w:pPr>
        <w:spacing w:after="120"/>
        <w:ind w:left="2410" w:right="1134" w:hanging="1276"/>
        <w:jc w:val="both"/>
        <w:rPr>
          <w:rFonts w:asciiTheme="majorBidi" w:hAnsiTheme="majorBidi" w:cstheme="majorBidi"/>
        </w:rPr>
      </w:pPr>
      <w:r w:rsidRPr="000934D7">
        <w:t>SP 363</w:t>
      </w:r>
      <w:r w:rsidRPr="000934D7">
        <w:tab/>
        <w:t xml:space="preserve">In (f), add a new third sentence to read: </w:t>
      </w:r>
      <w:r w:rsidRPr="000934D7">
        <w:rPr>
          <w:rFonts w:asciiTheme="majorBidi" w:hAnsiTheme="majorBidi" w:cstheme="majorBidi"/>
        </w:rPr>
        <w:t xml:space="preserve">“Furthermore, sodium ion batteries shall meet the provisions of 2.9.5, except that 2.9.5 (a), (e) and (f) do not apply when batteries of a production run of not more than 100 cells or batteries, or pre-production prototypes of cells or batteries when these prototypes are </w:t>
      </w:r>
      <w:r>
        <w:rPr>
          <w:rFonts w:asciiTheme="majorBidi" w:hAnsiTheme="majorBidi" w:cstheme="majorBidi"/>
        </w:rPr>
        <w:t>transported</w:t>
      </w:r>
      <w:r w:rsidRPr="000934D7">
        <w:rPr>
          <w:rFonts w:asciiTheme="majorBidi" w:hAnsiTheme="majorBidi" w:cstheme="majorBidi"/>
        </w:rPr>
        <w:t xml:space="preserve"> for testing, are installed in machinery or engines.”.</w:t>
      </w:r>
      <w:r>
        <w:rPr>
          <w:rFonts w:asciiTheme="majorBidi" w:hAnsiTheme="majorBidi" w:cstheme="majorBidi"/>
        </w:rPr>
        <w:t xml:space="preserve"> </w:t>
      </w:r>
      <w:r>
        <w:t>The second amendment does not apply to the English version.</w:t>
      </w:r>
    </w:p>
    <w:p w14:paraId="5FE34B5C" w14:textId="77777777" w:rsidR="008D418D" w:rsidRPr="00843762" w:rsidRDefault="008D418D" w:rsidP="008D418D">
      <w:pPr>
        <w:pStyle w:val="SingleTxtG"/>
        <w:rPr>
          <w:i/>
          <w:iCs/>
        </w:rPr>
      </w:pPr>
      <w:r w:rsidRPr="00804977">
        <w:rPr>
          <w:i/>
          <w:iCs/>
        </w:rPr>
        <w:t xml:space="preserve">(Reference document: </w:t>
      </w:r>
      <w:r>
        <w:rPr>
          <w:i/>
          <w:iCs/>
        </w:rPr>
        <w:t>informal document INF.13, with an editorial modification</w:t>
      </w:r>
      <w:r w:rsidRPr="00804977">
        <w:rPr>
          <w:i/>
          <w:iCs/>
        </w:rPr>
        <w:t>)</w:t>
      </w:r>
    </w:p>
    <w:p w14:paraId="2DCEFE96" w14:textId="77777777" w:rsidR="008D418D" w:rsidRPr="000934D7" w:rsidRDefault="008D418D" w:rsidP="008D418D">
      <w:pPr>
        <w:spacing w:after="120"/>
        <w:ind w:left="2410" w:right="1134" w:hanging="1276"/>
        <w:jc w:val="both"/>
        <w:rPr>
          <w:rFonts w:asciiTheme="majorBidi" w:hAnsiTheme="majorBidi" w:cstheme="majorBidi"/>
        </w:rPr>
      </w:pPr>
      <w:r w:rsidRPr="000934D7">
        <w:t>SP 388</w:t>
      </w:r>
      <w:r w:rsidRPr="000934D7">
        <w:tab/>
        <w:t xml:space="preserve">In the ninth paragraph, add a new third sentence to read: </w:t>
      </w:r>
      <w:r w:rsidRPr="000934D7">
        <w:rPr>
          <w:rFonts w:asciiTheme="majorBidi" w:hAnsiTheme="majorBidi" w:cstheme="majorBidi"/>
        </w:rPr>
        <w:t xml:space="preserve">“Furthermore, sodium ion batteries shall meet the provisions of 2.9.5, except that 2.9.5 (a), (e) and (f) do not apply when batteries of a production run of not more than 100 cells or batteries, or pre-production prototypes of cells or batteries when these prototypes are </w:t>
      </w:r>
      <w:r>
        <w:rPr>
          <w:rFonts w:asciiTheme="majorBidi" w:hAnsiTheme="majorBidi" w:cstheme="majorBidi"/>
        </w:rPr>
        <w:t>transported</w:t>
      </w:r>
      <w:r w:rsidRPr="000934D7">
        <w:rPr>
          <w:rFonts w:asciiTheme="majorBidi" w:hAnsiTheme="majorBidi" w:cstheme="majorBidi"/>
        </w:rPr>
        <w:t xml:space="preserve"> for testing, are installed in machinery or engines.”.</w:t>
      </w:r>
    </w:p>
    <w:p w14:paraId="79098520" w14:textId="77777777" w:rsidR="008D418D" w:rsidRPr="00843762" w:rsidRDefault="008D418D" w:rsidP="008D418D">
      <w:pPr>
        <w:pStyle w:val="SingleTxtG"/>
        <w:rPr>
          <w:i/>
          <w:iCs/>
        </w:rPr>
      </w:pPr>
      <w:r w:rsidRPr="00804977">
        <w:rPr>
          <w:i/>
          <w:iCs/>
        </w:rPr>
        <w:t xml:space="preserve">(Reference document: </w:t>
      </w:r>
      <w:r>
        <w:rPr>
          <w:i/>
          <w:iCs/>
        </w:rPr>
        <w:t>informal document INF.13, with an editorial modification</w:t>
      </w:r>
      <w:r w:rsidRPr="00804977">
        <w:rPr>
          <w:i/>
          <w:iCs/>
        </w:rPr>
        <w:t>)</w:t>
      </w:r>
    </w:p>
    <w:p w14:paraId="7D450526"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SP 401</w:t>
      </w:r>
      <w:r w:rsidRPr="000934D7">
        <w:rPr>
          <w:rFonts w:asciiTheme="majorBidi" w:hAnsiTheme="majorBidi" w:cstheme="majorBidi"/>
        </w:rPr>
        <w:tab/>
        <w:t xml:space="preserve">In the </w:t>
      </w:r>
      <w:r>
        <w:rPr>
          <w:rFonts w:asciiTheme="majorBidi" w:hAnsiTheme="majorBidi" w:cstheme="majorBidi"/>
        </w:rPr>
        <w:t>last</w:t>
      </w:r>
      <w:r w:rsidRPr="000934D7">
        <w:rPr>
          <w:rFonts w:asciiTheme="majorBidi" w:hAnsiTheme="majorBidi" w:cstheme="majorBidi"/>
        </w:rPr>
        <w:t xml:space="preserve"> sentence, after “UN 2795”, delete “BATTERIES, WET, FILLED WITH ALKALI, electric storage”. At the end, add a new sentence to read: “Batteries containing metallic sodium or sodium alloy shall be carried as UN 3292.”.</w:t>
      </w:r>
    </w:p>
    <w:p w14:paraId="5BE36BA1"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3EA4DDD3" w14:textId="77777777" w:rsidR="008D418D" w:rsidRDefault="008D418D" w:rsidP="008D418D">
      <w:pPr>
        <w:spacing w:after="120"/>
        <w:ind w:left="2410" w:right="1134" w:hanging="1276"/>
        <w:jc w:val="both"/>
      </w:pPr>
      <w:r w:rsidRPr="000934D7">
        <w:rPr>
          <w:rFonts w:asciiTheme="majorBidi" w:hAnsiTheme="majorBidi" w:cstheme="majorBidi"/>
        </w:rPr>
        <w:t>SP 403</w:t>
      </w:r>
      <w:r w:rsidRPr="000934D7">
        <w:rPr>
          <w:rFonts w:asciiTheme="majorBidi" w:hAnsiTheme="majorBidi" w:cstheme="majorBidi"/>
        </w:rPr>
        <w:tab/>
        <w:t>In (b) (</w:t>
      </w:r>
      <w:proofErr w:type="spellStart"/>
      <w:r w:rsidRPr="000934D7">
        <w:rPr>
          <w:rFonts w:asciiTheme="majorBidi" w:hAnsiTheme="majorBidi" w:cstheme="majorBidi"/>
        </w:rPr>
        <w:t>i</w:t>
      </w:r>
      <w:proofErr w:type="spellEnd"/>
      <w:r w:rsidRPr="000934D7">
        <w:rPr>
          <w:rFonts w:asciiTheme="majorBidi" w:hAnsiTheme="majorBidi" w:cstheme="majorBidi"/>
        </w:rPr>
        <w:t>) and (b) (ii), r</w:t>
      </w:r>
      <w:r w:rsidRPr="000934D7">
        <w:t>eplace “according to” by “in accordance with”.</w:t>
      </w:r>
    </w:p>
    <w:p w14:paraId="55DEB56D"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5BE30544" w14:textId="77777777" w:rsidR="008D418D" w:rsidRPr="000934D7" w:rsidRDefault="008D418D" w:rsidP="003A2D10">
      <w:pPr>
        <w:keepNext/>
        <w:keepLines/>
        <w:spacing w:after="120"/>
        <w:ind w:left="2410" w:right="1134" w:hanging="1276"/>
        <w:jc w:val="both"/>
        <w:rPr>
          <w:rFonts w:asciiTheme="majorBidi" w:hAnsiTheme="majorBidi" w:cstheme="majorBidi"/>
        </w:rPr>
      </w:pPr>
      <w:r w:rsidRPr="000934D7">
        <w:lastRenderedPageBreak/>
        <w:t xml:space="preserve">SP </w:t>
      </w:r>
      <w:r>
        <w:t>404</w:t>
      </w:r>
      <w:r w:rsidRPr="000934D7">
        <w:tab/>
      </w:r>
      <w:r>
        <w:t xml:space="preserve">The </w:t>
      </w:r>
      <w:r w:rsidRPr="002820D6">
        <w:rPr>
          <w:rFonts w:asciiTheme="majorBidi" w:hAnsiTheme="majorBidi" w:cstheme="majorBidi"/>
        </w:rPr>
        <w:t>amendment</w:t>
      </w:r>
      <w:r>
        <w:t xml:space="preserve"> does not apply to the English version.</w:t>
      </w:r>
    </w:p>
    <w:p w14:paraId="2F4DE668" w14:textId="77777777" w:rsidR="008D418D" w:rsidRPr="007F2EA6" w:rsidRDefault="008D418D" w:rsidP="003A2D10">
      <w:pPr>
        <w:pStyle w:val="SingleTxtG"/>
        <w:keepNext/>
        <w:keepLines/>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5A8D026A" w14:textId="77777777" w:rsidR="008D418D" w:rsidRDefault="008D418D" w:rsidP="008D418D">
      <w:pPr>
        <w:spacing w:after="120"/>
        <w:ind w:left="2410" w:right="1134" w:hanging="1276"/>
        <w:jc w:val="both"/>
      </w:pPr>
      <w:r>
        <w:t>SP 405</w:t>
      </w:r>
      <w:r>
        <w:tab/>
        <w:t xml:space="preserve">Amend </w:t>
      </w:r>
      <w:r w:rsidRPr="002820D6">
        <w:rPr>
          <w:rFonts w:asciiTheme="majorBidi" w:hAnsiTheme="majorBidi" w:cstheme="majorBidi"/>
        </w:rPr>
        <w:t>to</w:t>
      </w:r>
      <w:r>
        <w:t xml:space="preserve"> read as follows:</w:t>
      </w:r>
    </w:p>
    <w:p w14:paraId="6EA28627" w14:textId="77777777" w:rsidR="008D418D" w:rsidRDefault="008D418D" w:rsidP="008D418D">
      <w:pPr>
        <w:spacing w:after="120"/>
        <w:ind w:left="2410" w:right="1134" w:hanging="1276"/>
        <w:jc w:val="both"/>
      </w:pPr>
      <w:r>
        <w:t>“405</w:t>
      </w:r>
      <w:r>
        <w:tab/>
      </w:r>
      <w:r w:rsidRPr="00407454">
        <w:t xml:space="preserve">Vehicles that are fully enclosed by </w:t>
      </w:r>
      <w:proofErr w:type="spellStart"/>
      <w:r w:rsidRPr="00407454">
        <w:t>packagings</w:t>
      </w:r>
      <w:proofErr w:type="spellEnd"/>
      <w:r w:rsidRPr="00407454">
        <w:t xml:space="preserve">, crates or other means that prevent ready </w:t>
      </w:r>
      <w:r w:rsidRPr="002820D6">
        <w:rPr>
          <w:rFonts w:asciiTheme="majorBidi" w:hAnsiTheme="majorBidi" w:cstheme="majorBidi"/>
        </w:rPr>
        <w:t>identification</w:t>
      </w:r>
      <w:r w:rsidRPr="00407454">
        <w:t xml:space="preserve"> are subject to the marking and labelling requirements of </w:t>
      </w:r>
      <w:r>
        <w:t>c</w:t>
      </w:r>
      <w:r w:rsidRPr="00407454">
        <w:t>hapter 5.2.</w:t>
      </w:r>
      <w:r>
        <w:t>”</w:t>
      </w:r>
    </w:p>
    <w:p w14:paraId="6C018AB7"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123374C3" w14:textId="77777777" w:rsidR="008D418D" w:rsidRPr="006C380E" w:rsidRDefault="008D418D" w:rsidP="008D418D">
      <w:pPr>
        <w:spacing w:after="120"/>
        <w:ind w:left="2410" w:right="1134" w:hanging="1276"/>
        <w:jc w:val="both"/>
        <w:rPr>
          <w:rFonts w:asciiTheme="majorBidi" w:hAnsiTheme="majorBidi" w:cstheme="majorBidi"/>
        </w:rPr>
      </w:pPr>
      <w:r w:rsidRPr="000934D7">
        <w:t xml:space="preserve">SP </w:t>
      </w:r>
      <w:r>
        <w:t>407</w:t>
      </w:r>
      <w:r w:rsidRPr="000934D7">
        <w:tab/>
      </w:r>
      <w:r>
        <w:t xml:space="preserve">The </w:t>
      </w:r>
      <w:r w:rsidRPr="002820D6">
        <w:rPr>
          <w:rFonts w:asciiTheme="majorBidi" w:hAnsiTheme="majorBidi" w:cstheme="majorBidi"/>
        </w:rPr>
        <w:t>amendment</w:t>
      </w:r>
      <w:r>
        <w:t xml:space="preserve"> does not apply to the English version.</w:t>
      </w:r>
    </w:p>
    <w:p w14:paraId="5B130E11"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050F88FB" w14:textId="77777777" w:rsidR="008D418D" w:rsidRDefault="008D418D" w:rsidP="008D418D">
      <w:pPr>
        <w:spacing w:after="120"/>
        <w:ind w:left="2410" w:right="1134" w:hanging="1276"/>
        <w:jc w:val="both"/>
      </w:pPr>
      <w:r w:rsidRPr="000934D7">
        <w:t>SP</w:t>
      </w:r>
      <w:r>
        <w:t xml:space="preserve"> </w:t>
      </w:r>
      <w:r w:rsidRPr="000934D7">
        <w:t>408</w:t>
      </w:r>
      <w:r>
        <w:tab/>
        <w:t>In the</w:t>
      </w:r>
      <w:r w:rsidRPr="000934D7">
        <w:t xml:space="preserve"> </w:t>
      </w:r>
      <w:r w:rsidRPr="002820D6">
        <w:rPr>
          <w:rFonts w:asciiTheme="majorBidi" w:hAnsiTheme="majorBidi" w:cstheme="majorBidi"/>
        </w:rPr>
        <w:t>first</w:t>
      </w:r>
      <w:r w:rsidRPr="000934D7">
        <w:t xml:space="preserve"> paragraph</w:t>
      </w:r>
      <w:r>
        <w:t>, in</w:t>
      </w:r>
      <w:r w:rsidRPr="000934D7">
        <w:t xml:space="preserve"> (a) and </w:t>
      </w:r>
      <w:r>
        <w:t xml:space="preserve">in </w:t>
      </w:r>
      <w:r w:rsidRPr="000934D7">
        <w:t>(b)</w:t>
      </w:r>
      <w:r>
        <w:t>, replace</w:t>
      </w:r>
      <w:r w:rsidRPr="000934D7">
        <w:t xml:space="preserve"> “must” by “shall”.</w:t>
      </w:r>
    </w:p>
    <w:p w14:paraId="4006C0C0"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5E1D6F19" w14:textId="77777777" w:rsidR="008D418D" w:rsidRPr="00FF3E52" w:rsidRDefault="008D418D" w:rsidP="008D418D">
      <w:pPr>
        <w:pStyle w:val="H1G"/>
      </w:pPr>
      <w:r w:rsidRPr="007F2EA6">
        <w:rPr>
          <w:lang w:val="fr-CH"/>
        </w:rPr>
        <w:tab/>
      </w:r>
      <w:r w:rsidRPr="007F2EA6">
        <w:rPr>
          <w:lang w:val="fr-CH"/>
        </w:rPr>
        <w:tab/>
      </w:r>
      <w:r>
        <w:t>Chapter 4.1</w:t>
      </w:r>
    </w:p>
    <w:p w14:paraId="2A3BFAC2"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4.1.3.6.5</w:t>
      </w:r>
      <w:r w:rsidRPr="000934D7">
        <w:rPr>
          <w:rFonts w:asciiTheme="majorBidi" w:hAnsiTheme="majorBidi" w:cstheme="majorBidi"/>
        </w:rPr>
        <w:tab/>
      </w:r>
      <w:r>
        <w:rPr>
          <w:rFonts w:asciiTheme="majorBidi" w:hAnsiTheme="majorBidi" w:cstheme="majorBidi"/>
        </w:rPr>
        <w:t>In the first sentence, r</w:t>
      </w:r>
      <w:r w:rsidRPr="000934D7">
        <w:rPr>
          <w:rFonts w:asciiTheme="majorBidi" w:hAnsiTheme="majorBidi" w:cstheme="majorBidi"/>
        </w:rPr>
        <w:t>eplace “level of filling” by “degree of filling”.</w:t>
      </w:r>
    </w:p>
    <w:p w14:paraId="5A0FB4CC"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2797EB86"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4.1.4.1, P200</w:t>
      </w:r>
      <w:r w:rsidRPr="000934D7">
        <w:rPr>
          <w:rFonts w:asciiTheme="majorBidi" w:hAnsiTheme="majorBidi" w:cstheme="majorBidi"/>
        </w:rPr>
        <w:tab/>
        <w:t>In (4) (d), replace “degree or pressure of filling” by “filling ratio or pressure of filling”.</w:t>
      </w:r>
    </w:p>
    <w:p w14:paraId="0A333F5C"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6B12716E" w14:textId="77777777" w:rsidR="008D418D" w:rsidRPr="000934D7" w:rsidRDefault="008D418D" w:rsidP="008D418D">
      <w:pPr>
        <w:spacing w:after="120"/>
        <w:ind w:left="2410" w:right="1134" w:hanging="1276"/>
        <w:jc w:val="both"/>
      </w:pPr>
      <w:r>
        <w:t>4.1.4.1, P912</w:t>
      </w:r>
      <w:r>
        <w:tab/>
        <w:t>In (c), at the beginning, replace “where the vehicles” by “where they”. The second amendment does not apply to the English version.</w:t>
      </w:r>
    </w:p>
    <w:p w14:paraId="3D966DF7"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4F0570E0" w14:textId="77777777" w:rsidR="008D418D" w:rsidRPr="00FF3E52" w:rsidRDefault="008D418D" w:rsidP="008D418D">
      <w:pPr>
        <w:pStyle w:val="H1G"/>
      </w:pPr>
      <w:r w:rsidRPr="007F2EA6">
        <w:rPr>
          <w:lang w:val="fr-CH"/>
        </w:rPr>
        <w:tab/>
      </w:r>
      <w:r w:rsidRPr="007F2EA6">
        <w:rPr>
          <w:lang w:val="fr-CH"/>
        </w:rPr>
        <w:tab/>
      </w:r>
      <w:r>
        <w:t>Chapter 4.2</w:t>
      </w:r>
    </w:p>
    <w:p w14:paraId="1EC81A8B" w14:textId="77777777" w:rsidR="008D418D" w:rsidRDefault="008D418D" w:rsidP="008D418D">
      <w:pPr>
        <w:spacing w:after="120"/>
        <w:ind w:left="2410" w:right="1134" w:hanging="1276"/>
        <w:jc w:val="both"/>
      </w:pPr>
      <w:r>
        <w:t>4.2.1.9</w:t>
      </w:r>
      <w:r>
        <w:tab/>
        <w:t xml:space="preserve">The amendment does not </w:t>
      </w:r>
      <w:r w:rsidRPr="002820D6">
        <w:rPr>
          <w:rFonts w:asciiTheme="majorBidi" w:hAnsiTheme="majorBidi" w:cstheme="majorBidi"/>
        </w:rPr>
        <w:t>apply</w:t>
      </w:r>
      <w:r>
        <w:t xml:space="preserve"> to the English version.</w:t>
      </w:r>
    </w:p>
    <w:p w14:paraId="7DAEFFD0"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3D98CD0B"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4.2.2.8</w:t>
      </w:r>
      <w:r w:rsidRPr="000934D7">
        <w:rPr>
          <w:rFonts w:asciiTheme="majorBidi" w:hAnsiTheme="majorBidi" w:cstheme="majorBidi"/>
        </w:rPr>
        <w:tab/>
        <w:t>In (a), replace “an ullage condition” by “a filling condition”.</w:t>
      </w:r>
    </w:p>
    <w:p w14:paraId="29FEE9DA"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335E1548"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4.2.3.8</w:t>
      </w:r>
      <w:r w:rsidRPr="000934D7">
        <w:rPr>
          <w:rFonts w:asciiTheme="majorBidi" w:hAnsiTheme="majorBidi" w:cstheme="majorBidi"/>
        </w:rPr>
        <w:tab/>
        <w:t>In (a), replace “an ullage condition” by “a filling condition”.</w:t>
      </w:r>
    </w:p>
    <w:p w14:paraId="3B6330C4"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67529F39" w14:textId="77777777" w:rsidR="008D418D" w:rsidRPr="00FF3E52" w:rsidRDefault="008D418D" w:rsidP="008D418D">
      <w:pPr>
        <w:pStyle w:val="H1G"/>
      </w:pPr>
      <w:r w:rsidRPr="007F2EA6">
        <w:rPr>
          <w:lang w:val="fr-CH"/>
        </w:rPr>
        <w:tab/>
      </w:r>
      <w:r w:rsidRPr="007F2EA6">
        <w:rPr>
          <w:lang w:val="fr-CH"/>
        </w:rPr>
        <w:tab/>
      </w:r>
      <w:r>
        <w:t>Chapter 5.2</w:t>
      </w:r>
    </w:p>
    <w:p w14:paraId="67B34D9C" w14:textId="77777777" w:rsidR="008D418D" w:rsidRDefault="008D418D" w:rsidP="008D418D">
      <w:pPr>
        <w:spacing w:after="120"/>
        <w:ind w:left="2410" w:right="1134" w:hanging="1276"/>
        <w:jc w:val="both"/>
      </w:pPr>
      <w:r>
        <w:t>5.2.1.9</w:t>
      </w:r>
      <w:r>
        <w:tab/>
        <w:t xml:space="preserve">In the </w:t>
      </w:r>
      <w:r w:rsidRPr="002820D6">
        <w:rPr>
          <w:rFonts w:asciiTheme="majorBidi" w:hAnsiTheme="majorBidi" w:cstheme="majorBidi"/>
        </w:rPr>
        <w:t>heading</w:t>
      </w:r>
      <w:r>
        <w:t>, after “</w:t>
      </w:r>
      <w:r w:rsidRPr="00313873">
        <w:rPr>
          <w:b/>
          <w:bCs/>
          <w:i/>
          <w:iCs/>
        </w:rPr>
        <w:t>Lithium</w:t>
      </w:r>
      <w:r>
        <w:t>”, add “</w:t>
      </w:r>
      <w:r w:rsidRPr="00313873">
        <w:rPr>
          <w:b/>
          <w:bCs/>
          <w:i/>
          <w:iCs/>
        </w:rPr>
        <w:t>battery</w:t>
      </w:r>
      <w:r>
        <w:t>”.</w:t>
      </w:r>
    </w:p>
    <w:p w14:paraId="64B535D5"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16DF1641" w14:textId="77777777" w:rsidR="008D418D" w:rsidRPr="000934D7" w:rsidRDefault="008D418D" w:rsidP="008D418D">
      <w:pPr>
        <w:spacing w:after="120"/>
        <w:ind w:left="2410" w:right="1134" w:hanging="1276"/>
        <w:jc w:val="both"/>
      </w:pPr>
      <w:r w:rsidRPr="000934D7">
        <w:t>5.2.1.9.1</w:t>
      </w:r>
      <w:r w:rsidRPr="000934D7">
        <w:tab/>
        <w:t>Replace “</w:t>
      </w:r>
      <w:r w:rsidRPr="002820D6">
        <w:rPr>
          <w:rFonts w:asciiTheme="majorBidi" w:hAnsiTheme="majorBidi" w:cstheme="majorBidi"/>
        </w:rPr>
        <w:t>lithium</w:t>
      </w:r>
      <w:r w:rsidRPr="00244A89">
        <w:t xml:space="preserve"> or sodium ion cells or batteries</w:t>
      </w:r>
      <w:r w:rsidRPr="000934D7">
        <w:t>” by “</w:t>
      </w:r>
      <w:r w:rsidRPr="00244A89">
        <w:t>lithium cells or batteries or sodium ion cells or batteries</w:t>
      </w:r>
      <w:r w:rsidRPr="000934D7">
        <w:t>”</w:t>
      </w:r>
      <w:r>
        <w:t>.</w:t>
      </w:r>
    </w:p>
    <w:p w14:paraId="07658858"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5D2C4B71" w14:textId="77777777" w:rsidR="008D418D" w:rsidRDefault="008D418D" w:rsidP="008D418D">
      <w:pPr>
        <w:spacing w:after="120"/>
        <w:ind w:left="2410" w:right="1134" w:hanging="1276"/>
        <w:jc w:val="both"/>
      </w:pPr>
      <w:r>
        <w:t>Figure 5.2.5</w:t>
      </w:r>
      <w:r>
        <w:tab/>
        <w:t xml:space="preserve">In the </w:t>
      </w:r>
      <w:r w:rsidRPr="002820D6">
        <w:rPr>
          <w:rFonts w:asciiTheme="majorBidi" w:hAnsiTheme="majorBidi" w:cstheme="majorBidi"/>
        </w:rPr>
        <w:t>heading</w:t>
      </w:r>
      <w:r>
        <w:t>, after “</w:t>
      </w:r>
      <w:r w:rsidRPr="00313873">
        <w:rPr>
          <w:b/>
          <w:bCs/>
        </w:rPr>
        <w:t>Lithium</w:t>
      </w:r>
      <w:r>
        <w:t>”, add “</w:t>
      </w:r>
      <w:r w:rsidRPr="00313873">
        <w:rPr>
          <w:b/>
          <w:bCs/>
        </w:rPr>
        <w:t>battery</w:t>
      </w:r>
      <w:r>
        <w:t>”.</w:t>
      </w:r>
    </w:p>
    <w:p w14:paraId="07572617"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355CF362" w14:textId="77777777" w:rsidR="008D418D" w:rsidRPr="000B321B" w:rsidRDefault="008D418D" w:rsidP="008D418D">
      <w:pPr>
        <w:spacing w:after="120"/>
        <w:ind w:left="2410" w:right="1134" w:hanging="1276"/>
        <w:jc w:val="both"/>
        <w:rPr>
          <w:rFonts w:asciiTheme="majorBidi" w:hAnsiTheme="majorBidi" w:cstheme="majorBidi"/>
        </w:rPr>
      </w:pPr>
      <w:r w:rsidRPr="000B321B">
        <w:rPr>
          <w:rFonts w:asciiTheme="majorBidi" w:hAnsiTheme="majorBidi" w:cstheme="majorBidi"/>
        </w:rPr>
        <w:t>5.2.2.1.13.1</w:t>
      </w:r>
      <w:r w:rsidRPr="000B321B">
        <w:rPr>
          <w:rFonts w:asciiTheme="majorBidi" w:hAnsiTheme="majorBidi" w:cstheme="majorBidi"/>
        </w:rPr>
        <w:tab/>
        <w:t xml:space="preserve">In the second sentence, replace “lithium or sodium ion batteries” by “lithium batteries or sodium ion batteries” and replace “lithium or sodium ion battery mark” by “lithium battery or sodium ion battery mark”. In the third sentence, </w:t>
      </w:r>
      <w:r w:rsidRPr="000B321B">
        <w:rPr>
          <w:rFonts w:asciiTheme="majorBidi" w:hAnsiTheme="majorBidi" w:cstheme="majorBidi"/>
        </w:rPr>
        <w:lastRenderedPageBreak/>
        <w:t>replace “lithium or sodium ion batteries” by “lithium batteries or sodium ion batteries”.</w:t>
      </w:r>
    </w:p>
    <w:p w14:paraId="49F1C4D4"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5B18C4C4" w14:textId="77777777" w:rsidR="008D418D" w:rsidRPr="00FF3E52" w:rsidRDefault="008D418D" w:rsidP="008D418D">
      <w:pPr>
        <w:pStyle w:val="H1G"/>
      </w:pPr>
      <w:r w:rsidRPr="007F2EA6">
        <w:rPr>
          <w:lang w:val="fr-CH"/>
        </w:rPr>
        <w:tab/>
      </w:r>
      <w:r w:rsidRPr="007F2EA6">
        <w:rPr>
          <w:lang w:val="fr-CH"/>
        </w:rPr>
        <w:tab/>
      </w:r>
      <w:r>
        <w:t>Chapter 5.5</w:t>
      </w:r>
    </w:p>
    <w:p w14:paraId="6041858B" w14:textId="77777777" w:rsidR="008D418D" w:rsidRDefault="008D418D" w:rsidP="008D418D">
      <w:pPr>
        <w:spacing w:after="120"/>
        <w:ind w:left="2410" w:right="1134" w:hanging="1276"/>
        <w:jc w:val="both"/>
      </w:pPr>
      <w:r>
        <w:t>5.5.4</w:t>
      </w:r>
      <w:r>
        <w:tab/>
        <w:t>In the heading, replace “</w:t>
      </w:r>
      <w:r w:rsidRPr="00262EE0">
        <w:rPr>
          <w:b/>
          <w:bCs/>
        </w:rPr>
        <w:t>Dangerous goods in equipment in use</w:t>
      </w:r>
      <w:r>
        <w:t>” by “</w:t>
      </w:r>
      <w:r w:rsidRPr="00262EE0">
        <w:rPr>
          <w:b/>
          <w:bCs/>
        </w:rPr>
        <w:t>Devices containing dangerous goods, which are in use</w:t>
      </w:r>
      <w:r>
        <w:t>”.</w:t>
      </w:r>
    </w:p>
    <w:p w14:paraId="4CAD0661" w14:textId="77777777" w:rsidR="008D418D" w:rsidRPr="00843762" w:rsidRDefault="008D418D" w:rsidP="008D418D">
      <w:pPr>
        <w:pStyle w:val="SingleTxtG"/>
        <w:rPr>
          <w:i/>
          <w:iCs/>
        </w:rPr>
      </w:pPr>
      <w:r w:rsidRPr="00804977">
        <w:rPr>
          <w:i/>
          <w:iCs/>
        </w:rPr>
        <w:t>(Reference document: ST/SG/AC.10/C.3/20</w:t>
      </w:r>
      <w:r>
        <w:rPr>
          <w:i/>
          <w:iCs/>
        </w:rPr>
        <w:t>23/14</w:t>
      </w:r>
      <w:r w:rsidRPr="00804977">
        <w:rPr>
          <w:i/>
          <w:iCs/>
        </w:rPr>
        <w:t>)</w:t>
      </w:r>
    </w:p>
    <w:p w14:paraId="24DA8BC2" w14:textId="77777777" w:rsidR="008D418D" w:rsidRDefault="008D418D" w:rsidP="008D418D">
      <w:pPr>
        <w:spacing w:after="120"/>
        <w:ind w:left="2410" w:right="1134" w:hanging="1276"/>
        <w:jc w:val="both"/>
      </w:pPr>
      <w:r>
        <w:t>5.5.4.1</w:t>
      </w:r>
      <w:r>
        <w:tab/>
        <w:t>In the first sentence, at the beginning, replace “</w:t>
      </w:r>
      <w:r w:rsidRPr="00CC0B33">
        <w:t>Dangerous goods (</w:t>
      </w:r>
      <w:proofErr w:type="gramStart"/>
      <w:r w:rsidRPr="00CC0B33">
        <w:t>e.g.</w:t>
      </w:r>
      <w:proofErr w:type="gramEnd"/>
      <w:r w:rsidRPr="00CC0B33">
        <w:t xml:space="preserve"> lithium batteries, fuel cell cartridges) contained in equipment</w:t>
      </w:r>
      <w:r>
        <w:t>” by “</w:t>
      </w:r>
      <w:r w:rsidRPr="00446F29">
        <w:t>Devices in use or intended for use during transport containing dangerous goods,</w:t>
      </w:r>
      <w:r>
        <w:t>”, after “data loggers”, insert “, sensors” and replace “</w:t>
      </w:r>
      <w:r w:rsidRPr="001C25E3">
        <w:t>containers or load compartments</w:t>
      </w:r>
      <w:r>
        <w:t>” by “</w:t>
      </w:r>
      <w:r w:rsidRPr="0049265C">
        <w:t>bulk containers, freight containers or other types of cargo transport units</w:t>
      </w:r>
      <w:r>
        <w:t>”.</w:t>
      </w:r>
    </w:p>
    <w:p w14:paraId="6F30671E" w14:textId="77777777" w:rsidR="008D418D" w:rsidRDefault="008D418D" w:rsidP="008D418D">
      <w:pPr>
        <w:spacing w:after="120"/>
        <w:ind w:left="2410" w:right="1134" w:hanging="1276"/>
        <w:jc w:val="both"/>
      </w:pPr>
      <w:r>
        <w:tab/>
        <w:t>In (a), replace “equipment” by “device”.</w:t>
      </w:r>
    </w:p>
    <w:p w14:paraId="2EF0DB57" w14:textId="77777777" w:rsidR="008D418D" w:rsidRDefault="008D418D" w:rsidP="008D418D">
      <w:pPr>
        <w:spacing w:after="120"/>
        <w:ind w:left="2410" w:right="1134" w:hanging="1276"/>
        <w:jc w:val="both"/>
      </w:pPr>
      <w:r>
        <w:tab/>
        <w:t>In (c), replace “equipment” by “device” and, at the end, add “</w:t>
      </w:r>
      <w:r w:rsidRPr="000B3EC4">
        <w:t>and shall be safe for use in the dangerous environments to which it may be exposed</w:t>
      </w:r>
      <w:r>
        <w:t>”.</w:t>
      </w:r>
    </w:p>
    <w:p w14:paraId="691B72BE" w14:textId="77777777" w:rsidR="008D418D" w:rsidRPr="00843762" w:rsidRDefault="008D418D" w:rsidP="008D418D">
      <w:pPr>
        <w:pStyle w:val="SingleTxtG"/>
        <w:rPr>
          <w:i/>
          <w:iCs/>
        </w:rPr>
      </w:pPr>
      <w:r w:rsidRPr="00804977">
        <w:rPr>
          <w:i/>
          <w:iCs/>
        </w:rPr>
        <w:t>(Reference document: ST/SG/AC.10/C.3/20</w:t>
      </w:r>
      <w:r>
        <w:rPr>
          <w:i/>
          <w:iCs/>
        </w:rPr>
        <w:t>23/14, as amended</w:t>
      </w:r>
      <w:r w:rsidRPr="00804977">
        <w:rPr>
          <w:i/>
          <w:iCs/>
        </w:rPr>
        <w:t>)</w:t>
      </w:r>
    </w:p>
    <w:p w14:paraId="5D0DD091" w14:textId="77777777" w:rsidR="008D418D" w:rsidRDefault="008D418D" w:rsidP="008D418D">
      <w:pPr>
        <w:spacing w:after="120"/>
        <w:ind w:left="2410" w:right="1134" w:hanging="1276"/>
        <w:jc w:val="both"/>
      </w:pPr>
      <w:r>
        <w:t>5.5.4.2</w:t>
      </w:r>
      <w:r>
        <w:tab/>
        <w:t>Replace “</w:t>
      </w:r>
      <w:r w:rsidRPr="002820D6">
        <w:rPr>
          <w:rFonts w:asciiTheme="majorBidi" w:hAnsiTheme="majorBidi" w:cstheme="majorBidi"/>
        </w:rPr>
        <w:t>equipment</w:t>
      </w:r>
      <w:r>
        <w:t>” by “a device”.</w:t>
      </w:r>
    </w:p>
    <w:p w14:paraId="760739F1" w14:textId="77777777" w:rsidR="008D418D" w:rsidRPr="00843762" w:rsidRDefault="008D418D" w:rsidP="008D418D">
      <w:pPr>
        <w:pStyle w:val="SingleTxtG"/>
        <w:rPr>
          <w:i/>
          <w:iCs/>
        </w:rPr>
      </w:pPr>
      <w:r w:rsidRPr="00804977">
        <w:rPr>
          <w:i/>
          <w:iCs/>
        </w:rPr>
        <w:t>(Reference document: ST/SG/AC.10/C.3/20</w:t>
      </w:r>
      <w:r>
        <w:rPr>
          <w:i/>
          <w:iCs/>
        </w:rPr>
        <w:t>23/14</w:t>
      </w:r>
      <w:r w:rsidRPr="00804977">
        <w:rPr>
          <w:i/>
          <w:iCs/>
        </w:rPr>
        <w:t>)</w:t>
      </w:r>
    </w:p>
    <w:p w14:paraId="0E46C8A4" w14:textId="77777777" w:rsidR="008D418D" w:rsidRPr="00FF3E52" w:rsidRDefault="008D418D" w:rsidP="008D418D">
      <w:pPr>
        <w:pStyle w:val="H1G"/>
      </w:pPr>
      <w:r>
        <w:tab/>
      </w:r>
      <w:r>
        <w:tab/>
        <w:t>Chapter 6.4</w:t>
      </w:r>
    </w:p>
    <w:p w14:paraId="4C8BF93E" w14:textId="77777777" w:rsidR="008D418D"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6.4.11.2</w:t>
      </w:r>
      <w:r>
        <w:rPr>
          <w:rFonts w:asciiTheme="majorBidi" w:hAnsiTheme="majorBidi" w:cstheme="majorBidi"/>
        </w:rPr>
        <w:tab/>
        <w:t>In (d), second sentence, replace “weight” by “mass”.</w:t>
      </w:r>
    </w:p>
    <w:p w14:paraId="30E5AC2C" w14:textId="77777777" w:rsidR="008D418D" w:rsidRPr="00843762" w:rsidRDefault="008D418D" w:rsidP="008D418D">
      <w:pPr>
        <w:pStyle w:val="SingleTxtG"/>
        <w:rPr>
          <w:i/>
          <w:iCs/>
        </w:rPr>
      </w:pPr>
      <w:r w:rsidRPr="00804977">
        <w:rPr>
          <w:i/>
          <w:iCs/>
        </w:rPr>
        <w:t>(Reference document: ST/SG/AC.10/C.3/20</w:t>
      </w:r>
      <w:r>
        <w:rPr>
          <w:i/>
          <w:iCs/>
        </w:rPr>
        <w:t>23/3</w:t>
      </w:r>
      <w:r w:rsidRPr="00804977">
        <w:rPr>
          <w:i/>
          <w:iCs/>
        </w:rPr>
        <w:t>)</w:t>
      </w:r>
    </w:p>
    <w:p w14:paraId="760AD5FE" w14:textId="77777777" w:rsidR="008D418D" w:rsidRPr="00FF3E52" w:rsidRDefault="008D418D" w:rsidP="008D418D">
      <w:pPr>
        <w:pStyle w:val="H1G"/>
      </w:pPr>
      <w:r>
        <w:tab/>
      </w:r>
      <w:r>
        <w:tab/>
        <w:t>Chapter 6.9</w:t>
      </w:r>
    </w:p>
    <w:p w14:paraId="18C07274" w14:textId="77777777" w:rsidR="008D418D" w:rsidRDefault="008D418D" w:rsidP="008D418D">
      <w:pPr>
        <w:spacing w:after="120"/>
        <w:ind w:left="2410" w:right="1134" w:hanging="1276"/>
        <w:jc w:val="both"/>
      </w:pPr>
      <w:r>
        <w:t>[6.9.2.1</w:t>
      </w:r>
      <w:r>
        <w:tab/>
        <w:t xml:space="preserve">Amend the </w:t>
      </w:r>
      <w:r w:rsidRPr="002820D6">
        <w:rPr>
          <w:rFonts w:asciiTheme="majorBidi" w:hAnsiTheme="majorBidi" w:cstheme="majorBidi"/>
        </w:rPr>
        <w:t>definition</w:t>
      </w:r>
      <w:r>
        <w:t xml:space="preserve"> of “</w:t>
      </w:r>
      <w:r>
        <w:rPr>
          <w:i/>
          <w:iCs/>
        </w:rPr>
        <w:t>FRP shell</w:t>
      </w:r>
      <w:r>
        <w:t>” to read as follows:</w:t>
      </w:r>
    </w:p>
    <w:p w14:paraId="29F38550" w14:textId="77777777" w:rsidR="008D418D" w:rsidRDefault="008D418D" w:rsidP="008D418D">
      <w:pPr>
        <w:pStyle w:val="SingleTxtG"/>
      </w:pPr>
      <w:r>
        <w:t>“</w:t>
      </w:r>
      <w:r w:rsidRPr="003200E8">
        <w:rPr>
          <w:i/>
          <w:iCs/>
        </w:rPr>
        <w:t>FRP shell</w:t>
      </w:r>
      <w:r w:rsidRPr="003200E8">
        <w:t xml:space="preserve"> means the part of the portable tank </w:t>
      </w:r>
      <w:r>
        <w:t>constructed</w:t>
      </w:r>
      <w:r w:rsidRPr="003200E8">
        <w:t xml:space="preserve"> from FRP, which retains the substance intended for transport (tank proper), including openings and their closures, but does not include service equipment or external structural equipment. Openings and their closures may be manufactured from metallic materials or FRP;</w:t>
      </w:r>
      <w:r>
        <w:t>”</w:t>
      </w:r>
    </w:p>
    <w:p w14:paraId="7E4E183D" w14:textId="77777777" w:rsidR="008D418D" w:rsidRDefault="008D418D" w:rsidP="008D418D">
      <w:pPr>
        <w:spacing w:after="120"/>
        <w:ind w:left="2410" w:right="1134" w:hanging="1276"/>
        <w:jc w:val="both"/>
      </w:pPr>
      <w:r>
        <w:tab/>
        <w:t xml:space="preserve">Replace the </w:t>
      </w:r>
      <w:r w:rsidRPr="002820D6">
        <w:rPr>
          <w:rFonts w:asciiTheme="majorBidi" w:hAnsiTheme="majorBidi" w:cstheme="majorBidi"/>
        </w:rPr>
        <w:t>definition</w:t>
      </w:r>
      <w:r>
        <w:t xml:space="preserve"> of “</w:t>
      </w:r>
      <w:r>
        <w:rPr>
          <w:i/>
          <w:iCs/>
        </w:rPr>
        <w:t>FRP tank</w:t>
      </w:r>
      <w:r>
        <w:t>” by the following new definition:</w:t>
      </w:r>
    </w:p>
    <w:p w14:paraId="1504D59F" w14:textId="77777777" w:rsidR="008D418D" w:rsidRDefault="008D418D" w:rsidP="008D418D">
      <w:pPr>
        <w:pStyle w:val="SingleTxtG"/>
        <w:ind w:left="2268" w:hanging="1134"/>
      </w:pPr>
      <w:r>
        <w:t>“</w:t>
      </w:r>
      <w:r w:rsidRPr="003D1B7A">
        <w:rPr>
          <w:i/>
          <w:iCs/>
        </w:rPr>
        <w:t>FRP portable tank</w:t>
      </w:r>
      <w:r w:rsidRPr="003D1B7A">
        <w:t xml:space="preserve"> means a portable tank constructed with an FRP shell</w:t>
      </w:r>
      <w:r>
        <w:t>;”]</w:t>
      </w:r>
    </w:p>
    <w:p w14:paraId="7583F92B" w14:textId="77777777" w:rsidR="008D418D" w:rsidRPr="00843762" w:rsidRDefault="008D418D" w:rsidP="008D418D">
      <w:pPr>
        <w:pStyle w:val="SingleTxtG"/>
        <w:rPr>
          <w:i/>
          <w:iCs/>
        </w:rPr>
      </w:pPr>
      <w:r w:rsidRPr="00804977">
        <w:rPr>
          <w:i/>
          <w:iCs/>
        </w:rPr>
        <w:t xml:space="preserve">(Reference document: </w:t>
      </w:r>
      <w:r>
        <w:rPr>
          <w:i/>
          <w:iCs/>
        </w:rPr>
        <w:t>informal document INF.43, with and editorial modification</w:t>
      </w:r>
      <w:r w:rsidRPr="00804977">
        <w:rPr>
          <w:i/>
          <w:iCs/>
        </w:rPr>
        <w:t>)</w:t>
      </w:r>
    </w:p>
    <w:p w14:paraId="62FAE09A" w14:textId="77777777" w:rsidR="008D418D" w:rsidRDefault="008D418D" w:rsidP="008D418D">
      <w:pPr>
        <w:spacing w:after="120"/>
        <w:ind w:left="2410" w:right="1134" w:hanging="1276"/>
        <w:jc w:val="both"/>
      </w:pPr>
      <w:r>
        <w:t>[</w:t>
      </w:r>
      <w:r w:rsidRPr="00966226">
        <w:t>6.9.2.2.3.14.1</w:t>
      </w:r>
      <w:r>
        <w:tab/>
      </w:r>
      <w:r w:rsidRPr="002820D6">
        <w:rPr>
          <w:rFonts w:asciiTheme="majorBidi" w:hAnsiTheme="majorBidi" w:cstheme="majorBidi"/>
        </w:rPr>
        <w:t>Replace</w:t>
      </w:r>
      <w:r>
        <w:t xml:space="preserve"> “FRP tanks” by “FRP portable tanks”.]</w:t>
      </w:r>
    </w:p>
    <w:p w14:paraId="4D87690F"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INF.43)</w:t>
      </w:r>
    </w:p>
    <w:p w14:paraId="5ED63A9D" w14:textId="77777777" w:rsidR="008D418D"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6.9.2.2.3.16.2</w:t>
      </w:r>
      <w:r>
        <w:rPr>
          <w:rFonts w:asciiTheme="majorBidi" w:hAnsiTheme="majorBidi" w:cstheme="majorBidi"/>
        </w:rPr>
        <w:tab/>
        <w:t>In the first sentence, replace “weight” by “mass”.</w:t>
      </w:r>
    </w:p>
    <w:p w14:paraId="5B9394E4" w14:textId="77777777" w:rsidR="008D418D" w:rsidRPr="00843762" w:rsidRDefault="008D418D" w:rsidP="008D418D">
      <w:pPr>
        <w:pStyle w:val="SingleTxtG"/>
        <w:rPr>
          <w:i/>
          <w:iCs/>
        </w:rPr>
      </w:pPr>
      <w:r w:rsidRPr="00804977">
        <w:rPr>
          <w:i/>
          <w:iCs/>
        </w:rPr>
        <w:t>(Reference document: ST/SG/AC.10/C.3/20</w:t>
      </w:r>
      <w:r>
        <w:rPr>
          <w:i/>
          <w:iCs/>
        </w:rPr>
        <w:t>23/3</w:t>
      </w:r>
      <w:r w:rsidRPr="00804977">
        <w:rPr>
          <w:i/>
          <w:iCs/>
        </w:rPr>
        <w:t>)</w:t>
      </w:r>
    </w:p>
    <w:p w14:paraId="47C3D255" w14:textId="77777777" w:rsidR="008D418D"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6.9.2.6.4.2</w:t>
      </w:r>
      <w:r w:rsidRPr="000934D7">
        <w:rPr>
          <w:rFonts w:asciiTheme="majorBidi" w:hAnsiTheme="majorBidi" w:cstheme="majorBidi"/>
        </w:rPr>
        <w:tab/>
        <w:t>The amendments do not apply to the English version.</w:t>
      </w:r>
    </w:p>
    <w:p w14:paraId="3E68E91C"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INF.13)</w:t>
      </w:r>
    </w:p>
    <w:p w14:paraId="59C3B608" w14:textId="77777777" w:rsidR="008D418D" w:rsidRDefault="008D418D" w:rsidP="008D418D">
      <w:pPr>
        <w:spacing w:after="120"/>
        <w:ind w:left="2410" w:right="1134" w:hanging="1276"/>
        <w:jc w:val="both"/>
      </w:pPr>
      <w:r>
        <w:t>[</w:t>
      </w:r>
      <w:r w:rsidRPr="00966226">
        <w:t>6.9.</w:t>
      </w:r>
      <w:r w:rsidRPr="00CC3055">
        <w:t>2.8</w:t>
      </w:r>
      <w:r w:rsidRPr="00966226">
        <w:t>.1</w:t>
      </w:r>
      <w:r>
        <w:tab/>
        <w:t xml:space="preserve">In the first </w:t>
      </w:r>
      <w:r w:rsidRPr="002820D6">
        <w:rPr>
          <w:rFonts w:asciiTheme="majorBidi" w:hAnsiTheme="majorBidi" w:cstheme="majorBidi"/>
        </w:rPr>
        <w:t>sentence</w:t>
      </w:r>
      <w:r>
        <w:t>, replace “FRP tanks” by “FRP portable tanks”.]</w:t>
      </w:r>
    </w:p>
    <w:p w14:paraId="442B2919"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INF.43)</w:t>
      </w:r>
    </w:p>
    <w:p w14:paraId="46D475E7" w14:textId="03EB73E8" w:rsidR="008D418D" w:rsidRPr="001C5029" w:rsidRDefault="008D418D" w:rsidP="008D418D">
      <w:pPr>
        <w:pStyle w:val="H1G"/>
      </w:pPr>
      <w:r w:rsidRPr="007F2EA6">
        <w:rPr>
          <w:lang w:val="fr-CH"/>
        </w:rPr>
        <w:lastRenderedPageBreak/>
        <w:tab/>
      </w:r>
      <w:r w:rsidRPr="007F2EA6">
        <w:rPr>
          <w:lang w:val="fr-CH"/>
        </w:rPr>
        <w:tab/>
      </w:r>
      <w:r>
        <w:t xml:space="preserve">Documents </w:t>
      </w:r>
      <w:r w:rsidRPr="0046289D">
        <w:t>ST/SG/AC.10/C.3/2023/</w:t>
      </w:r>
      <w:r>
        <w:t xml:space="preserve">3 and </w:t>
      </w:r>
      <w:r w:rsidRPr="0046289D">
        <w:t>ST/SG/AC.10/C.3/2023/</w:t>
      </w:r>
      <w:r>
        <w:t>4</w:t>
      </w:r>
      <w:r w:rsidR="000D4EDC">
        <w:t>,</w:t>
      </w:r>
      <w:r>
        <w:t xml:space="preserve"> </w:t>
      </w:r>
      <w:r w:rsidR="000D4EDC">
        <w:t>and i</w:t>
      </w:r>
      <w:r w:rsidR="00CC2F17" w:rsidRPr="0060236A">
        <w:t xml:space="preserve">nformal document INF.7 </w:t>
      </w:r>
      <w:r w:rsidRPr="009979FC">
        <w:t xml:space="preserve">with amendments to the Spanish version </w:t>
      </w:r>
      <w:r>
        <w:t>were</w:t>
      </w:r>
      <w:r w:rsidRPr="009979FC">
        <w:t xml:space="preserve"> adopted.</w:t>
      </w:r>
    </w:p>
    <w:p w14:paraId="31FBC854" w14:textId="77777777" w:rsidR="002D1A5A" w:rsidRDefault="008D418D" w:rsidP="008D418D">
      <w:pPr>
        <w:pStyle w:val="HChG"/>
      </w:pPr>
      <w:r>
        <w:tab/>
      </w:r>
    </w:p>
    <w:p w14:paraId="125BD7BA" w14:textId="77777777" w:rsidR="002D1A5A" w:rsidRDefault="002D1A5A">
      <w:pPr>
        <w:rPr>
          <w:b/>
          <w:sz w:val="28"/>
        </w:rPr>
      </w:pPr>
      <w:r>
        <w:br w:type="page"/>
      </w:r>
    </w:p>
    <w:p w14:paraId="5FBC063E" w14:textId="00B51102" w:rsidR="008D418D" w:rsidRPr="00024F0F" w:rsidRDefault="002D1A5A" w:rsidP="002D1A5A">
      <w:pPr>
        <w:pStyle w:val="HChG"/>
        <w:tabs>
          <w:tab w:val="left" w:pos="567"/>
        </w:tabs>
        <w:rPr>
          <w:i/>
          <w:iCs/>
        </w:rPr>
      </w:pPr>
      <w:r>
        <w:lastRenderedPageBreak/>
        <w:tab/>
      </w:r>
      <w:r w:rsidR="008D418D" w:rsidRPr="008F7B6D">
        <w:t>I</w:t>
      </w:r>
      <w:r w:rsidR="008D418D">
        <w:t>I</w:t>
      </w:r>
      <w:r w:rsidR="008D418D" w:rsidRPr="008F7B6D">
        <w:t>.</w:t>
      </w:r>
      <w:r w:rsidR="008D418D" w:rsidRPr="008F7B6D">
        <w:tab/>
        <w:t xml:space="preserve">Draft amendments to the </w:t>
      </w:r>
      <w:r w:rsidR="00117460">
        <w:t>ei</w:t>
      </w:r>
      <w:r w:rsidR="0008602D">
        <w:t xml:space="preserve">ghth </w:t>
      </w:r>
      <w:r w:rsidR="0008602D" w:rsidRPr="001C5029">
        <w:t xml:space="preserve">revised edition of the </w:t>
      </w:r>
      <w:r w:rsidR="008D418D" w:rsidRPr="008F7B6D">
        <w:t>Manual of Tests and Criteria (ST/SG/AC.10/11/Rev.</w:t>
      </w:r>
      <w:r w:rsidR="008D418D">
        <w:t>8</w:t>
      </w:r>
      <w:r w:rsidR="008D418D" w:rsidRPr="008F7B6D">
        <w:t>)</w:t>
      </w:r>
    </w:p>
    <w:p w14:paraId="4B4864DF" w14:textId="77777777" w:rsidR="008D418D" w:rsidRPr="00FF3E52" w:rsidRDefault="008D418D" w:rsidP="008D418D">
      <w:pPr>
        <w:pStyle w:val="H1G"/>
      </w:pPr>
      <w:r>
        <w:tab/>
      </w:r>
      <w:r>
        <w:tab/>
        <w:t>Section 51</w:t>
      </w:r>
    </w:p>
    <w:p w14:paraId="33528B84"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51.4.1.2</w:t>
      </w:r>
      <w:r w:rsidRPr="000934D7">
        <w:rPr>
          <w:rFonts w:asciiTheme="majorBidi" w:hAnsiTheme="majorBidi" w:cstheme="majorBidi"/>
        </w:rPr>
        <w:tab/>
      </w:r>
      <w:r>
        <w:rPr>
          <w:rFonts w:asciiTheme="majorBidi" w:hAnsiTheme="majorBidi" w:cstheme="majorBidi"/>
        </w:rPr>
        <w:t>In (b), delete “Division 1.1”.</w:t>
      </w:r>
    </w:p>
    <w:p w14:paraId="00BF0BE4"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INF.47, amendment 3)</w:t>
      </w:r>
    </w:p>
    <w:p w14:paraId="3C37E180" w14:textId="77777777" w:rsidR="008D418D"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[51.4.4.2</w:t>
      </w:r>
      <w:r w:rsidRPr="000934D7">
        <w:rPr>
          <w:rFonts w:asciiTheme="majorBidi" w:hAnsiTheme="majorBidi" w:cstheme="majorBidi"/>
        </w:rPr>
        <w:tab/>
      </w:r>
      <w:r>
        <w:rPr>
          <w:rFonts w:asciiTheme="majorBidi" w:hAnsiTheme="majorBidi" w:cstheme="majorBidi"/>
        </w:rPr>
        <w:t>Amend (e) to read as follows:</w:t>
      </w:r>
    </w:p>
    <w:p w14:paraId="46D2C3C4"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w:t>
      </w:r>
      <w:r w:rsidRPr="00C76F50">
        <w:rPr>
          <w:rFonts w:asciiTheme="majorBidi" w:hAnsiTheme="majorBidi" w:cstheme="majorBidi"/>
        </w:rPr>
        <w:t>(e)</w:t>
      </w:r>
      <w:r w:rsidRPr="00C76F50">
        <w:rPr>
          <w:rFonts w:asciiTheme="majorBidi" w:hAnsiTheme="majorBidi" w:cstheme="majorBidi"/>
        </w:rPr>
        <w:tab/>
      </w:r>
      <w:proofErr w:type="spellStart"/>
      <w:r w:rsidRPr="00C76F50">
        <w:rPr>
          <w:rFonts w:asciiTheme="majorBidi" w:hAnsiTheme="majorBidi" w:cstheme="majorBidi"/>
        </w:rPr>
        <w:t>I</w:t>
      </w:r>
      <w:r w:rsidRPr="00C76F50">
        <w:rPr>
          <w:rFonts w:asciiTheme="majorBidi" w:hAnsiTheme="majorBidi" w:cstheme="majorBidi"/>
          <w:vertAlign w:val="subscript"/>
        </w:rPr>
        <w:t>relevant</w:t>
      </w:r>
      <w:proofErr w:type="spellEnd"/>
      <w:r w:rsidRPr="00C76F50">
        <w:rPr>
          <w:rFonts w:asciiTheme="majorBidi" w:hAnsiTheme="majorBidi" w:cstheme="majorBidi"/>
        </w:rPr>
        <w:t xml:space="preserve"> is obtained from the maximum of the smoothed and corrected curve of the measured heat radiation. </w:t>
      </w:r>
      <w:proofErr w:type="spellStart"/>
      <w:r w:rsidRPr="00C76F50">
        <w:rPr>
          <w:rFonts w:asciiTheme="majorBidi" w:hAnsiTheme="majorBidi" w:cstheme="majorBidi"/>
        </w:rPr>
        <w:t>I</w:t>
      </w:r>
      <w:r w:rsidRPr="00C76F50">
        <w:rPr>
          <w:rFonts w:asciiTheme="majorBidi" w:hAnsiTheme="majorBidi" w:cstheme="majorBidi"/>
          <w:vertAlign w:val="subscript"/>
        </w:rPr>
        <w:t>calculated</w:t>
      </w:r>
      <w:proofErr w:type="spellEnd"/>
      <w:r w:rsidRPr="00C76F50">
        <w:rPr>
          <w:rFonts w:asciiTheme="majorBidi" w:hAnsiTheme="majorBidi" w:cstheme="majorBidi"/>
        </w:rPr>
        <w:t xml:space="preserve"> is the average value of the radiation obtained by converting the integrated area in a rectangle of equal area during the same total burning time </w:t>
      </w:r>
      <w:r>
        <w:rPr>
          <w:rFonts w:asciiTheme="majorBidi" w:hAnsiTheme="majorBidi" w:cstheme="majorBidi"/>
        </w:rPr>
        <w:t>(</w:t>
      </w:r>
      <w:r w:rsidRPr="00C76F50">
        <w:rPr>
          <w:rFonts w:asciiTheme="majorBidi" w:hAnsiTheme="majorBidi" w:cstheme="majorBidi"/>
        </w:rPr>
        <w:t xml:space="preserve">see </w:t>
      </w:r>
      <w:r>
        <w:rPr>
          <w:rFonts w:asciiTheme="majorBidi" w:hAnsiTheme="majorBidi" w:cstheme="majorBidi"/>
        </w:rPr>
        <w:t>f</w:t>
      </w:r>
      <w:r w:rsidRPr="00C76F50">
        <w:rPr>
          <w:rFonts w:asciiTheme="majorBidi" w:hAnsiTheme="majorBidi" w:cstheme="majorBidi"/>
        </w:rPr>
        <w:t>igure 51.4.1</w:t>
      </w:r>
      <w:r>
        <w:rPr>
          <w:rFonts w:asciiTheme="majorBidi" w:hAnsiTheme="majorBidi" w:cstheme="majorBidi"/>
        </w:rPr>
        <w:t>)</w:t>
      </w:r>
      <w:r w:rsidRPr="00C76F50">
        <w:rPr>
          <w:rFonts w:asciiTheme="majorBidi" w:hAnsiTheme="majorBidi" w:cstheme="majorBidi"/>
        </w:rPr>
        <w:t>.</w:t>
      </w:r>
      <w:r>
        <w:rPr>
          <w:rFonts w:asciiTheme="majorBidi" w:hAnsiTheme="majorBidi" w:cstheme="majorBidi"/>
        </w:rPr>
        <w:t>”]</w:t>
      </w:r>
    </w:p>
    <w:p w14:paraId="1EAD1A76" w14:textId="77777777" w:rsidR="008D418D" w:rsidRPr="007F2EA6" w:rsidRDefault="008D418D" w:rsidP="008D418D">
      <w:pPr>
        <w:pStyle w:val="SingleTxtG"/>
        <w:rPr>
          <w:i/>
          <w:iCs/>
          <w:lang w:val="fr-CH"/>
        </w:rPr>
      </w:pPr>
      <w:r w:rsidRPr="007F2EA6">
        <w:rPr>
          <w:i/>
          <w:iCs/>
          <w:lang w:val="fr-CH"/>
        </w:rPr>
        <w:t xml:space="preserve">(Reference </w:t>
      </w:r>
      <w:proofErr w:type="gramStart"/>
      <w:r w:rsidRPr="007F2EA6">
        <w:rPr>
          <w:i/>
          <w:iCs/>
          <w:lang w:val="fr-CH"/>
        </w:rPr>
        <w:t>document:</w:t>
      </w:r>
      <w:proofErr w:type="gramEnd"/>
      <w:r w:rsidRPr="007F2EA6">
        <w:rPr>
          <w:i/>
          <w:iCs/>
          <w:lang w:val="fr-CH"/>
        </w:rPr>
        <w:t xml:space="preserve"> informal document INF.47, amendment 1)</w:t>
      </w:r>
    </w:p>
    <w:p w14:paraId="6E4C9E34" w14:textId="55C2C862" w:rsidR="00AF5DE1" w:rsidRPr="005C20D0" w:rsidRDefault="008D418D" w:rsidP="0060236A">
      <w:pPr>
        <w:pStyle w:val="H1G"/>
        <w:rPr>
          <w:b w:val="0"/>
          <w:bCs/>
          <w:szCs w:val="24"/>
          <w:u w:val="single"/>
        </w:rPr>
      </w:pPr>
      <w:r w:rsidRPr="007F2EA6">
        <w:rPr>
          <w:lang w:val="fr-CH"/>
        </w:rPr>
        <w:tab/>
      </w:r>
      <w:r w:rsidR="0060236A" w:rsidRPr="007F2EA6">
        <w:rPr>
          <w:lang w:val="fr-CH"/>
        </w:rPr>
        <w:tab/>
      </w:r>
      <w:r w:rsidRPr="0060236A">
        <w:t>Informal document INF.7 with amendments to the Spanish version was adopted.</w:t>
      </w:r>
    </w:p>
    <w:p w14:paraId="7AC611BC" w14:textId="1BA34246" w:rsidR="0071532E" w:rsidRPr="0071532E" w:rsidRDefault="0071532E" w:rsidP="0071532E">
      <w:pPr>
        <w:spacing w:before="240"/>
        <w:jc w:val="center"/>
        <w:rPr>
          <w:u w:val="single"/>
        </w:rPr>
      </w:pPr>
      <w:r>
        <w:rPr>
          <w:u w:val="single"/>
        </w:rPr>
        <w:tab/>
      </w:r>
      <w:r>
        <w:rPr>
          <w:u w:val="single"/>
        </w:rPr>
        <w:tab/>
      </w:r>
      <w:r>
        <w:rPr>
          <w:u w:val="single"/>
        </w:rPr>
        <w:tab/>
      </w:r>
    </w:p>
    <w:sectPr w:rsidR="0071532E" w:rsidRPr="0071532E" w:rsidSect="009C4D5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53B5" w14:textId="77777777" w:rsidR="00E9799C" w:rsidRPr="00C47B2E" w:rsidRDefault="00E9799C" w:rsidP="00C47B2E">
      <w:pPr>
        <w:pStyle w:val="Footer"/>
      </w:pPr>
    </w:p>
  </w:endnote>
  <w:endnote w:type="continuationSeparator" w:id="0">
    <w:p w14:paraId="24FBF56B" w14:textId="77777777" w:rsidR="00E9799C" w:rsidRPr="00C47B2E" w:rsidRDefault="00E9799C" w:rsidP="00C47B2E">
      <w:pPr>
        <w:pStyle w:val="Footer"/>
      </w:pPr>
    </w:p>
  </w:endnote>
  <w:endnote w:type="continuationNotice" w:id="1">
    <w:p w14:paraId="12A7FFAD" w14:textId="77777777" w:rsidR="00E9799C" w:rsidRPr="00C47B2E" w:rsidRDefault="00E9799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6B29" w14:textId="42150B9A" w:rsidR="00D94B05" w:rsidRPr="009C4D56" w:rsidRDefault="009C4D56" w:rsidP="009C4D56">
    <w:pPr>
      <w:pStyle w:val="Footer"/>
      <w:tabs>
        <w:tab w:val="right" w:pos="9598"/>
        <w:tab w:val="right" w:pos="9638"/>
      </w:tabs>
      <w:rPr>
        <w:sz w:val="18"/>
      </w:rPr>
    </w:pPr>
    <w:r w:rsidRPr="009C4D56">
      <w:rPr>
        <w:b/>
        <w:sz w:val="18"/>
      </w:rPr>
      <w:fldChar w:fldCharType="begin"/>
    </w:r>
    <w:r w:rsidRPr="009C4D56">
      <w:rPr>
        <w:b/>
        <w:sz w:val="18"/>
      </w:rPr>
      <w:instrText xml:space="preserve"> PAGE  \* MERGEFORMAT </w:instrText>
    </w:r>
    <w:r w:rsidRPr="009C4D56">
      <w:rPr>
        <w:b/>
        <w:sz w:val="18"/>
      </w:rPr>
      <w:fldChar w:fldCharType="separate"/>
    </w:r>
    <w:r w:rsidRPr="009C4D56">
      <w:rPr>
        <w:b/>
        <w:noProof/>
        <w:sz w:val="18"/>
      </w:rPr>
      <w:t>2</w:t>
    </w:r>
    <w:r w:rsidRPr="009C4D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2D1B" w14:textId="0F0B9FB4" w:rsidR="00D94B05" w:rsidRPr="00087E37" w:rsidRDefault="009C4D56" w:rsidP="00087E37">
    <w:pPr>
      <w:pStyle w:val="Footer"/>
      <w:tabs>
        <w:tab w:val="right" w:pos="9598"/>
        <w:tab w:val="right" w:pos="9638"/>
      </w:tabs>
      <w:rPr>
        <w:b/>
        <w:bCs/>
        <w:sz w:val="18"/>
      </w:rPr>
    </w:pPr>
    <w:r w:rsidRPr="00087E37">
      <w:rPr>
        <w:b/>
        <w:bCs/>
        <w:sz w:val="18"/>
      </w:rPr>
      <w:tab/>
    </w:r>
    <w:r w:rsidRPr="00087E37">
      <w:rPr>
        <w:b/>
        <w:bCs/>
        <w:sz w:val="18"/>
      </w:rPr>
      <w:fldChar w:fldCharType="begin"/>
    </w:r>
    <w:r w:rsidRPr="00087E37">
      <w:rPr>
        <w:b/>
        <w:bCs/>
        <w:sz w:val="18"/>
      </w:rPr>
      <w:instrText xml:space="preserve"> PAGE  \* MERGEFORMAT </w:instrText>
    </w:r>
    <w:r w:rsidRPr="00087E37">
      <w:rPr>
        <w:b/>
        <w:bCs/>
        <w:sz w:val="18"/>
      </w:rPr>
      <w:fldChar w:fldCharType="separate"/>
    </w:r>
    <w:r w:rsidRPr="00087E37">
      <w:rPr>
        <w:b/>
        <w:bCs/>
        <w:noProof/>
        <w:sz w:val="18"/>
      </w:rPr>
      <w:t>3</w:t>
    </w:r>
    <w:r w:rsidRPr="00087E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80D6" w14:textId="1788D18F" w:rsidR="00C36E0F" w:rsidRDefault="00C36E0F" w:rsidP="00C36E0F">
    <w:pPr>
      <w:pStyle w:val="Footer"/>
    </w:pPr>
    <w:r w:rsidRPr="0027112F">
      <w:rPr>
        <w:noProof/>
        <w:lang w:val="en-US"/>
      </w:rPr>
      <w:drawing>
        <wp:anchor distT="0" distB="0" distL="114300" distR="114300" simplePos="0" relativeHeight="251659264" behindDoc="0" locked="1" layoutInCell="1" allowOverlap="1" wp14:anchorId="76DC1E02" wp14:editId="757822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9C95B9" w14:textId="0FB25183" w:rsidR="00C36E0F" w:rsidRPr="00C36E0F" w:rsidRDefault="00C36E0F" w:rsidP="00C36E0F">
    <w:pPr>
      <w:pStyle w:val="Footer"/>
      <w:ind w:right="1134"/>
      <w:rPr>
        <w:sz w:val="20"/>
      </w:rPr>
    </w:pPr>
    <w:r>
      <w:rPr>
        <w:sz w:val="20"/>
      </w:rPr>
      <w:t>GE.23-</w:t>
    </w:r>
    <w:proofErr w:type="gramStart"/>
    <w:r>
      <w:rPr>
        <w:sz w:val="20"/>
      </w:rPr>
      <w:t>14340  (</w:t>
    </w:r>
    <w:proofErr w:type="gramEnd"/>
    <w:r>
      <w:rPr>
        <w:sz w:val="20"/>
      </w:rPr>
      <w:t>E)</w:t>
    </w:r>
    <w:r>
      <w:rPr>
        <w:noProof/>
        <w:sz w:val="20"/>
      </w:rPr>
      <w:drawing>
        <wp:anchor distT="0" distB="0" distL="114300" distR="114300" simplePos="0" relativeHeight="251660288" behindDoc="0" locked="0" layoutInCell="1" allowOverlap="1" wp14:anchorId="495E34A8" wp14:editId="02E1DA1F">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C2AC" w14:textId="77777777" w:rsidR="00E9799C" w:rsidRPr="00C47B2E" w:rsidRDefault="00E9799C" w:rsidP="00C47B2E">
      <w:pPr>
        <w:tabs>
          <w:tab w:val="right" w:pos="2155"/>
        </w:tabs>
        <w:spacing w:after="80" w:line="240" w:lineRule="auto"/>
        <w:ind w:left="680"/>
      </w:pPr>
      <w:r>
        <w:rPr>
          <w:u w:val="single"/>
        </w:rPr>
        <w:tab/>
      </w:r>
    </w:p>
  </w:footnote>
  <w:footnote w:type="continuationSeparator" w:id="0">
    <w:p w14:paraId="66FE3EAF" w14:textId="77777777" w:rsidR="00E9799C" w:rsidRPr="00C47B2E" w:rsidRDefault="00E9799C" w:rsidP="005E716E">
      <w:pPr>
        <w:tabs>
          <w:tab w:val="right" w:pos="2155"/>
        </w:tabs>
        <w:spacing w:after="80" w:line="240" w:lineRule="auto"/>
        <w:ind w:left="680"/>
      </w:pPr>
      <w:r>
        <w:rPr>
          <w:u w:val="single"/>
        </w:rPr>
        <w:tab/>
      </w:r>
    </w:p>
  </w:footnote>
  <w:footnote w:type="continuationNotice" w:id="1">
    <w:p w14:paraId="1E564631" w14:textId="77777777" w:rsidR="00E9799C" w:rsidRPr="00C47B2E" w:rsidRDefault="00E9799C" w:rsidP="00C47B2E">
      <w:pPr>
        <w:pStyle w:val="Footer"/>
      </w:pPr>
    </w:p>
  </w:footnote>
  <w:footnote w:id="2">
    <w:p w14:paraId="6C0AC55F" w14:textId="1ECBB118" w:rsidR="00F40B03" w:rsidRPr="00F40B03" w:rsidRDefault="00F40B03">
      <w:pPr>
        <w:pStyle w:val="FootnoteText"/>
        <w:rPr>
          <w:lang w:val="en-US"/>
        </w:rPr>
      </w:pPr>
      <w:r>
        <w:rPr>
          <w:rStyle w:val="FootnoteReference"/>
        </w:rPr>
        <w:tab/>
      </w:r>
      <w:r w:rsidRPr="00F40B03">
        <w:rPr>
          <w:rStyle w:val="FootnoteReference"/>
          <w:sz w:val="20"/>
          <w:vertAlign w:val="baseline"/>
        </w:rPr>
        <w:t>*</w:t>
      </w:r>
      <w:r>
        <w:rPr>
          <w:rStyle w:val="FootnoteReference"/>
          <w:sz w:val="20"/>
          <w:vertAlign w:val="baseline"/>
        </w:rPr>
        <w:tab/>
      </w:r>
      <w:r>
        <w:rPr>
          <w:rStyle w:val="FootnoteReference"/>
          <w:vertAlign w:val="baseline"/>
        </w:rPr>
        <w:t xml:space="preserve">Reissued for technical reasons on </w:t>
      </w:r>
      <w:r>
        <w:t xml:space="preserve">15 </w:t>
      </w:r>
      <w:r>
        <w:rPr>
          <w:rStyle w:val="FootnoteReference"/>
          <w:vertAlign w:val="baseline"/>
        </w:rPr>
        <w:t>J</w:t>
      </w:r>
      <w:r>
        <w:t xml:space="preserve">uly </w:t>
      </w:r>
      <w:r>
        <w:rPr>
          <w:rStyle w:val="FootnoteReference"/>
          <w:vertAlign w:val="baseline"/>
        </w:rPr>
        <w:t>2</w:t>
      </w:r>
      <w:r>
        <w:t>024</w:t>
      </w:r>
      <w:r>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F863" w14:textId="28F1C469" w:rsidR="009C4D56" w:rsidRPr="009C4D56" w:rsidRDefault="00C36E0F">
    <w:pPr>
      <w:pStyle w:val="Header"/>
    </w:pPr>
    <w:r>
      <w:fldChar w:fldCharType="begin"/>
    </w:r>
    <w:r>
      <w:instrText xml:space="preserve"> TITLE  \* MERGEFORMAT </w:instrText>
    </w:r>
    <w:r>
      <w:fldChar w:fldCharType="separate"/>
    </w:r>
    <w:r w:rsidR="009C4D56">
      <w:t>ST/SG/AC.10/C.3/124/Add.1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911" w14:textId="5E08ABDC" w:rsidR="00D94B05" w:rsidRPr="009C4D56" w:rsidRDefault="00C36E0F" w:rsidP="009C4D56">
    <w:pPr>
      <w:pStyle w:val="Header"/>
      <w:jc w:val="right"/>
    </w:pPr>
    <w:r>
      <w:fldChar w:fldCharType="begin"/>
    </w:r>
    <w:r>
      <w:instrText xml:space="preserve"> TITLE  \* MERGEFORMAT </w:instrText>
    </w:r>
    <w:r>
      <w:fldChar w:fldCharType="separate"/>
    </w:r>
    <w:r w:rsidR="009C4D56">
      <w:t>ST/SG/AC.10/C.3/124/Add.1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C215A"/>
    <w:multiLevelType w:val="hybridMultilevel"/>
    <w:tmpl w:val="FD4874BE"/>
    <w:lvl w:ilvl="0" w:tplc="648A783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E7E2DB5"/>
    <w:multiLevelType w:val="hybridMultilevel"/>
    <w:tmpl w:val="B1EC52BE"/>
    <w:lvl w:ilvl="0" w:tplc="C4160DD2">
      <w:start w:val="1"/>
      <w:numFmt w:val="upperRoman"/>
      <w:lvlText w:val="%1."/>
      <w:lvlJc w:val="left"/>
      <w:pPr>
        <w:ind w:left="2327" w:hanging="720"/>
      </w:pPr>
      <w:rPr>
        <w:rFonts w:hint="default"/>
      </w:rPr>
    </w:lvl>
    <w:lvl w:ilvl="1" w:tplc="100C0019" w:tentative="1">
      <w:start w:val="1"/>
      <w:numFmt w:val="lowerLetter"/>
      <w:lvlText w:val="%2."/>
      <w:lvlJc w:val="left"/>
      <w:pPr>
        <w:ind w:left="2687" w:hanging="360"/>
      </w:pPr>
    </w:lvl>
    <w:lvl w:ilvl="2" w:tplc="100C001B" w:tentative="1">
      <w:start w:val="1"/>
      <w:numFmt w:val="lowerRoman"/>
      <w:lvlText w:val="%3."/>
      <w:lvlJc w:val="right"/>
      <w:pPr>
        <w:ind w:left="3407" w:hanging="180"/>
      </w:pPr>
    </w:lvl>
    <w:lvl w:ilvl="3" w:tplc="100C000F" w:tentative="1">
      <w:start w:val="1"/>
      <w:numFmt w:val="decimal"/>
      <w:lvlText w:val="%4."/>
      <w:lvlJc w:val="left"/>
      <w:pPr>
        <w:ind w:left="4127" w:hanging="360"/>
      </w:pPr>
    </w:lvl>
    <w:lvl w:ilvl="4" w:tplc="100C0019" w:tentative="1">
      <w:start w:val="1"/>
      <w:numFmt w:val="lowerLetter"/>
      <w:lvlText w:val="%5."/>
      <w:lvlJc w:val="left"/>
      <w:pPr>
        <w:ind w:left="4847" w:hanging="360"/>
      </w:pPr>
    </w:lvl>
    <w:lvl w:ilvl="5" w:tplc="100C001B" w:tentative="1">
      <w:start w:val="1"/>
      <w:numFmt w:val="lowerRoman"/>
      <w:lvlText w:val="%6."/>
      <w:lvlJc w:val="right"/>
      <w:pPr>
        <w:ind w:left="5567" w:hanging="180"/>
      </w:pPr>
    </w:lvl>
    <w:lvl w:ilvl="6" w:tplc="100C000F" w:tentative="1">
      <w:start w:val="1"/>
      <w:numFmt w:val="decimal"/>
      <w:lvlText w:val="%7."/>
      <w:lvlJc w:val="left"/>
      <w:pPr>
        <w:ind w:left="6287" w:hanging="360"/>
      </w:pPr>
    </w:lvl>
    <w:lvl w:ilvl="7" w:tplc="100C0019" w:tentative="1">
      <w:start w:val="1"/>
      <w:numFmt w:val="lowerLetter"/>
      <w:lvlText w:val="%8."/>
      <w:lvlJc w:val="left"/>
      <w:pPr>
        <w:ind w:left="7007" w:hanging="360"/>
      </w:pPr>
    </w:lvl>
    <w:lvl w:ilvl="8" w:tplc="100C001B" w:tentative="1">
      <w:start w:val="1"/>
      <w:numFmt w:val="lowerRoman"/>
      <w:lvlText w:val="%9."/>
      <w:lvlJc w:val="right"/>
      <w:pPr>
        <w:ind w:left="7727" w:hanging="180"/>
      </w:pPr>
    </w:lvl>
  </w:abstractNum>
  <w:abstractNum w:abstractNumId="8" w15:restartNumberingAfterBreak="0">
    <w:nsid w:val="5E082C2D"/>
    <w:multiLevelType w:val="hybridMultilevel"/>
    <w:tmpl w:val="3D22A780"/>
    <w:lvl w:ilvl="0" w:tplc="E732FB5A">
      <w:start w:val="1"/>
      <w:numFmt w:val="upperRoman"/>
      <w:lvlText w:val="%1."/>
      <w:lvlJc w:val="left"/>
      <w:pPr>
        <w:ind w:left="2327" w:hanging="720"/>
      </w:pPr>
      <w:rPr>
        <w:rFonts w:hint="default"/>
      </w:rPr>
    </w:lvl>
    <w:lvl w:ilvl="1" w:tplc="100C0019" w:tentative="1">
      <w:start w:val="1"/>
      <w:numFmt w:val="lowerLetter"/>
      <w:lvlText w:val="%2."/>
      <w:lvlJc w:val="left"/>
      <w:pPr>
        <w:ind w:left="2687" w:hanging="360"/>
      </w:pPr>
    </w:lvl>
    <w:lvl w:ilvl="2" w:tplc="100C001B" w:tentative="1">
      <w:start w:val="1"/>
      <w:numFmt w:val="lowerRoman"/>
      <w:lvlText w:val="%3."/>
      <w:lvlJc w:val="right"/>
      <w:pPr>
        <w:ind w:left="3407" w:hanging="180"/>
      </w:pPr>
    </w:lvl>
    <w:lvl w:ilvl="3" w:tplc="100C000F" w:tentative="1">
      <w:start w:val="1"/>
      <w:numFmt w:val="decimal"/>
      <w:lvlText w:val="%4."/>
      <w:lvlJc w:val="left"/>
      <w:pPr>
        <w:ind w:left="4127" w:hanging="360"/>
      </w:pPr>
    </w:lvl>
    <w:lvl w:ilvl="4" w:tplc="100C0019" w:tentative="1">
      <w:start w:val="1"/>
      <w:numFmt w:val="lowerLetter"/>
      <w:lvlText w:val="%5."/>
      <w:lvlJc w:val="left"/>
      <w:pPr>
        <w:ind w:left="4847" w:hanging="360"/>
      </w:pPr>
    </w:lvl>
    <w:lvl w:ilvl="5" w:tplc="100C001B" w:tentative="1">
      <w:start w:val="1"/>
      <w:numFmt w:val="lowerRoman"/>
      <w:lvlText w:val="%6."/>
      <w:lvlJc w:val="right"/>
      <w:pPr>
        <w:ind w:left="5567" w:hanging="180"/>
      </w:pPr>
    </w:lvl>
    <w:lvl w:ilvl="6" w:tplc="100C000F" w:tentative="1">
      <w:start w:val="1"/>
      <w:numFmt w:val="decimal"/>
      <w:lvlText w:val="%7."/>
      <w:lvlJc w:val="left"/>
      <w:pPr>
        <w:ind w:left="6287" w:hanging="360"/>
      </w:pPr>
    </w:lvl>
    <w:lvl w:ilvl="7" w:tplc="100C0019" w:tentative="1">
      <w:start w:val="1"/>
      <w:numFmt w:val="lowerLetter"/>
      <w:lvlText w:val="%8."/>
      <w:lvlJc w:val="left"/>
      <w:pPr>
        <w:ind w:left="7007" w:hanging="360"/>
      </w:pPr>
    </w:lvl>
    <w:lvl w:ilvl="8" w:tplc="100C001B" w:tentative="1">
      <w:start w:val="1"/>
      <w:numFmt w:val="lowerRoman"/>
      <w:lvlText w:val="%9."/>
      <w:lvlJc w:val="right"/>
      <w:pPr>
        <w:ind w:left="7727"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57551121">
    <w:abstractNumId w:val="5"/>
  </w:num>
  <w:num w:numId="2" w16cid:durableId="829179772">
    <w:abstractNumId w:val="4"/>
  </w:num>
  <w:num w:numId="3" w16cid:durableId="320037315">
    <w:abstractNumId w:val="0"/>
  </w:num>
  <w:num w:numId="4" w16cid:durableId="276179308">
    <w:abstractNumId w:val="9"/>
  </w:num>
  <w:num w:numId="5" w16cid:durableId="403257564">
    <w:abstractNumId w:val="10"/>
  </w:num>
  <w:num w:numId="6" w16cid:durableId="1753356297">
    <w:abstractNumId w:val="12"/>
  </w:num>
  <w:num w:numId="7" w16cid:durableId="1403674590">
    <w:abstractNumId w:val="3"/>
  </w:num>
  <w:num w:numId="8" w16cid:durableId="1834947868">
    <w:abstractNumId w:val="1"/>
  </w:num>
  <w:num w:numId="9" w16cid:durableId="1787039647">
    <w:abstractNumId w:val="11"/>
  </w:num>
  <w:num w:numId="10" w16cid:durableId="1871607593">
    <w:abstractNumId w:val="1"/>
  </w:num>
  <w:num w:numId="11" w16cid:durableId="530920027">
    <w:abstractNumId w:val="11"/>
  </w:num>
  <w:num w:numId="12" w16cid:durableId="1518812851">
    <w:abstractNumId w:val="2"/>
  </w:num>
  <w:num w:numId="13" w16cid:durableId="1031691085">
    <w:abstractNumId w:val="2"/>
  </w:num>
  <w:num w:numId="14" w16cid:durableId="1304625954">
    <w:abstractNumId w:val="8"/>
  </w:num>
  <w:num w:numId="15" w16cid:durableId="441387008">
    <w:abstractNumId w:val="7"/>
  </w:num>
  <w:num w:numId="16" w16cid:durableId="1727604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56"/>
    <w:rsid w:val="00046E92"/>
    <w:rsid w:val="00063C90"/>
    <w:rsid w:val="00070000"/>
    <w:rsid w:val="0008602D"/>
    <w:rsid w:val="00087E37"/>
    <w:rsid w:val="000D4EDC"/>
    <w:rsid w:val="00101B98"/>
    <w:rsid w:val="00103F83"/>
    <w:rsid w:val="00117460"/>
    <w:rsid w:val="001514D1"/>
    <w:rsid w:val="00161C7B"/>
    <w:rsid w:val="001635F3"/>
    <w:rsid w:val="00182DF2"/>
    <w:rsid w:val="001F675B"/>
    <w:rsid w:val="00247E2C"/>
    <w:rsid w:val="002A32CB"/>
    <w:rsid w:val="002C137B"/>
    <w:rsid w:val="002D1A5A"/>
    <w:rsid w:val="002D5B2C"/>
    <w:rsid w:val="002D6C53"/>
    <w:rsid w:val="002F5595"/>
    <w:rsid w:val="002F7F1F"/>
    <w:rsid w:val="00307FCC"/>
    <w:rsid w:val="00334F6A"/>
    <w:rsid w:val="00342AC8"/>
    <w:rsid w:val="00343302"/>
    <w:rsid w:val="003508EE"/>
    <w:rsid w:val="003979DE"/>
    <w:rsid w:val="003A2D10"/>
    <w:rsid w:val="003B4550"/>
    <w:rsid w:val="003D2A18"/>
    <w:rsid w:val="00413386"/>
    <w:rsid w:val="00461253"/>
    <w:rsid w:val="004858F5"/>
    <w:rsid w:val="004A2814"/>
    <w:rsid w:val="004C0622"/>
    <w:rsid w:val="004E45C8"/>
    <w:rsid w:val="004F73D0"/>
    <w:rsid w:val="005042C2"/>
    <w:rsid w:val="00555DB5"/>
    <w:rsid w:val="005C20D0"/>
    <w:rsid w:val="005C64E1"/>
    <w:rsid w:val="005E716E"/>
    <w:rsid w:val="005F5B82"/>
    <w:rsid w:val="0060236A"/>
    <w:rsid w:val="006476E1"/>
    <w:rsid w:val="006604DF"/>
    <w:rsid w:val="00671529"/>
    <w:rsid w:val="0068311B"/>
    <w:rsid w:val="006F1EF5"/>
    <w:rsid w:val="0070489D"/>
    <w:rsid w:val="0071532E"/>
    <w:rsid w:val="007200A1"/>
    <w:rsid w:val="007268F9"/>
    <w:rsid w:val="00750282"/>
    <w:rsid w:val="007642B7"/>
    <w:rsid w:val="0076431B"/>
    <w:rsid w:val="00764440"/>
    <w:rsid w:val="0077101B"/>
    <w:rsid w:val="007832AD"/>
    <w:rsid w:val="00796404"/>
    <w:rsid w:val="007C52B0"/>
    <w:rsid w:val="007C6033"/>
    <w:rsid w:val="007F2EA6"/>
    <w:rsid w:val="00806A99"/>
    <w:rsid w:val="008147C8"/>
    <w:rsid w:val="0081753A"/>
    <w:rsid w:val="0084191D"/>
    <w:rsid w:val="00857A0A"/>
    <w:rsid w:val="00857D23"/>
    <w:rsid w:val="008D418D"/>
    <w:rsid w:val="009411B4"/>
    <w:rsid w:val="00946F1D"/>
    <w:rsid w:val="009A7F95"/>
    <w:rsid w:val="009C37D1"/>
    <w:rsid w:val="009C4D56"/>
    <w:rsid w:val="009D0139"/>
    <w:rsid w:val="009D717D"/>
    <w:rsid w:val="009F5CDC"/>
    <w:rsid w:val="00A072D7"/>
    <w:rsid w:val="00A2384E"/>
    <w:rsid w:val="00A775CF"/>
    <w:rsid w:val="00AA6A2E"/>
    <w:rsid w:val="00AC482A"/>
    <w:rsid w:val="00AD1A9C"/>
    <w:rsid w:val="00AF5DE1"/>
    <w:rsid w:val="00B06045"/>
    <w:rsid w:val="00B206DD"/>
    <w:rsid w:val="00B52EF4"/>
    <w:rsid w:val="00B63A15"/>
    <w:rsid w:val="00B777AD"/>
    <w:rsid w:val="00BA069B"/>
    <w:rsid w:val="00BC15E5"/>
    <w:rsid w:val="00C03015"/>
    <w:rsid w:val="00C0358D"/>
    <w:rsid w:val="00C35A27"/>
    <w:rsid w:val="00C36E0F"/>
    <w:rsid w:val="00C47B2E"/>
    <w:rsid w:val="00C624CB"/>
    <w:rsid w:val="00CB5ADC"/>
    <w:rsid w:val="00CC2F17"/>
    <w:rsid w:val="00D63CD2"/>
    <w:rsid w:val="00D87DC2"/>
    <w:rsid w:val="00D93887"/>
    <w:rsid w:val="00D94B05"/>
    <w:rsid w:val="00D95BDF"/>
    <w:rsid w:val="00DC32CE"/>
    <w:rsid w:val="00DC7379"/>
    <w:rsid w:val="00E02C2B"/>
    <w:rsid w:val="00E21C27"/>
    <w:rsid w:val="00E265C0"/>
    <w:rsid w:val="00E26BCF"/>
    <w:rsid w:val="00E52109"/>
    <w:rsid w:val="00E75317"/>
    <w:rsid w:val="00E87EEF"/>
    <w:rsid w:val="00E93AED"/>
    <w:rsid w:val="00E9799C"/>
    <w:rsid w:val="00EC0CE6"/>
    <w:rsid w:val="00EC7C1D"/>
    <w:rsid w:val="00ED6C48"/>
    <w:rsid w:val="00EE3045"/>
    <w:rsid w:val="00F40B03"/>
    <w:rsid w:val="00F65F5D"/>
    <w:rsid w:val="00F82E68"/>
    <w:rsid w:val="00F86A3A"/>
    <w:rsid w:val="00FA42DA"/>
    <w:rsid w:val="00FD1F24"/>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98F6"/>
  <w15:docId w15:val="{66482785-4B44-4A52-95D4-C5C78FD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D418D"/>
    <w:rPr>
      <w:b/>
      <w:sz w:val="28"/>
    </w:rPr>
  </w:style>
  <w:style w:type="character" w:customStyle="1" w:styleId="SingleTxtGChar">
    <w:name w:val="_ Single Txt_G Char"/>
    <w:link w:val="SingleTxtG"/>
    <w:qFormat/>
    <w:locked/>
    <w:rsid w:val="008D418D"/>
  </w:style>
  <w:style w:type="character" w:customStyle="1" w:styleId="H1GChar">
    <w:name w:val="_ H_1_G Char"/>
    <w:link w:val="H1G"/>
    <w:qFormat/>
    <w:rsid w:val="008D418D"/>
    <w:rPr>
      <w:b/>
      <w:sz w:val="24"/>
    </w:rPr>
  </w:style>
  <w:style w:type="paragraph" w:styleId="Revision">
    <w:name w:val="Revision"/>
    <w:hidden/>
    <w:uiPriority w:val="99"/>
    <w:semiHidden/>
    <w:rsid w:val="00307FC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91CA-F6BB-4FE5-B462-4B019891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8</Pages>
  <Words>1866</Words>
  <Characters>10484</Characters>
  <Application>Microsoft Office Word</Application>
  <DocSecurity>0</DocSecurity>
  <Lines>242</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ST/SG/AC.10/AC.3/124/Add.1</vt: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ST/SG/AC.10/C.3/124/Add.1</dc:title>
  <dc:subject>2314340</dc:subject>
  <dc:creator>Alicia DORCA-GARCIA</dc:creator>
  <cp:keywords/>
  <dc:description/>
  <cp:lastModifiedBy>Pauline Anne Escalante</cp:lastModifiedBy>
  <cp:revision>2</cp:revision>
  <dcterms:created xsi:type="dcterms:W3CDTF">2024-07-15T13:44:00Z</dcterms:created>
  <dcterms:modified xsi:type="dcterms:W3CDTF">2024-07-15T13:44:00Z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