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6804"/>
        <w:gridCol w:w="2835"/>
      </w:tblGrid>
      <w:tr w:rsidR="00421A10" w:rsidRPr="00F47167" w14:paraId="14687832" w14:textId="77777777" w:rsidTr="00A27C92">
        <w:trPr>
          <w:trHeight w:hRule="exact" w:val="851"/>
        </w:trPr>
        <w:tc>
          <w:tcPr>
            <w:tcW w:w="9639" w:type="dxa"/>
            <w:gridSpan w:val="2"/>
            <w:tcBorders>
              <w:bottom w:val="single" w:sz="4" w:space="0" w:color="auto"/>
            </w:tcBorders>
            <w:shd w:val="clear" w:color="auto" w:fill="auto"/>
            <w:vAlign w:val="bottom"/>
          </w:tcPr>
          <w:p w14:paraId="23AF3A9E" w14:textId="77777777" w:rsidR="00F47167" w:rsidRPr="00F47167" w:rsidRDefault="00F47167" w:rsidP="00F47167">
            <w:pPr>
              <w:jc w:val="right"/>
              <w:rPr>
                <w:lang w:val="en-US"/>
              </w:rPr>
            </w:pPr>
            <w:r w:rsidRPr="00F47167">
              <w:rPr>
                <w:sz w:val="40"/>
                <w:lang w:val="en-US"/>
              </w:rPr>
              <w:t>E</w:t>
            </w:r>
            <w:r w:rsidRPr="00F47167">
              <w:rPr>
                <w:lang w:val="en-US"/>
              </w:rPr>
              <w:t>/ECE/324/Rev.1/Add.91/Rev.2−</w:t>
            </w:r>
            <w:r w:rsidRPr="00F47167">
              <w:rPr>
                <w:sz w:val="40"/>
                <w:lang w:val="en-US"/>
              </w:rPr>
              <w:t>E</w:t>
            </w:r>
            <w:r w:rsidRPr="00F47167">
              <w:rPr>
                <w:lang w:val="en-US"/>
              </w:rPr>
              <w:t>/ECE/TRANS/505/Rev.1/Add.91/Rev.2</w:t>
            </w:r>
          </w:p>
        </w:tc>
      </w:tr>
      <w:tr w:rsidR="00421A10" w:rsidRPr="00DB58B5" w14:paraId="6EC0B85E" w14:textId="77777777" w:rsidTr="00A27C92">
        <w:trPr>
          <w:trHeight w:hRule="exact" w:val="2835"/>
        </w:trPr>
        <w:tc>
          <w:tcPr>
            <w:tcW w:w="6804" w:type="dxa"/>
            <w:tcBorders>
              <w:top w:val="single" w:sz="4" w:space="0" w:color="auto"/>
              <w:bottom w:val="single" w:sz="12" w:space="0" w:color="auto"/>
            </w:tcBorders>
            <w:shd w:val="clear" w:color="auto" w:fill="auto"/>
          </w:tcPr>
          <w:p w14:paraId="06D7E3DE" w14:textId="77777777" w:rsidR="00421A10" w:rsidRPr="00F47167" w:rsidRDefault="00421A10" w:rsidP="00A27C92">
            <w:pPr>
              <w:spacing w:before="120" w:line="380" w:lineRule="exact"/>
              <w:rPr>
                <w:lang w:val="en-US"/>
              </w:rPr>
            </w:pPr>
          </w:p>
        </w:tc>
        <w:tc>
          <w:tcPr>
            <w:tcW w:w="2835" w:type="dxa"/>
            <w:tcBorders>
              <w:top w:val="single" w:sz="4" w:space="0" w:color="auto"/>
              <w:bottom w:val="single" w:sz="12" w:space="0" w:color="auto"/>
            </w:tcBorders>
            <w:shd w:val="clear" w:color="auto" w:fill="auto"/>
          </w:tcPr>
          <w:p w14:paraId="234D7CFD" w14:textId="77777777" w:rsidR="00421A10" w:rsidRPr="00DB58B5" w:rsidRDefault="00F47167" w:rsidP="00A27C92">
            <w:pPr>
              <w:spacing w:before="480" w:line="240" w:lineRule="exact"/>
            </w:pPr>
            <w:r>
              <w:t>7 mai 2024</w:t>
            </w:r>
          </w:p>
        </w:tc>
      </w:tr>
    </w:tbl>
    <w:p w14:paraId="726DF2C5" w14:textId="77777777" w:rsidR="00421A10" w:rsidRPr="006549FF" w:rsidRDefault="0029791D" w:rsidP="0029791D">
      <w:pPr>
        <w:pStyle w:val="HChG"/>
      </w:pPr>
      <w:r>
        <w:tab/>
      </w:r>
      <w:r>
        <w:tab/>
      </w:r>
      <w:r w:rsidR="00421A10" w:rsidRPr="006549FF">
        <w:t>Accord</w:t>
      </w:r>
    </w:p>
    <w:p w14:paraId="134021E6" w14:textId="77777777" w:rsidR="00F47167" w:rsidRPr="00583D68" w:rsidRDefault="0029791D" w:rsidP="00F47167">
      <w:pPr>
        <w:pStyle w:val="H1G"/>
      </w:pPr>
      <w:r>
        <w:tab/>
      </w:r>
      <w:r>
        <w:tab/>
      </w:r>
      <w:r w:rsidR="00F47167" w:rsidRPr="009F02C1">
        <w:rPr>
          <w:lang w:val="fr-FR"/>
        </w:rPr>
        <w:t>Concernant l</w:t>
      </w:r>
      <w:r w:rsidR="00F47167">
        <w:rPr>
          <w:lang w:val="fr-FR"/>
        </w:rPr>
        <w:t>’</w:t>
      </w:r>
      <w:r w:rsidR="00F47167" w:rsidRPr="009F02C1">
        <w:rPr>
          <w:lang w:val="fr-FR"/>
        </w:rPr>
        <w:t>adoption de Règlements techniques harmonisés de l</w:t>
      </w:r>
      <w:r w:rsidR="00F47167">
        <w:rPr>
          <w:lang w:val="fr-FR"/>
        </w:rPr>
        <w:t>’</w:t>
      </w:r>
      <w:r w:rsidR="00F47167" w:rsidRPr="009F02C1">
        <w:rPr>
          <w:lang w:val="fr-FR"/>
        </w:rPr>
        <w:t>ONU applicables aux véhicules à roues et aux équipements et pièces susceptibles d</w:t>
      </w:r>
      <w:r w:rsidR="00F47167">
        <w:rPr>
          <w:lang w:val="fr-FR"/>
        </w:rPr>
        <w:t>’</w:t>
      </w:r>
      <w:r w:rsidR="00F47167" w:rsidRPr="009F02C1">
        <w:rPr>
          <w:lang w:val="fr-FR"/>
        </w:rPr>
        <w:t xml:space="preserve">être montés ou utilisés sur les véhicules à roues </w:t>
      </w:r>
      <w:r w:rsidR="00F47167">
        <w:rPr>
          <w:lang w:val="fr-FR"/>
        </w:rPr>
        <w:br/>
      </w:r>
      <w:r w:rsidR="00F47167" w:rsidRPr="009F02C1">
        <w:rPr>
          <w:lang w:val="fr-FR"/>
        </w:rPr>
        <w:t>et les conditions de reconnaissance réciproque des homologations délivrées conformément à ces Règlements</w:t>
      </w:r>
      <w:r w:rsidR="00F47167" w:rsidRPr="003B6A27">
        <w:rPr>
          <w:rStyle w:val="Appelnotedebasdep"/>
          <w:b w:val="0"/>
          <w:bCs/>
          <w:sz w:val="20"/>
          <w:vertAlign w:val="baseline"/>
        </w:rPr>
        <w:footnoteReference w:customMarkFollows="1" w:id="2"/>
        <w:t>*</w:t>
      </w:r>
    </w:p>
    <w:p w14:paraId="1E61239D" w14:textId="77777777" w:rsidR="00F47167" w:rsidRPr="00A12483" w:rsidRDefault="00F47167" w:rsidP="00F47167">
      <w:pPr>
        <w:pStyle w:val="SingleTxtG"/>
        <w:jc w:val="left"/>
        <w:rPr>
          <w:b/>
          <w:sz w:val="24"/>
          <w:szCs w:val="24"/>
        </w:rPr>
      </w:pPr>
      <w:r w:rsidRPr="006549FF">
        <w:t xml:space="preserve">(Révision </w:t>
      </w:r>
      <w:r w:rsidRPr="009F02C1">
        <w:rPr>
          <w:lang w:val="fr-FR"/>
        </w:rPr>
        <w:t xml:space="preserve">3, comprenant les amendements entrés en vigueur le 14 </w:t>
      </w:r>
      <w:r>
        <w:rPr>
          <w:lang w:val="fr-FR"/>
        </w:rPr>
        <w:t xml:space="preserve">septembre </w:t>
      </w:r>
      <w:r w:rsidRPr="009F02C1">
        <w:rPr>
          <w:lang w:val="fr-FR"/>
        </w:rPr>
        <w:t>2017</w:t>
      </w:r>
      <w:r w:rsidRPr="006549FF">
        <w:t>)</w:t>
      </w:r>
    </w:p>
    <w:p w14:paraId="0F9FF436" w14:textId="77777777" w:rsidR="00F47167" w:rsidRPr="006549FF" w:rsidRDefault="00F47167" w:rsidP="00F47167">
      <w:pPr>
        <w:jc w:val="center"/>
      </w:pPr>
      <w:r>
        <w:t>_______________</w:t>
      </w:r>
    </w:p>
    <w:p w14:paraId="08968DCD" w14:textId="38B4C0F6" w:rsidR="00D306B1" w:rsidRDefault="0029791D" w:rsidP="00D306B1">
      <w:pPr>
        <w:pStyle w:val="HChG"/>
      </w:pPr>
      <w:r>
        <w:tab/>
      </w:r>
      <w:r>
        <w:tab/>
      </w:r>
      <w:r w:rsidR="00F47167" w:rsidRPr="006549FF">
        <w:t xml:space="preserve">Additif </w:t>
      </w:r>
      <w:r w:rsidR="00F47167">
        <w:t xml:space="preserve">91 </w:t>
      </w:r>
      <w:r w:rsidR="00D306B1">
        <w:t>−</w:t>
      </w:r>
      <w:r w:rsidR="00F47167" w:rsidRPr="006549FF">
        <w:t xml:space="preserve"> Règlement</w:t>
      </w:r>
      <w:r w:rsidR="00F47167">
        <w:t xml:space="preserve"> ONU </w:t>
      </w:r>
      <w:r w:rsidR="00F47167" w:rsidRPr="00B371BF">
        <w:t>n</w:t>
      </w:r>
      <w:r w:rsidR="00F47167" w:rsidRPr="00B371BF">
        <w:rPr>
          <w:vertAlign w:val="superscript"/>
        </w:rPr>
        <w:t>o</w:t>
      </w:r>
      <w:r w:rsidR="00F47167">
        <w:t> 92</w:t>
      </w:r>
    </w:p>
    <w:p w14:paraId="61458464" w14:textId="043AC38A" w:rsidR="00F47167" w:rsidRPr="006549FF" w:rsidRDefault="00D306B1" w:rsidP="00D306B1">
      <w:pPr>
        <w:pStyle w:val="H1G"/>
      </w:pPr>
      <w:r>
        <w:tab/>
      </w:r>
      <w:r>
        <w:tab/>
      </w:r>
      <w:r w:rsidR="00F47167" w:rsidRPr="006549FF">
        <w:t xml:space="preserve">Révision </w:t>
      </w:r>
      <w:r w:rsidR="00F47167">
        <w:t>2</w:t>
      </w:r>
    </w:p>
    <w:p w14:paraId="42F4CB84" w14:textId="7E12B099" w:rsidR="00F47167" w:rsidRDefault="00F47167" w:rsidP="00F47167">
      <w:pPr>
        <w:pStyle w:val="SingleTxtG"/>
        <w:rPr>
          <w:spacing w:val="-2"/>
          <w:lang w:val="fr-FR"/>
        </w:rPr>
      </w:pPr>
      <w:r w:rsidRPr="00205D2B">
        <w:rPr>
          <w:spacing w:val="-2"/>
          <w:lang w:val="fr-FR"/>
        </w:rPr>
        <w:t>Comprenant tout le texte valide jusqu</w:t>
      </w:r>
      <w:r>
        <w:rPr>
          <w:spacing w:val="-2"/>
          <w:lang w:val="fr-FR"/>
        </w:rPr>
        <w:t>’</w:t>
      </w:r>
      <w:r w:rsidRPr="00205D2B">
        <w:rPr>
          <w:spacing w:val="-2"/>
          <w:lang w:val="fr-FR"/>
        </w:rPr>
        <w:t>à</w:t>
      </w:r>
      <w:r w:rsidR="00D306B1">
        <w:rPr>
          <w:spacing w:val="-2"/>
          <w:lang w:val="fr-FR"/>
        </w:rPr>
        <w:t> :</w:t>
      </w:r>
    </w:p>
    <w:p w14:paraId="443062F7" w14:textId="0168A4AC" w:rsidR="00F47167" w:rsidRDefault="00F47167" w:rsidP="00F47167">
      <w:pPr>
        <w:pStyle w:val="SingleTxtG"/>
        <w:spacing w:after="0"/>
        <w:rPr>
          <w:spacing w:val="-2"/>
          <w:lang w:val="fr-FR"/>
        </w:rPr>
      </w:pPr>
      <w:r>
        <w:rPr>
          <w:spacing w:val="-2"/>
          <w:lang w:val="fr-FR"/>
        </w:rPr>
        <w:t xml:space="preserve">Complément 1 à la série 01 d’amendements </w:t>
      </w:r>
      <w:r w:rsidR="00D306B1">
        <w:rPr>
          <w:spacing w:val="-2"/>
          <w:lang w:val="fr-FR"/>
        </w:rPr>
        <w:t>−</w:t>
      </w:r>
      <w:r>
        <w:rPr>
          <w:spacing w:val="-2"/>
          <w:lang w:val="fr-FR"/>
        </w:rPr>
        <w:t xml:space="preserve"> Date d’entrée en vigueur</w:t>
      </w:r>
      <w:r w:rsidR="00D306B1">
        <w:rPr>
          <w:spacing w:val="-2"/>
          <w:lang w:val="fr-FR"/>
        </w:rPr>
        <w:t> :</w:t>
      </w:r>
      <w:r>
        <w:rPr>
          <w:spacing w:val="-2"/>
          <w:lang w:val="fr-FR"/>
        </w:rPr>
        <w:t xml:space="preserve"> 9 février 2017</w:t>
      </w:r>
    </w:p>
    <w:p w14:paraId="0F5179AC" w14:textId="6835D2D4" w:rsidR="00F47167" w:rsidRDefault="00F47167" w:rsidP="00F47167">
      <w:pPr>
        <w:pStyle w:val="SingleTxtG"/>
        <w:spacing w:after="0"/>
        <w:rPr>
          <w:spacing w:val="-2"/>
          <w:lang w:val="fr-FR"/>
        </w:rPr>
      </w:pPr>
      <w:r>
        <w:rPr>
          <w:spacing w:val="-2"/>
          <w:lang w:val="fr-FR"/>
        </w:rPr>
        <w:t xml:space="preserve">Complément 2 à la série 01 d’amendements </w:t>
      </w:r>
      <w:r w:rsidR="00D306B1">
        <w:rPr>
          <w:spacing w:val="-2"/>
          <w:lang w:val="fr-FR"/>
        </w:rPr>
        <w:t>−</w:t>
      </w:r>
      <w:r>
        <w:rPr>
          <w:spacing w:val="-2"/>
          <w:lang w:val="fr-FR"/>
        </w:rPr>
        <w:t xml:space="preserve"> Date d’entrée en vigueur</w:t>
      </w:r>
      <w:r w:rsidR="00D306B1">
        <w:rPr>
          <w:spacing w:val="-2"/>
          <w:lang w:val="fr-FR"/>
        </w:rPr>
        <w:t> :</w:t>
      </w:r>
      <w:r>
        <w:rPr>
          <w:spacing w:val="-2"/>
          <w:lang w:val="fr-FR"/>
        </w:rPr>
        <w:t xml:space="preserve"> 10 octobre 2017</w:t>
      </w:r>
    </w:p>
    <w:p w14:paraId="43B56A17" w14:textId="59FE4ED8" w:rsidR="00F47167" w:rsidRPr="004A7E44" w:rsidRDefault="00F47167" w:rsidP="00F47167">
      <w:pPr>
        <w:pStyle w:val="SingleTxtG"/>
        <w:spacing w:after="0"/>
      </w:pPr>
      <w:r>
        <w:rPr>
          <w:spacing w:val="-2"/>
          <w:lang w:val="fr-FR"/>
        </w:rPr>
        <w:t>S</w:t>
      </w:r>
      <w:r w:rsidRPr="009F02C1">
        <w:rPr>
          <w:spacing w:val="-2"/>
          <w:lang w:val="fr-FR"/>
        </w:rPr>
        <w:t>érie 0</w:t>
      </w:r>
      <w:r>
        <w:rPr>
          <w:spacing w:val="-2"/>
          <w:lang w:val="fr-FR"/>
        </w:rPr>
        <w:t>2</w:t>
      </w:r>
      <w:r w:rsidRPr="009F02C1">
        <w:rPr>
          <w:spacing w:val="-2"/>
          <w:lang w:val="fr-FR"/>
        </w:rPr>
        <w:t xml:space="preserve"> d</w:t>
      </w:r>
      <w:r>
        <w:rPr>
          <w:spacing w:val="-2"/>
          <w:lang w:val="fr-FR"/>
        </w:rPr>
        <w:t>’</w:t>
      </w:r>
      <w:r w:rsidRPr="009F02C1">
        <w:rPr>
          <w:spacing w:val="-2"/>
          <w:lang w:val="fr-FR"/>
        </w:rPr>
        <w:t xml:space="preserve">amendements </w:t>
      </w:r>
      <w:r w:rsidR="00D306B1">
        <w:rPr>
          <w:spacing w:val="-2"/>
          <w:lang w:val="fr-FR"/>
        </w:rPr>
        <w:t>−</w:t>
      </w:r>
      <w:r w:rsidRPr="00F93FCA">
        <w:rPr>
          <w:spacing w:val="-2"/>
          <w:lang w:val="fr-FR"/>
        </w:rPr>
        <w:t xml:space="preserve"> Date d</w:t>
      </w:r>
      <w:r>
        <w:rPr>
          <w:spacing w:val="-2"/>
          <w:lang w:val="fr-FR"/>
        </w:rPr>
        <w:t>’</w:t>
      </w:r>
      <w:r w:rsidRPr="00F93FCA">
        <w:rPr>
          <w:spacing w:val="-2"/>
          <w:lang w:val="fr-FR"/>
        </w:rPr>
        <w:t>entrée en vigueu</w:t>
      </w:r>
      <w:r>
        <w:rPr>
          <w:spacing w:val="-2"/>
          <w:lang w:val="fr-FR"/>
        </w:rPr>
        <w:t>r</w:t>
      </w:r>
      <w:r w:rsidR="00D306B1">
        <w:rPr>
          <w:spacing w:val="-2"/>
          <w:lang w:val="fr-FR"/>
        </w:rPr>
        <w:t> :</w:t>
      </w:r>
      <w:r w:rsidRPr="00F93FCA">
        <w:rPr>
          <w:spacing w:val="-2"/>
          <w:lang w:val="fr-FR"/>
        </w:rPr>
        <w:t xml:space="preserve"> </w:t>
      </w:r>
      <w:r>
        <w:rPr>
          <w:lang w:val="fr-FR"/>
        </w:rPr>
        <w:t>15 octobre 2019</w:t>
      </w:r>
    </w:p>
    <w:p w14:paraId="21B3CD73" w14:textId="77777777" w:rsidR="00F47167" w:rsidRDefault="00F47167" w:rsidP="00F47167">
      <w:pPr>
        <w:pStyle w:val="H1G"/>
      </w:pPr>
      <w:r>
        <w:tab/>
      </w:r>
      <w:r>
        <w:tab/>
      </w:r>
      <w:r>
        <w:rPr>
          <w:lang w:val="fr-FR"/>
        </w:rPr>
        <w:t>Silencieux d’échappement de remplacement pour les motocycles</w:t>
      </w:r>
    </w:p>
    <w:p w14:paraId="53E7DC02" w14:textId="1165A165" w:rsidR="00F47167" w:rsidRDefault="00F47167" w:rsidP="00565352">
      <w:pPr>
        <w:pStyle w:val="SingleTxtG"/>
        <w:ind w:firstLine="567"/>
        <w:rPr>
          <w:spacing w:val="-6"/>
          <w:lang w:eastAsia="en-GB"/>
        </w:rPr>
      </w:pPr>
      <w:r>
        <w:rPr>
          <w:noProof/>
          <w:lang w:eastAsia="fr-CH"/>
        </w:rPr>
        <mc:AlternateContent>
          <mc:Choice Requires="wps">
            <w:drawing>
              <wp:anchor distT="0" distB="0" distL="114300" distR="114300" simplePos="0" relativeHeight="251660288" behindDoc="0" locked="0" layoutInCell="1" allowOverlap="1" wp14:anchorId="2202308D" wp14:editId="490D59D4">
                <wp:simplePos x="0" y="0"/>
                <wp:positionH relativeFrom="margin">
                  <wp:posOffset>10160</wp:posOffset>
                </wp:positionH>
                <wp:positionV relativeFrom="margin">
                  <wp:posOffset>6405447</wp:posOffset>
                </wp:positionV>
                <wp:extent cx="6119495" cy="1151890"/>
                <wp:effectExtent l="0" t="0" r="0" b="0"/>
                <wp:wrapNone/>
                <wp:docPr id="1911329505" name="Zone de texte 1911329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1151890"/>
                        </a:xfrm>
                        <a:prstGeom prst="rect">
                          <a:avLst/>
                        </a:prstGeom>
                        <a:solidFill>
                          <a:srgbClr val="FFFFFF"/>
                        </a:solidFill>
                        <a:ln w="9525">
                          <a:noFill/>
                          <a:miter lim="800000"/>
                          <a:headEnd/>
                          <a:tailEnd/>
                        </a:ln>
                      </wps:spPr>
                      <wps:txbx>
                        <w:txbxContent>
                          <w:p w14:paraId="624C37BC" w14:textId="77777777" w:rsidR="00F47167" w:rsidRPr="0029791D" w:rsidRDefault="00F47167" w:rsidP="00F47167">
                            <w:pPr>
                              <w:ind w:left="1134" w:right="1134"/>
                              <w:jc w:val="center"/>
                            </w:pPr>
                            <w:r>
                              <w:t>_______________</w:t>
                            </w:r>
                          </w:p>
                          <w:p w14:paraId="2103184A" w14:textId="77777777" w:rsidR="00F47167" w:rsidRDefault="00F47167" w:rsidP="00F47167">
                            <w:pPr>
                              <w:jc w:val="center"/>
                              <w:rPr>
                                <w:b/>
                                <w:bCs/>
                                <w:sz w:val="22"/>
                              </w:rPr>
                            </w:pPr>
                            <w:r>
                              <w:rPr>
                                <w:noProof/>
                                <w:lang w:eastAsia="fr-CH"/>
                              </w:rPr>
                              <w:drawing>
                                <wp:inline distT="0" distB="0" distL="0" distR="0" wp14:anchorId="631567F0" wp14:editId="4741464B">
                                  <wp:extent cx="914400" cy="771525"/>
                                  <wp:effectExtent l="0" t="0" r="0" b="9525"/>
                                  <wp:docPr id="1465451759" name="Image 146545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14:paraId="0EC7A56E" w14:textId="77777777" w:rsidR="00F47167" w:rsidRDefault="00F47167" w:rsidP="00F47167">
                            <w:pPr>
                              <w:jc w:val="center"/>
                            </w:pPr>
                            <w:r w:rsidRPr="0029791D">
                              <w:rPr>
                                <w:b/>
                                <w:bCs/>
                                <w:sz w:val="24"/>
                                <w:szCs w:val="24"/>
                              </w:rPr>
                              <w:t>Nations Unies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2308D" id="_x0000_t202" coordsize="21600,21600" o:spt="202" path="m,l,21600r21600,l21600,xe">
                <v:stroke joinstyle="miter"/>
                <v:path gradientshapeok="t" o:connecttype="rect"/>
              </v:shapetype>
              <v:shape id="Zone de texte 1911329505" o:spid="_x0000_s1026" type="#_x0000_t202" style="position:absolute;left:0;text-align:left;margin-left:.8pt;margin-top:504.35pt;width:481.85pt;height:90.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" stroked="f">
                <v:textbox inset="0,0,0,0">
                  <w:txbxContent>
                    <w:p w14:paraId="624C37BC" w14:textId="77777777" w:rsidR="00F47167" w:rsidRPr="0029791D" w:rsidRDefault="00F47167" w:rsidP="00F47167">
                      <w:pPr>
                        <w:ind w:left="1134" w:right="1134"/>
                        <w:jc w:val="center"/>
                      </w:pPr>
                      <w:r>
                        <w:t>_______________</w:t>
                      </w:r>
                    </w:p>
                    <w:p w14:paraId="2103184A" w14:textId="77777777" w:rsidR="00F47167" w:rsidRDefault="00F47167" w:rsidP="00F47167">
                      <w:pPr>
                        <w:jc w:val="center"/>
                        <w:rPr>
                          <w:b/>
                          <w:bCs/>
                          <w:sz w:val="22"/>
                        </w:rPr>
                      </w:pPr>
                      <w:r>
                        <w:rPr>
                          <w:noProof/>
                          <w:lang w:eastAsia="fr-CH"/>
                        </w:rPr>
                        <w:drawing>
                          <wp:inline distT="0" distB="0" distL="0" distR="0" wp14:anchorId="631567F0" wp14:editId="4741464B">
                            <wp:extent cx="914400" cy="771525"/>
                            <wp:effectExtent l="0" t="0" r="0" b="9525"/>
                            <wp:docPr id="1465451759" name="Image 146545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14:paraId="0EC7A56E" w14:textId="77777777" w:rsidR="00F47167" w:rsidRDefault="00F47167" w:rsidP="00F47167">
                      <w:pPr>
                        <w:jc w:val="center"/>
                      </w:pPr>
                      <w:r w:rsidRPr="0029791D">
                        <w:rPr>
                          <w:b/>
                          <w:bCs/>
                          <w:sz w:val="24"/>
                          <w:szCs w:val="24"/>
                        </w:rPr>
                        <w:t>Nations Unies</w:t>
                      </w:r>
                    </w:p>
                  </w:txbxContent>
                </v:textbox>
                <w10:wrap anchorx="margin" anchory="margin"/>
              </v:shape>
            </w:pict>
          </mc:Fallback>
        </mc:AlternateContent>
      </w:r>
      <w:r>
        <w:tab/>
      </w:r>
      <w:r w:rsidRPr="00F93FCA">
        <w:rPr>
          <w:lang w:val="fr-FR" w:eastAsia="en-GB"/>
        </w:rPr>
        <w:t>Le présent document est communiqué uniquement à titre d</w:t>
      </w:r>
      <w:r>
        <w:rPr>
          <w:lang w:val="fr-FR" w:eastAsia="en-GB"/>
        </w:rPr>
        <w:t>’</w:t>
      </w:r>
      <w:r w:rsidRPr="00F93FCA">
        <w:rPr>
          <w:lang w:val="fr-FR" w:eastAsia="en-GB"/>
        </w:rPr>
        <w:t xml:space="preserve">information. </w:t>
      </w:r>
      <w:r w:rsidRPr="001432BD">
        <w:rPr>
          <w:lang w:val="fr-FR" w:eastAsia="en-GB"/>
        </w:rPr>
        <w:t xml:space="preserve">Le texte authentique, juridiquement contraignant, est celui </w:t>
      </w:r>
      <w:r>
        <w:rPr>
          <w:lang w:val="fr-FR" w:eastAsia="en-GB"/>
        </w:rPr>
        <w:t>des</w:t>
      </w:r>
      <w:r w:rsidRPr="001432BD">
        <w:rPr>
          <w:lang w:val="fr-FR" w:eastAsia="en-GB"/>
        </w:rPr>
        <w:t xml:space="preserve"> </w:t>
      </w:r>
      <w:r w:rsidRPr="00A13805">
        <w:rPr>
          <w:lang w:val="fr-FR" w:eastAsia="en-GB"/>
        </w:rPr>
        <w:t>document</w:t>
      </w:r>
      <w:r>
        <w:rPr>
          <w:lang w:val="fr-FR" w:eastAsia="en-GB"/>
        </w:rPr>
        <w:t>s</w:t>
      </w:r>
      <w:r w:rsidRPr="00A13805">
        <w:rPr>
          <w:lang w:val="fr-FR" w:eastAsia="en-GB"/>
        </w:rPr>
        <w:t xml:space="preserve"> </w:t>
      </w:r>
      <w:r w:rsidRPr="00DB67D9">
        <w:t>ECE/TRANS/WP.29/</w:t>
      </w:r>
      <w:r w:rsidR="00565352">
        <w:br/>
      </w:r>
      <w:r w:rsidRPr="0086426F">
        <w:rPr>
          <w:lang w:eastAsia="en-GB"/>
        </w:rPr>
        <w:t>2016/48</w:t>
      </w:r>
      <w:r>
        <w:rPr>
          <w:lang w:eastAsia="en-GB"/>
        </w:rPr>
        <w:t xml:space="preserve">, </w:t>
      </w:r>
      <w:r w:rsidRPr="0086426F">
        <w:rPr>
          <w:lang w:eastAsia="en-GB"/>
        </w:rPr>
        <w:t>ECE/TRANS/WP.29/2017/5</w:t>
      </w:r>
      <w:r>
        <w:rPr>
          <w:lang w:eastAsia="en-GB"/>
        </w:rPr>
        <w:t xml:space="preserve"> et </w:t>
      </w:r>
      <w:r w:rsidRPr="00D005B1">
        <w:rPr>
          <w:spacing w:val="-6"/>
          <w:lang w:eastAsia="en-GB"/>
        </w:rPr>
        <w:t>ECE/TRANS/WP.29/20</w:t>
      </w:r>
      <w:r>
        <w:rPr>
          <w:spacing w:val="-6"/>
          <w:lang w:eastAsia="en-GB"/>
        </w:rPr>
        <w:t>19/7</w:t>
      </w:r>
      <w:r w:rsidRPr="00D005B1">
        <w:rPr>
          <w:spacing w:val="-6"/>
          <w:lang w:eastAsia="en-GB"/>
        </w:rPr>
        <w:t>.</w:t>
      </w:r>
    </w:p>
    <w:p w14:paraId="179478DD" w14:textId="77777777" w:rsidR="00F47167" w:rsidRDefault="00F47167">
      <w:pPr>
        <w:suppressAutoHyphens w:val="0"/>
        <w:kinsoku/>
        <w:overflowPunct/>
        <w:autoSpaceDE/>
        <w:autoSpaceDN/>
        <w:adjustRightInd/>
        <w:snapToGrid/>
        <w:spacing w:line="240" w:lineRule="auto"/>
        <w:rPr>
          <w:spacing w:val="-6"/>
          <w:lang w:eastAsia="en-GB"/>
        </w:rPr>
      </w:pPr>
      <w:r>
        <w:rPr>
          <w:spacing w:val="-6"/>
          <w:lang w:eastAsia="en-GB"/>
        </w:rPr>
        <w:br w:type="page"/>
      </w:r>
    </w:p>
    <w:p w14:paraId="4E6C9999" w14:textId="775ED104" w:rsidR="00F47167" w:rsidRPr="00FD2222" w:rsidRDefault="00D306B1" w:rsidP="00D306B1">
      <w:pPr>
        <w:pStyle w:val="HChG"/>
        <w:rPr>
          <w:lang w:val="fr-FR"/>
        </w:rPr>
      </w:pPr>
      <w:r>
        <w:rPr>
          <w:lang w:val="fr-FR"/>
        </w:rPr>
        <w:lastRenderedPageBreak/>
        <w:tab/>
      </w:r>
      <w:r>
        <w:rPr>
          <w:lang w:val="fr-FR"/>
        </w:rPr>
        <w:tab/>
      </w:r>
      <w:r w:rsidR="00F47167" w:rsidRPr="00FD2222">
        <w:rPr>
          <w:lang w:val="fr-FR"/>
        </w:rPr>
        <w:t>Prescriptions uniformes relatives à l</w:t>
      </w:r>
      <w:r w:rsidR="00F47167">
        <w:rPr>
          <w:lang w:val="fr-FR"/>
        </w:rPr>
        <w:t>’</w:t>
      </w:r>
      <w:r w:rsidR="00F47167" w:rsidRPr="00FD2222">
        <w:rPr>
          <w:lang w:val="fr-FR"/>
        </w:rPr>
        <w:t>homologation</w:t>
      </w:r>
      <w:r w:rsidR="00F47167" w:rsidRPr="00FD2222">
        <w:rPr>
          <w:lang w:val="fr-FR"/>
        </w:rPr>
        <w:br/>
        <w:t>des silencieux d</w:t>
      </w:r>
      <w:r w:rsidR="00F47167">
        <w:rPr>
          <w:lang w:val="fr-FR"/>
        </w:rPr>
        <w:t>’</w:t>
      </w:r>
      <w:r w:rsidR="00F47167" w:rsidRPr="00FD2222">
        <w:rPr>
          <w:lang w:val="fr-FR"/>
        </w:rPr>
        <w:t>échappement de remplacement non d</w:t>
      </w:r>
      <w:r w:rsidR="00F47167">
        <w:rPr>
          <w:lang w:val="fr-FR"/>
        </w:rPr>
        <w:t>’</w:t>
      </w:r>
      <w:r w:rsidR="00F47167" w:rsidRPr="00FD2222">
        <w:rPr>
          <w:lang w:val="fr-FR"/>
        </w:rPr>
        <w:t>origine des véhicules des catégories L</w:t>
      </w:r>
      <w:r w:rsidR="00F47167" w:rsidRPr="00FD2222">
        <w:rPr>
          <w:vertAlign w:val="subscript"/>
          <w:lang w:val="fr-FR"/>
        </w:rPr>
        <w:t>1</w:t>
      </w:r>
      <w:r w:rsidR="00F47167" w:rsidRPr="00FD2222">
        <w:rPr>
          <w:lang w:val="fr-FR"/>
        </w:rPr>
        <w:t>, L</w:t>
      </w:r>
      <w:r w:rsidR="00F47167" w:rsidRPr="00FD2222">
        <w:rPr>
          <w:vertAlign w:val="subscript"/>
          <w:lang w:val="fr-FR"/>
        </w:rPr>
        <w:t>2,</w:t>
      </w:r>
      <w:r w:rsidR="00F47167" w:rsidRPr="00FD2222">
        <w:rPr>
          <w:lang w:val="fr-FR"/>
        </w:rPr>
        <w:t xml:space="preserve"> L</w:t>
      </w:r>
      <w:r w:rsidR="00F47167" w:rsidRPr="00FD2222">
        <w:rPr>
          <w:vertAlign w:val="subscript"/>
          <w:lang w:val="fr-FR"/>
        </w:rPr>
        <w:t>3,</w:t>
      </w:r>
      <w:r w:rsidR="00F47167" w:rsidRPr="00FD2222">
        <w:rPr>
          <w:lang w:val="fr-FR"/>
        </w:rPr>
        <w:t xml:space="preserve"> L</w:t>
      </w:r>
      <w:r w:rsidR="00F47167" w:rsidRPr="00FD2222">
        <w:rPr>
          <w:vertAlign w:val="subscript"/>
          <w:lang w:val="fr-FR"/>
        </w:rPr>
        <w:t xml:space="preserve">4 </w:t>
      </w:r>
      <w:r w:rsidR="00F47167" w:rsidRPr="00FD2222">
        <w:rPr>
          <w:lang w:val="fr-FR"/>
        </w:rPr>
        <w:t>et L</w:t>
      </w:r>
      <w:r w:rsidR="00F47167" w:rsidRPr="00FD2222">
        <w:rPr>
          <w:vertAlign w:val="subscript"/>
          <w:lang w:val="fr-FR"/>
        </w:rPr>
        <w:t>5</w:t>
      </w:r>
      <w:r w:rsidR="00F47167" w:rsidRPr="00FD2222">
        <w:rPr>
          <w:lang w:val="fr-FR"/>
        </w:rPr>
        <w:br/>
        <w:t>en ce qui concerne les émissions sonores</w:t>
      </w:r>
    </w:p>
    <w:p w14:paraId="374D711A" w14:textId="438A8D48" w:rsidR="00F47167" w:rsidRPr="00FD2222" w:rsidRDefault="00F47167" w:rsidP="00F47167">
      <w:pPr>
        <w:spacing w:after="120"/>
        <w:rPr>
          <w:sz w:val="28"/>
        </w:rPr>
      </w:pPr>
      <w:r w:rsidRPr="00FD2222">
        <w:rPr>
          <w:sz w:val="28"/>
        </w:rPr>
        <w:t>Table des matières</w:t>
      </w:r>
    </w:p>
    <w:p w14:paraId="30F8C937" w14:textId="77777777" w:rsidR="00F47167" w:rsidRPr="00FD2222" w:rsidRDefault="00F47167" w:rsidP="00F47167">
      <w:pPr>
        <w:tabs>
          <w:tab w:val="right" w:pos="9638"/>
        </w:tabs>
        <w:spacing w:after="120"/>
        <w:ind w:left="283"/>
        <w:rPr>
          <w:i/>
          <w:sz w:val="18"/>
        </w:rPr>
      </w:pPr>
      <w:r w:rsidRPr="00DB67D9">
        <w:rPr>
          <w:iCs/>
          <w:szCs w:val="22"/>
        </w:rPr>
        <w:t>Règlement</w:t>
      </w:r>
      <w:r w:rsidRPr="00FD2222">
        <w:rPr>
          <w:i/>
          <w:sz w:val="18"/>
        </w:rPr>
        <w:tab/>
        <w:t>Page</w:t>
      </w:r>
    </w:p>
    <w:p w14:paraId="534C037E" w14:textId="1939114E" w:rsidR="00F47167" w:rsidRPr="00FD2222" w:rsidRDefault="00F47167" w:rsidP="00F47167">
      <w:pPr>
        <w:tabs>
          <w:tab w:val="right" w:pos="850"/>
          <w:tab w:val="right" w:leader="dot" w:pos="8787"/>
          <w:tab w:val="right" w:pos="9638"/>
        </w:tabs>
        <w:spacing w:after="120"/>
        <w:ind w:left="1134" w:hanging="1134"/>
      </w:pPr>
      <w:r w:rsidRPr="00FD2222">
        <w:tab/>
        <w:t>1.</w:t>
      </w:r>
      <w:r w:rsidRPr="00FD2222">
        <w:tab/>
      </w:r>
      <w:r w:rsidRPr="00FD2222">
        <w:rPr>
          <w:lang w:val="fr-FR"/>
        </w:rPr>
        <w:t>Domaine d</w:t>
      </w:r>
      <w:r>
        <w:rPr>
          <w:lang w:val="fr-FR"/>
        </w:rPr>
        <w:t>’</w:t>
      </w:r>
      <w:r w:rsidRPr="00FD2222">
        <w:rPr>
          <w:lang w:val="fr-FR"/>
        </w:rPr>
        <w:t>application</w:t>
      </w:r>
      <w:r w:rsidRPr="00FD2222">
        <w:tab/>
      </w:r>
      <w:r w:rsidRPr="00FD2222">
        <w:tab/>
      </w:r>
      <w:r w:rsidR="00875CF8">
        <w:t>3</w:t>
      </w:r>
    </w:p>
    <w:p w14:paraId="262EE1AD" w14:textId="3D598E44" w:rsidR="00F47167" w:rsidRPr="00FD2222" w:rsidRDefault="00F47167" w:rsidP="00F47167">
      <w:pPr>
        <w:tabs>
          <w:tab w:val="right" w:pos="850"/>
          <w:tab w:val="right" w:leader="dot" w:pos="8787"/>
          <w:tab w:val="right" w:pos="9638"/>
        </w:tabs>
        <w:spacing w:after="120"/>
        <w:ind w:left="1134" w:hanging="1134"/>
      </w:pPr>
      <w:r w:rsidRPr="00FD2222">
        <w:tab/>
        <w:t>2.</w:t>
      </w:r>
      <w:r w:rsidRPr="00FD2222">
        <w:tab/>
      </w:r>
      <w:r w:rsidRPr="00FD2222">
        <w:rPr>
          <w:lang w:val="fr-FR"/>
        </w:rPr>
        <w:t>Définitions</w:t>
      </w:r>
      <w:r w:rsidRPr="00FD2222">
        <w:tab/>
      </w:r>
      <w:r w:rsidRPr="00FD2222">
        <w:tab/>
      </w:r>
      <w:r w:rsidR="00875CF8">
        <w:t>3</w:t>
      </w:r>
    </w:p>
    <w:p w14:paraId="6F9468B6" w14:textId="2FB391A2" w:rsidR="00F47167" w:rsidRPr="00FD2222" w:rsidRDefault="00F47167" w:rsidP="00F47167">
      <w:pPr>
        <w:tabs>
          <w:tab w:val="right" w:pos="850"/>
          <w:tab w:val="right" w:leader="dot" w:pos="8787"/>
          <w:tab w:val="right" w:pos="9638"/>
        </w:tabs>
        <w:spacing w:after="120"/>
        <w:ind w:left="1134" w:hanging="1134"/>
      </w:pPr>
      <w:r w:rsidRPr="00FD2222">
        <w:tab/>
        <w:t>3.</w:t>
      </w:r>
      <w:r w:rsidRPr="00FD2222">
        <w:tab/>
      </w:r>
      <w:r w:rsidRPr="00FD2222">
        <w:rPr>
          <w:lang w:val="fr-FR"/>
        </w:rPr>
        <w:t>Demande d</w:t>
      </w:r>
      <w:r>
        <w:rPr>
          <w:lang w:val="fr-FR"/>
        </w:rPr>
        <w:t>’</w:t>
      </w:r>
      <w:r w:rsidRPr="00FD2222">
        <w:rPr>
          <w:lang w:val="fr-FR"/>
        </w:rPr>
        <w:t>homologation</w:t>
      </w:r>
      <w:r w:rsidRPr="00FD2222">
        <w:tab/>
      </w:r>
      <w:r w:rsidRPr="00FD2222">
        <w:tab/>
      </w:r>
      <w:r w:rsidR="00875CF8">
        <w:t>4</w:t>
      </w:r>
    </w:p>
    <w:p w14:paraId="2B81F72B" w14:textId="16E6BFE8" w:rsidR="00F47167" w:rsidRPr="00FD2222" w:rsidRDefault="00F47167" w:rsidP="00F47167">
      <w:pPr>
        <w:tabs>
          <w:tab w:val="right" w:pos="850"/>
          <w:tab w:val="right" w:leader="dot" w:pos="8787"/>
          <w:tab w:val="right" w:pos="9638"/>
        </w:tabs>
        <w:spacing w:after="120"/>
        <w:ind w:left="1134" w:hanging="1134"/>
      </w:pPr>
      <w:r w:rsidRPr="00FD2222">
        <w:tab/>
        <w:t>4.</w:t>
      </w:r>
      <w:r w:rsidRPr="00FD2222">
        <w:tab/>
      </w:r>
      <w:r w:rsidRPr="00FD2222">
        <w:rPr>
          <w:lang w:val="fr-FR"/>
        </w:rPr>
        <w:t>Inscriptions</w:t>
      </w:r>
      <w:r w:rsidRPr="00FD2222">
        <w:tab/>
      </w:r>
      <w:r w:rsidRPr="00FD2222">
        <w:tab/>
      </w:r>
      <w:r w:rsidR="00875CF8">
        <w:t>5</w:t>
      </w:r>
    </w:p>
    <w:p w14:paraId="33F3F993" w14:textId="2D5CE8C5" w:rsidR="00F47167" w:rsidRPr="00FD2222" w:rsidRDefault="00F47167" w:rsidP="00F47167">
      <w:pPr>
        <w:tabs>
          <w:tab w:val="right" w:pos="850"/>
          <w:tab w:val="right" w:leader="dot" w:pos="8787"/>
          <w:tab w:val="right" w:pos="9638"/>
        </w:tabs>
        <w:spacing w:after="120"/>
        <w:ind w:left="1134" w:hanging="1134"/>
      </w:pPr>
      <w:r w:rsidRPr="00FD2222">
        <w:tab/>
        <w:t>5.</w:t>
      </w:r>
      <w:r w:rsidRPr="00FD2222">
        <w:tab/>
      </w:r>
      <w:r w:rsidRPr="00FD2222">
        <w:rPr>
          <w:lang w:val="fr-FR"/>
        </w:rPr>
        <w:t>Homologation</w:t>
      </w:r>
      <w:r w:rsidRPr="00FD2222">
        <w:tab/>
      </w:r>
      <w:r w:rsidRPr="00FD2222">
        <w:tab/>
      </w:r>
      <w:r w:rsidR="00875CF8">
        <w:t>5</w:t>
      </w:r>
    </w:p>
    <w:p w14:paraId="31BA44C9" w14:textId="605A9DF6" w:rsidR="00F47167" w:rsidRPr="00FD2222" w:rsidRDefault="00F47167" w:rsidP="00F47167">
      <w:pPr>
        <w:tabs>
          <w:tab w:val="right" w:pos="850"/>
          <w:tab w:val="right" w:leader="dot" w:pos="8787"/>
          <w:tab w:val="right" w:pos="9638"/>
        </w:tabs>
        <w:spacing w:after="120"/>
        <w:ind w:left="1134" w:hanging="1134"/>
      </w:pPr>
      <w:r w:rsidRPr="00FD2222">
        <w:tab/>
        <w:t>6.</w:t>
      </w:r>
      <w:r w:rsidRPr="00FD2222">
        <w:tab/>
      </w:r>
      <w:r w:rsidRPr="00FD2222">
        <w:rPr>
          <w:lang w:val="fr-FR"/>
        </w:rPr>
        <w:t>Prescriptions</w:t>
      </w:r>
      <w:r w:rsidRPr="00FD2222">
        <w:tab/>
      </w:r>
      <w:r w:rsidRPr="00FD2222">
        <w:tab/>
      </w:r>
      <w:r w:rsidR="00875CF8">
        <w:t>6</w:t>
      </w:r>
    </w:p>
    <w:p w14:paraId="51ED9854" w14:textId="1289A74F" w:rsidR="00F47167" w:rsidRPr="00FD2222" w:rsidRDefault="00F47167" w:rsidP="00F47167">
      <w:pPr>
        <w:tabs>
          <w:tab w:val="right" w:pos="850"/>
          <w:tab w:val="right" w:leader="dot" w:pos="8787"/>
          <w:tab w:val="right" w:pos="9638"/>
        </w:tabs>
        <w:spacing w:after="120"/>
        <w:ind w:left="1134" w:hanging="1134"/>
      </w:pPr>
      <w:r w:rsidRPr="00FD2222">
        <w:tab/>
        <w:t>7.</w:t>
      </w:r>
      <w:r w:rsidRPr="00FD2222">
        <w:tab/>
      </w:r>
      <w:r>
        <w:rPr>
          <w:lang w:val="fr-FR"/>
        </w:rPr>
        <w:t xml:space="preserve">Modification du type de silencieux d’échappement de remplacement non d’origine </w:t>
      </w:r>
      <w:r>
        <w:rPr>
          <w:lang w:val="fr-FR"/>
        </w:rPr>
        <w:br/>
        <w:t>et extension de l’homologation</w:t>
      </w:r>
      <w:r w:rsidRPr="00FD2222">
        <w:tab/>
      </w:r>
      <w:r w:rsidRPr="00FD2222">
        <w:tab/>
      </w:r>
      <w:r w:rsidR="00875CF8">
        <w:t>10</w:t>
      </w:r>
    </w:p>
    <w:p w14:paraId="22F9A908" w14:textId="6187D21C" w:rsidR="00F47167" w:rsidRPr="00FD2222" w:rsidRDefault="00F47167" w:rsidP="00F47167">
      <w:pPr>
        <w:tabs>
          <w:tab w:val="right" w:pos="850"/>
          <w:tab w:val="right" w:leader="dot" w:pos="8787"/>
          <w:tab w:val="right" w:pos="9638"/>
        </w:tabs>
        <w:spacing w:after="120"/>
        <w:ind w:left="1134" w:hanging="1134"/>
      </w:pPr>
      <w:r w:rsidRPr="00FD2222">
        <w:tab/>
        <w:t>8.</w:t>
      </w:r>
      <w:r w:rsidRPr="00FD2222">
        <w:tab/>
      </w:r>
      <w:r w:rsidRPr="002661AB">
        <w:rPr>
          <w:lang w:val="fr-FR"/>
        </w:rPr>
        <w:t>Conformité de la production</w:t>
      </w:r>
      <w:r w:rsidRPr="00FD2222">
        <w:tab/>
      </w:r>
      <w:r w:rsidRPr="00FD2222">
        <w:tab/>
      </w:r>
      <w:r w:rsidR="00875CF8">
        <w:t>11</w:t>
      </w:r>
    </w:p>
    <w:p w14:paraId="5ED65B91" w14:textId="01834DF2" w:rsidR="00F47167" w:rsidRPr="00FD2222" w:rsidRDefault="00F47167" w:rsidP="00F47167">
      <w:pPr>
        <w:tabs>
          <w:tab w:val="right" w:pos="850"/>
          <w:tab w:val="right" w:leader="dot" w:pos="8787"/>
          <w:tab w:val="right" w:pos="9638"/>
        </w:tabs>
        <w:spacing w:after="120"/>
        <w:ind w:left="1134" w:hanging="1134"/>
      </w:pPr>
      <w:r w:rsidRPr="00FD2222">
        <w:tab/>
        <w:t>9.</w:t>
      </w:r>
      <w:r w:rsidRPr="00FD2222">
        <w:tab/>
      </w:r>
      <w:r w:rsidRPr="002661AB">
        <w:rPr>
          <w:lang w:val="fr-FR"/>
        </w:rPr>
        <w:t>Sanctions pour non-conformité de la production</w:t>
      </w:r>
      <w:r w:rsidRPr="00FD2222">
        <w:tab/>
      </w:r>
      <w:r w:rsidRPr="00FD2222">
        <w:tab/>
      </w:r>
      <w:r w:rsidR="00875CF8">
        <w:t>11</w:t>
      </w:r>
    </w:p>
    <w:p w14:paraId="6083A456" w14:textId="51BCB24E" w:rsidR="00F47167" w:rsidRPr="00FD2222" w:rsidRDefault="00F47167" w:rsidP="00F47167">
      <w:pPr>
        <w:tabs>
          <w:tab w:val="right" w:pos="850"/>
          <w:tab w:val="right" w:leader="dot" w:pos="8787"/>
          <w:tab w:val="right" w:pos="9638"/>
        </w:tabs>
        <w:spacing w:after="120"/>
        <w:ind w:left="1134" w:hanging="1134"/>
      </w:pPr>
      <w:r w:rsidRPr="00FD2222">
        <w:tab/>
        <w:t>10.</w:t>
      </w:r>
      <w:r w:rsidRPr="00FD2222">
        <w:tab/>
      </w:r>
      <w:r w:rsidRPr="002661AB">
        <w:rPr>
          <w:lang w:val="fr-FR"/>
        </w:rPr>
        <w:t>Arrêt définitif de la production</w:t>
      </w:r>
      <w:r w:rsidRPr="00FD2222">
        <w:tab/>
      </w:r>
      <w:r w:rsidRPr="00FD2222">
        <w:tab/>
      </w:r>
      <w:r w:rsidR="00875CF8">
        <w:t>11</w:t>
      </w:r>
    </w:p>
    <w:p w14:paraId="35446F34" w14:textId="62ED19D4" w:rsidR="00F47167" w:rsidRPr="00FD2222" w:rsidRDefault="00F47167" w:rsidP="00F47167">
      <w:pPr>
        <w:tabs>
          <w:tab w:val="right" w:pos="850"/>
          <w:tab w:val="right" w:leader="dot" w:pos="8787"/>
          <w:tab w:val="right" w:pos="9638"/>
        </w:tabs>
        <w:spacing w:after="120"/>
        <w:ind w:left="1134" w:hanging="1134"/>
      </w:pPr>
      <w:r w:rsidRPr="00FD2222">
        <w:tab/>
        <w:t>11.</w:t>
      </w:r>
      <w:r w:rsidRPr="00FD2222">
        <w:tab/>
      </w:r>
      <w:r w:rsidRPr="002661AB">
        <w:rPr>
          <w:lang w:val="fr-FR"/>
        </w:rPr>
        <w:t>Noms et adresses des services techniques chargés des essais d</w:t>
      </w:r>
      <w:r>
        <w:rPr>
          <w:lang w:val="fr-FR"/>
        </w:rPr>
        <w:t>’</w:t>
      </w:r>
      <w:r w:rsidRPr="002661AB">
        <w:rPr>
          <w:lang w:val="fr-FR"/>
        </w:rPr>
        <w:t xml:space="preserve">homologation </w:t>
      </w:r>
      <w:r>
        <w:rPr>
          <w:lang w:val="fr-FR"/>
        </w:rPr>
        <w:br/>
      </w:r>
      <w:r w:rsidRPr="002661AB">
        <w:rPr>
          <w:lang w:val="fr-FR"/>
        </w:rPr>
        <w:t>et des autorités d</w:t>
      </w:r>
      <w:r>
        <w:rPr>
          <w:lang w:val="fr-FR"/>
        </w:rPr>
        <w:t>’</w:t>
      </w:r>
      <w:r w:rsidRPr="002661AB">
        <w:rPr>
          <w:lang w:val="fr-FR"/>
        </w:rPr>
        <w:t>homologation de type</w:t>
      </w:r>
      <w:r w:rsidRPr="00FD2222">
        <w:tab/>
      </w:r>
      <w:r w:rsidRPr="00FD2222">
        <w:tab/>
      </w:r>
      <w:r w:rsidR="00875CF8">
        <w:t>12</w:t>
      </w:r>
    </w:p>
    <w:p w14:paraId="1D6AF050" w14:textId="7B20CB73" w:rsidR="00F47167" w:rsidRPr="00FD2222" w:rsidRDefault="00F47167" w:rsidP="00F47167">
      <w:pPr>
        <w:tabs>
          <w:tab w:val="right" w:pos="850"/>
          <w:tab w:val="right" w:leader="dot" w:pos="8787"/>
          <w:tab w:val="right" w:pos="9638"/>
        </w:tabs>
        <w:spacing w:after="120"/>
        <w:ind w:left="1134" w:hanging="1134"/>
      </w:pPr>
      <w:r w:rsidRPr="00FD2222">
        <w:tab/>
        <w:t>12.</w:t>
      </w:r>
      <w:r w:rsidRPr="00FD2222">
        <w:tab/>
      </w:r>
      <w:r w:rsidRPr="002661AB">
        <w:rPr>
          <w:lang w:val="fr-FR"/>
        </w:rPr>
        <w:t>Dispositions transitoires</w:t>
      </w:r>
      <w:r w:rsidRPr="00FD2222">
        <w:tab/>
      </w:r>
      <w:r w:rsidRPr="00FD2222">
        <w:tab/>
      </w:r>
      <w:r w:rsidR="00875CF8">
        <w:t>12</w:t>
      </w:r>
    </w:p>
    <w:p w14:paraId="2A91FF69" w14:textId="4C224783" w:rsidR="00F47167" w:rsidRPr="00FD2222" w:rsidRDefault="00F47167" w:rsidP="00473D97">
      <w:pPr>
        <w:tabs>
          <w:tab w:val="right" w:pos="9638"/>
        </w:tabs>
        <w:spacing w:after="120"/>
        <w:ind w:left="283"/>
      </w:pPr>
      <w:r w:rsidRPr="00473D97">
        <w:rPr>
          <w:iCs/>
          <w:szCs w:val="22"/>
        </w:rPr>
        <w:t>Annexes</w:t>
      </w:r>
    </w:p>
    <w:p w14:paraId="3E002A86" w14:textId="463B6736" w:rsidR="00F47167" w:rsidRPr="00FD2222" w:rsidRDefault="00F47167" w:rsidP="00F47167">
      <w:pPr>
        <w:tabs>
          <w:tab w:val="right" w:pos="850"/>
          <w:tab w:val="right" w:leader="dot" w:pos="8787"/>
          <w:tab w:val="right" w:pos="9638"/>
        </w:tabs>
        <w:spacing w:after="120"/>
        <w:ind w:left="1134" w:hanging="1134"/>
      </w:pPr>
      <w:r w:rsidRPr="00FD2222">
        <w:tab/>
        <w:t>1</w:t>
      </w:r>
      <w:r w:rsidRPr="00FD2222">
        <w:tab/>
      </w:r>
      <w:r>
        <w:rPr>
          <w:lang w:val="fr-FR"/>
        </w:rPr>
        <w:t>Communication</w:t>
      </w:r>
      <w:r w:rsidRPr="00FD2222">
        <w:tab/>
      </w:r>
      <w:r w:rsidRPr="00FD2222">
        <w:tab/>
      </w:r>
      <w:r w:rsidR="00875CF8">
        <w:t>13</w:t>
      </w:r>
    </w:p>
    <w:p w14:paraId="276C262E" w14:textId="65FDE85F" w:rsidR="00F47167" w:rsidRPr="00FD2222" w:rsidRDefault="00F47167" w:rsidP="00F47167">
      <w:pPr>
        <w:tabs>
          <w:tab w:val="right" w:pos="850"/>
          <w:tab w:val="right" w:leader="dot" w:pos="8787"/>
          <w:tab w:val="right" w:pos="9638"/>
        </w:tabs>
        <w:spacing w:after="120"/>
        <w:ind w:left="1134" w:hanging="1134"/>
      </w:pPr>
      <w:r w:rsidRPr="00FD2222">
        <w:tab/>
        <w:t>2</w:t>
      </w:r>
      <w:r w:rsidRPr="00FD2222">
        <w:tab/>
      </w:r>
      <w:r>
        <w:rPr>
          <w:lang w:val="fr-FR"/>
        </w:rPr>
        <w:t>Exemple de marque d’homologation</w:t>
      </w:r>
      <w:r w:rsidRPr="00FD2222">
        <w:tab/>
      </w:r>
      <w:r w:rsidRPr="00FD2222">
        <w:tab/>
      </w:r>
      <w:r w:rsidR="00875CF8">
        <w:t>19</w:t>
      </w:r>
    </w:p>
    <w:p w14:paraId="7B0181D5" w14:textId="7A96581C" w:rsidR="00F47167" w:rsidRPr="00FD2222" w:rsidRDefault="00F47167" w:rsidP="00F47167">
      <w:pPr>
        <w:tabs>
          <w:tab w:val="right" w:pos="850"/>
          <w:tab w:val="right" w:leader="dot" w:pos="8787"/>
          <w:tab w:val="right" w:pos="9638"/>
        </w:tabs>
        <w:spacing w:after="120"/>
        <w:ind w:left="1134" w:hanging="1134"/>
      </w:pPr>
      <w:r w:rsidRPr="00FD2222">
        <w:tab/>
        <w:t>3</w:t>
      </w:r>
      <w:r w:rsidRPr="00FD2222">
        <w:tab/>
      </w:r>
      <w:r>
        <w:rPr>
          <w:lang w:val="fr-FR"/>
        </w:rPr>
        <w:t xml:space="preserve">Prescriptions relatives aux matériaux absorbants fibreux utilisés </w:t>
      </w:r>
      <w:r w:rsidR="00875CF8">
        <w:rPr>
          <w:lang w:val="fr-FR"/>
        </w:rPr>
        <w:br/>
      </w:r>
      <w:r>
        <w:rPr>
          <w:lang w:val="fr-FR"/>
        </w:rPr>
        <w:t>dans les silencieux d’échappement de remplacement non d’origine</w:t>
      </w:r>
      <w:r w:rsidRPr="00FD2222">
        <w:tab/>
      </w:r>
      <w:r w:rsidRPr="00FD2222">
        <w:tab/>
      </w:r>
      <w:r w:rsidR="00875CF8">
        <w:t>20</w:t>
      </w:r>
    </w:p>
    <w:p w14:paraId="03DEC164" w14:textId="664AA54A" w:rsidR="00F47167" w:rsidRDefault="00F47167" w:rsidP="00F47167">
      <w:pPr>
        <w:tabs>
          <w:tab w:val="right" w:pos="850"/>
          <w:tab w:val="right" w:leader="dot" w:pos="8787"/>
          <w:tab w:val="right" w:pos="9638"/>
        </w:tabs>
        <w:spacing w:after="120"/>
        <w:ind w:left="1134" w:hanging="1134"/>
      </w:pPr>
      <w:r w:rsidRPr="00FD2222">
        <w:tab/>
        <w:t>4</w:t>
      </w:r>
      <w:r w:rsidRPr="00FD2222">
        <w:tab/>
      </w:r>
      <w:r>
        <w:t xml:space="preserve">Déclaration de conformité avec les prescriptions supplémentaires </w:t>
      </w:r>
      <w:r>
        <w:br/>
        <w:t>concernant les émissions sonores</w:t>
      </w:r>
      <w:r w:rsidRPr="00FD2222">
        <w:tab/>
      </w:r>
      <w:r w:rsidRPr="00FD2222">
        <w:tab/>
      </w:r>
      <w:r w:rsidR="00875CF8">
        <w:t>21</w:t>
      </w:r>
    </w:p>
    <w:p w14:paraId="13ADDA4B" w14:textId="77777777" w:rsidR="00F47167" w:rsidRPr="00FD2222" w:rsidRDefault="00F47167" w:rsidP="00565352">
      <w:pPr>
        <w:pStyle w:val="HChG"/>
        <w:ind w:firstLine="0"/>
        <w:rPr>
          <w:rFonts w:eastAsia="Times New Roman"/>
        </w:rPr>
      </w:pPr>
      <w:r w:rsidRPr="00FD2222">
        <w:br w:type="page"/>
      </w:r>
      <w:r w:rsidRPr="00FD2222">
        <w:rPr>
          <w:lang w:val="fr-FR"/>
        </w:rPr>
        <w:lastRenderedPageBreak/>
        <w:t>1.</w:t>
      </w:r>
      <w:r w:rsidRPr="00FD2222">
        <w:rPr>
          <w:lang w:val="fr-FR"/>
        </w:rPr>
        <w:tab/>
      </w:r>
      <w:r w:rsidRPr="00FD2222">
        <w:rPr>
          <w:lang w:val="fr-FR"/>
        </w:rPr>
        <w:tab/>
        <w:t>Domaine d</w:t>
      </w:r>
      <w:r>
        <w:rPr>
          <w:lang w:val="fr-FR"/>
        </w:rPr>
        <w:t>’</w:t>
      </w:r>
      <w:r w:rsidRPr="00FD2222">
        <w:rPr>
          <w:lang w:val="fr-FR"/>
        </w:rPr>
        <w:t>application</w:t>
      </w:r>
    </w:p>
    <w:p w14:paraId="0F9C353B" w14:textId="77777777" w:rsidR="00F47167" w:rsidRPr="00FD2222" w:rsidRDefault="00F47167" w:rsidP="00F47167">
      <w:pPr>
        <w:pStyle w:val="SingleTxtG"/>
        <w:ind w:left="2268"/>
        <w:rPr>
          <w:lang w:val="fr-FR"/>
        </w:rPr>
      </w:pPr>
      <w:r w:rsidRPr="00FD2222">
        <w:rPr>
          <w:lang w:val="fr-FR"/>
        </w:rPr>
        <w:t>Le présent Règlement s</w:t>
      </w:r>
      <w:r>
        <w:rPr>
          <w:lang w:val="fr-FR"/>
        </w:rPr>
        <w:t>’</w:t>
      </w:r>
      <w:r w:rsidRPr="00FD2222">
        <w:rPr>
          <w:lang w:val="fr-FR"/>
        </w:rPr>
        <w:t>applique aux silencieux d</w:t>
      </w:r>
      <w:r>
        <w:rPr>
          <w:lang w:val="fr-FR"/>
        </w:rPr>
        <w:t>’</w:t>
      </w:r>
      <w:r w:rsidRPr="00FD2222">
        <w:rPr>
          <w:lang w:val="fr-FR"/>
        </w:rPr>
        <w:t xml:space="preserve">échappement de </w:t>
      </w:r>
      <w:r w:rsidRPr="00FD2222">
        <w:t>remplacement</w:t>
      </w:r>
      <w:r w:rsidRPr="00FD2222">
        <w:rPr>
          <w:lang w:val="fr-FR"/>
        </w:rPr>
        <w:t xml:space="preserve"> non d</w:t>
      </w:r>
      <w:r>
        <w:rPr>
          <w:lang w:val="fr-FR"/>
        </w:rPr>
        <w:t>’</w:t>
      </w:r>
      <w:r w:rsidRPr="00FD2222">
        <w:rPr>
          <w:lang w:val="fr-FR"/>
        </w:rPr>
        <w:t>origine destinés aux véhicules des catégories L</w:t>
      </w:r>
      <w:r w:rsidRPr="00FD2222">
        <w:rPr>
          <w:vertAlign w:val="subscript"/>
          <w:lang w:val="fr-FR"/>
        </w:rPr>
        <w:t>1</w:t>
      </w:r>
      <w:r w:rsidRPr="00FD2222">
        <w:rPr>
          <w:lang w:val="fr-FR"/>
        </w:rPr>
        <w:t>, L</w:t>
      </w:r>
      <w:r w:rsidRPr="00FD2222">
        <w:rPr>
          <w:vertAlign w:val="subscript"/>
          <w:lang w:val="fr-FR"/>
        </w:rPr>
        <w:t>2</w:t>
      </w:r>
      <w:r w:rsidRPr="00FD2222">
        <w:rPr>
          <w:lang w:val="fr-FR"/>
        </w:rPr>
        <w:t>, L</w:t>
      </w:r>
      <w:r w:rsidRPr="00FD2222">
        <w:rPr>
          <w:vertAlign w:val="subscript"/>
          <w:lang w:val="fr-FR"/>
        </w:rPr>
        <w:t>3</w:t>
      </w:r>
      <w:r w:rsidRPr="00FD2222">
        <w:rPr>
          <w:lang w:val="fr-FR"/>
        </w:rPr>
        <w:t>, L</w:t>
      </w:r>
      <w:r w:rsidRPr="00FD2222">
        <w:rPr>
          <w:vertAlign w:val="subscript"/>
          <w:lang w:val="fr-FR"/>
        </w:rPr>
        <w:t xml:space="preserve">4 </w:t>
      </w:r>
      <w:r w:rsidRPr="00FD2222">
        <w:rPr>
          <w:lang w:val="fr-FR"/>
        </w:rPr>
        <w:t>et L</w:t>
      </w:r>
      <w:r w:rsidRPr="00FD2222">
        <w:rPr>
          <w:vertAlign w:val="subscript"/>
          <w:lang w:val="fr-FR"/>
        </w:rPr>
        <w:t>5</w:t>
      </w:r>
      <w:r w:rsidRPr="00DB67D9">
        <w:rPr>
          <w:rStyle w:val="Appelnotedebasdep"/>
        </w:rPr>
        <w:footnoteReference w:id="3"/>
      </w:r>
      <w:r w:rsidRPr="00FD2222">
        <w:rPr>
          <w:lang w:val="fr-FR"/>
        </w:rPr>
        <w:t>.</w:t>
      </w:r>
    </w:p>
    <w:p w14:paraId="76B2E4EF" w14:textId="57B313DB" w:rsidR="00F47167" w:rsidRPr="00FD2222" w:rsidRDefault="00D306B1" w:rsidP="00565352">
      <w:pPr>
        <w:pStyle w:val="HChG"/>
        <w:rPr>
          <w:lang w:val="fr-FR"/>
        </w:rPr>
      </w:pPr>
      <w:r>
        <w:rPr>
          <w:lang w:val="fr-FR"/>
        </w:rPr>
        <w:tab/>
      </w:r>
      <w:r>
        <w:rPr>
          <w:lang w:val="fr-FR"/>
        </w:rPr>
        <w:tab/>
      </w:r>
      <w:r w:rsidR="00F47167" w:rsidRPr="00FD2222">
        <w:rPr>
          <w:lang w:val="fr-FR"/>
        </w:rPr>
        <w:t>2.</w:t>
      </w:r>
      <w:r w:rsidR="00F47167" w:rsidRPr="00FD2222">
        <w:rPr>
          <w:lang w:val="fr-FR"/>
        </w:rPr>
        <w:tab/>
      </w:r>
      <w:r w:rsidR="00F47167" w:rsidRPr="00FD2222">
        <w:rPr>
          <w:lang w:val="fr-FR"/>
        </w:rPr>
        <w:tab/>
        <w:t>Définitions</w:t>
      </w:r>
    </w:p>
    <w:p w14:paraId="4805901F" w14:textId="293E7E9B" w:rsidR="00F47167" w:rsidRPr="00FD2222" w:rsidRDefault="00F47167" w:rsidP="00F47167">
      <w:pPr>
        <w:pStyle w:val="SingleTxtG"/>
        <w:ind w:left="2268"/>
        <w:rPr>
          <w:lang w:val="fr-FR"/>
        </w:rPr>
      </w:pPr>
      <w:r w:rsidRPr="00FD2222">
        <w:rPr>
          <w:lang w:val="fr-FR"/>
        </w:rPr>
        <w:tab/>
        <w:t>Au sens du présent Règlement, on entend par</w:t>
      </w:r>
      <w:r w:rsidR="00D306B1">
        <w:rPr>
          <w:lang w:val="fr-FR"/>
        </w:rPr>
        <w:t> :</w:t>
      </w:r>
    </w:p>
    <w:p w14:paraId="1876D34D" w14:textId="12005D73" w:rsidR="00F47167" w:rsidRPr="00FD2222" w:rsidRDefault="00F47167" w:rsidP="00F47167">
      <w:pPr>
        <w:pStyle w:val="SingleTxtG"/>
        <w:ind w:left="2268" w:hanging="1134"/>
        <w:rPr>
          <w:lang w:val="fr-FR"/>
        </w:rPr>
      </w:pPr>
      <w:r w:rsidRPr="00FD2222">
        <w:rPr>
          <w:lang w:val="fr-FR"/>
        </w:rPr>
        <w:t>2.1</w:t>
      </w:r>
      <w:r w:rsidRPr="00FD2222">
        <w:rPr>
          <w:lang w:val="fr-FR"/>
        </w:rPr>
        <w:tab/>
      </w:r>
      <w:r w:rsidR="00D306B1">
        <w:rPr>
          <w:lang w:val="fr-FR"/>
        </w:rPr>
        <w:t>« </w:t>
      </w:r>
      <w:r>
        <w:rPr>
          <w:i/>
          <w:lang w:val="fr-FR"/>
        </w:rPr>
        <w:t>S</w:t>
      </w:r>
      <w:r w:rsidRPr="00FD2222">
        <w:rPr>
          <w:i/>
          <w:lang w:val="fr-FR"/>
        </w:rPr>
        <w:t>ilencieux d</w:t>
      </w:r>
      <w:r>
        <w:rPr>
          <w:i/>
          <w:lang w:val="fr-FR"/>
        </w:rPr>
        <w:t>’</w:t>
      </w:r>
      <w:r w:rsidRPr="00FD2222">
        <w:rPr>
          <w:i/>
          <w:lang w:val="fr-FR"/>
        </w:rPr>
        <w:t>échappement de remplacement non d</w:t>
      </w:r>
      <w:r>
        <w:rPr>
          <w:i/>
          <w:lang w:val="fr-FR"/>
        </w:rPr>
        <w:t>’</w:t>
      </w:r>
      <w:r w:rsidRPr="00FD2222">
        <w:rPr>
          <w:i/>
          <w:lang w:val="fr-FR"/>
        </w:rPr>
        <w:t xml:space="preserve">origine ou éléments </w:t>
      </w:r>
      <w:r>
        <w:rPr>
          <w:i/>
          <w:lang w:val="fr-FR"/>
        </w:rPr>
        <w:t>d’un tel silencieux</w:t>
      </w:r>
      <w:r w:rsidR="00D306B1">
        <w:rPr>
          <w:lang w:val="fr-FR"/>
        </w:rPr>
        <w:t> »</w:t>
      </w:r>
      <w:r w:rsidRPr="00FD2222">
        <w:rPr>
          <w:lang w:val="fr-FR"/>
        </w:rPr>
        <w:t xml:space="preserve">, un </w:t>
      </w:r>
      <w:r>
        <w:rPr>
          <w:lang w:val="fr-FR"/>
        </w:rPr>
        <w:t>système</w:t>
      </w:r>
      <w:r w:rsidRPr="00FD2222">
        <w:rPr>
          <w:lang w:val="fr-FR"/>
        </w:rPr>
        <w:t xml:space="preserve"> d</w:t>
      </w:r>
      <w:r>
        <w:rPr>
          <w:lang w:val="fr-FR"/>
        </w:rPr>
        <w:t>’</w:t>
      </w:r>
      <w:r w:rsidRPr="00FD2222">
        <w:rPr>
          <w:lang w:val="fr-FR"/>
        </w:rPr>
        <w:t>un type différent de celui équipant le véhicule lors de l</w:t>
      </w:r>
      <w:r>
        <w:rPr>
          <w:lang w:val="fr-FR"/>
        </w:rPr>
        <w:t>’</w:t>
      </w:r>
      <w:r w:rsidRPr="00FD2222">
        <w:rPr>
          <w:lang w:val="fr-FR"/>
        </w:rPr>
        <w:t>homologation ou de l</w:t>
      </w:r>
      <w:r>
        <w:rPr>
          <w:lang w:val="fr-FR"/>
        </w:rPr>
        <w:t>’</w:t>
      </w:r>
      <w:r w:rsidRPr="00FD2222">
        <w:rPr>
          <w:lang w:val="fr-FR"/>
        </w:rPr>
        <w:t xml:space="preserve">extension de cette dernière. Il peut être utilisé seulement comme </w:t>
      </w:r>
      <w:r>
        <w:rPr>
          <w:lang w:val="fr-FR"/>
        </w:rPr>
        <w:t>système</w:t>
      </w:r>
      <w:r w:rsidRPr="00FD2222">
        <w:rPr>
          <w:lang w:val="fr-FR"/>
        </w:rPr>
        <w:t xml:space="preserve"> d</w:t>
      </w:r>
      <w:r>
        <w:rPr>
          <w:lang w:val="fr-FR"/>
        </w:rPr>
        <w:t>’</w:t>
      </w:r>
      <w:r w:rsidRPr="00FD2222">
        <w:rPr>
          <w:lang w:val="fr-FR"/>
        </w:rPr>
        <w:t>échappement ou silencieux de remplacement</w:t>
      </w:r>
      <w:r w:rsidR="00D306B1">
        <w:rPr>
          <w:lang w:val="fr-FR"/>
        </w:rPr>
        <w:t> ;</w:t>
      </w:r>
    </w:p>
    <w:p w14:paraId="2194E2E1" w14:textId="77777777" w:rsidR="00F47167" w:rsidRPr="00FD2222" w:rsidRDefault="00F47167" w:rsidP="00F47167">
      <w:pPr>
        <w:pStyle w:val="SingleTxtG"/>
        <w:ind w:left="2268"/>
        <w:rPr>
          <w:lang w:val="fr-FR"/>
        </w:rPr>
      </w:pPr>
      <w:r w:rsidRPr="00FD2222">
        <w:rPr>
          <w:lang w:val="fr-FR"/>
        </w:rPr>
        <w:t xml:space="preserve">En anglais, le sigle NORESS correspond au </w:t>
      </w:r>
      <w:r>
        <w:rPr>
          <w:lang w:val="fr-FR"/>
        </w:rPr>
        <w:t>système</w:t>
      </w:r>
      <w:r w:rsidRPr="00FD2222">
        <w:rPr>
          <w:lang w:val="fr-FR"/>
        </w:rPr>
        <w:t xml:space="preserve"> en question.</w:t>
      </w:r>
    </w:p>
    <w:p w14:paraId="67D0842A" w14:textId="11D12A97" w:rsidR="00F47167" w:rsidRPr="00FD2222" w:rsidRDefault="00F47167" w:rsidP="00F47167">
      <w:pPr>
        <w:pStyle w:val="SingleTxtG"/>
        <w:ind w:left="2268" w:hanging="1134"/>
        <w:rPr>
          <w:lang w:val="fr-FR"/>
        </w:rPr>
      </w:pPr>
      <w:r w:rsidRPr="00FD2222">
        <w:rPr>
          <w:lang w:val="fr-FR"/>
        </w:rPr>
        <w:t>2.2</w:t>
      </w:r>
      <w:r w:rsidRPr="00FD2222">
        <w:rPr>
          <w:lang w:val="fr-FR"/>
        </w:rPr>
        <w:tab/>
      </w:r>
      <w:r w:rsidR="00D306B1">
        <w:rPr>
          <w:w w:val="105"/>
          <w:lang w:val="fr-FR"/>
        </w:rPr>
        <w:t>« </w:t>
      </w:r>
      <w:r w:rsidRPr="00FD2222">
        <w:rPr>
          <w:i/>
          <w:lang w:val="fr-FR"/>
        </w:rPr>
        <w:t>Élément d</w:t>
      </w:r>
      <w:r>
        <w:rPr>
          <w:i/>
          <w:lang w:val="fr-FR"/>
        </w:rPr>
        <w:t>’</w:t>
      </w:r>
      <w:r w:rsidRPr="00FD2222">
        <w:rPr>
          <w:i/>
          <w:lang w:val="fr-FR"/>
        </w:rPr>
        <w:t>un silencieux d</w:t>
      </w:r>
      <w:r>
        <w:rPr>
          <w:i/>
          <w:lang w:val="fr-FR"/>
        </w:rPr>
        <w:t>’</w:t>
      </w:r>
      <w:r w:rsidRPr="00FD2222">
        <w:rPr>
          <w:i/>
          <w:lang w:val="fr-FR"/>
        </w:rPr>
        <w:t>échappement de remplacement non d</w:t>
      </w:r>
      <w:r>
        <w:rPr>
          <w:i/>
          <w:lang w:val="fr-FR"/>
        </w:rPr>
        <w:t>’</w:t>
      </w:r>
      <w:r w:rsidRPr="00FD2222">
        <w:rPr>
          <w:i/>
          <w:lang w:val="fr-FR"/>
        </w:rPr>
        <w:t>origine</w:t>
      </w:r>
      <w:r w:rsidR="00D306B1">
        <w:rPr>
          <w:w w:val="105"/>
          <w:lang w:val="fr-FR"/>
        </w:rPr>
        <w:t> »</w:t>
      </w:r>
      <w:r w:rsidRPr="00FD2222">
        <w:rPr>
          <w:w w:val="105"/>
          <w:lang w:val="fr-FR"/>
        </w:rPr>
        <w:t>, un des éléments individuels dont l</w:t>
      </w:r>
      <w:r>
        <w:rPr>
          <w:w w:val="105"/>
          <w:lang w:val="fr-FR"/>
        </w:rPr>
        <w:t>’</w:t>
      </w:r>
      <w:r w:rsidRPr="00FD2222">
        <w:rPr>
          <w:w w:val="105"/>
          <w:lang w:val="fr-FR"/>
        </w:rPr>
        <w:t xml:space="preserve">ensemble forme le </w:t>
      </w:r>
      <w:r>
        <w:rPr>
          <w:w w:val="105"/>
          <w:lang w:val="fr-FR"/>
        </w:rPr>
        <w:t>silencieux</w:t>
      </w:r>
      <w:r w:rsidRPr="00FD2222">
        <w:rPr>
          <w:w w:val="105"/>
          <w:lang w:val="fr-FR"/>
        </w:rPr>
        <w:t xml:space="preserve"> d</w:t>
      </w:r>
      <w:r>
        <w:rPr>
          <w:w w:val="105"/>
          <w:lang w:val="fr-FR"/>
        </w:rPr>
        <w:t>’</w:t>
      </w:r>
      <w:r w:rsidRPr="00FD2222">
        <w:rPr>
          <w:w w:val="105"/>
          <w:lang w:val="fr-FR"/>
        </w:rPr>
        <w:t>échappement</w:t>
      </w:r>
      <w:r w:rsidRPr="00DB67D9">
        <w:rPr>
          <w:rStyle w:val="Appelnotedebasdep"/>
        </w:rPr>
        <w:footnoteReference w:id="4"/>
      </w:r>
      <w:r w:rsidR="00D306B1">
        <w:rPr>
          <w:w w:val="105"/>
          <w:lang w:val="fr-FR"/>
        </w:rPr>
        <w:t> ;</w:t>
      </w:r>
    </w:p>
    <w:p w14:paraId="456B2276" w14:textId="32734F7E" w:rsidR="00F47167" w:rsidRPr="00FD2222" w:rsidRDefault="00F47167" w:rsidP="00F47167">
      <w:pPr>
        <w:pStyle w:val="SingleTxtG"/>
        <w:keepNext/>
        <w:ind w:left="2268" w:hanging="1134"/>
        <w:rPr>
          <w:lang w:val="fr-FR"/>
        </w:rPr>
      </w:pPr>
      <w:r w:rsidRPr="00FD2222">
        <w:rPr>
          <w:lang w:val="fr-FR"/>
        </w:rPr>
        <w:t>2.3</w:t>
      </w:r>
      <w:r w:rsidRPr="00FD2222">
        <w:rPr>
          <w:lang w:val="fr-FR"/>
        </w:rPr>
        <w:tab/>
      </w:r>
      <w:r w:rsidR="00D306B1">
        <w:rPr>
          <w:lang w:val="fr-FR"/>
        </w:rPr>
        <w:t>« </w:t>
      </w:r>
      <w:r>
        <w:rPr>
          <w:i/>
          <w:lang w:val="fr-FR"/>
        </w:rPr>
        <w:t>S</w:t>
      </w:r>
      <w:r w:rsidRPr="00FD2222">
        <w:rPr>
          <w:i/>
          <w:lang w:val="fr-FR"/>
        </w:rPr>
        <w:t>ilencieux d</w:t>
      </w:r>
      <w:r>
        <w:rPr>
          <w:i/>
          <w:lang w:val="fr-FR"/>
        </w:rPr>
        <w:t>’</w:t>
      </w:r>
      <w:r w:rsidRPr="00FD2222">
        <w:rPr>
          <w:i/>
          <w:lang w:val="fr-FR"/>
        </w:rPr>
        <w:t>échappement de remplacement non d</w:t>
      </w:r>
      <w:r>
        <w:rPr>
          <w:i/>
          <w:lang w:val="fr-FR"/>
        </w:rPr>
        <w:t>’</w:t>
      </w:r>
      <w:r w:rsidRPr="00FD2222">
        <w:rPr>
          <w:i/>
          <w:lang w:val="fr-FR"/>
        </w:rPr>
        <w:t>origine de types différents</w:t>
      </w:r>
      <w:r w:rsidR="00D306B1">
        <w:rPr>
          <w:lang w:val="fr-FR"/>
        </w:rPr>
        <w:t> »</w:t>
      </w:r>
      <w:r w:rsidRPr="00FD2222">
        <w:rPr>
          <w:lang w:val="fr-FR"/>
        </w:rPr>
        <w:t xml:space="preserve">, des </w:t>
      </w:r>
      <w:r>
        <w:rPr>
          <w:lang w:val="fr-FR"/>
        </w:rPr>
        <w:t>silencieux</w:t>
      </w:r>
      <w:r w:rsidRPr="00FD2222">
        <w:rPr>
          <w:lang w:val="fr-FR"/>
        </w:rPr>
        <w:t xml:space="preserve"> présentant entre eux des différences essentielles notamment quant aux points suivants</w:t>
      </w:r>
      <w:r w:rsidR="00D306B1">
        <w:rPr>
          <w:lang w:val="fr-FR"/>
        </w:rPr>
        <w:t> :</w:t>
      </w:r>
    </w:p>
    <w:p w14:paraId="3A15F597" w14:textId="17703CFA" w:rsidR="00F47167" w:rsidRPr="00FD2222" w:rsidRDefault="00F47167" w:rsidP="00F47167">
      <w:pPr>
        <w:pStyle w:val="SingleTxtG"/>
        <w:ind w:left="2835" w:hanging="567"/>
        <w:rPr>
          <w:lang w:val="fr-FR"/>
        </w:rPr>
      </w:pPr>
      <w:r w:rsidRPr="00FD2222">
        <w:rPr>
          <w:lang w:val="fr-FR"/>
        </w:rPr>
        <w:t>a)</w:t>
      </w:r>
      <w:r w:rsidRPr="00FD2222">
        <w:rPr>
          <w:lang w:val="fr-FR"/>
        </w:rPr>
        <w:tab/>
        <w:t>Éléments portant des marques de fabrique ou de commerce différentes</w:t>
      </w:r>
      <w:r w:rsidR="00D306B1">
        <w:rPr>
          <w:lang w:val="fr-FR"/>
        </w:rPr>
        <w:t> ;</w:t>
      </w:r>
    </w:p>
    <w:p w14:paraId="777B6AD5" w14:textId="4645F9D5" w:rsidR="00F47167" w:rsidRPr="00FD2222" w:rsidRDefault="00F47167" w:rsidP="00F47167">
      <w:pPr>
        <w:pStyle w:val="SingleTxtG"/>
        <w:ind w:left="2835" w:hanging="567"/>
        <w:rPr>
          <w:lang w:val="fr-FR"/>
        </w:rPr>
      </w:pPr>
      <w:r w:rsidRPr="00FD2222">
        <w:rPr>
          <w:lang w:val="fr-FR"/>
        </w:rPr>
        <w:t>b)</w:t>
      </w:r>
      <w:r w:rsidRPr="00FD2222">
        <w:rPr>
          <w:lang w:val="fr-FR"/>
        </w:rPr>
        <w:tab/>
        <w:t>Caractéristiques des matériaux d</w:t>
      </w:r>
      <w:r>
        <w:rPr>
          <w:lang w:val="fr-FR"/>
        </w:rPr>
        <w:t>’</w:t>
      </w:r>
      <w:r w:rsidRPr="00FD2222">
        <w:rPr>
          <w:lang w:val="fr-FR"/>
        </w:rPr>
        <w:t>un élément étant différentes, ou éléments ayant une forme ou une taille différente</w:t>
      </w:r>
      <w:r w:rsidR="00D306B1">
        <w:rPr>
          <w:lang w:val="fr-FR"/>
        </w:rPr>
        <w:t> ;</w:t>
      </w:r>
      <w:r w:rsidRPr="00FD2222">
        <w:rPr>
          <w:lang w:val="fr-FR"/>
        </w:rPr>
        <w:t xml:space="preserve"> une modification du procédé de revêtement (zingage, aluminisation, etc.) n</w:t>
      </w:r>
      <w:r>
        <w:rPr>
          <w:lang w:val="fr-FR"/>
        </w:rPr>
        <w:t>’</w:t>
      </w:r>
      <w:r w:rsidRPr="00FD2222">
        <w:rPr>
          <w:lang w:val="fr-FR"/>
        </w:rPr>
        <w:t>est pas considérée comme affectant le type</w:t>
      </w:r>
      <w:r w:rsidR="00D306B1">
        <w:rPr>
          <w:lang w:val="fr-FR"/>
        </w:rPr>
        <w:t> ;</w:t>
      </w:r>
    </w:p>
    <w:p w14:paraId="54BE6A6F" w14:textId="3D817AD3" w:rsidR="00F47167" w:rsidRPr="00FD2222" w:rsidRDefault="00F47167" w:rsidP="00F47167">
      <w:pPr>
        <w:pStyle w:val="SingleTxtG"/>
        <w:ind w:left="2835" w:hanging="567"/>
        <w:rPr>
          <w:lang w:val="fr-FR"/>
        </w:rPr>
      </w:pPr>
      <w:r w:rsidRPr="00FD2222">
        <w:rPr>
          <w:lang w:val="fr-FR"/>
        </w:rPr>
        <w:t>c)</w:t>
      </w:r>
      <w:r w:rsidRPr="00FD2222">
        <w:rPr>
          <w:lang w:val="fr-FR"/>
        </w:rPr>
        <w:tab/>
        <w:t>Principe de fonctionnement d</w:t>
      </w:r>
      <w:r>
        <w:rPr>
          <w:lang w:val="fr-FR"/>
        </w:rPr>
        <w:t>’</w:t>
      </w:r>
      <w:r w:rsidRPr="00FD2222">
        <w:rPr>
          <w:lang w:val="fr-FR"/>
        </w:rPr>
        <w:t>un élément au moins étant différent</w:t>
      </w:r>
      <w:r w:rsidR="00D306B1">
        <w:rPr>
          <w:lang w:val="fr-FR"/>
        </w:rPr>
        <w:t> ;</w:t>
      </w:r>
    </w:p>
    <w:p w14:paraId="2806044F" w14:textId="7C00135F" w:rsidR="00F47167" w:rsidRPr="00FD2222" w:rsidRDefault="00F47167" w:rsidP="00F47167">
      <w:pPr>
        <w:pStyle w:val="SingleTxtG"/>
        <w:ind w:left="2835" w:hanging="567"/>
        <w:rPr>
          <w:lang w:val="fr-FR"/>
        </w:rPr>
      </w:pPr>
      <w:r w:rsidRPr="00FD2222">
        <w:rPr>
          <w:lang w:val="fr-FR"/>
        </w:rPr>
        <w:t>d)</w:t>
      </w:r>
      <w:r w:rsidRPr="00FD2222">
        <w:rPr>
          <w:lang w:val="fr-FR"/>
        </w:rPr>
        <w:tab/>
        <w:t>Éléments étant combinés différemment</w:t>
      </w:r>
      <w:r w:rsidR="00D306B1">
        <w:rPr>
          <w:lang w:val="fr-FR"/>
        </w:rPr>
        <w:t> ;</w:t>
      </w:r>
    </w:p>
    <w:p w14:paraId="09E01854" w14:textId="55D1422D" w:rsidR="00F47167" w:rsidRPr="00FD2222" w:rsidRDefault="00F47167" w:rsidP="00F47167">
      <w:pPr>
        <w:pStyle w:val="SingleTxtG"/>
        <w:ind w:left="2268" w:hanging="1134"/>
        <w:rPr>
          <w:lang w:val="fr-FR"/>
        </w:rPr>
      </w:pPr>
      <w:r w:rsidRPr="00FD2222">
        <w:rPr>
          <w:lang w:val="fr-FR"/>
        </w:rPr>
        <w:t>2.4</w:t>
      </w:r>
      <w:r w:rsidRPr="00FD2222">
        <w:rPr>
          <w:lang w:val="fr-FR"/>
        </w:rPr>
        <w:tab/>
      </w:r>
      <w:r w:rsidR="00D306B1">
        <w:rPr>
          <w:lang w:val="fr-FR"/>
        </w:rPr>
        <w:t>« </w:t>
      </w:r>
      <w:r>
        <w:rPr>
          <w:i/>
          <w:lang w:val="fr-FR"/>
        </w:rPr>
        <w:t>S</w:t>
      </w:r>
      <w:r w:rsidRPr="00FD2222">
        <w:rPr>
          <w:i/>
          <w:lang w:val="fr-FR"/>
        </w:rPr>
        <w:t>ilencieux d</w:t>
      </w:r>
      <w:r>
        <w:rPr>
          <w:i/>
          <w:lang w:val="fr-FR"/>
        </w:rPr>
        <w:t>’</w:t>
      </w:r>
      <w:r w:rsidRPr="00FD2222">
        <w:rPr>
          <w:i/>
          <w:lang w:val="fr-FR"/>
        </w:rPr>
        <w:t>échappement de remplacement non d</w:t>
      </w:r>
      <w:r>
        <w:rPr>
          <w:i/>
          <w:lang w:val="fr-FR"/>
        </w:rPr>
        <w:t>’</w:t>
      </w:r>
      <w:r w:rsidRPr="00FD2222">
        <w:rPr>
          <w:i/>
          <w:lang w:val="fr-FR"/>
        </w:rPr>
        <w:t>origine ou élément d</w:t>
      </w:r>
      <w:r>
        <w:rPr>
          <w:i/>
          <w:lang w:val="fr-FR"/>
        </w:rPr>
        <w:t>’</w:t>
      </w:r>
      <w:r w:rsidRPr="00FD2222">
        <w:rPr>
          <w:i/>
          <w:lang w:val="fr-FR"/>
        </w:rPr>
        <w:t xml:space="preserve">un tel </w:t>
      </w:r>
      <w:r>
        <w:rPr>
          <w:i/>
          <w:lang w:val="fr-FR"/>
        </w:rPr>
        <w:t>silencieux</w:t>
      </w:r>
      <w:r w:rsidR="00D306B1">
        <w:rPr>
          <w:lang w:val="fr-FR"/>
        </w:rPr>
        <w:t> »</w:t>
      </w:r>
      <w:r w:rsidRPr="00FD2222">
        <w:rPr>
          <w:lang w:val="fr-FR"/>
        </w:rPr>
        <w:t>, tout composant du silencieux d</w:t>
      </w:r>
      <w:r>
        <w:rPr>
          <w:lang w:val="fr-FR"/>
        </w:rPr>
        <w:t>’</w:t>
      </w:r>
      <w:r w:rsidRPr="00FD2222">
        <w:rPr>
          <w:lang w:val="fr-FR"/>
        </w:rPr>
        <w:t>échappement défini au paragraphe</w:t>
      </w:r>
      <w:r>
        <w:rPr>
          <w:lang w:val="fr-FR"/>
        </w:rPr>
        <w:t> </w:t>
      </w:r>
      <w:r w:rsidRPr="00FD2222">
        <w:rPr>
          <w:lang w:val="fr-FR"/>
        </w:rPr>
        <w:t>2.1 destiné à être utilisé sur un véhicule, autre qu</w:t>
      </w:r>
      <w:r>
        <w:rPr>
          <w:lang w:val="fr-FR"/>
        </w:rPr>
        <w:t>’</w:t>
      </w:r>
      <w:r w:rsidRPr="00FD2222">
        <w:rPr>
          <w:lang w:val="fr-FR"/>
        </w:rPr>
        <w:t xml:space="preserve">un composant du type équipant ce véhicule lors de son homologation de type </w:t>
      </w:r>
      <w:r>
        <w:rPr>
          <w:lang w:val="fr-FR"/>
        </w:rPr>
        <w:t xml:space="preserve">au titre des </w:t>
      </w:r>
      <w:r w:rsidRPr="00FD2222">
        <w:rPr>
          <w:lang w:val="fr-FR"/>
        </w:rPr>
        <w:t xml:space="preserve">Règlements ONU </w:t>
      </w:r>
      <w:r w:rsidRPr="00FD2222">
        <w:rPr>
          <w:rFonts w:eastAsia="MS Mincho"/>
          <w:lang w:val="fr-FR"/>
        </w:rPr>
        <w:t>n</w:t>
      </w:r>
      <w:r w:rsidRPr="00FD2222">
        <w:rPr>
          <w:rFonts w:eastAsia="MS Mincho"/>
          <w:vertAlign w:val="superscript"/>
          <w:lang w:val="fr-FR"/>
        </w:rPr>
        <w:t>os</w:t>
      </w:r>
      <w:r w:rsidRPr="00FD2222">
        <w:rPr>
          <w:rFonts w:eastAsia="MS Mincho"/>
          <w:lang w:val="fr-FR"/>
        </w:rPr>
        <w:t> </w:t>
      </w:r>
      <w:r w:rsidRPr="00FD2222">
        <w:rPr>
          <w:lang w:val="fr-FR"/>
        </w:rPr>
        <w:t>9, 41 ou 63</w:t>
      </w:r>
      <w:r w:rsidR="00D306B1">
        <w:rPr>
          <w:lang w:val="fr-FR"/>
        </w:rPr>
        <w:t> ;</w:t>
      </w:r>
    </w:p>
    <w:p w14:paraId="751208E2" w14:textId="7B0D5BF6" w:rsidR="00F47167" w:rsidRPr="00FD2222" w:rsidRDefault="00F47167" w:rsidP="00F47167">
      <w:pPr>
        <w:pStyle w:val="SingleTxtG"/>
        <w:ind w:left="2268" w:hanging="1134"/>
        <w:rPr>
          <w:lang w:val="fr-FR"/>
        </w:rPr>
      </w:pPr>
      <w:r w:rsidRPr="00FD2222">
        <w:rPr>
          <w:lang w:val="fr-FR"/>
        </w:rPr>
        <w:t>2.5</w:t>
      </w:r>
      <w:r w:rsidRPr="00FD2222">
        <w:rPr>
          <w:lang w:val="fr-FR"/>
        </w:rPr>
        <w:tab/>
      </w:r>
      <w:r w:rsidR="00D306B1">
        <w:rPr>
          <w:lang w:val="fr-FR"/>
        </w:rPr>
        <w:t>« </w:t>
      </w:r>
      <w:r w:rsidRPr="00FD2222">
        <w:rPr>
          <w:i/>
          <w:lang w:val="fr-FR"/>
        </w:rPr>
        <w:t>Homologation d</w:t>
      </w:r>
      <w:r>
        <w:rPr>
          <w:i/>
          <w:lang w:val="fr-FR"/>
        </w:rPr>
        <w:t>’</w:t>
      </w:r>
      <w:r w:rsidRPr="00FD2222">
        <w:rPr>
          <w:i/>
          <w:lang w:val="fr-FR"/>
        </w:rPr>
        <w:t>un silencieux d</w:t>
      </w:r>
      <w:r>
        <w:rPr>
          <w:i/>
          <w:lang w:val="fr-FR"/>
        </w:rPr>
        <w:t>’</w:t>
      </w:r>
      <w:r w:rsidRPr="00FD2222">
        <w:rPr>
          <w:i/>
          <w:lang w:val="fr-FR"/>
        </w:rPr>
        <w:t>échappement de remplacement non d</w:t>
      </w:r>
      <w:r>
        <w:rPr>
          <w:i/>
          <w:lang w:val="fr-FR"/>
        </w:rPr>
        <w:t>’</w:t>
      </w:r>
      <w:r w:rsidRPr="00FD2222">
        <w:rPr>
          <w:i/>
          <w:lang w:val="fr-FR"/>
        </w:rPr>
        <w:t>origine ou d</w:t>
      </w:r>
      <w:r>
        <w:rPr>
          <w:i/>
          <w:lang w:val="fr-FR"/>
        </w:rPr>
        <w:t>’</w:t>
      </w:r>
      <w:r w:rsidRPr="00FD2222">
        <w:rPr>
          <w:i/>
          <w:lang w:val="fr-FR"/>
        </w:rPr>
        <w:t>élément(s) d</w:t>
      </w:r>
      <w:r>
        <w:rPr>
          <w:i/>
          <w:lang w:val="fr-FR"/>
        </w:rPr>
        <w:t>’</w:t>
      </w:r>
      <w:r w:rsidRPr="00FD2222">
        <w:rPr>
          <w:i/>
          <w:lang w:val="fr-FR"/>
        </w:rPr>
        <w:t xml:space="preserve">un tel </w:t>
      </w:r>
      <w:r>
        <w:rPr>
          <w:i/>
          <w:lang w:val="fr-FR"/>
        </w:rPr>
        <w:t>silencieux</w:t>
      </w:r>
      <w:r w:rsidR="00D306B1">
        <w:rPr>
          <w:lang w:val="fr-FR"/>
        </w:rPr>
        <w:t> »</w:t>
      </w:r>
      <w:r w:rsidRPr="00FD2222">
        <w:rPr>
          <w:lang w:val="fr-FR"/>
        </w:rPr>
        <w:t>, l</w:t>
      </w:r>
      <w:r>
        <w:rPr>
          <w:lang w:val="fr-FR"/>
        </w:rPr>
        <w:t>’</w:t>
      </w:r>
      <w:r w:rsidRPr="00FD2222">
        <w:rPr>
          <w:lang w:val="fr-FR"/>
        </w:rPr>
        <w:t>homologation de tout ou partie d</w:t>
      </w:r>
      <w:r>
        <w:rPr>
          <w:lang w:val="fr-FR"/>
        </w:rPr>
        <w:t>’</w:t>
      </w:r>
      <w:r w:rsidRPr="00FD2222">
        <w:rPr>
          <w:lang w:val="fr-FR"/>
        </w:rPr>
        <w:t>un silencieux adaptable à un ou plusieurs types déterminés de véhicules relevant du présent Règlement, en ce qui concerne la limitation de leur niveau sonore</w:t>
      </w:r>
      <w:r w:rsidR="00D306B1">
        <w:rPr>
          <w:lang w:val="fr-FR"/>
        </w:rPr>
        <w:t> ;</w:t>
      </w:r>
    </w:p>
    <w:p w14:paraId="4FEBB30C" w14:textId="59F99982" w:rsidR="00F47167" w:rsidRPr="00FD2222" w:rsidRDefault="00F47167" w:rsidP="00F47167">
      <w:pPr>
        <w:pStyle w:val="SingleTxtG"/>
        <w:keepNext/>
        <w:ind w:left="2268" w:hanging="1134"/>
        <w:rPr>
          <w:lang w:val="fr-FR"/>
        </w:rPr>
      </w:pPr>
      <w:r w:rsidRPr="00FD2222">
        <w:rPr>
          <w:lang w:val="fr-FR"/>
        </w:rPr>
        <w:t>2.6</w:t>
      </w:r>
      <w:r w:rsidRPr="00FD2222">
        <w:rPr>
          <w:lang w:val="fr-FR"/>
        </w:rPr>
        <w:tab/>
      </w:r>
      <w:r w:rsidR="00D306B1">
        <w:rPr>
          <w:lang w:val="fr-FR"/>
        </w:rPr>
        <w:t>« </w:t>
      </w:r>
      <w:r w:rsidRPr="00FD2222">
        <w:rPr>
          <w:i/>
          <w:lang w:val="fr-FR"/>
        </w:rPr>
        <w:t>Type de véhicule</w:t>
      </w:r>
      <w:r w:rsidRPr="00FD2222">
        <w:rPr>
          <w:lang w:val="fr-FR"/>
        </w:rPr>
        <w:t>”, les véhicules relevant du présent Règlement et ne présentant pas entre eux de différences essentielles, notamment en ce qui concerne les éléments ci-après</w:t>
      </w:r>
      <w:r w:rsidR="00D306B1">
        <w:rPr>
          <w:lang w:val="fr-FR"/>
        </w:rPr>
        <w:t> :</w:t>
      </w:r>
    </w:p>
    <w:p w14:paraId="2040B166" w14:textId="49BE51E1" w:rsidR="00F47167" w:rsidRPr="00FD2222" w:rsidRDefault="00F47167" w:rsidP="00F47167">
      <w:pPr>
        <w:pStyle w:val="SingleTxtG"/>
        <w:ind w:left="2835" w:hanging="567"/>
        <w:rPr>
          <w:lang w:val="fr-FR"/>
        </w:rPr>
      </w:pPr>
      <w:r w:rsidRPr="00FD2222">
        <w:rPr>
          <w:lang w:val="fr-FR"/>
        </w:rPr>
        <w:t>a)</w:t>
      </w:r>
      <w:r w:rsidRPr="00FD2222">
        <w:rPr>
          <w:lang w:val="fr-FR"/>
        </w:rPr>
        <w:tab/>
        <w:t>Type du moteur (deux ou quatre temps à piston alternatif ou rotatif, nombre et volume des cylindres, nombre et type de carburateurs ou de systèmes d</w:t>
      </w:r>
      <w:r>
        <w:rPr>
          <w:lang w:val="fr-FR"/>
        </w:rPr>
        <w:t>’</w:t>
      </w:r>
      <w:r w:rsidRPr="00FD2222">
        <w:rPr>
          <w:lang w:val="fr-FR"/>
        </w:rPr>
        <w:t>injection, disposition des soupapes, puissance nette maximale et régime de rotation correspondant). Pour les moteurs à pistons rotatifs, la cylindrée à considérer est de deux fois le volume de la chambre de combustion</w:t>
      </w:r>
      <w:r w:rsidR="00D306B1">
        <w:rPr>
          <w:lang w:val="fr-FR"/>
        </w:rPr>
        <w:t> ;</w:t>
      </w:r>
    </w:p>
    <w:p w14:paraId="6CE247F4" w14:textId="3E048BF6" w:rsidR="00F47167" w:rsidRPr="00FD2222" w:rsidRDefault="00F47167" w:rsidP="00F47167">
      <w:pPr>
        <w:pStyle w:val="SingleTxtG"/>
        <w:ind w:left="2835" w:hanging="567"/>
        <w:rPr>
          <w:lang w:val="fr-FR"/>
        </w:rPr>
      </w:pPr>
      <w:r w:rsidRPr="00FD2222">
        <w:rPr>
          <w:lang w:val="fr-FR"/>
        </w:rPr>
        <w:lastRenderedPageBreak/>
        <w:t>b)</w:t>
      </w:r>
      <w:r w:rsidRPr="00FD2222">
        <w:rPr>
          <w:lang w:val="fr-FR"/>
        </w:rPr>
        <w:tab/>
        <w:t>Groupe motopropulseur, en particulier le nombre des rapports et leur démultiplication et le rapport global de transmission</w:t>
      </w:r>
      <w:r w:rsidR="00D306B1">
        <w:rPr>
          <w:lang w:val="fr-FR"/>
        </w:rPr>
        <w:t> ;</w:t>
      </w:r>
    </w:p>
    <w:p w14:paraId="3FEF5ACB" w14:textId="77777777" w:rsidR="00F47167" w:rsidRPr="00FD2222" w:rsidRDefault="00F47167" w:rsidP="00F47167">
      <w:pPr>
        <w:pStyle w:val="SingleTxtG"/>
        <w:ind w:left="2835" w:hanging="567"/>
        <w:rPr>
          <w:lang w:val="fr-FR"/>
        </w:rPr>
      </w:pPr>
      <w:r w:rsidRPr="00FD2222">
        <w:rPr>
          <w:lang w:val="fr-FR"/>
        </w:rPr>
        <w:t>c)</w:t>
      </w:r>
      <w:r w:rsidRPr="00FD2222">
        <w:rPr>
          <w:lang w:val="fr-FR"/>
        </w:rPr>
        <w:tab/>
        <w:t>Nombre, type et agencement des silencieux d</w:t>
      </w:r>
      <w:r>
        <w:rPr>
          <w:lang w:val="fr-FR"/>
        </w:rPr>
        <w:t>’</w:t>
      </w:r>
      <w:r w:rsidRPr="00FD2222">
        <w:rPr>
          <w:lang w:val="fr-FR"/>
        </w:rPr>
        <w:t>échappement.</w:t>
      </w:r>
    </w:p>
    <w:p w14:paraId="5C7B0106" w14:textId="16A9B86E" w:rsidR="00F47167" w:rsidRPr="00FD2222" w:rsidRDefault="00F47167" w:rsidP="00F47167">
      <w:pPr>
        <w:pStyle w:val="SingleTxtG"/>
        <w:ind w:left="2268" w:hanging="1134"/>
        <w:rPr>
          <w:szCs w:val="24"/>
          <w:lang w:val="fr-FR"/>
        </w:rPr>
      </w:pPr>
      <w:r w:rsidRPr="00FD2222">
        <w:rPr>
          <w:szCs w:val="24"/>
          <w:lang w:val="fr-FR"/>
        </w:rPr>
        <w:t>2.7</w:t>
      </w:r>
      <w:r w:rsidRPr="00FD2222">
        <w:rPr>
          <w:szCs w:val="24"/>
          <w:lang w:val="fr-FR"/>
        </w:rPr>
        <w:tab/>
      </w:r>
      <w:r w:rsidR="00D306B1">
        <w:rPr>
          <w:szCs w:val="24"/>
          <w:lang w:val="fr-FR"/>
        </w:rPr>
        <w:t>« </w:t>
      </w:r>
      <w:r w:rsidRPr="00FD2222">
        <w:rPr>
          <w:i/>
          <w:szCs w:val="24"/>
          <w:lang w:val="fr-FR"/>
        </w:rPr>
        <w:t>Régime moteur nominal</w:t>
      </w:r>
      <w:r w:rsidR="00D306B1">
        <w:rPr>
          <w:szCs w:val="24"/>
          <w:lang w:val="fr-FR"/>
        </w:rPr>
        <w:t> »</w:t>
      </w:r>
      <w:r w:rsidRPr="00FD2222">
        <w:rPr>
          <w:szCs w:val="24"/>
          <w:lang w:val="fr-FR"/>
        </w:rPr>
        <w:t>, le régime auquel le moteur développe sa puissance maximale nette nominale, tel qu</w:t>
      </w:r>
      <w:r>
        <w:rPr>
          <w:szCs w:val="24"/>
          <w:lang w:val="fr-FR"/>
        </w:rPr>
        <w:t>’</w:t>
      </w:r>
      <w:r w:rsidRPr="00FD2222">
        <w:rPr>
          <w:szCs w:val="24"/>
          <w:lang w:val="fr-FR"/>
        </w:rPr>
        <w:t>indiqué par le constructeur</w:t>
      </w:r>
      <w:r w:rsidRPr="00DB67D9">
        <w:rPr>
          <w:rStyle w:val="Appelnotedebasdep"/>
        </w:rPr>
        <w:footnoteReference w:id="5"/>
      </w:r>
      <w:r w:rsidRPr="00FD2222">
        <w:rPr>
          <w:szCs w:val="24"/>
          <w:lang w:val="fr-FR"/>
        </w:rPr>
        <w:t>.</w:t>
      </w:r>
    </w:p>
    <w:p w14:paraId="75E336DE" w14:textId="77777777" w:rsidR="00F47167" w:rsidRPr="00FD2222" w:rsidRDefault="00F47167" w:rsidP="00F47167">
      <w:pPr>
        <w:pStyle w:val="SingleTxtG"/>
        <w:ind w:left="2268"/>
        <w:rPr>
          <w:sz w:val="22"/>
          <w:szCs w:val="22"/>
          <w:lang w:val="fr-FR"/>
        </w:rPr>
      </w:pPr>
      <w:r w:rsidRPr="00FD2222">
        <w:rPr>
          <w:lang w:val="fr-FR"/>
        </w:rPr>
        <w:t xml:space="preserve">Le symbole </w:t>
      </w:r>
      <w:proofErr w:type="spellStart"/>
      <w:r w:rsidRPr="00FD2222">
        <w:rPr>
          <w:lang w:val="fr-FR"/>
        </w:rPr>
        <w:t>n</w:t>
      </w:r>
      <w:r w:rsidRPr="00FD2222">
        <w:rPr>
          <w:vertAlign w:val="subscript"/>
          <w:lang w:val="fr-FR"/>
        </w:rPr>
        <w:t>rated</w:t>
      </w:r>
      <w:proofErr w:type="spellEnd"/>
      <w:r w:rsidRPr="00FD2222">
        <w:rPr>
          <w:rFonts w:ascii="Segoe UI" w:hAnsi="Segoe UI" w:cs="Segoe UI"/>
          <w:lang w:val="fr-FR"/>
        </w:rPr>
        <w:t xml:space="preserve"> </w:t>
      </w:r>
      <w:r w:rsidRPr="00FD2222">
        <w:rPr>
          <w:lang w:val="fr-FR"/>
        </w:rPr>
        <w:t>représente la valeur numérique du régime nominal exprimé en</w:t>
      </w:r>
      <w:r w:rsidRPr="00FD2222">
        <w:rPr>
          <w:rFonts w:ascii="Segoe UI" w:hAnsi="Segoe UI" w:cs="Segoe UI"/>
          <w:lang w:val="fr-FR"/>
        </w:rPr>
        <w:t xml:space="preserve"> </w:t>
      </w:r>
      <w:r w:rsidRPr="00FD2222">
        <w:rPr>
          <w:lang w:val="fr-FR"/>
        </w:rPr>
        <w:t>min</w:t>
      </w:r>
      <w:r w:rsidRPr="00FD2222">
        <w:rPr>
          <w:vertAlign w:val="superscript"/>
          <w:lang w:val="fr-FR"/>
        </w:rPr>
        <w:t>-1</w:t>
      </w:r>
      <w:r w:rsidRPr="00FD2222">
        <w:rPr>
          <w:lang w:val="fr-FR"/>
        </w:rPr>
        <w:t>.</w:t>
      </w:r>
    </w:p>
    <w:p w14:paraId="28BCCDDF" w14:textId="77777777" w:rsidR="00F47167" w:rsidRPr="00FD2222" w:rsidRDefault="00F47167" w:rsidP="00F47167">
      <w:pPr>
        <w:pStyle w:val="HChG"/>
        <w:ind w:left="2268"/>
        <w:rPr>
          <w:lang w:val="fr-FR"/>
        </w:rPr>
      </w:pPr>
      <w:r w:rsidRPr="00FD2222">
        <w:rPr>
          <w:lang w:val="fr-FR"/>
        </w:rPr>
        <w:t>3.</w:t>
      </w:r>
      <w:r w:rsidRPr="00FD2222">
        <w:rPr>
          <w:lang w:val="fr-FR"/>
        </w:rPr>
        <w:tab/>
      </w:r>
      <w:r w:rsidRPr="00FD2222">
        <w:rPr>
          <w:lang w:val="fr-FR"/>
        </w:rPr>
        <w:tab/>
        <w:t>Demande d</w:t>
      </w:r>
      <w:r>
        <w:rPr>
          <w:lang w:val="fr-FR"/>
        </w:rPr>
        <w:t>’</w:t>
      </w:r>
      <w:r w:rsidRPr="00FD2222">
        <w:rPr>
          <w:lang w:val="fr-FR"/>
        </w:rPr>
        <w:t>homologation</w:t>
      </w:r>
    </w:p>
    <w:p w14:paraId="6E32BB27" w14:textId="77777777" w:rsidR="00F47167" w:rsidRPr="00FD2222" w:rsidRDefault="00F47167" w:rsidP="00F47167">
      <w:pPr>
        <w:pStyle w:val="SingleTxtG"/>
        <w:ind w:left="2268" w:hanging="1134"/>
        <w:rPr>
          <w:szCs w:val="24"/>
          <w:lang w:val="fr-FR"/>
        </w:rPr>
      </w:pPr>
      <w:r w:rsidRPr="00FD2222">
        <w:rPr>
          <w:szCs w:val="24"/>
          <w:lang w:val="fr-FR"/>
        </w:rPr>
        <w:t>3.1</w:t>
      </w:r>
      <w:r w:rsidRPr="00FD2222">
        <w:rPr>
          <w:szCs w:val="24"/>
          <w:lang w:val="fr-FR"/>
        </w:rPr>
        <w:tab/>
        <w:t>La demande d</w:t>
      </w:r>
      <w:r>
        <w:rPr>
          <w:szCs w:val="24"/>
          <w:lang w:val="fr-FR"/>
        </w:rPr>
        <w:t>’</w:t>
      </w:r>
      <w:r w:rsidRPr="00FD2222">
        <w:rPr>
          <w:szCs w:val="24"/>
          <w:lang w:val="fr-FR"/>
        </w:rPr>
        <w:t>homologation d</w:t>
      </w:r>
      <w:r>
        <w:rPr>
          <w:szCs w:val="24"/>
          <w:lang w:val="fr-FR"/>
        </w:rPr>
        <w:t>’</w:t>
      </w:r>
      <w:r w:rsidRPr="00FD2222">
        <w:rPr>
          <w:szCs w:val="24"/>
          <w:lang w:val="fr-FR"/>
        </w:rPr>
        <w:t>un silencieux d</w:t>
      </w:r>
      <w:r>
        <w:rPr>
          <w:szCs w:val="24"/>
          <w:lang w:val="fr-FR"/>
        </w:rPr>
        <w:t>’</w:t>
      </w:r>
      <w:r w:rsidRPr="00FD2222">
        <w:rPr>
          <w:szCs w:val="24"/>
          <w:lang w:val="fr-FR"/>
        </w:rPr>
        <w:t>échappement de remplacement ou d</w:t>
      </w:r>
      <w:r>
        <w:rPr>
          <w:szCs w:val="24"/>
          <w:lang w:val="fr-FR"/>
        </w:rPr>
        <w:t>e s</w:t>
      </w:r>
      <w:r w:rsidRPr="00FD2222">
        <w:rPr>
          <w:szCs w:val="24"/>
          <w:lang w:val="fr-FR"/>
        </w:rPr>
        <w:t>es éléments est présentée par le fabricant de cet équipement ou par son représentant dûment accrédité.</w:t>
      </w:r>
    </w:p>
    <w:p w14:paraId="2B42AA86" w14:textId="16650D04" w:rsidR="00F47167" w:rsidRPr="00FD2222" w:rsidRDefault="00F47167" w:rsidP="00F47167">
      <w:pPr>
        <w:pStyle w:val="SingleTxtG"/>
        <w:keepNext/>
        <w:ind w:left="2268" w:hanging="1134"/>
        <w:rPr>
          <w:szCs w:val="24"/>
          <w:lang w:val="fr-FR"/>
        </w:rPr>
      </w:pPr>
      <w:r w:rsidRPr="00FD2222">
        <w:rPr>
          <w:szCs w:val="24"/>
          <w:lang w:val="fr-FR"/>
        </w:rPr>
        <w:t>3.2</w:t>
      </w:r>
      <w:r w:rsidRPr="00FD2222">
        <w:rPr>
          <w:szCs w:val="24"/>
          <w:lang w:val="fr-FR"/>
        </w:rPr>
        <w:tab/>
        <w:t>Elle doit être accompagnée des documents mentionnés ci-après, en triple exemplaire, et des informations suivantes</w:t>
      </w:r>
      <w:r w:rsidR="00D306B1">
        <w:rPr>
          <w:szCs w:val="24"/>
          <w:lang w:val="fr-FR"/>
        </w:rPr>
        <w:t> :</w:t>
      </w:r>
    </w:p>
    <w:p w14:paraId="3794AB20" w14:textId="58412775" w:rsidR="00F47167" w:rsidRPr="00FD2222" w:rsidRDefault="00F47167" w:rsidP="00F47167">
      <w:pPr>
        <w:pStyle w:val="SingleTxtG"/>
        <w:ind w:left="2835" w:hanging="567"/>
        <w:rPr>
          <w:lang w:val="fr-FR"/>
        </w:rPr>
      </w:pPr>
      <w:r w:rsidRPr="00FD2222">
        <w:rPr>
          <w:lang w:val="fr-FR"/>
        </w:rPr>
        <w:t>a)</w:t>
      </w:r>
      <w:r w:rsidRPr="00FD2222">
        <w:rPr>
          <w:lang w:val="fr-FR"/>
        </w:rPr>
        <w:tab/>
        <w:t xml:space="preserve">Description du ou des types de véhicules sur lesquels le </w:t>
      </w:r>
      <w:r>
        <w:rPr>
          <w:lang w:val="fr-FR"/>
        </w:rPr>
        <w:t>silencieux</w:t>
      </w:r>
      <w:r w:rsidRPr="00FD2222">
        <w:rPr>
          <w:lang w:val="fr-FR"/>
        </w:rPr>
        <w:t xml:space="preserve"> ou </w:t>
      </w:r>
      <w:r>
        <w:rPr>
          <w:lang w:val="fr-FR"/>
        </w:rPr>
        <w:t>s</w:t>
      </w:r>
      <w:r w:rsidRPr="00FD2222">
        <w:rPr>
          <w:lang w:val="fr-FR"/>
        </w:rPr>
        <w:t>es éléments sont destinés à être montés en ce qui concerne les points mentionnés au paragraphe 2.6 ci-dessus. Les</w:t>
      </w:r>
      <w:r w:rsidR="00565352">
        <w:rPr>
          <w:lang w:val="fr-FR"/>
        </w:rPr>
        <w:t xml:space="preserve"> </w:t>
      </w:r>
      <w:r w:rsidRPr="00FD2222">
        <w:rPr>
          <w:lang w:val="fr-FR"/>
        </w:rPr>
        <w:t>numéros et/ou symboles identifiant le type du moteur et celui du véhicule doivent être indiqués ainsi que le numéro d</w:t>
      </w:r>
      <w:r>
        <w:rPr>
          <w:lang w:val="fr-FR"/>
        </w:rPr>
        <w:t>’</w:t>
      </w:r>
      <w:r w:rsidRPr="00FD2222">
        <w:rPr>
          <w:lang w:val="fr-FR"/>
        </w:rPr>
        <w:t>homologation du type de véhicule, si nécessaire</w:t>
      </w:r>
      <w:r w:rsidR="00D306B1">
        <w:rPr>
          <w:lang w:val="fr-FR"/>
        </w:rPr>
        <w:t> ;</w:t>
      </w:r>
    </w:p>
    <w:p w14:paraId="5D75B94C" w14:textId="6210D096" w:rsidR="00F47167" w:rsidRPr="00FD2222" w:rsidRDefault="00F47167" w:rsidP="00F47167">
      <w:pPr>
        <w:pStyle w:val="SingleTxtG"/>
        <w:ind w:left="2835" w:hanging="567"/>
        <w:rPr>
          <w:lang w:val="fr-FR"/>
        </w:rPr>
      </w:pPr>
      <w:r w:rsidRPr="00FD2222">
        <w:rPr>
          <w:lang w:val="fr-FR"/>
        </w:rPr>
        <w:t>b)</w:t>
      </w:r>
      <w:r w:rsidRPr="00FD2222">
        <w:rPr>
          <w:lang w:val="fr-FR"/>
        </w:rPr>
        <w:tab/>
        <w:t xml:space="preserve">Description du </w:t>
      </w:r>
      <w:r>
        <w:rPr>
          <w:lang w:val="fr-FR"/>
        </w:rPr>
        <w:t>silencieux</w:t>
      </w:r>
      <w:r w:rsidRPr="00FD2222">
        <w:rPr>
          <w:lang w:val="fr-FR"/>
        </w:rPr>
        <w:t xml:space="preserve"> complet</w:t>
      </w:r>
      <w:r>
        <w:rPr>
          <w:lang w:val="fr-FR"/>
        </w:rPr>
        <w:t>,</w:t>
      </w:r>
      <w:r w:rsidRPr="00FD2222">
        <w:rPr>
          <w:lang w:val="fr-FR"/>
        </w:rPr>
        <w:t xml:space="preserve"> indiquant la position relative de chacun de ses éléments</w:t>
      </w:r>
      <w:r>
        <w:rPr>
          <w:lang w:val="fr-FR"/>
        </w:rPr>
        <w:t>,</w:t>
      </w:r>
      <w:r w:rsidRPr="00FD2222">
        <w:rPr>
          <w:lang w:val="fr-FR"/>
        </w:rPr>
        <w:t xml:space="preserve"> et instructions de montage</w:t>
      </w:r>
      <w:r w:rsidR="00D306B1">
        <w:rPr>
          <w:lang w:val="fr-FR"/>
        </w:rPr>
        <w:t> ;</w:t>
      </w:r>
    </w:p>
    <w:p w14:paraId="08528E2D" w14:textId="77777777" w:rsidR="00F47167" w:rsidRPr="00FD2222" w:rsidRDefault="00F47167" w:rsidP="00F47167">
      <w:pPr>
        <w:pStyle w:val="SingleTxtG"/>
        <w:ind w:left="2835" w:hanging="567"/>
        <w:rPr>
          <w:lang w:val="fr-FR"/>
        </w:rPr>
      </w:pPr>
      <w:r w:rsidRPr="00FD2222">
        <w:rPr>
          <w:lang w:val="fr-FR"/>
        </w:rPr>
        <w:t>c)</w:t>
      </w:r>
      <w:r w:rsidRPr="00FD2222">
        <w:rPr>
          <w:lang w:val="fr-FR"/>
        </w:rPr>
        <w:tab/>
        <w:t>Dessins détaillés de chaque élément</w:t>
      </w:r>
      <w:r>
        <w:rPr>
          <w:lang w:val="fr-FR"/>
        </w:rPr>
        <w:t>,</w:t>
      </w:r>
      <w:r w:rsidRPr="00FD2222">
        <w:rPr>
          <w:lang w:val="fr-FR"/>
        </w:rPr>
        <w:t xml:space="preserve"> </w:t>
      </w:r>
      <w:r>
        <w:rPr>
          <w:lang w:val="fr-FR"/>
        </w:rPr>
        <w:t>permettant</w:t>
      </w:r>
      <w:r w:rsidRPr="00FD2222">
        <w:rPr>
          <w:lang w:val="fr-FR"/>
        </w:rPr>
        <w:t xml:space="preserve"> de le localiser et de l</w:t>
      </w:r>
      <w:r>
        <w:rPr>
          <w:lang w:val="fr-FR"/>
        </w:rPr>
        <w:t>’</w:t>
      </w:r>
      <w:r w:rsidRPr="00FD2222">
        <w:rPr>
          <w:lang w:val="fr-FR"/>
        </w:rPr>
        <w:t>identifier facilement, et spécification des matériaux employés. Ces dessins doivent également indiquer l</w:t>
      </w:r>
      <w:r>
        <w:rPr>
          <w:lang w:val="fr-FR"/>
        </w:rPr>
        <w:t>’</w:t>
      </w:r>
      <w:r w:rsidRPr="00FD2222">
        <w:rPr>
          <w:lang w:val="fr-FR"/>
        </w:rPr>
        <w:t>emplacement prévu pour l</w:t>
      </w:r>
      <w:r>
        <w:rPr>
          <w:lang w:val="fr-FR"/>
        </w:rPr>
        <w:t>’</w:t>
      </w:r>
      <w:r w:rsidRPr="00FD2222">
        <w:rPr>
          <w:lang w:val="fr-FR"/>
        </w:rPr>
        <w:t>apposition obligatoire du numéro d</w:t>
      </w:r>
      <w:r>
        <w:rPr>
          <w:lang w:val="fr-FR"/>
        </w:rPr>
        <w:t>’</w:t>
      </w:r>
      <w:r w:rsidRPr="00FD2222">
        <w:rPr>
          <w:lang w:val="fr-FR"/>
        </w:rPr>
        <w:t>homologation.</w:t>
      </w:r>
    </w:p>
    <w:p w14:paraId="62250799" w14:textId="4CC9FB49" w:rsidR="00F47167" w:rsidRPr="00FD2222" w:rsidRDefault="00F47167" w:rsidP="00565352">
      <w:pPr>
        <w:pStyle w:val="SingleTxtG"/>
        <w:keepNext/>
        <w:ind w:left="2268" w:hanging="1134"/>
        <w:rPr>
          <w:lang w:val="fr-FR"/>
        </w:rPr>
      </w:pPr>
      <w:r w:rsidRPr="00FD2222">
        <w:rPr>
          <w:lang w:val="fr-FR"/>
        </w:rPr>
        <w:t>3.3</w:t>
      </w:r>
      <w:r w:rsidRPr="00FD2222">
        <w:rPr>
          <w:lang w:val="fr-FR"/>
        </w:rPr>
        <w:tab/>
        <w:t>Le fabricant du silencieux d</w:t>
      </w:r>
      <w:r>
        <w:rPr>
          <w:lang w:val="fr-FR"/>
        </w:rPr>
        <w:t>’</w:t>
      </w:r>
      <w:r w:rsidRPr="00FD2222">
        <w:rPr>
          <w:lang w:val="fr-FR"/>
        </w:rPr>
        <w:t>échappement de remplacement doit présenter, à la demande du service technique chargé des essais d</w:t>
      </w:r>
      <w:r>
        <w:rPr>
          <w:lang w:val="fr-FR"/>
        </w:rPr>
        <w:t>’</w:t>
      </w:r>
      <w:r w:rsidRPr="00FD2222">
        <w:rPr>
          <w:lang w:val="fr-FR"/>
        </w:rPr>
        <w:t>homologation</w:t>
      </w:r>
      <w:r w:rsidR="00D306B1">
        <w:rPr>
          <w:lang w:val="fr-FR"/>
        </w:rPr>
        <w:t> :</w:t>
      </w:r>
    </w:p>
    <w:p w14:paraId="41A15BB6" w14:textId="52C7CD66" w:rsidR="00F47167" w:rsidRPr="00FD2222" w:rsidRDefault="00F47167" w:rsidP="00F47167">
      <w:pPr>
        <w:pStyle w:val="SingleTxtG"/>
        <w:ind w:left="2835" w:hanging="567"/>
        <w:rPr>
          <w:lang w:val="fr-FR"/>
        </w:rPr>
      </w:pPr>
      <w:r w:rsidRPr="00FD2222">
        <w:rPr>
          <w:lang w:val="fr-FR"/>
        </w:rPr>
        <w:t>a)</w:t>
      </w:r>
      <w:r w:rsidRPr="00FD2222">
        <w:rPr>
          <w:lang w:val="fr-FR"/>
        </w:rPr>
        <w:tab/>
        <w:t xml:space="preserve">Deux échantillons du </w:t>
      </w:r>
      <w:r>
        <w:rPr>
          <w:lang w:val="fr-FR"/>
        </w:rPr>
        <w:t>silencieux</w:t>
      </w:r>
      <w:r w:rsidRPr="00FD2222">
        <w:rPr>
          <w:lang w:val="fr-FR"/>
        </w:rPr>
        <w:t xml:space="preserve"> ou d</w:t>
      </w:r>
      <w:r>
        <w:rPr>
          <w:lang w:val="fr-FR"/>
        </w:rPr>
        <w:t>e s</w:t>
      </w:r>
      <w:r w:rsidRPr="00FD2222">
        <w:rPr>
          <w:lang w:val="fr-FR"/>
        </w:rPr>
        <w:t>es éléments pour lesquels l</w:t>
      </w:r>
      <w:r>
        <w:rPr>
          <w:lang w:val="fr-FR"/>
        </w:rPr>
        <w:t>’</w:t>
      </w:r>
      <w:r w:rsidRPr="00FD2222">
        <w:rPr>
          <w:lang w:val="fr-FR"/>
        </w:rPr>
        <w:t>homologation est demandée</w:t>
      </w:r>
      <w:r w:rsidR="00D306B1">
        <w:rPr>
          <w:lang w:val="fr-FR"/>
        </w:rPr>
        <w:t> ;</w:t>
      </w:r>
    </w:p>
    <w:p w14:paraId="66483ADE" w14:textId="14BDDC9A" w:rsidR="00F47167" w:rsidRPr="00FD2222" w:rsidRDefault="00F47167" w:rsidP="00F47167">
      <w:pPr>
        <w:pStyle w:val="SingleTxtG"/>
        <w:ind w:left="2835" w:hanging="567"/>
        <w:rPr>
          <w:lang w:val="fr-FR"/>
        </w:rPr>
      </w:pPr>
      <w:r w:rsidRPr="00FD2222">
        <w:rPr>
          <w:lang w:val="fr-FR"/>
        </w:rPr>
        <w:t>b)</w:t>
      </w:r>
      <w:r w:rsidRPr="00FD2222">
        <w:rPr>
          <w:lang w:val="fr-FR"/>
        </w:rPr>
        <w:tab/>
        <w:t>Un exemplaire du silencieux d</w:t>
      </w:r>
      <w:r>
        <w:rPr>
          <w:lang w:val="fr-FR"/>
        </w:rPr>
        <w:t>’</w:t>
      </w:r>
      <w:r w:rsidRPr="00FD2222">
        <w:rPr>
          <w:lang w:val="fr-FR"/>
        </w:rPr>
        <w:t xml:space="preserve">échappement </w:t>
      </w:r>
      <w:r>
        <w:rPr>
          <w:lang w:val="fr-FR"/>
        </w:rPr>
        <w:t>d’origine</w:t>
      </w:r>
      <w:r w:rsidRPr="00FD2222">
        <w:rPr>
          <w:lang w:val="fr-FR"/>
        </w:rPr>
        <w:t xml:space="preserve"> équipant le véhicule lorsqu</w:t>
      </w:r>
      <w:r>
        <w:rPr>
          <w:lang w:val="fr-FR"/>
        </w:rPr>
        <w:t>’</w:t>
      </w:r>
      <w:r w:rsidRPr="00FD2222">
        <w:rPr>
          <w:lang w:val="fr-FR"/>
        </w:rPr>
        <w:t>il a été présenté à l</w:t>
      </w:r>
      <w:r>
        <w:rPr>
          <w:lang w:val="fr-FR"/>
        </w:rPr>
        <w:t>’</w:t>
      </w:r>
      <w:r w:rsidRPr="00FD2222">
        <w:rPr>
          <w:lang w:val="fr-FR"/>
        </w:rPr>
        <w:t>homologation de type</w:t>
      </w:r>
      <w:r w:rsidR="00D306B1">
        <w:rPr>
          <w:lang w:val="fr-FR"/>
        </w:rPr>
        <w:t> ;</w:t>
      </w:r>
    </w:p>
    <w:p w14:paraId="7C074A1C" w14:textId="5E972E3E" w:rsidR="00F47167" w:rsidRPr="00FD2222" w:rsidRDefault="00F47167" w:rsidP="00F47167">
      <w:pPr>
        <w:pStyle w:val="SingleTxtG"/>
        <w:keepNext/>
        <w:ind w:left="2835" w:hanging="567"/>
        <w:rPr>
          <w:lang w:val="fr-FR"/>
        </w:rPr>
      </w:pPr>
      <w:r w:rsidRPr="00FD2222">
        <w:rPr>
          <w:lang w:val="fr-FR"/>
        </w:rPr>
        <w:t>c)</w:t>
      </w:r>
      <w:r w:rsidRPr="00FD2222">
        <w:rPr>
          <w:lang w:val="fr-FR"/>
        </w:rPr>
        <w:tab/>
        <w:t>Un véhicule d</w:t>
      </w:r>
      <w:r>
        <w:rPr>
          <w:lang w:val="fr-FR"/>
        </w:rPr>
        <w:t>’</w:t>
      </w:r>
      <w:r w:rsidRPr="00FD2222">
        <w:rPr>
          <w:lang w:val="fr-FR"/>
        </w:rPr>
        <w:t xml:space="preserve">essai représentatif du type sur lequel le </w:t>
      </w:r>
      <w:r>
        <w:rPr>
          <w:lang w:val="fr-FR"/>
        </w:rPr>
        <w:t>silencieux</w:t>
      </w:r>
      <w:r w:rsidRPr="00FD2222">
        <w:rPr>
          <w:lang w:val="fr-FR"/>
        </w:rPr>
        <w:t xml:space="preserve"> est destiné à être monté</w:t>
      </w:r>
      <w:r w:rsidR="00D306B1">
        <w:rPr>
          <w:lang w:val="fr-FR"/>
        </w:rPr>
        <w:t> ;</w:t>
      </w:r>
      <w:r w:rsidRPr="00FD2222">
        <w:rPr>
          <w:lang w:val="fr-FR"/>
        </w:rPr>
        <w:t xml:space="preserve"> ce véhicule, lorsque les émissions sonores sont mesurées conformément aux méthodes décrites à l</w:t>
      </w:r>
      <w:r>
        <w:rPr>
          <w:lang w:val="fr-FR"/>
        </w:rPr>
        <w:t>’</w:t>
      </w:r>
      <w:r w:rsidRPr="00FD2222">
        <w:rPr>
          <w:lang w:val="fr-FR"/>
        </w:rPr>
        <w:t>annexe 3 (y compris tous les amendements pertinents) des Règlements ONU n</w:t>
      </w:r>
      <w:r w:rsidRPr="00FD2222">
        <w:rPr>
          <w:vertAlign w:val="superscript"/>
          <w:lang w:val="fr-FR"/>
        </w:rPr>
        <w:t>os</w:t>
      </w:r>
      <w:r w:rsidRPr="00FD2222">
        <w:rPr>
          <w:lang w:val="fr-FR"/>
        </w:rPr>
        <w:t> 9, 41 ou 63, doit satisfaire aux conditions suivantes</w:t>
      </w:r>
      <w:r w:rsidR="00D306B1">
        <w:rPr>
          <w:lang w:val="fr-FR"/>
        </w:rPr>
        <w:t> :</w:t>
      </w:r>
    </w:p>
    <w:p w14:paraId="3EB310DA" w14:textId="77830B2B" w:rsidR="00F47167" w:rsidRPr="00FD2222" w:rsidRDefault="00F47167" w:rsidP="00F47167">
      <w:pPr>
        <w:pStyle w:val="SingleTxtG"/>
        <w:ind w:left="3402" w:hanging="567"/>
        <w:rPr>
          <w:lang w:val="fr-FR"/>
        </w:rPr>
      </w:pPr>
      <w:r w:rsidRPr="00FD2222">
        <w:rPr>
          <w:lang w:val="fr-FR"/>
        </w:rPr>
        <w:t>i)</w:t>
      </w:r>
      <w:r w:rsidRPr="00FD2222">
        <w:rPr>
          <w:lang w:val="fr-FR"/>
        </w:rPr>
        <w:tab/>
        <w:t>Si le véhicule est d</w:t>
      </w:r>
      <w:r>
        <w:rPr>
          <w:lang w:val="fr-FR"/>
        </w:rPr>
        <w:t>’</w:t>
      </w:r>
      <w:r w:rsidRPr="00FD2222">
        <w:rPr>
          <w:lang w:val="fr-FR"/>
        </w:rPr>
        <w:t>un type pour lequel l</w:t>
      </w:r>
      <w:r>
        <w:rPr>
          <w:lang w:val="fr-FR"/>
        </w:rPr>
        <w:t>’</w:t>
      </w:r>
      <w:r w:rsidRPr="00FD2222">
        <w:rPr>
          <w:lang w:val="fr-FR"/>
        </w:rPr>
        <w:t>homologation a été délivrée suivant les prescriptions des Règlements ONU n</w:t>
      </w:r>
      <w:r w:rsidRPr="00FD2222">
        <w:rPr>
          <w:vertAlign w:val="superscript"/>
          <w:lang w:val="fr-FR"/>
        </w:rPr>
        <w:t>os</w:t>
      </w:r>
      <w:r w:rsidRPr="00FD2222">
        <w:rPr>
          <w:lang w:val="fr-FR"/>
        </w:rPr>
        <w:t> 9, 41 ou 63</w:t>
      </w:r>
      <w:r w:rsidR="00D306B1">
        <w:rPr>
          <w:lang w:val="fr-FR"/>
        </w:rPr>
        <w:t> :</w:t>
      </w:r>
    </w:p>
    <w:p w14:paraId="769A5E9F" w14:textId="7099C2C5" w:rsidR="00F47167" w:rsidRPr="00FD2222" w:rsidRDefault="00F47167" w:rsidP="00F47167">
      <w:pPr>
        <w:pStyle w:val="SingleTxtG"/>
        <w:ind w:left="3969" w:hanging="567"/>
        <w:rPr>
          <w:lang w:val="fr-FR"/>
        </w:rPr>
      </w:pPr>
      <w:r w:rsidRPr="00FD2222">
        <w:rPr>
          <w:lang w:val="fr-FR"/>
        </w:rPr>
        <w:t>a)</w:t>
      </w:r>
      <w:r w:rsidRPr="00FD2222">
        <w:rPr>
          <w:lang w:val="fr-FR"/>
        </w:rPr>
        <w:tab/>
        <w:t>Le niveau sonore, lors de l</w:t>
      </w:r>
      <w:r>
        <w:rPr>
          <w:lang w:val="fr-FR"/>
        </w:rPr>
        <w:t>’</w:t>
      </w:r>
      <w:r w:rsidRPr="00FD2222">
        <w:rPr>
          <w:lang w:val="fr-FR"/>
        </w:rPr>
        <w:t>essai en marche, ne doit pas dépasser de plus de 1 dB(A) la valeur limite prévue par le Règlement ONU pertinent</w:t>
      </w:r>
      <w:r w:rsidR="00D306B1">
        <w:rPr>
          <w:lang w:val="fr-FR"/>
        </w:rPr>
        <w:t> ;</w:t>
      </w:r>
    </w:p>
    <w:p w14:paraId="1B2CFB64" w14:textId="750E91B8" w:rsidR="00F47167" w:rsidRPr="00FD2222" w:rsidRDefault="00F47167" w:rsidP="00F47167">
      <w:pPr>
        <w:pStyle w:val="SingleTxtG"/>
        <w:ind w:left="3969" w:hanging="567"/>
        <w:rPr>
          <w:lang w:val="fr-FR"/>
        </w:rPr>
      </w:pPr>
      <w:r w:rsidRPr="00FD2222">
        <w:rPr>
          <w:lang w:val="fr-FR"/>
        </w:rPr>
        <w:t>b)</w:t>
      </w:r>
      <w:r w:rsidRPr="00FD2222">
        <w:rPr>
          <w:lang w:val="fr-FR"/>
        </w:rPr>
        <w:tab/>
        <w:t>Le niveau sonore, lors de l</w:t>
      </w:r>
      <w:r>
        <w:rPr>
          <w:lang w:val="fr-FR"/>
        </w:rPr>
        <w:t>’</w:t>
      </w:r>
      <w:r w:rsidRPr="00FD2222">
        <w:rPr>
          <w:lang w:val="fr-FR"/>
        </w:rPr>
        <w:t>essai à l</w:t>
      </w:r>
      <w:r>
        <w:rPr>
          <w:lang w:val="fr-FR"/>
        </w:rPr>
        <w:t>’</w:t>
      </w:r>
      <w:r w:rsidRPr="00FD2222">
        <w:rPr>
          <w:lang w:val="fr-FR"/>
        </w:rPr>
        <w:t>arrêt, ne doit pas dépasser de plus de 3</w:t>
      </w:r>
      <w:r>
        <w:rPr>
          <w:lang w:val="fr-FR"/>
        </w:rPr>
        <w:t> </w:t>
      </w:r>
      <w:r w:rsidRPr="00FD2222">
        <w:rPr>
          <w:lang w:val="fr-FR"/>
        </w:rPr>
        <w:t>dB(A) la valeur déterminée lors de l</w:t>
      </w:r>
      <w:r>
        <w:rPr>
          <w:lang w:val="fr-FR"/>
        </w:rPr>
        <w:t>’</w:t>
      </w:r>
      <w:r w:rsidRPr="00FD2222">
        <w:rPr>
          <w:lang w:val="fr-FR"/>
        </w:rPr>
        <w:t>homologation et reprise sur la plaque du constructeur</w:t>
      </w:r>
      <w:r w:rsidR="00D306B1">
        <w:rPr>
          <w:lang w:val="fr-FR"/>
        </w:rPr>
        <w:t> ;</w:t>
      </w:r>
    </w:p>
    <w:p w14:paraId="27B4E819" w14:textId="77777777" w:rsidR="00F47167" w:rsidRPr="00FD2222" w:rsidRDefault="00F47167" w:rsidP="00F47167">
      <w:pPr>
        <w:pStyle w:val="SingleTxtG"/>
        <w:ind w:left="3402" w:hanging="567"/>
        <w:rPr>
          <w:lang w:val="fr-FR"/>
        </w:rPr>
      </w:pPr>
      <w:r w:rsidRPr="00FD2222">
        <w:rPr>
          <w:lang w:val="fr-FR"/>
        </w:rPr>
        <w:lastRenderedPageBreak/>
        <w:t>ii)</w:t>
      </w:r>
      <w:r w:rsidRPr="00FD2222">
        <w:rPr>
          <w:lang w:val="fr-FR"/>
        </w:rPr>
        <w:tab/>
        <w:t>Si le véhicule n</w:t>
      </w:r>
      <w:r>
        <w:rPr>
          <w:lang w:val="fr-FR"/>
        </w:rPr>
        <w:t>’</w:t>
      </w:r>
      <w:r w:rsidRPr="00FD2222">
        <w:rPr>
          <w:lang w:val="fr-FR"/>
        </w:rPr>
        <w:t>est pas d</w:t>
      </w:r>
      <w:r>
        <w:rPr>
          <w:lang w:val="fr-FR"/>
        </w:rPr>
        <w:t>’</w:t>
      </w:r>
      <w:r w:rsidRPr="00FD2222">
        <w:rPr>
          <w:lang w:val="fr-FR"/>
        </w:rPr>
        <w:t>un type pour lequel l</w:t>
      </w:r>
      <w:r>
        <w:rPr>
          <w:lang w:val="fr-FR"/>
        </w:rPr>
        <w:t>’</w:t>
      </w:r>
      <w:r w:rsidRPr="00FD2222">
        <w:rPr>
          <w:lang w:val="fr-FR"/>
        </w:rPr>
        <w:t xml:space="preserve">homologation a été délivrée suivant les prescriptions du Règlement ONU pertinent, </w:t>
      </w:r>
      <w:r>
        <w:rPr>
          <w:lang w:val="fr-FR"/>
        </w:rPr>
        <w:t>le niveau sonore</w:t>
      </w:r>
      <w:r w:rsidRPr="00FD2222">
        <w:rPr>
          <w:lang w:val="fr-FR"/>
        </w:rPr>
        <w:t xml:space="preserve"> ne doit pas dépasser de plus de 1 dB(A) la valeur limite applicable au moment de sa première mise en circulation.</w:t>
      </w:r>
    </w:p>
    <w:p w14:paraId="6238C678" w14:textId="77777777" w:rsidR="00F47167" w:rsidRPr="00FD2222" w:rsidRDefault="00F47167" w:rsidP="00F47167">
      <w:pPr>
        <w:pStyle w:val="HChG"/>
        <w:ind w:left="2268"/>
        <w:rPr>
          <w:lang w:val="fr-FR"/>
        </w:rPr>
      </w:pPr>
      <w:r w:rsidRPr="00FD2222">
        <w:rPr>
          <w:lang w:val="fr-FR"/>
        </w:rPr>
        <w:t>4.</w:t>
      </w:r>
      <w:r w:rsidRPr="00FD2222">
        <w:rPr>
          <w:lang w:val="fr-FR"/>
        </w:rPr>
        <w:tab/>
      </w:r>
      <w:r w:rsidRPr="00FD2222">
        <w:rPr>
          <w:lang w:val="fr-FR"/>
        </w:rPr>
        <w:tab/>
        <w:t>Inscriptions</w:t>
      </w:r>
    </w:p>
    <w:p w14:paraId="3722DD0F" w14:textId="1C55F3CD" w:rsidR="00F47167" w:rsidRPr="00FD2222" w:rsidRDefault="00F47167" w:rsidP="00F47167">
      <w:pPr>
        <w:pStyle w:val="SingleTxtG"/>
        <w:keepNext/>
        <w:ind w:left="2268" w:hanging="1134"/>
        <w:rPr>
          <w:lang w:val="fr-FR"/>
        </w:rPr>
      </w:pPr>
      <w:r w:rsidRPr="00FD2222">
        <w:rPr>
          <w:lang w:val="fr-FR"/>
        </w:rPr>
        <w:t>4.1</w:t>
      </w:r>
      <w:r w:rsidRPr="00FD2222">
        <w:rPr>
          <w:lang w:val="fr-FR"/>
        </w:rPr>
        <w:tab/>
        <w:t>Chaque élément du silencieux d</w:t>
      </w:r>
      <w:r>
        <w:rPr>
          <w:lang w:val="fr-FR"/>
        </w:rPr>
        <w:t>’</w:t>
      </w:r>
      <w:r w:rsidRPr="00FD2222">
        <w:rPr>
          <w:lang w:val="fr-FR"/>
        </w:rPr>
        <w:t>échappement de remplacement, à l</w:t>
      </w:r>
      <w:r>
        <w:rPr>
          <w:lang w:val="fr-FR"/>
        </w:rPr>
        <w:t>’</w:t>
      </w:r>
      <w:r w:rsidRPr="00FD2222">
        <w:rPr>
          <w:lang w:val="fr-FR"/>
        </w:rPr>
        <w:t>exception des tuyaux et des accessoires de montage, doit porter</w:t>
      </w:r>
      <w:r w:rsidR="00D306B1">
        <w:rPr>
          <w:lang w:val="fr-FR"/>
        </w:rPr>
        <w:t> :</w:t>
      </w:r>
    </w:p>
    <w:p w14:paraId="4F875EC4" w14:textId="57FDF3F7" w:rsidR="00F47167" w:rsidRPr="00FD2222" w:rsidRDefault="00F47167" w:rsidP="00F47167">
      <w:pPr>
        <w:pStyle w:val="SingleTxtG"/>
        <w:ind w:left="2835" w:hanging="567"/>
        <w:rPr>
          <w:lang w:val="fr-FR"/>
        </w:rPr>
      </w:pPr>
      <w:r w:rsidRPr="00FD2222">
        <w:rPr>
          <w:lang w:val="fr-FR"/>
        </w:rPr>
        <w:t>a)</w:t>
      </w:r>
      <w:r w:rsidRPr="00FD2222">
        <w:rPr>
          <w:lang w:val="fr-FR"/>
        </w:rPr>
        <w:tab/>
        <w:t xml:space="preserve">La marque de fabrique ou de commerce du fabricant du </w:t>
      </w:r>
      <w:r>
        <w:rPr>
          <w:lang w:val="fr-FR"/>
        </w:rPr>
        <w:t>silencieux</w:t>
      </w:r>
      <w:r w:rsidRPr="00FD2222">
        <w:rPr>
          <w:lang w:val="fr-FR"/>
        </w:rPr>
        <w:t xml:space="preserve"> et de ses éléments</w:t>
      </w:r>
      <w:r w:rsidR="00D306B1">
        <w:rPr>
          <w:lang w:val="fr-FR"/>
        </w:rPr>
        <w:t> ;</w:t>
      </w:r>
    </w:p>
    <w:p w14:paraId="174B68A3" w14:textId="77777777" w:rsidR="00F47167" w:rsidRPr="00FD2222" w:rsidRDefault="00F47167" w:rsidP="00F47167">
      <w:pPr>
        <w:pStyle w:val="SingleTxtG"/>
        <w:ind w:left="2835" w:hanging="567"/>
        <w:rPr>
          <w:lang w:val="fr-FR"/>
        </w:rPr>
      </w:pPr>
      <w:r w:rsidRPr="00FD2222">
        <w:rPr>
          <w:lang w:val="fr-FR"/>
        </w:rPr>
        <w:t>b)</w:t>
      </w:r>
      <w:r w:rsidRPr="00FD2222">
        <w:rPr>
          <w:lang w:val="fr-FR"/>
        </w:rPr>
        <w:tab/>
        <w:t xml:space="preserve">La désignation commerciale donnée par le fabricant. </w:t>
      </w:r>
    </w:p>
    <w:p w14:paraId="42F9EA1D" w14:textId="77777777" w:rsidR="00F47167" w:rsidRPr="00FD2222" w:rsidRDefault="00F47167" w:rsidP="00F47167">
      <w:pPr>
        <w:pStyle w:val="SingleTxtG"/>
        <w:ind w:left="2268" w:hanging="1134"/>
        <w:rPr>
          <w:lang w:val="fr-FR"/>
        </w:rPr>
      </w:pPr>
      <w:r w:rsidRPr="00FD2222">
        <w:rPr>
          <w:lang w:val="fr-FR"/>
        </w:rPr>
        <w:t>4.2</w:t>
      </w:r>
      <w:r w:rsidRPr="00FD2222">
        <w:rPr>
          <w:lang w:val="fr-FR"/>
        </w:rPr>
        <w:tab/>
        <w:t xml:space="preserve">Ces marques doivent être bien </w:t>
      </w:r>
      <w:r>
        <w:rPr>
          <w:lang w:val="fr-FR"/>
        </w:rPr>
        <w:t>l</w:t>
      </w:r>
      <w:r w:rsidRPr="00FD2222">
        <w:rPr>
          <w:lang w:val="fr-FR"/>
        </w:rPr>
        <w:t xml:space="preserve">isibles et indélébiles et aussi visibles dans la position où le </w:t>
      </w:r>
      <w:r>
        <w:rPr>
          <w:lang w:val="fr-FR"/>
        </w:rPr>
        <w:t>silencieux</w:t>
      </w:r>
      <w:r w:rsidRPr="00FD2222">
        <w:rPr>
          <w:lang w:val="fr-FR"/>
        </w:rPr>
        <w:t xml:space="preserve"> est monté.</w:t>
      </w:r>
    </w:p>
    <w:p w14:paraId="08973D85" w14:textId="77777777" w:rsidR="00F47167" w:rsidRPr="00FD2222" w:rsidRDefault="00F47167" w:rsidP="00F47167">
      <w:pPr>
        <w:pStyle w:val="SingleTxtG"/>
        <w:ind w:left="2268" w:hanging="1134"/>
        <w:rPr>
          <w:lang w:val="fr-FR"/>
        </w:rPr>
      </w:pPr>
      <w:r w:rsidRPr="00FD2222">
        <w:rPr>
          <w:lang w:val="fr-FR"/>
        </w:rPr>
        <w:t>4.3</w:t>
      </w:r>
      <w:r w:rsidRPr="00FD2222">
        <w:rPr>
          <w:lang w:val="fr-FR"/>
        </w:rPr>
        <w:tab/>
        <w:t>Le silencieux d</w:t>
      </w:r>
      <w:r>
        <w:rPr>
          <w:lang w:val="fr-FR"/>
        </w:rPr>
        <w:t>’</w:t>
      </w:r>
      <w:r w:rsidRPr="00FD2222">
        <w:rPr>
          <w:lang w:val="fr-FR"/>
        </w:rPr>
        <w:t>échappement de remplacement doit être étiqueté par le fabricant, qui indique le ou les types du ou des véhicules pour lequel ou lesquels une homologation a été accordée.</w:t>
      </w:r>
    </w:p>
    <w:p w14:paraId="2D1FC8C5" w14:textId="77777777" w:rsidR="00F47167" w:rsidRPr="00FD2222" w:rsidRDefault="00F47167" w:rsidP="00F47167">
      <w:pPr>
        <w:pStyle w:val="SingleTxtG"/>
        <w:ind w:left="2268" w:hanging="1134"/>
        <w:rPr>
          <w:lang w:val="fr-FR"/>
        </w:rPr>
      </w:pPr>
      <w:r w:rsidRPr="00FD2222">
        <w:rPr>
          <w:lang w:val="fr-FR"/>
        </w:rPr>
        <w:t>4.4</w:t>
      </w:r>
      <w:r w:rsidRPr="00FD2222">
        <w:rPr>
          <w:lang w:val="fr-FR"/>
        </w:rPr>
        <w:tab/>
        <w:t>Un élément peut porter plusieurs numéros d</w:t>
      </w:r>
      <w:r>
        <w:rPr>
          <w:lang w:val="fr-FR"/>
        </w:rPr>
        <w:t>’</w:t>
      </w:r>
      <w:r w:rsidRPr="00FD2222">
        <w:rPr>
          <w:lang w:val="fr-FR"/>
        </w:rPr>
        <w:t>homologation s</w:t>
      </w:r>
      <w:r>
        <w:rPr>
          <w:lang w:val="fr-FR"/>
        </w:rPr>
        <w:t>’</w:t>
      </w:r>
      <w:r w:rsidRPr="00FD2222">
        <w:rPr>
          <w:lang w:val="fr-FR"/>
        </w:rPr>
        <w:t xml:space="preserve">il a été homologué comme élément de plusieurs </w:t>
      </w:r>
      <w:r>
        <w:rPr>
          <w:lang w:val="fr-FR"/>
        </w:rPr>
        <w:t>systèmes</w:t>
      </w:r>
      <w:r w:rsidRPr="00FD2222">
        <w:rPr>
          <w:lang w:val="fr-FR"/>
        </w:rPr>
        <w:t xml:space="preserve"> d</w:t>
      </w:r>
      <w:r>
        <w:rPr>
          <w:lang w:val="fr-FR"/>
        </w:rPr>
        <w:t>’</w:t>
      </w:r>
      <w:r w:rsidRPr="00FD2222">
        <w:rPr>
          <w:lang w:val="fr-FR"/>
        </w:rPr>
        <w:t>échappement de remplacement.</w:t>
      </w:r>
    </w:p>
    <w:p w14:paraId="376602E9" w14:textId="6E5F9311" w:rsidR="00F47167" w:rsidRPr="00FD2222" w:rsidRDefault="00F47167" w:rsidP="00F47167">
      <w:pPr>
        <w:pStyle w:val="SingleTxtG"/>
        <w:keepNext/>
        <w:ind w:left="2268" w:hanging="1134"/>
        <w:rPr>
          <w:lang w:val="fr-FR"/>
        </w:rPr>
      </w:pPr>
      <w:r w:rsidRPr="00FD2222">
        <w:rPr>
          <w:lang w:val="fr-FR"/>
        </w:rPr>
        <w:t>4.5</w:t>
      </w:r>
      <w:r w:rsidRPr="00FD2222">
        <w:rPr>
          <w:lang w:val="fr-FR"/>
        </w:rPr>
        <w:tab/>
      </w:r>
      <w:r w:rsidRPr="00FD2EEA">
        <w:rPr>
          <w:spacing w:val="-2"/>
          <w:lang w:val="fr-FR"/>
        </w:rPr>
        <w:t>Le système d’échappement de remplacement doit être fourni dans un emballage ou comporter une étiquette devant contenir les indications suivantes</w:t>
      </w:r>
      <w:r w:rsidR="00D306B1" w:rsidRPr="00FD2EEA">
        <w:rPr>
          <w:spacing w:val="-2"/>
          <w:lang w:val="fr-FR"/>
        </w:rPr>
        <w:t> :</w:t>
      </w:r>
    </w:p>
    <w:p w14:paraId="5F8A7A36" w14:textId="42126FA2" w:rsidR="00F47167" w:rsidRPr="00FD2222" w:rsidRDefault="00F47167" w:rsidP="00F47167">
      <w:pPr>
        <w:pStyle w:val="SingleTxtG"/>
        <w:ind w:left="2835" w:hanging="567"/>
        <w:rPr>
          <w:lang w:val="fr-FR"/>
        </w:rPr>
      </w:pPr>
      <w:r w:rsidRPr="00FD2222">
        <w:rPr>
          <w:lang w:val="fr-FR"/>
        </w:rPr>
        <w:t>a)</w:t>
      </w:r>
      <w:r w:rsidRPr="00FD2222">
        <w:rPr>
          <w:lang w:val="fr-FR"/>
        </w:rPr>
        <w:tab/>
        <w:t xml:space="preserve">La marque de fabrique ou de commerce du fabricant du </w:t>
      </w:r>
      <w:r>
        <w:rPr>
          <w:lang w:val="fr-FR"/>
        </w:rPr>
        <w:t>silencieux de remplacement</w:t>
      </w:r>
      <w:r w:rsidRPr="00FD2222">
        <w:rPr>
          <w:lang w:val="fr-FR"/>
        </w:rPr>
        <w:t xml:space="preserve"> et de ses éléments</w:t>
      </w:r>
      <w:r w:rsidR="00D306B1">
        <w:rPr>
          <w:lang w:val="fr-FR"/>
        </w:rPr>
        <w:t> ;</w:t>
      </w:r>
    </w:p>
    <w:p w14:paraId="5E7F5417" w14:textId="4A1D6476" w:rsidR="00F47167" w:rsidRPr="00FD2222" w:rsidRDefault="00F47167" w:rsidP="00F47167">
      <w:pPr>
        <w:pStyle w:val="SingleTxtG"/>
        <w:ind w:left="2835" w:hanging="567"/>
        <w:rPr>
          <w:lang w:val="fr-FR"/>
        </w:rPr>
      </w:pPr>
      <w:r w:rsidRPr="00FD2222">
        <w:rPr>
          <w:lang w:val="fr-FR"/>
        </w:rPr>
        <w:t>b)</w:t>
      </w:r>
      <w:r w:rsidRPr="00FD2222">
        <w:rPr>
          <w:lang w:val="fr-FR"/>
        </w:rPr>
        <w:tab/>
        <w:t>L</w:t>
      </w:r>
      <w:r>
        <w:rPr>
          <w:lang w:val="fr-FR"/>
        </w:rPr>
        <w:t>’</w:t>
      </w:r>
      <w:r w:rsidRPr="00FD2222">
        <w:rPr>
          <w:lang w:val="fr-FR"/>
        </w:rPr>
        <w:t>adresse du fabricant ou de son représentant</w:t>
      </w:r>
      <w:r w:rsidR="00D306B1">
        <w:rPr>
          <w:lang w:val="fr-FR"/>
        </w:rPr>
        <w:t> ;</w:t>
      </w:r>
    </w:p>
    <w:p w14:paraId="55C9D477" w14:textId="77777777" w:rsidR="00F47167" w:rsidRPr="00FD2222" w:rsidRDefault="00F47167" w:rsidP="00F47167">
      <w:pPr>
        <w:pStyle w:val="SingleTxtG"/>
        <w:ind w:left="2835" w:hanging="567"/>
        <w:rPr>
          <w:lang w:val="fr-FR"/>
        </w:rPr>
      </w:pPr>
      <w:r w:rsidRPr="00FD2222">
        <w:rPr>
          <w:lang w:val="fr-FR"/>
        </w:rPr>
        <w:t>c)</w:t>
      </w:r>
      <w:r w:rsidRPr="00FD2222">
        <w:rPr>
          <w:lang w:val="fr-FR"/>
        </w:rPr>
        <w:tab/>
        <w:t>La liste des modèles de véhicule auxquels le silencieux de remplacement est destiné.</w:t>
      </w:r>
    </w:p>
    <w:p w14:paraId="3AE8B877" w14:textId="201B5007" w:rsidR="00F47167" w:rsidRPr="00FD2222" w:rsidRDefault="00F47167" w:rsidP="00F47167">
      <w:pPr>
        <w:pStyle w:val="SingleTxtG"/>
        <w:keepNext/>
        <w:ind w:left="2268" w:hanging="1134"/>
        <w:rPr>
          <w:lang w:val="fr-FR"/>
        </w:rPr>
      </w:pPr>
      <w:r w:rsidRPr="00FD2222">
        <w:rPr>
          <w:lang w:val="fr-FR"/>
        </w:rPr>
        <w:t>4.6</w:t>
      </w:r>
      <w:r w:rsidRPr="00FD2222">
        <w:rPr>
          <w:lang w:val="fr-FR"/>
        </w:rPr>
        <w:tab/>
        <w:t>Le fabricant doit fournir</w:t>
      </w:r>
      <w:r w:rsidR="00D306B1">
        <w:rPr>
          <w:lang w:val="fr-FR"/>
        </w:rPr>
        <w:t> :</w:t>
      </w:r>
    </w:p>
    <w:p w14:paraId="0CF981E7" w14:textId="7D25FF9F" w:rsidR="00F47167" w:rsidRPr="00FD2222" w:rsidRDefault="00F47167" w:rsidP="00F47167">
      <w:pPr>
        <w:pStyle w:val="SingleTxtG"/>
        <w:ind w:left="2835" w:hanging="567"/>
        <w:rPr>
          <w:lang w:val="fr-FR"/>
        </w:rPr>
      </w:pPr>
      <w:r w:rsidRPr="00FD2222">
        <w:rPr>
          <w:lang w:val="fr-FR"/>
        </w:rPr>
        <w:t>a)</w:t>
      </w:r>
      <w:r w:rsidRPr="00FD2222">
        <w:rPr>
          <w:lang w:val="fr-FR"/>
        </w:rPr>
        <w:tab/>
        <w:t>Les instructions expliquant en détail la méthode correcte de montage sur le véhicule</w:t>
      </w:r>
      <w:r w:rsidR="00D306B1">
        <w:rPr>
          <w:lang w:val="fr-FR"/>
        </w:rPr>
        <w:t> ;</w:t>
      </w:r>
    </w:p>
    <w:p w14:paraId="5AF93822" w14:textId="7EEB9FAF" w:rsidR="00F47167" w:rsidRPr="00FD2222" w:rsidRDefault="00F47167" w:rsidP="00F47167">
      <w:pPr>
        <w:pStyle w:val="SingleTxtG"/>
        <w:ind w:left="2835" w:hanging="567"/>
        <w:rPr>
          <w:lang w:val="fr-FR"/>
        </w:rPr>
      </w:pPr>
      <w:r w:rsidRPr="00FD2222">
        <w:rPr>
          <w:lang w:val="fr-FR"/>
        </w:rPr>
        <w:t>b)</w:t>
      </w:r>
      <w:r w:rsidRPr="00FD2222">
        <w:rPr>
          <w:lang w:val="fr-FR"/>
        </w:rPr>
        <w:tab/>
        <w:t>Les instructions pour la manutention du silencieux</w:t>
      </w:r>
      <w:r w:rsidR="00D306B1">
        <w:rPr>
          <w:lang w:val="fr-FR"/>
        </w:rPr>
        <w:t> ;</w:t>
      </w:r>
    </w:p>
    <w:p w14:paraId="25EB598E" w14:textId="77777777" w:rsidR="00F47167" w:rsidRPr="00FD2222" w:rsidRDefault="00F47167" w:rsidP="00F47167">
      <w:pPr>
        <w:pStyle w:val="SingleTxtG"/>
        <w:ind w:left="2835" w:hanging="567"/>
        <w:rPr>
          <w:lang w:val="fr-FR"/>
        </w:rPr>
      </w:pPr>
      <w:r w:rsidRPr="00FD2222">
        <w:rPr>
          <w:lang w:val="fr-FR"/>
        </w:rPr>
        <w:t>c)</w:t>
      </w:r>
      <w:r w:rsidRPr="00FD2222">
        <w:rPr>
          <w:lang w:val="fr-FR"/>
        </w:rPr>
        <w:tab/>
        <w:t>Une liste des éléments avec le numéro des pièces correspondantes, à l</w:t>
      </w:r>
      <w:r>
        <w:rPr>
          <w:lang w:val="fr-FR"/>
        </w:rPr>
        <w:t>’</w:t>
      </w:r>
      <w:r w:rsidRPr="00FD2222">
        <w:rPr>
          <w:lang w:val="fr-FR"/>
        </w:rPr>
        <w:t>exclusion des pièces de fixation.</w:t>
      </w:r>
    </w:p>
    <w:p w14:paraId="50D750F6" w14:textId="77777777" w:rsidR="00F47167" w:rsidRPr="00FD2222" w:rsidRDefault="00F47167" w:rsidP="00F47167">
      <w:pPr>
        <w:pStyle w:val="SingleTxtG"/>
        <w:ind w:left="2268" w:hanging="1134"/>
        <w:rPr>
          <w:lang w:val="fr-FR"/>
        </w:rPr>
      </w:pPr>
      <w:r w:rsidRPr="00FD2222">
        <w:rPr>
          <w:lang w:val="fr-FR"/>
        </w:rPr>
        <w:t>4.7</w:t>
      </w:r>
      <w:r w:rsidRPr="00FD2222">
        <w:rPr>
          <w:lang w:val="fr-FR"/>
        </w:rPr>
        <w:tab/>
        <w:t>La marque d</w:t>
      </w:r>
      <w:r>
        <w:rPr>
          <w:lang w:val="fr-FR"/>
        </w:rPr>
        <w:t>’</w:t>
      </w:r>
      <w:r w:rsidRPr="00FD2222">
        <w:rPr>
          <w:lang w:val="fr-FR"/>
        </w:rPr>
        <w:t>homologation.</w:t>
      </w:r>
    </w:p>
    <w:p w14:paraId="6F49C5EE" w14:textId="77777777" w:rsidR="00F47167" w:rsidRPr="00FD2222" w:rsidRDefault="00F47167" w:rsidP="00F47167">
      <w:pPr>
        <w:pStyle w:val="HChG"/>
        <w:ind w:left="2268"/>
        <w:rPr>
          <w:lang w:val="fr-FR"/>
        </w:rPr>
      </w:pPr>
      <w:r w:rsidRPr="00FD2222">
        <w:rPr>
          <w:lang w:val="fr-FR"/>
        </w:rPr>
        <w:t>5.</w:t>
      </w:r>
      <w:r w:rsidRPr="00FD2222">
        <w:rPr>
          <w:lang w:val="fr-FR"/>
        </w:rPr>
        <w:tab/>
      </w:r>
      <w:r w:rsidRPr="00FD2222">
        <w:rPr>
          <w:lang w:val="fr-FR"/>
        </w:rPr>
        <w:tab/>
        <w:t>Homologation</w:t>
      </w:r>
    </w:p>
    <w:p w14:paraId="7C3B301F" w14:textId="77777777" w:rsidR="00F47167" w:rsidRPr="00FD2222" w:rsidRDefault="00F47167" w:rsidP="00F47167">
      <w:pPr>
        <w:pStyle w:val="SingleTxtG"/>
        <w:ind w:left="2268" w:hanging="1134"/>
        <w:rPr>
          <w:lang w:val="fr-FR"/>
        </w:rPr>
      </w:pPr>
      <w:r w:rsidRPr="00FD2222">
        <w:rPr>
          <w:lang w:val="fr-FR"/>
        </w:rPr>
        <w:t>5.1</w:t>
      </w:r>
      <w:r w:rsidRPr="00FD2222">
        <w:rPr>
          <w:lang w:val="fr-FR"/>
        </w:rPr>
        <w:tab/>
        <w:t>Si le silencieux d</w:t>
      </w:r>
      <w:r>
        <w:rPr>
          <w:lang w:val="fr-FR"/>
        </w:rPr>
        <w:t>’</w:t>
      </w:r>
      <w:r w:rsidRPr="00FD2222">
        <w:rPr>
          <w:lang w:val="fr-FR"/>
        </w:rPr>
        <w:t>échappement de remplacement ou un de ses éléments présenté à l</w:t>
      </w:r>
      <w:r>
        <w:rPr>
          <w:lang w:val="fr-FR"/>
        </w:rPr>
        <w:t>’</w:t>
      </w:r>
      <w:r w:rsidRPr="00FD2222">
        <w:rPr>
          <w:lang w:val="fr-FR"/>
        </w:rPr>
        <w:t>homologation en application du présent Règlement satisfait aux prescriptions du paragraphe 6 ci-après, l</w:t>
      </w:r>
      <w:r>
        <w:rPr>
          <w:lang w:val="fr-FR"/>
        </w:rPr>
        <w:t>’</w:t>
      </w:r>
      <w:r w:rsidRPr="00FD2222">
        <w:rPr>
          <w:lang w:val="fr-FR"/>
        </w:rPr>
        <w:t>homologation pour ce type est accordée.</w:t>
      </w:r>
    </w:p>
    <w:p w14:paraId="05B20E6D" w14:textId="77777777" w:rsidR="00F47167" w:rsidRPr="00FD2222" w:rsidRDefault="00F47167" w:rsidP="00FD2EEA">
      <w:pPr>
        <w:pStyle w:val="SingleTxtG"/>
        <w:widowControl w:val="0"/>
        <w:ind w:left="2268" w:hanging="1134"/>
        <w:rPr>
          <w:lang w:val="fr-FR"/>
        </w:rPr>
      </w:pPr>
      <w:r w:rsidRPr="00FD2222">
        <w:rPr>
          <w:lang w:val="fr-FR"/>
        </w:rPr>
        <w:t>5.2</w:t>
      </w:r>
      <w:r w:rsidRPr="00FD2222">
        <w:rPr>
          <w:lang w:val="fr-FR"/>
        </w:rPr>
        <w:tab/>
        <w:t>Chaque homologation comporte l</w:t>
      </w:r>
      <w:r>
        <w:rPr>
          <w:lang w:val="fr-FR"/>
        </w:rPr>
        <w:t>’</w:t>
      </w:r>
      <w:r w:rsidRPr="00FD2222">
        <w:rPr>
          <w:lang w:val="fr-FR"/>
        </w:rPr>
        <w:t>attribution d</w:t>
      </w:r>
      <w:r>
        <w:rPr>
          <w:lang w:val="fr-FR"/>
        </w:rPr>
        <w:t>’</w:t>
      </w:r>
      <w:r w:rsidRPr="00FD2222">
        <w:rPr>
          <w:lang w:val="fr-FR"/>
        </w:rPr>
        <w:t>un numéro d</w:t>
      </w:r>
      <w:r>
        <w:rPr>
          <w:lang w:val="fr-FR"/>
        </w:rPr>
        <w:t>’</w:t>
      </w:r>
      <w:r w:rsidRPr="00FD2222">
        <w:rPr>
          <w:lang w:val="fr-FR"/>
        </w:rPr>
        <w:t>homologation dont les deux premiers chiffres (actuellement 01, ce qui correspond à la série 01 d</w:t>
      </w:r>
      <w:r>
        <w:rPr>
          <w:lang w:val="fr-FR"/>
        </w:rPr>
        <w:t>’</w:t>
      </w:r>
      <w:r w:rsidRPr="00FD2222">
        <w:rPr>
          <w:lang w:val="fr-FR"/>
        </w:rPr>
        <w:t>amendements au présent Règlement) indiquent la série d</w:t>
      </w:r>
      <w:r>
        <w:rPr>
          <w:lang w:val="fr-FR"/>
        </w:rPr>
        <w:t>’</w:t>
      </w:r>
      <w:r w:rsidRPr="00FD2222">
        <w:rPr>
          <w:lang w:val="fr-FR"/>
        </w:rPr>
        <w:t xml:space="preserve">amendements correspondant aux plus récentes modifications techniques majeures apportées au Règlement </w:t>
      </w:r>
      <w:r>
        <w:rPr>
          <w:lang w:val="fr-FR"/>
        </w:rPr>
        <w:t xml:space="preserve">ONU </w:t>
      </w:r>
      <w:r w:rsidRPr="00FD2222">
        <w:rPr>
          <w:lang w:val="fr-FR"/>
        </w:rPr>
        <w:t>à la date de la délivrance de l</w:t>
      </w:r>
      <w:r>
        <w:rPr>
          <w:lang w:val="fr-FR"/>
        </w:rPr>
        <w:t>’</w:t>
      </w:r>
      <w:r w:rsidRPr="00FD2222">
        <w:rPr>
          <w:lang w:val="fr-FR"/>
        </w:rPr>
        <w:t>homologation. Une même Partie contractante ne peut attribuer ce numéro à un autre type de silencieux d</w:t>
      </w:r>
      <w:r>
        <w:rPr>
          <w:lang w:val="fr-FR"/>
        </w:rPr>
        <w:t>’</w:t>
      </w:r>
      <w:r w:rsidRPr="00FD2222">
        <w:rPr>
          <w:lang w:val="fr-FR"/>
        </w:rPr>
        <w:t>échappement de remplacement ou d</w:t>
      </w:r>
      <w:r>
        <w:rPr>
          <w:lang w:val="fr-FR"/>
        </w:rPr>
        <w:t>’</w:t>
      </w:r>
      <w:r w:rsidRPr="00FD2222">
        <w:rPr>
          <w:lang w:val="fr-FR"/>
        </w:rPr>
        <w:t>élément d</w:t>
      </w:r>
      <w:r>
        <w:rPr>
          <w:lang w:val="fr-FR"/>
        </w:rPr>
        <w:t>’</w:t>
      </w:r>
      <w:r w:rsidRPr="00FD2222">
        <w:rPr>
          <w:lang w:val="fr-FR"/>
        </w:rPr>
        <w:t xml:space="preserve">un tel </w:t>
      </w:r>
      <w:r>
        <w:rPr>
          <w:lang w:val="fr-FR"/>
        </w:rPr>
        <w:t>silencieux</w:t>
      </w:r>
      <w:r w:rsidRPr="00FD2222">
        <w:rPr>
          <w:lang w:val="fr-FR"/>
        </w:rPr>
        <w:t xml:space="preserve"> destiné au(x) même(s) type(s) de véhicule(s).</w:t>
      </w:r>
    </w:p>
    <w:p w14:paraId="1AE01423" w14:textId="77777777" w:rsidR="00F47167" w:rsidRPr="00FD2222" w:rsidRDefault="00F47167" w:rsidP="00F47167">
      <w:pPr>
        <w:pStyle w:val="SingleTxtG"/>
        <w:ind w:left="2268" w:hanging="1134"/>
        <w:rPr>
          <w:lang w:val="fr-FR"/>
        </w:rPr>
      </w:pPr>
      <w:r w:rsidRPr="00FD2222">
        <w:rPr>
          <w:lang w:val="fr-FR"/>
        </w:rPr>
        <w:lastRenderedPageBreak/>
        <w:t>5.3</w:t>
      </w:r>
      <w:r w:rsidRPr="00FD2222">
        <w:rPr>
          <w:lang w:val="fr-FR"/>
        </w:rPr>
        <w:tab/>
        <w:t>L</w:t>
      </w:r>
      <w:r>
        <w:rPr>
          <w:lang w:val="fr-FR"/>
        </w:rPr>
        <w:t>’</w:t>
      </w:r>
      <w:r w:rsidRPr="00FD2222">
        <w:rPr>
          <w:lang w:val="fr-FR"/>
        </w:rPr>
        <w:t>homologation ou l</w:t>
      </w:r>
      <w:r>
        <w:rPr>
          <w:lang w:val="fr-FR"/>
        </w:rPr>
        <w:t>’</w:t>
      </w:r>
      <w:r w:rsidRPr="00FD2222">
        <w:rPr>
          <w:lang w:val="fr-FR"/>
        </w:rPr>
        <w:t>extension ou le refus d</w:t>
      </w:r>
      <w:r>
        <w:rPr>
          <w:lang w:val="fr-FR"/>
        </w:rPr>
        <w:t>’</w:t>
      </w:r>
      <w:r w:rsidRPr="00FD2222">
        <w:rPr>
          <w:lang w:val="fr-FR"/>
        </w:rPr>
        <w:t>homologation d</w:t>
      </w:r>
      <w:r>
        <w:rPr>
          <w:lang w:val="fr-FR"/>
        </w:rPr>
        <w:t>’</w:t>
      </w:r>
      <w:r w:rsidRPr="00FD2222">
        <w:rPr>
          <w:lang w:val="fr-FR"/>
        </w:rPr>
        <w:t>un silencieux d</w:t>
      </w:r>
      <w:r>
        <w:rPr>
          <w:lang w:val="fr-FR"/>
        </w:rPr>
        <w:t>’</w:t>
      </w:r>
      <w:r w:rsidRPr="00FD2222">
        <w:rPr>
          <w:lang w:val="fr-FR"/>
        </w:rPr>
        <w:t>échappement de remplacement ou d</w:t>
      </w:r>
      <w:r>
        <w:rPr>
          <w:lang w:val="fr-FR"/>
        </w:rPr>
        <w:t>’</w:t>
      </w:r>
      <w:r w:rsidRPr="00FD2222">
        <w:rPr>
          <w:lang w:val="fr-FR"/>
        </w:rPr>
        <w:t>un élément d</w:t>
      </w:r>
      <w:r>
        <w:rPr>
          <w:lang w:val="fr-FR"/>
        </w:rPr>
        <w:t>’</w:t>
      </w:r>
      <w:r w:rsidRPr="00FD2222">
        <w:rPr>
          <w:lang w:val="fr-FR"/>
        </w:rPr>
        <w:t xml:space="preserve">un tel </w:t>
      </w:r>
      <w:r>
        <w:rPr>
          <w:lang w:val="fr-FR"/>
        </w:rPr>
        <w:t xml:space="preserve">silencieux </w:t>
      </w:r>
      <w:r w:rsidRPr="00FD2222">
        <w:rPr>
          <w:lang w:val="fr-FR"/>
        </w:rPr>
        <w:t>en application du présent Règlement est notifié aux Parties à l</w:t>
      </w:r>
      <w:r>
        <w:rPr>
          <w:lang w:val="fr-FR"/>
        </w:rPr>
        <w:t>’</w:t>
      </w:r>
      <w:r w:rsidRPr="00FD2222">
        <w:rPr>
          <w:lang w:val="fr-FR"/>
        </w:rPr>
        <w:t>Accord appliquant ledit Règlement, au moyen d</w:t>
      </w:r>
      <w:r>
        <w:rPr>
          <w:lang w:val="fr-FR"/>
        </w:rPr>
        <w:t>’</w:t>
      </w:r>
      <w:r w:rsidRPr="00FD2222">
        <w:rPr>
          <w:lang w:val="fr-FR"/>
        </w:rPr>
        <w:t xml:space="preserve">une fiche conforme au modèle </w:t>
      </w:r>
      <w:r>
        <w:rPr>
          <w:lang w:val="fr-FR"/>
        </w:rPr>
        <w:t>figurant</w:t>
      </w:r>
      <w:r w:rsidRPr="00FD2222">
        <w:rPr>
          <w:lang w:val="fr-FR"/>
        </w:rPr>
        <w:t xml:space="preserve"> à l</w:t>
      </w:r>
      <w:r>
        <w:rPr>
          <w:lang w:val="fr-FR"/>
        </w:rPr>
        <w:t>’</w:t>
      </w:r>
      <w:r w:rsidRPr="00FD2222">
        <w:rPr>
          <w:lang w:val="fr-FR"/>
        </w:rPr>
        <w:t>annexe 1 du Règlement.</w:t>
      </w:r>
    </w:p>
    <w:p w14:paraId="21714075" w14:textId="0B6CA634" w:rsidR="00F47167" w:rsidRPr="00FD2222" w:rsidRDefault="00F47167" w:rsidP="00F47167">
      <w:pPr>
        <w:pStyle w:val="SingleTxtG"/>
        <w:keepNext/>
        <w:ind w:left="2268" w:hanging="1134"/>
        <w:rPr>
          <w:lang w:val="fr-FR"/>
        </w:rPr>
      </w:pPr>
      <w:r w:rsidRPr="00FD2222">
        <w:rPr>
          <w:lang w:val="fr-FR"/>
        </w:rPr>
        <w:t>5.4</w:t>
      </w:r>
      <w:r w:rsidRPr="00FD2222">
        <w:rPr>
          <w:lang w:val="fr-FR"/>
        </w:rPr>
        <w:tab/>
        <w:t>Sur tout silencieux d</w:t>
      </w:r>
      <w:r>
        <w:rPr>
          <w:lang w:val="fr-FR"/>
        </w:rPr>
        <w:t>’</w:t>
      </w:r>
      <w:r w:rsidRPr="00FD2222">
        <w:rPr>
          <w:lang w:val="fr-FR"/>
        </w:rPr>
        <w:t>échappement de remplacement et sur tout élément d</w:t>
      </w:r>
      <w:r>
        <w:rPr>
          <w:lang w:val="fr-FR"/>
        </w:rPr>
        <w:t>’</w:t>
      </w:r>
      <w:r w:rsidRPr="00FD2222">
        <w:rPr>
          <w:lang w:val="fr-FR"/>
        </w:rPr>
        <w:t xml:space="preserve">un tel </w:t>
      </w:r>
      <w:r>
        <w:rPr>
          <w:lang w:val="fr-FR"/>
        </w:rPr>
        <w:t>silencieux</w:t>
      </w:r>
      <w:r w:rsidRPr="00FD2222">
        <w:rPr>
          <w:lang w:val="fr-FR"/>
        </w:rPr>
        <w:t xml:space="preserve"> conforme à un type homologué en application du présent Règlement, il est apposé une marque d</w:t>
      </w:r>
      <w:r>
        <w:rPr>
          <w:lang w:val="fr-FR"/>
        </w:rPr>
        <w:t>’</w:t>
      </w:r>
      <w:r w:rsidRPr="00FD2222">
        <w:rPr>
          <w:lang w:val="fr-FR"/>
        </w:rPr>
        <w:t>homologation internationale, composée</w:t>
      </w:r>
      <w:r w:rsidR="00D306B1">
        <w:rPr>
          <w:lang w:val="fr-FR"/>
        </w:rPr>
        <w:t> :</w:t>
      </w:r>
    </w:p>
    <w:p w14:paraId="10C295C2" w14:textId="085FC351" w:rsidR="00F47167" w:rsidRPr="00FD2222" w:rsidRDefault="00F47167" w:rsidP="00F47167">
      <w:pPr>
        <w:pStyle w:val="SingleTxtG"/>
        <w:ind w:left="2835" w:hanging="567"/>
        <w:rPr>
          <w:lang w:val="fr-FR"/>
        </w:rPr>
      </w:pPr>
      <w:r w:rsidRPr="00FD2222">
        <w:rPr>
          <w:lang w:val="fr-FR"/>
        </w:rPr>
        <w:t>a)</w:t>
      </w:r>
      <w:r w:rsidRPr="00FD2222">
        <w:rPr>
          <w:lang w:val="fr-FR"/>
        </w:rPr>
        <w:tab/>
        <w:t>D</w:t>
      </w:r>
      <w:r>
        <w:rPr>
          <w:lang w:val="fr-FR"/>
        </w:rPr>
        <w:t>’</w:t>
      </w:r>
      <w:r w:rsidRPr="00FD2222">
        <w:rPr>
          <w:lang w:val="fr-FR"/>
        </w:rPr>
        <w:t>un cercle à l</w:t>
      </w:r>
      <w:r>
        <w:rPr>
          <w:lang w:val="fr-FR"/>
        </w:rPr>
        <w:t>’</w:t>
      </w:r>
      <w:r w:rsidRPr="00FD2222">
        <w:rPr>
          <w:lang w:val="fr-FR"/>
        </w:rPr>
        <w:t xml:space="preserve">intérieur duquel est placée la lettre </w:t>
      </w:r>
      <w:r>
        <w:rPr>
          <w:lang w:val="fr-FR"/>
        </w:rPr>
        <w:t>« </w:t>
      </w:r>
      <w:r w:rsidRPr="00FD2222">
        <w:rPr>
          <w:lang w:val="fr-FR"/>
        </w:rPr>
        <w:t>E</w:t>
      </w:r>
      <w:r>
        <w:rPr>
          <w:lang w:val="fr-FR"/>
        </w:rPr>
        <w:t> »</w:t>
      </w:r>
      <w:r w:rsidRPr="00FD2222">
        <w:rPr>
          <w:lang w:val="fr-FR"/>
        </w:rPr>
        <w:t xml:space="preserve"> suivie du numéro distinctif du pays ayant délivré l</w:t>
      </w:r>
      <w:r>
        <w:rPr>
          <w:lang w:val="fr-FR"/>
        </w:rPr>
        <w:t>’</w:t>
      </w:r>
      <w:r w:rsidRPr="00FD2222">
        <w:rPr>
          <w:lang w:val="fr-FR"/>
        </w:rPr>
        <w:t>homologation</w:t>
      </w:r>
      <w:r w:rsidRPr="00DB67D9">
        <w:rPr>
          <w:rStyle w:val="Appelnotedebasdep"/>
        </w:rPr>
        <w:footnoteReference w:id="6"/>
      </w:r>
      <w:r w:rsidR="00D306B1">
        <w:rPr>
          <w:lang w:val="fr-FR"/>
        </w:rPr>
        <w:t> ;</w:t>
      </w:r>
    </w:p>
    <w:p w14:paraId="13F7F15F" w14:textId="647F7B57" w:rsidR="00F47167" w:rsidRPr="00FD2222" w:rsidRDefault="00F47167" w:rsidP="00F47167">
      <w:pPr>
        <w:pStyle w:val="SingleTxtG"/>
        <w:ind w:left="2835" w:hanging="567"/>
        <w:rPr>
          <w:lang w:val="fr-FR"/>
        </w:rPr>
      </w:pPr>
      <w:r w:rsidRPr="00FD2222">
        <w:rPr>
          <w:lang w:val="fr-FR"/>
        </w:rPr>
        <w:t>b)</w:t>
      </w:r>
      <w:r w:rsidRPr="00FD2222">
        <w:rPr>
          <w:lang w:val="fr-FR"/>
        </w:rPr>
        <w:tab/>
        <w:t xml:space="preserve">Du numéro du présent Règlement, suivi de la lettre </w:t>
      </w:r>
      <w:r>
        <w:rPr>
          <w:lang w:val="fr-FR"/>
        </w:rPr>
        <w:t>« </w:t>
      </w:r>
      <w:r w:rsidRPr="00FD2222">
        <w:rPr>
          <w:lang w:val="fr-FR"/>
        </w:rPr>
        <w:t>R</w:t>
      </w:r>
      <w:r>
        <w:rPr>
          <w:lang w:val="fr-FR"/>
        </w:rPr>
        <w:t> »</w:t>
      </w:r>
      <w:r w:rsidRPr="00FD2222">
        <w:rPr>
          <w:lang w:val="fr-FR"/>
        </w:rPr>
        <w:t>, d</w:t>
      </w:r>
      <w:r>
        <w:rPr>
          <w:lang w:val="fr-FR"/>
        </w:rPr>
        <w:t>’</w:t>
      </w:r>
      <w:r w:rsidRPr="00FD2222">
        <w:rPr>
          <w:lang w:val="fr-FR"/>
        </w:rPr>
        <w:t>un tiret et du numéro d</w:t>
      </w:r>
      <w:r>
        <w:rPr>
          <w:lang w:val="fr-FR"/>
        </w:rPr>
        <w:t>’</w:t>
      </w:r>
      <w:r w:rsidRPr="00FD2222">
        <w:rPr>
          <w:lang w:val="fr-FR"/>
        </w:rPr>
        <w:t>homologation, à droite du cercle prévu à l</w:t>
      </w:r>
      <w:r>
        <w:rPr>
          <w:lang w:val="fr-FR"/>
        </w:rPr>
        <w:t>’</w:t>
      </w:r>
      <w:r w:rsidRPr="00FD2222">
        <w:rPr>
          <w:lang w:val="fr-FR"/>
        </w:rPr>
        <w:t>alinéa a) ci</w:t>
      </w:r>
      <w:r w:rsidRPr="00FD2222">
        <w:rPr>
          <w:lang w:val="fr-FR"/>
        </w:rPr>
        <w:noBreakHyphen/>
        <w:t>dessus</w:t>
      </w:r>
      <w:r w:rsidR="00D306B1">
        <w:rPr>
          <w:lang w:val="fr-FR"/>
        </w:rPr>
        <w:t> ;</w:t>
      </w:r>
    </w:p>
    <w:p w14:paraId="29F37E56" w14:textId="77777777" w:rsidR="00F47167" w:rsidRPr="00FD2222" w:rsidRDefault="00F47167" w:rsidP="00F47167">
      <w:pPr>
        <w:pStyle w:val="SingleTxtG"/>
        <w:ind w:left="2835" w:hanging="567"/>
        <w:rPr>
          <w:lang w:val="fr-FR"/>
        </w:rPr>
      </w:pPr>
      <w:r w:rsidRPr="00FD2222">
        <w:rPr>
          <w:lang w:val="fr-FR"/>
        </w:rPr>
        <w:t>c)</w:t>
      </w:r>
      <w:r w:rsidRPr="00FD2222">
        <w:rPr>
          <w:lang w:val="fr-FR"/>
        </w:rPr>
        <w:tab/>
        <w:t>Le numéro d</w:t>
      </w:r>
      <w:r>
        <w:rPr>
          <w:lang w:val="fr-FR"/>
        </w:rPr>
        <w:t>’</w:t>
      </w:r>
      <w:r w:rsidRPr="00FD2222">
        <w:rPr>
          <w:lang w:val="fr-FR"/>
        </w:rPr>
        <w:t>homologation doit être indiqué sur la fiche d</w:t>
      </w:r>
      <w:r>
        <w:rPr>
          <w:lang w:val="fr-FR"/>
        </w:rPr>
        <w:t>’</w:t>
      </w:r>
      <w:r w:rsidRPr="00FD2222">
        <w:rPr>
          <w:lang w:val="fr-FR"/>
        </w:rPr>
        <w:t>homologation, ainsi que la méthode utilisée pour les essais d</w:t>
      </w:r>
      <w:r>
        <w:rPr>
          <w:lang w:val="fr-FR"/>
        </w:rPr>
        <w:t>’</w:t>
      </w:r>
      <w:r w:rsidRPr="00FD2222">
        <w:rPr>
          <w:lang w:val="fr-FR"/>
        </w:rPr>
        <w:t>homologation.</w:t>
      </w:r>
    </w:p>
    <w:p w14:paraId="7D428540" w14:textId="77777777" w:rsidR="00F47167" w:rsidRPr="00FD2222" w:rsidRDefault="00F47167" w:rsidP="00F47167">
      <w:pPr>
        <w:pStyle w:val="SingleTxtG"/>
        <w:ind w:left="2268" w:hanging="1134"/>
        <w:rPr>
          <w:lang w:val="fr-FR"/>
        </w:rPr>
      </w:pPr>
      <w:r w:rsidRPr="00FD2222">
        <w:rPr>
          <w:lang w:val="fr-FR"/>
        </w:rPr>
        <w:t>5.5</w:t>
      </w:r>
      <w:r w:rsidRPr="00FD2222">
        <w:rPr>
          <w:lang w:val="fr-FR"/>
        </w:rPr>
        <w:tab/>
        <w:t>La marque d</w:t>
      </w:r>
      <w:r>
        <w:rPr>
          <w:lang w:val="fr-FR"/>
        </w:rPr>
        <w:t>’</w:t>
      </w:r>
      <w:r w:rsidRPr="00FD2222">
        <w:rPr>
          <w:lang w:val="fr-FR"/>
        </w:rPr>
        <w:t>homologation doit être indélébile et bien lisible quand le silencieux d</w:t>
      </w:r>
      <w:r>
        <w:rPr>
          <w:lang w:val="fr-FR"/>
        </w:rPr>
        <w:t>’</w:t>
      </w:r>
      <w:r w:rsidRPr="00FD2222">
        <w:rPr>
          <w:lang w:val="fr-FR"/>
        </w:rPr>
        <w:t>échappement de remplacement est monté sur le véhicule.</w:t>
      </w:r>
    </w:p>
    <w:p w14:paraId="7BFEEA8C" w14:textId="195CABB7" w:rsidR="00F47167" w:rsidRPr="00FD2222" w:rsidRDefault="00F47167" w:rsidP="00F47167">
      <w:pPr>
        <w:pStyle w:val="SingleTxtG"/>
        <w:ind w:left="2268" w:hanging="1134"/>
        <w:rPr>
          <w:lang w:val="fr-FR"/>
        </w:rPr>
      </w:pPr>
      <w:r w:rsidRPr="00FD2222">
        <w:rPr>
          <w:lang w:val="fr-FR"/>
        </w:rPr>
        <w:t>5.6</w:t>
      </w:r>
      <w:r w:rsidRPr="00FD2222">
        <w:rPr>
          <w:lang w:val="fr-FR"/>
        </w:rPr>
        <w:tab/>
        <w:t>Un élément peut porter plusieurs numéros d</w:t>
      </w:r>
      <w:r>
        <w:rPr>
          <w:lang w:val="fr-FR"/>
        </w:rPr>
        <w:t>’</w:t>
      </w:r>
      <w:r w:rsidRPr="00FD2222">
        <w:rPr>
          <w:lang w:val="fr-FR"/>
        </w:rPr>
        <w:t>homologation s</w:t>
      </w:r>
      <w:r>
        <w:rPr>
          <w:lang w:val="fr-FR"/>
        </w:rPr>
        <w:t>’</w:t>
      </w:r>
      <w:r w:rsidRPr="00FD2222">
        <w:rPr>
          <w:lang w:val="fr-FR"/>
        </w:rPr>
        <w:t>il a été homologué comme élément de plusieurs silencieux d</w:t>
      </w:r>
      <w:r>
        <w:rPr>
          <w:lang w:val="fr-FR"/>
        </w:rPr>
        <w:t>’</w:t>
      </w:r>
      <w:r w:rsidRPr="00FD2222">
        <w:rPr>
          <w:lang w:val="fr-FR"/>
        </w:rPr>
        <w:t>échappement de remplacement</w:t>
      </w:r>
      <w:r w:rsidR="00D306B1">
        <w:rPr>
          <w:lang w:val="fr-FR"/>
        </w:rPr>
        <w:t> ;</w:t>
      </w:r>
      <w:r w:rsidRPr="00FD2222">
        <w:rPr>
          <w:lang w:val="fr-FR"/>
        </w:rPr>
        <w:t xml:space="preserve"> dans ce cas, le cercle n</w:t>
      </w:r>
      <w:r>
        <w:rPr>
          <w:lang w:val="fr-FR"/>
        </w:rPr>
        <w:t>’</w:t>
      </w:r>
      <w:r w:rsidRPr="00FD2222">
        <w:rPr>
          <w:lang w:val="fr-FR"/>
        </w:rPr>
        <w:t>a pas à être répété. L</w:t>
      </w:r>
      <w:r>
        <w:rPr>
          <w:lang w:val="fr-FR"/>
        </w:rPr>
        <w:t>’</w:t>
      </w:r>
      <w:r w:rsidRPr="00FD2222">
        <w:rPr>
          <w:lang w:val="fr-FR"/>
        </w:rPr>
        <w:t>annexe 2 du présent Règlement donne un exemple de la marque d</w:t>
      </w:r>
      <w:r>
        <w:rPr>
          <w:lang w:val="fr-FR"/>
        </w:rPr>
        <w:t>’</w:t>
      </w:r>
      <w:r w:rsidRPr="00FD2222">
        <w:rPr>
          <w:lang w:val="fr-FR"/>
        </w:rPr>
        <w:t>homologation.</w:t>
      </w:r>
    </w:p>
    <w:p w14:paraId="7D78F843" w14:textId="77777777" w:rsidR="00F47167" w:rsidRPr="00FD2222" w:rsidRDefault="00F47167" w:rsidP="00F47167">
      <w:pPr>
        <w:pStyle w:val="HChG"/>
        <w:ind w:left="2268"/>
        <w:rPr>
          <w:lang w:val="fr-FR"/>
        </w:rPr>
      </w:pPr>
      <w:r w:rsidRPr="00FD2222">
        <w:rPr>
          <w:lang w:val="fr-FR"/>
        </w:rPr>
        <w:t>6.</w:t>
      </w:r>
      <w:r w:rsidRPr="00FD2222">
        <w:rPr>
          <w:lang w:val="fr-FR"/>
        </w:rPr>
        <w:tab/>
      </w:r>
      <w:r w:rsidRPr="00FD2222">
        <w:rPr>
          <w:lang w:val="fr-FR"/>
        </w:rPr>
        <w:tab/>
        <w:t>Prescriptions</w:t>
      </w:r>
    </w:p>
    <w:p w14:paraId="24D928D7" w14:textId="77777777" w:rsidR="00F47167" w:rsidRPr="00FD2222" w:rsidRDefault="00F47167" w:rsidP="00F47167">
      <w:pPr>
        <w:pStyle w:val="SingleTxtG"/>
        <w:keepNext/>
        <w:ind w:left="2268" w:hanging="1134"/>
        <w:rPr>
          <w:lang w:val="fr-FR"/>
        </w:rPr>
      </w:pPr>
      <w:r w:rsidRPr="00FD2222">
        <w:rPr>
          <w:lang w:val="fr-FR"/>
        </w:rPr>
        <w:t>6.1</w:t>
      </w:r>
      <w:r w:rsidRPr="00FD2222">
        <w:rPr>
          <w:lang w:val="fr-FR"/>
        </w:rPr>
        <w:tab/>
        <w:t>Prescriptions générales</w:t>
      </w:r>
    </w:p>
    <w:p w14:paraId="3A007561" w14:textId="06F74E7C" w:rsidR="00F47167" w:rsidRPr="00FD2222" w:rsidRDefault="00F47167" w:rsidP="00F47167">
      <w:pPr>
        <w:pStyle w:val="SingleTxtG"/>
        <w:keepNext/>
        <w:ind w:left="2268"/>
        <w:rPr>
          <w:lang w:val="fr-FR"/>
        </w:rPr>
      </w:pPr>
      <w:r w:rsidRPr="00FD2222">
        <w:rPr>
          <w:lang w:val="fr-FR"/>
        </w:rPr>
        <w:t>Le silencieux doit être conçu et construit et doit pouvoir être monté de telle manière que</w:t>
      </w:r>
      <w:r w:rsidR="00D306B1">
        <w:rPr>
          <w:lang w:val="fr-FR"/>
        </w:rPr>
        <w:t> :</w:t>
      </w:r>
    </w:p>
    <w:p w14:paraId="3EA3E9B3" w14:textId="560CB26D" w:rsidR="00F47167" w:rsidRPr="00FD2222" w:rsidRDefault="00F47167" w:rsidP="00F47167">
      <w:pPr>
        <w:pStyle w:val="SingleTxtG"/>
        <w:ind w:left="2835" w:hanging="567"/>
        <w:rPr>
          <w:lang w:val="fr-FR"/>
        </w:rPr>
      </w:pPr>
      <w:r w:rsidRPr="00FD2222">
        <w:rPr>
          <w:lang w:val="fr-FR"/>
        </w:rPr>
        <w:t>a)</w:t>
      </w:r>
      <w:r w:rsidRPr="00FD2222">
        <w:rPr>
          <w:lang w:val="fr-FR"/>
        </w:rPr>
        <w:tab/>
        <w:t>Le véhicule continue de satisfaire aux prescriptions du présent Règlement dans des conditions normales d</w:t>
      </w:r>
      <w:r>
        <w:rPr>
          <w:lang w:val="fr-FR"/>
        </w:rPr>
        <w:t>’</w:t>
      </w:r>
      <w:r w:rsidRPr="00FD2222">
        <w:rPr>
          <w:lang w:val="fr-FR"/>
        </w:rPr>
        <w:t>utilisation et notamment quelles que soient les vibrations auxquelles il peut être soumis</w:t>
      </w:r>
      <w:r w:rsidR="00D306B1">
        <w:rPr>
          <w:lang w:val="fr-FR"/>
        </w:rPr>
        <w:t> ;</w:t>
      </w:r>
    </w:p>
    <w:p w14:paraId="31493B3D" w14:textId="07ABC882" w:rsidR="00F47167" w:rsidRPr="00FD2222" w:rsidRDefault="00F47167" w:rsidP="00F47167">
      <w:pPr>
        <w:pStyle w:val="SingleTxtG"/>
        <w:ind w:left="2835" w:hanging="567"/>
        <w:rPr>
          <w:lang w:val="fr-FR"/>
        </w:rPr>
      </w:pPr>
      <w:r w:rsidRPr="00FD2222">
        <w:rPr>
          <w:lang w:val="fr-FR"/>
        </w:rPr>
        <w:t>b)</w:t>
      </w:r>
      <w:r w:rsidRPr="00FD2222">
        <w:rPr>
          <w:lang w:val="fr-FR"/>
        </w:rPr>
        <w:tab/>
        <w:t>Il présente une résistance acceptable aux phénomènes de corrosion auxquels il est exposé, dans des conditions normales d</w:t>
      </w:r>
      <w:r>
        <w:rPr>
          <w:lang w:val="fr-FR"/>
        </w:rPr>
        <w:t>’</w:t>
      </w:r>
      <w:r w:rsidRPr="00FD2222">
        <w:rPr>
          <w:lang w:val="fr-FR"/>
        </w:rPr>
        <w:t>utilisation du véhicule</w:t>
      </w:r>
      <w:r w:rsidR="00D306B1">
        <w:rPr>
          <w:lang w:val="fr-FR"/>
        </w:rPr>
        <w:t> ;</w:t>
      </w:r>
    </w:p>
    <w:p w14:paraId="61726A60" w14:textId="4EE69589" w:rsidR="00F47167" w:rsidRPr="00FD2222" w:rsidRDefault="00F47167" w:rsidP="00F47167">
      <w:pPr>
        <w:pStyle w:val="SingleTxtG"/>
        <w:ind w:left="2835" w:hanging="567"/>
        <w:rPr>
          <w:lang w:val="fr-FR"/>
        </w:rPr>
      </w:pPr>
      <w:r w:rsidRPr="00FD2222">
        <w:rPr>
          <w:lang w:val="fr-FR"/>
        </w:rPr>
        <w:t>c)</w:t>
      </w:r>
      <w:r w:rsidRPr="00FD2222">
        <w:rPr>
          <w:lang w:val="fr-FR"/>
        </w:rPr>
        <w:tab/>
        <w:t>La garde au sol du silencieux monté d</w:t>
      </w:r>
      <w:r>
        <w:rPr>
          <w:lang w:val="fr-FR"/>
        </w:rPr>
        <w:t>’</w:t>
      </w:r>
      <w:r w:rsidRPr="00FD2222">
        <w:rPr>
          <w:lang w:val="fr-FR"/>
        </w:rPr>
        <w:t>origine et la possibilité d</w:t>
      </w:r>
      <w:r>
        <w:rPr>
          <w:lang w:val="fr-FR"/>
        </w:rPr>
        <w:t>’</w:t>
      </w:r>
      <w:r w:rsidRPr="00FD2222">
        <w:rPr>
          <w:lang w:val="fr-FR"/>
        </w:rPr>
        <w:t>inclinaison du véhicule ne soient pas réduites</w:t>
      </w:r>
      <w:r w:rsidR="00D306B1">
        <w:rPr>
          <w:lang w:val="fr-FR"/>
        </w:rPr>
        <w:t> ;</w:t>
      </w:r>
    </w:p>
    <w:p w14:paraId="7D67CF32" w14:textId="43605BBC" w:rsidR="00F47167" w:rsidRPr="00FD2222" w:rsidRDefault="00F47167" w:rsidP="00F47167">
      <w:pPr>
        <w:pStyle w:val="SingleTxtG"/>
        <w:ind w:left="2835" w:hanging="567"/>
        <w:rPr>
          <w:lang w:val="fr-FR"/>
        </w:rPr>
      </w:pPr>
      <w:r w:rsidRPr="00FD2222">
        <w:rPr>
          <w:lang w:val="fr-FR"/>
        </w:rPr>
        <w:t>d)</w:t>
      </w:r>
      <w:r w:rsidRPr="00FD2222">
        <w:rPr>
          <w:lang w:val="fr-FR"/>
        </w:rPr>
        <w:tab/>
        <w:t>La température à sa surface ne soit pas excessive</w:t>
      </w:r>
      <w:r w:rsidR="00D306B1">
        <w:rPr>
          <w:lang w:val="fr-FR"/>
        </w:rPr>
        <w:t> ;</w:t>
      </w:r>
    </w:p>
    <w:p w14:paraId="1284A7B4" w14:textId="7D664063" w:rsidR="00F47167" w:rsidRPr="00FD2222" w:rsidRDefault="00F47167" w:rsidP="00F47167">
      <w:pPr>
        <w:pStyle w:val="SingleTxtG"/>
        <w:ind w:left="2835" w:hanging="567"/>
        <w:rPr>
          <w:lang w:val="fr-FR"/>
        </w:rPr>
      </w:pPr>
      <w:r w:rsidRPr="00FD2222">
        <w:rPr>
          <w:lang w:val="fr-FR"/>
        </w:rPr>
        <w:t>e)</w:t>
      </w:r>
      <w:r w:rsidRPr="00FD2222">
        <w:rPr>
          <w:lang w:val="fr-FR"/>
        </w:rPr>
        <w:tab/>
        <w:t>Ses bords ne présentent ni arête vive ni barbes et qu</w:t>
      </w:r>
      <w:r>
        <w:rPr>
          <w:lang w:val="fr-FR"/>
        </w:rPr>
        <w:t>’</w:t>
      </w:r>
      <w:r w:rsidRPr="00FD2222">
        <w:rPr>
          <w:lang w:val="fr-FR"/>
        </w:rPr>
        <w:t>il y ait un espace suffisant pour les amortisseurs et les ressorts</w:t>
      </w:r>
      <w:r w:rsidR="00D306B1">
        <w:rPr>
          <w:lang w:val="fr-FR"/>
        </w:rPr>
        <w:t> ;</w:t>
      </w:r>
    </w:p>
    <w:p w14:paraId="062265A8" w14:textId="4551A5D6" w:rsidR="00F47167" w:rsidRPr="00FD2222" w:rsidRDefault="00F47167" w:rsidP="00F47167">
      <w:pPr>
        <w:pStyle w:val="SingleTxtG"/>
        <w:ind w:left="2835" w:hanging="567"/>
        <w:rPr>
          <w:lang w:val="fr-FR"/>
        </w:rPr>
      </w:pPr>
      <w:r w:rsidRPr="00FD2222">
        <w:rPr>
          <w:lang w:val="fr-FR"/>
        </w:rPr>
        <w:t>f)</w:t>
      </w:r>
      <w:r w:rsidRPr="00FD2222">
        <w:rPr>
          <w:lang w:val="fr-FR"/>
        </w:rPr>
        <w:tab/>
        <w:t>La suspension conserve un dégagement suffisant</w:t>
      </w:r>
      <w:r w:rsidR="00D306B1">
        <w:rPr>
          <w:lang w:val="fr-FR"/>
        </w:rPr>
        <w:t> ;</w:t>
      </w:r>
    </w:p>
    <w:p w14:paraId="70A29986" w14:textId="76EB5326" w:rsidR="00F47167" w:rsidRPr="00FD2222" w:rsidRDefault="00F47167" w:rsidP="00F47167">
      <w:pPr>
        <w:pStyle w:val="SingleTxtG"/>
        <w:ind w:left="2835" w:hanging="567"/>
        <w:rPr>
          <w:lang w:val="fr-FR"/>
        </w:rPr>
      </w:pPr>
      <w:r w:rsidRPr="00FD2222">
        <w:rPr>
          <w:lang w:val="fr-FR"/>
        </w:rPr>
        <w:t>g)</w:t>
      </w:r>
      <w:r w:rsidRPr="00FD2222">
        <w:rPr>
          <w:lang w:val="fr-FR"/>
        </w:rPr>
        <w:tab/>
        <w:t>Les tuyaux présentent un dégagement de sécurité suffisant</w:t>
      </w:r>
      <w:r w:rsidR="00D306B1">
        <w:rPr>
          <w:lang w:val="fr-FR"/>
        </w:rPr>
        <w:t> ;</w:t>
      </w:r>
    </w:p>
    <w:p w14:paraId="28E88C10" w14:textId="77777777" w:rsidR="00F47167" w:rsidRPr="00FD2222" w:rsidRDefault="00F47167" w:rsidP="00F47167">
      <w:pPr>
        <w:pStyle w:val="SingleTxtG"/>
        <w:ind w:left="2835" w:hanging="567"/>
        <w:rPr>
          <w:lang w:val="fr-FR"/>
        </w:rPr>
      </w:pPr>
      <w:r w:rsidRPr="00FD2222">
        <w:rPr>
          <w:lang w:val="fr-FR"/>
        </w:rPr>
        <w:t>h)</w:t>
      </w:r>
      <w:r w:rsidRPr="00FD2222">
        <w:rPr>
          <w:lang w:val="fr-FR"/>
        </w:rPr>
        <w:tab/>
        <w:t xml:space="preserve">Il soit protégé </w:t>
      </w:r>
      <w:r>
        <w:rPr>
          <w:lang w:val="fr-FR"/>
        </w:rPr>
        <w:t>contre toute modification non autorisée</w:t>
      </w:r>
      <w:r w:rsidRPr="00FD2222">
        <w:rPr>
          <w:lang w:val="fr-FR"/>
        </w:rPr>
        <w:t xml:space="preserve"> d</w:t>
      </w:r>
      <w:r>
        <w:rPr>
          <w:lang w:val="fr-FR"/>
        </w:rPr>
        <w:t>’</w:t>
      </w:r>
      <w:r w:rsidRPr="00FD2222">
        <w:rPr>
          <w:lang w:val="fr-FR"/>
        </w:rPr>
        <w:t>une façon compatible avec les prescriptions d</w:t>
      </w:r>
      <w:r>
        <w:rPr>
          <w:lang w:val="fr-FR"/>
        </w:rPr>
        <w:t>’</w:t>
      </w:r>
      <w:r w:rsidRPr="00FD2222">
        <w:rPr>
          <w:lang w:val="fr-FR"/>
        </w:rPr>
        <w:t>entretien et d</w:t>
      </w:r>
      <w:r>
        <w:rPr>
          <w:lang w:val="fr-FR"/>
        </w:rPr>
        <w:t>’</w:t>
      </w:r>
      <w:r w:rsidRPr="00FD2222">
        <w:rPr>
          <w:lang w:val="fr-FR"/>
        </w:rPr>
        <w:t>installation clairement définies.</w:t>
      </w:r>
    </w:p>
    <w:p w14:paraId="7C520851" w14:textId="77777777" w:rsidR="00F47167" w:rsidRPr="00FD2222" w:rsidRDefault="00F47167" w:rsidP="00F47167">
      <w:pPr>
        <w:pStyle w:val="SingleTxtG"/>
        <w:keepNext/>
        <w:ind w:left="2268" w:hanging="1134"/>
        <w:rPr>
          <w:lang w:val="fr-FR"/>
        </w:rPr>
      </w:pPr>
      <w:r w:rsidRPr="00FD2222">
        <w:rPr>
          <w:lang w:val="fr-FR"/>
        </w:rPr>
        <w:lastRenderedPageBreak/>
        <w:t>6.2</w:t>
      </w:r>
      <w:r w:rsidRPr="00FD2222">
        <w:rPr>
          <w:lang w:val="fr-FR"/>
        </w:rPr>
        <w:tab/>
      </w:r>
      <w:r w:rsidRPr="00FD2222">
        <w:rPr>
          <w:lang w:val="fr-FR"/>
        </w:rPr>
        <w:tab/>
      </w:r>
      <w:r w:rsidRPr="00FD2222">
        <w:rPr>
          <w:bCs/>
          <w:lang w:val="fr-FR"/>
        </w:rPr>
        <w:t>Prescriptions relatives aux niveaux sonores</w:t>
      </w:r>
    </w:p>
    <w:p w14:paraId="721608B4" w14:textId="607692A0" w:rsidR="00F47167" w:rsidRPr="00FD2222" w:rsidRDefault="00F47167" w:rsidP="00FD2EEA">
      <w:pPr>
        <w:pStyle w:val="SingleTxtG"/>
        <w:keepNext/>
        <w:ind w:left="2268"/>
        <w:rPr>
          <w:lang w:val="fr-FR"/>
        </w:rPr>
      </w:pPr>
      <w:r w:rsidRPr="00FD2EEA">
        <w:rPr>
          <w:spacing w:val="2"/>
          <w:lang w:val="fr-FR"/>
        </w:rPr>
        <w:t>L’efficacité acoustique du silencieux d’échappement de remplacement ou de ses éléments est vérifiée par les méthodes décrites dans les Règlements ONU n</w:t>
      </w:r>
      <w:r w:rsidRPr="00FD2EEA">
        <w:rPr>
          <w:spacing w:val="2"/>
          <w:vertAlign w:val="superscript"/>
          <w:lang w:val="fr-FR"/>
        </w:rPr>
        <w:t>os</w:t>
      </w:r>
      <w:r w:rsidRPr="00FD2EEA">
        <w:rPr>
          <w:spacing w:val="2"/>
          <w:lang w:val="fr-FR"/>
        </w:rPr>
        <w:t> 9, 41 ou 63. Aux fins de l’application du présent paragraphe, il doit notamment être fait référence à la série d’amendements au Règlement ONU n</w:t>
      </w:r>
      <w:r w:rsidRPr="00FD2EEA">
        <w:rPr>
          <w:spacing w:val="2"/>
          <w:vertAlign w:val="superscript"/>
          <w:lang w:val="fr-FR"/>
        </w:rPr>
        <w:t>o</w:t>
      </w:r>
      <w:r w:rsidRPr="00FD2EEA">
        <w:rPr>
          <w:spacing w:val="2"/>
          <w:lang w:val="fr-FR"/>
        </w:rPr>
        <w:t> 92 en vigueur à la date de l’homologation de type du véhicule neuf</w:t>
      </w:r>
      <w:r w:rsidRPr="00FD2EEA">
        <w:rPr>
          <w:bCs/>
          <w:spacing w:val="2"/>
          <w:lang w:val="fr-FR"/>
        </w:rPr>
        <w:t xml:space="preserve">. </w:t>
      </w:r>
      <w:r w:rsidRPr="00FD2EEA">
        <w:rPr>
          <w:spacing w:val="2"/>
          <w:lang w:val="fr-FR"/>
        </w:rPr>
        <w:t>Le</w:t>
      </w:r>
      <w:r w:rsidR="0005306E">
        <w:rPr>
          <w:spacing w:val="2"/>
          <w:lang w:val="fr-FR"/>
        </w:rPr>
        <w:t> </w:t>
      </w:r>
      <w:r w:rsidRPr="00FD2EEA">
        <w:rPr>
          <w:spacing w:val="2"/>
          <w:lang w:val="fr-FR"/>
        </w:rPr>
        <w:t>silencieux d’échappement de remplacement ou ses éléments étant montés sur le véhicule visé à l’alinéa c) du paragraphe 3.3 ci-dessus, les valeurs du niveau sonore obtenues selon les deux méthodes</w:t>
      </w:r>
      <w:r w:rsidRPr="00FD2222">
        <w:rPr>
          <w:lang w:val="fr-FR"/>
        </w:rPr>
        <w:t xml:space="preserve"> (à l</w:t>
      </w:r>
      <w:r>
        <w:rPr>
          <w:lang w:val="fr-FR"/>
        </w:rPr>
        <w:t>’</w:t>
      </w:r>
      <w:r w:rsidRPr="00FD2222">
        <w:rPr>
          <w:lang w:val="fr-FR"/>
        </w:rPr>
        <w:t>arrêt et en marche) doivent satisfaire à la condition suivante</w:t>
      </w:r>
      <w:r w:rsidR="00D306B1">
        <w:rPr>
          <w:lang w:val="fr-FR"/>
        </w:rPr>
        <w:t> :</w:t>
      </w:r>
    </w:p>
    <w:p w14:paraId="5258D634" w14:textId="77777777" w:rsidR="00F47167" w:rsidRPr="00FD2EEA" w:rsidRDefault="00F47167" w:rsidP="00F47167">
      <w:pPr>
        <w:pStyle w:val="SingleTxtG"/>
        <w:ind w:left="2268"/>
        <w:rPr>
          <w:spacing w:val="2"/>
          <w:lang w:val="fr-FR"/>
        </w:rPr>
      </w:pPr>
      <w:r w:rsidRPr="00FD2EEA">
        <w:rPr>
          <w:spacing w:val="2"/>
          <w:lang w:val="fr-FR"/>
        </w:rPr>
        <w:t>Ne pas dépasser les valeurs mesurées, conformément aux prescriptions de l’alinéa c) du paragraphe 3.3, avec le même véhicule équipé du silencieux d’origine tant pendant l’essai en marche que pendant l’essai à l’arrêt.</w:t>
      </w:r>
    </w:p>
    <w:p w14:paraId="351E69A0" w14:textId="77777777" w:rsidR="00F47167" w:rsidRPr="00FD2222" w:rsidRDefault="00F47167" w:rsidP="00F47167">
      <w:pPr>
        <w:pStyle w:val="SingleTxtG"/>
        <w:keepNext/>
        <w:ind w:left="2268" w:hanging="1134"/>
        <w:rPr>
          <w:lang w:val="fr-FR"/>
        </w:rPr>
      </w:pPr>
      <w:r w:rsidRPr="00FD2222">
        <w:rPr>
          <w:lang w:val="fr-FR"/>
        </w:rPr>
        <w:t>6.3</w:t>
      </w:r>
      <w:r w:rsidRPr="00FD2222">
        <w:rPr>
          <w:lang w:val="fr-FR"/>
        </w:rPr>
        <w:tab/>
      </w:r>
      <w:r w:rsidRPr="00FD2222">
        <w:rPr>
          <w:lang w:val="fr-FR"/>
        </w:rPr>
        <w:tab/>
        <w:t>Prescriptions additionnelles</w:t>
      </w:r>
    </w:p>
    <w:p w14:paraId="6AC6E5B5" w14:textId="77777777" w:rsidR="00F47167" w:rsidRPr="00FD2222" w:rsidRDefault="00F47167" w:rsidP="00F47167">
      <w:pPr>
        <w:pStyle w:val="SingleTxtG"/>
        <w:keepNext/>
        <w:ind w:left="2268" w:hanging="1134"/>
        <w:rPr>
          <w:lang w:val="fr-FR"/>
        </w:rPr>
      </w:pPr>
      <w:r w:rsidRPr="00FD2222">
        <w:rPr>
          <w:lang w:val="fr-FR"/>
        </w:rPr>
        <w:t>6.3.1</w:t>
      </w:r>
      <w:r w:rsidRPr="00FD2222">
        <w:rPr>
          <w:lang w:val="fr-FR"/>
        </w:rPr>
        <w:tab/>
      </w:r>
      <w:r w:rsidRPr="00FD2222">
        <w:rPr>
          <w:lang w:val="fr-FR"/>
        </w:rPr>
        <w:tab/>
        <w:t>Dispositions relatives à la protection contre toute manipulation non autorisée</w:t>
      </w:r>
    </w:p>
    <w:p w14:paraId="6B672EA3" w14:textId="77777777" w:rsidR="00F47167" w:rsidRPr="00FD2EEA" w:rsidRDefault="00F47167" w:rsidP="00F47167">
      <w:pPr>
        <w:pStyle w:val="SingleTxtG"/>
        <w:ind w:left="2268"/>
        <w:rPr>
          <w:spacing w:val="2"/>
          <w:lang w:val="fr-FR"/>
        </w:rPr>
      </w:pPr>
      <w:r w:rsidRPr="00FD2EEA">
        <w:rPr>
          <w:spacing w:val="2"/>
          <w:lang w:val="fr-FR"/>
        </w:rPr>
        <w:t>Les silencieux d’échappement de remplacement non d’origine ou leurs éléments doivent être conçus de telle sorte qu’il ne soit pas possible d’en retirer les chicanes ou les cônes de sortie, ainsi que toute pièce servant principalement à atténuer le bruit. Les pièces indispensables doivent être fixées de telle sorte qu’elles ne puissent être enlevées facilement (par exemple être boulonnées) et que leur retrait causerait des dégâts irréversibles pour l’ensemble.</w:t>
      </w:r>
    </w:p>
    <w:p w14:paraId="707513FB" w14:textId="77777777" w:rsidR="00F47167" w:rsidRPr="00FD2222" w:rsidRDefault="00F47167" w:rsidP="00F47167">
      <w:pPr>
        <w:pStyle w:val="SingleTxtG"/>
        <w:keepNext/>
        <w:ind w:left="2268" w:hanging="1134"/>
        <w:rPr>
          <w:lang w:val="fr-FR"/>
        </w:rPr>
      </w:pPr>
      <w:r w:rsidRPr="00FD2222">
        <w:rPr>
          <w:lang w:val="fr-FR"/>
        </w:rPr>
        <w:t>6.3.2</w:t>
      </w:r>
      <w:r w:rsidRPr="00FD2222">
        <w:rPr>
          <w:lang w:val="fr-FR"/>
        </w:rPr>
        <w:tab/>
      </w:r>
      <w:r>
        <w:rPr>
          <w:bCs/>
          <w:lang w:val="fr-FR"/>
        </w:rPr>
        <w:t>S</w:t>
      </w:r>
      <w:r w:rsidRPr="00FD2222">
        <w:rPr>
          <w:bCs/>
          <w:lang w:val="fr-FR"/>
        </w:rPr>
        <w:t>ilencieux d</w:t>
      </w:r>
      <w:r>
        <w:rPr>
          <w:bCs/>
          <w:lang w:val="fr-FR"/>
        </w:rPr>
        <w:t>’</w:t>
      </w:r>
      <w:r w:rsidRPr="00FD2222">
        <w:rPr>
          <w:bCs/>
          <w:lang w:val="fr-FR"/>
        </w:rPr>
        <w:t>échappement de remplacement non d</w:t>
      </w:r>
      <w:r>
        <w:rPr>
          <w:bCs/>
          <w:lang w:val="fr-FR"/>
        </w:rPr>
        <w:t>’</w:t>
      </w:r>
      <w:r w:rsidRPr="00FD2222">
        <w:rPr>
          <w:bCs/>
          <w:lang w:val="fr-FR"/>
        </w:rPr>
        <w:t>origine à modes de fonctionnement multiples</w:t>
      </w:r>
    </w:p>
    <w:p w14:paraId="568C6C42" w14:textId="77777777" w:rsidR="00F47167" w:rsidRPr="00FD2222" w:rsidRDefault="00F47167" w:rsidP="00F47167">
      <w:pPr>
        <w:pStyle w:val="SingleTxtG"/>
        <w:ind w:left="2268"/>
        <w:rPr>
          <w:lang w:val="fr-FR"/>
        </w:rPr>
      </w:pPr>
      <w:r w:rsidRPr="00FD2222">
        <w:rPr>
          <w:lang w:val="fr-FR"/>
        </w:rPr>
        <w:t xml:space="preserve">Les </w:t>
      </w:r>
      <w:r>
        <w:rPr>
          <w:lang w:val="fr-FR"/>
        </w:rPr>
        <w:t>silencieux</w:t>
      </w:r>
      <w:r w:rsidRPr="00FD2222">
        <w:rPr>
          <w:lang w:val="fr-FR"/>
        </w:rPr>
        <w:t xml:space="preserve"> équipés de modes multiples réglables manuellement ou électroniquement et pouvant être sélectionnés par le conducteur doivent satisfaire aux prescriptions dans tous les modes de fonctionnement. Les valeurs d</w:t>
      </w:r>
      <w:r>
        <w:rPr>
          <w:lang w:val="fr-FR"/>
        </w:rPr>
        <w:t>’</w:t>
      </w:r>
      <w:r w:rsidRPr="00FD2222">
        <w:rPr>
          <w:lang w:val="fr-FR"/>
        </w:rPr>
        <w:t>émissions sonores mesurées doivent correspondre à celles obtenues dans le mode le plus bruyant.</w:t>
      </w:r>
    </w:p>
    <w:p w14:paraId="6422055A" w14:textId="77777777" w:rsidR="00F47167" w:rsidRPr="00FD2222" w:rsidRDefault="00F47167" w:rsidP="00F47167">
      <w:pPr>
        <w:pStyle w:val="SingleTxtG"/>
        <w:keepNext/>
        <w:ind w:left="2268" w:hanging="1134"/>
        <w:rPr>
          <w:lang w:val="fr-FR"/>
        </w:rPr>
      </w:pPr>
      <w:r w:rsidRPr="00FD2222">
        <w:rPr>
          <w:lang w:val="fr-FR"/>
        </w:rPr>
        <w:t>6.3.3</w:t>
      </w:r>
      <w:r w:rsidRPr="00FD2222">
        <w:rPr>
          <w:lang w:val="fr-FR"/>
        </w:rPr>
        <w:tab/>
        <w:t>Interdiction des procédés de neutralisation</w:t>
      </w:r>
    </w:p>
    <w:p w14:paraId="083444AF" w14:textId="77777777" w:rsidR="00F47167" w:rsidRPr="00FD2222" w:rsidRDefault="00F47167" w:rsidP="00F47167">
      <w:pPr>
        <w:pStyle w:val="SingleTxtG"/>
        <w:ind w:left="2268"/>
        <w:rPr>
          <w:lang w:val="fr-FR"/>
        </w:rPr>
      </w:pPr>
      <w:r w:rsidRPr="00FD2222">
        <w:rPr>
          <w:lang w:val="fr-FR"/>
        </w:rPr>
        <w:t>Le fabricant du silencieux d</w:t>
      </w:r>
      <w:r>
        <w:rPr>
          <w:lang w:val="fr-FR"/>
        </w:rPr>
        <w:t>’</w:t>
      </w:r>
      <w:r w:rsidRPr="00FD2222">
        <w:rPr>
          <w:lang w:val="fr-FR"/>
        </w:rPr>
        <w:t>échappement de remplacement non d</w:t>
      </w:r>
      <w:r>
        <w:rPr>
          <w:lang w:val="fr-FR"/>
        </w:rPr>
        <w:t>’</w:t>
      </w:r>
      <w:r w:rsidRPr="00FD2222">
        <w:rPr>
          <w:lang w:val="fr-FR"/>
        </w:rPr>
        <w:t>origine n</w:t>
      </w:r>
      <w:r>
        <w:rPr>
          <w:lang w:val="fr-FR"/>
        </w:rPr>
        <w:t>’</w:t>
      </w:r>
      <w:r w:rsidRPr="00FD2222">
        <w:rPr>
          <w:lang w:val="fr-FR"/>
        </w:rPr>
        <w:t>a pas le droit de modifier, régler ou introduire intentionnellement un dispositif ou une procédure, à seule fin de satisfaire aux prescriptions relatives aux émissions sonores du présent Règlement, qui ne puisse être utilisé en conditions réelles de circulation.</w:t>
      </w:r>
    </w:p>
    <w:p w14:paraId="583BB222" w14:textId="77777777" w:rsidR="00F47167" w:rsidRPr="00FD2222" w:rsidRDefault="00F47167" w:rsidP="00F47167">
      <w:pPr>
        <w:pStyle w:val="SingleTxtG"/>
        <w:keepNext/>
        <w:ind w:left="2268" w:hanging="1134"/>
        <w:rPr>
          <w:lang w:val="fr-FR"/>
        </w:rPr>
      </w:pPr>
      <w:r w:rsidRPr="00FD2222">
        <w:rPr>
          <w:lang w:val="fr-FR"/>
        </w:rPr>
        <w:t>6.3.4</w:t>
      </w:r>
      <w:r w:rsidRPr="00FD2222">
        <w:rPr>
          <w:lang w:val="fr-FR"/>
        </w:rPr>
        <w:tab/>
      </w:r>
      <w:r w:rsidRPr="00FD2222">
        <w:rPr>
          <w:lang w:val="fr-FR"/>
        </w:rPr>
        <w:tab/>
        <w:t>Prescriptions supplémentaires concernant les émissions sonores</w:t>
      </w:r>
    </w:p>
    <w:p w14:paraId="052DA3EA" w14:textId="77777777" w:rsidR="00F47167" w:rsidRPr="00FD2222" w:rsidRDefault="00F47167" w:rsidP="00F47167">
      <w:pPr>
        <w:pStyle w:val="SingleTxtG"/>
        <w:ind w:left="2268" w:hanging="1134"/>
        <w:rPr>
          <w:lang w:val="fr-FR"/>
        </w:rPr>
      </w:pPr>
      <w:r w:rsidRPr="00FD2222">
        <w:rPr>
          <w:lang w:val="fr-FR"/>
        </w:rPr>
        <w:t>6.3.4.1</w:t>
      </w:r>
      <w:r w:rsidRPr="00FD2222">
        <w:rPr>
          <w:lang w:val="fr-FR"/>
        </w:rPr>
        <w:tab/>
        <w:t>Les prescriptions supplémentaires concernant les émissions sonores doivent également être respectées pour les silencieux d</w:t>
      </w:r>
      <w:r>
        <w:rPr>
          <w:lang w:val="fr-FR"/>
        </w:rPr>
        <w:t>’</w:t>
      </w:r>
      <w:r w:rsidRPr="00FD2222">
        <w:rPr>
          <w:lang w:val="fr-FR"/>
        </w:rPr>
        <w:t>échappement de remplacement non d</w:t>
      </w:r>
      <w:r>
        <w:rPr>
          <w:lang w:val="fr-FR"/>
        </w:rPr>
        <w:t>’</w:t>
      </w:r>
      <w:r w:rsidRPr="00FD2222">
        <w:rPr>
          <w:lang w:val="fr-FR"/>
        </w:rPr>
        <w:t>origine, s</w:t>
      </w:r>
      <w:r>
        <w:rPr>
          <w:lang w:val="fr-FR"/>
        </w:rPr>
        <w:t>’</w:t>
      </w:r>
      <w:r w:rsidRPr="00FD2222">
        <w:rPr>
          <w:lang w:val="fr-FR"/>
        </w:rPr>
        <w:t>ils sont conçus pour être utilisés sur des véhicules homologués conformément à une série d</w:t>
      </w:r>
      <w:r>
        <w:rPr>
          <w:lang w:val="fr-FR"/>
        </w:rPr>
        <w:t>’</w:t>
      </w:r>
      <w:r w:rsidRPr="00FD2222">
        <w:rPr>
          <w:lang w:val="fr-FR"/>
        </w:rPr>
        <w:t>amendements au Règlement ONU n</w:t>
      </w:r>
      <w:r w:rsidRPr="00FD2222">
        <w:rPr>
          <w:vertAlign w:val="superscript"/>
          <w:lang w:val="fr-FR"/>
        </w:rPr>
        <w:t>o</w:t>
      </w:r>
      <w:r w:rsidRPr="00FD2222">
        <w:rPr>
          <w:lang w:val="fr-FR"/>
        </w:rPr>
        <w:t> 41, et si les prescriptions susmentionnées faisaient partie des dispositions applicables au titre de l</w:t>
      </w:r>
      <w:r>
        <w:rPr>
          <w:lang w:val="fr-FR"/>
        </w:rPr>
        <w:t>’</w:t>
      </w:r>
      <w:r w:rsidRPr="00FD2222">
        <w:rPr>
          <w:lang w:val="fr-FR"/>
        </w:rPr>
        <w:t>homologation de type délivrée pour lesdits véhicules.</w:t>
      </w:r>
    </w:p>
    <w:p w14:paraId="42F5E827" w14:textId="77777777" w:rsidR="00F47167" w:rsidRPr="00FD2222" w:rsidRDefault="00F47167" w:rsidP="00F47167">
      <w:pPr>
        <w:pStyle w:val="SingleTxtG"/>
        <w:ind w:left="2268"/>
        <w:rPr>
          <w:lang w:val="fr-FR"/>
        </w:rPr>
      </w:pPr>
      <w:r w:rsidRPr="00FD2222">
        <w:rPr>
          <w:lang w:val="fr-FR"/>
        </w:rPr>
        <w:tab/>
        <w:t>Si le respect des prescriptions supplémentaires concernant les émissions sonores doit être vérifié, les essais correspondants ainsi que les essais préalables qui peuvent s</w:t>
      </w:r>
      <w:r>
        <w:rPr>
          <w:lang w:val="fr-FR"/>
        </w:rPr>
        <w:t>’</w:t>
      </w:r>
      <w:r w:rsidRPr="00FD2222">
        <w:rPr>
          <w:lang w:val="fr-FR"/>
        </w:rPr>
        <w:t>imposer doivent être réalisés conformément à la série d</w:t>
      </w:r>
      <w:r>
        <w:rPr>
          <w:lang w:val="fr-FR"/>
        </w:rPr>
        <w:t>’</w:t>
      </w:r>
      <w:r w:rsidRPr="00FD2222">
        <w:rPr>
          <w:lang w:val="fr-FR"/>
        </w:rPr>
        <w:t>amendements au Règlement ONU n</w:t>
      </w:r>
      <w:r w:rsidRPr="009B6B45">
        <w:rPr>
          <w:vertAlign w:val="superscript"/>
          <w:lang w:val="fr-FR"/>
        </w:rPr>
        <w:t>o</w:t>
      </w:r>
      <w:r>
        <w:rPr>
          <w:lang w:val="fr-FR"/>
        </w:rPr>
        <w:t> </w:t>
      </w:r>
      <w:r w:rsidRPr="00FD2222">
        <w:rPr>
          <w:lang w:val="fr-FR"/>
        </w:rPr>
        <w:t>41, qui a servi de base à l</w:t>
      </w:r>
      <w:r>
        <w:rPr>
          <w:lang w:val="fr-FR"/>
        </w:rPr>
        <w:t>’</w:t>
      </w:r>
      <w:r w:rsidRPr="00FD2222">
        <w:rPr>
          <w:lang w:val="fr-FR"/>
        </w:rPr>
        <w:t>homologation de type délivrée pour les véhicules concernés.</w:t>
      </w:r>
    </w:p>
    <w:p w14:paraId="6ED7F715" w14:textId="77777777" w:rsidR="00F47167" w:rsidRPr="00FD2222" w:rsidRDefault="00F47167" w:rsidP="00F47167">
      <w:pPr>
        <w:pStyle w:val="SingleTxtG"/>
        <w:ind w:left="2268" w:hanging="1134"/>
        <w:rPr>
          <w:lang w:val="fr-FR"/>
        </w:rPr>
      </w:pPr>
      <w:r w:rsidRPr="00FD2222">
        <w:rPr>
          <w:lang w:val="fr-FR"/>
        </w:rPr>
        <w:t>6.3.4.2</w:t>
      </w:r>
      <w:r w:rsidRPr="00FD2222">
        <w:rPr>
          <w:lang w:val="fr-FR"/>
        </w:rPr>
        <w:tab/>
        <w:t>Lorsqu</w:t>
      </w:r>
      <w:r>
        <w:rPr>
          <w:lang w:val="fr-FR"/>
        </w:rPr>
        <w:t>’</w:t>
      </w:r>
      <w:r w:rsidRPr="00FD2222">
        <w:rPr>
          <w:lang w:val="fr-FR"/>
        </w:rPr>
        <w:t>un silencieux d</w:t>
      </w:r>
      <w:r>
        <w:rPr>
          <w:lang w:val="fr-FR"/>
        </w:rPr>
        <w:t>’</w:t>
      </w:r>
      <w:r w:rsidRPr="00FD2222">
        <w:rPr>
          <w:lang w:val="fr-FR"/>
        </w:rPr>
        <w:t>échappement de remplacement non d</w:t>
      </w:r>
      <w:r>
        <w:rPr>
          <w:lang w:val="fr-FR"/>
        </w:rPr>
        <w:t>’</w:t>
      </w:r>
      <w:r w:rsidRPr="00FD2222">
        <w:rPr>
          <w:lang w:val="fr-FR"/>
        </w:rPr>
        <w:t xml:space="preserve">origine dispose de </w:t>
      </w:r>
      <w:r w:rsidRPr="00FD2222">
        <w:rPr>
          <w:bCs/>
          <w:lang w:val="fr-FR"/>
        </w:rPr>
        <w:t>modes de fonctionnement multiples,</w:t>
      </w:r>
      <w:r w:rsidRPr="00FD2222">
        <w:rPr>
          <w:lang w:val="fr-FR"/>
        </w:rPr>
        <w:t xml:space="preserve"> ou si sa géométrie est variable, sa conformité aux prescriptions supplémentaires concernant les émissions sonores doit également être vérifiée au moyen des essais prévus dans le Règlement ONU n</w:t>
      </w:r>
      <w:r w:rsidRPr="00FD2222">
        <w:rPr>
          <w:vertAlign w:val="superscript"/>
          <w:lang w:val="fr-FR"/>
        </w:rPr>
        <w:t>o</w:t>
      </w:r>
      <w:r w:rsidRPr="00FD2222">
        <w:rPr>
          <w:lang w:val="fr-FR"/>
        </w:rPr>
        <w:t> 41, s</w:t>
      </w:r>
      <w:r>
        <w:rPr>
          <w:lang w:val="fr-FR"/>
        </w:rPr>
        <w:t>’</w:t>
      </w:r>
      <w:r w:rsidRPr="00FD2222">
        <w:rPr>
          <w:lang w:val="fr-FR"/>
        </w:rPr>
        <w:t>il est conçu pour être utilisé sur des véhicules homologués conformément à une série d</w:t>
      </w:r>
      <w:r>
        <w:rPr>
          <w:lang w:val="fr-FR"/>
        </w:rPr>
        <w:t>’</w:t>
      </w:r>
      <w:r w:rsidRPr="00FD2222">
        <w:rPr>
          <w:lang w:val="fr-FR"/>
        </w:rPr>
        <w:t xml:space="preserve">amendements audit Règlement ONU, </w:t>
      </w:r>
      <w:r w:rsidRPr="00FD2222">
        <w:rPr>
          <w:lang w:val="fr-FR"/>
        </w:rPr>
        <w:lastRenderedPageBreak/>
        <w:t>et si les prescriptions susmentionnées ne faisaient pas partie des dispositions applicables au titre de l</w:t>
      </w:r>
      <w:r>
        <w:rPr>
          <w:lang w:val="fr-FR"/>
        </w:rPr>
        <w:t>’</w:t>
      </w:r>
      <w:r w:rsidRPr="00FD2222">
        <w:rPr>
          <w:lang w:val="fr-FR"/>
        </w:rPr>
        <w:t>homologation de type délivrée pour lesdits véhicules.</w:t>
      </w:r>
    </w:p>
    <w:p w14:paraId="6E2ED571" w14:textId="77777777" w:rsidR="00F47167" w:rsidRPr="00FD2222" w:rsidRDefault="00F47167" w:rsidP="00F47167">
      <w:pPr>
        <w:pStyle w:val="SingleTxtG"/>
        <w:ind w:left="2268"/>
        <w:rPr>
          <w:lang w:val="fr-FR"/>
        </w:rPr>
      </w:pPr>
      <w:r w:rsidRPr="00FD2222">
        <w:rPr>
          <w:lang w:val="fr-FR"/>
        </w:rPr>
        <w:tab/>
        <w:t>Ces essais, ainsi que les essais préalables qui peuvent s</w:t>
      </w:r>
      <w:r>
        <w:rPr>
          <w:lang w:val="fr-FR"/>
        </w:rPr>
        <w:t>’</w:t>
      </w:r>
      <w:r w:rsidRPr="00FD2222">
        <w:rPr>
          <w:lang w:val="fr-FR"/>
        </w:rPr>
        <w:t>imposer, doivent être réalisés conformément à la série d</w:t>
      </w:r>
      <w:r>
        <w:rPr>
          <w:lang w:val="fr-FR"/>
        </w:rPr>
        <w:t>’</w:t>
      </w:r>
      <w:r w:rsidRPr="00FD2222">
        <w:rPr>
          <w:lang w:val="fr-FR"/>
        </w:rPr>
        <w:t xml:space="preserve">amendements au Règlement ONU </w:t>
      </w:r>
      <w:r w:rsidRPr="00864D61">
        <w:rPr>
          <w:lang w:val="fr-FR"/>
        </w:rPr>
        <w:t>n</w:t>
      </w:r>
      <w:r w:rsidRPr="00864D61">
        <w:rPr>
          <w:vertAlign w:val="superscript"/>
          <w:lang w:val="fr-FR"/>
        </w:rPr>
        <w:t>o</w:t>
      </w:r>
      <w:r>
        <w:rPr>
          <w:lang w:val="fr-FR"/>
        </w:rPr>
        <w:t xml:space="preserve"> 41, </w:t>
      </w:r>
      <w:r w:rsidRPr="00FD2222">
        <w:rPr>
          <w:lang w:val="fr-FR"/>
        </w:rPr>
        <w:t>qui a servi de base à l</w:t>
      </w:r>
      <w:r>
        <w:rPr>
          <w:lang w:val="fr-FR"/>
        </w:rPr>
        <w:t>’</w:t>
      </w:r>
      <w:r w:rsidRPr="00FD2222">
        <w:rPr>
          <w:lang w:val="fr-FR"/>
        </w:rPr>
        <w:t>homologation de type délivrée pour les véhicules concernés.</w:t>
      </w:r>
    </w:p>
    <w:p w14:paraId="15BF30C9" w14:textId="77777777" w:rsidR="00F47167" w:rsidRPr="00FD2222" w:rsidRDefault="00F47167" w:rsidP="00F47167">
      <w:pPr>
        <w:pStyle w:val="SingleTxtG"/>
        <w:ind w:left="2268"/>
        <w:rPr>
          <w:lang w:val="fr-FR"/>
        </w:rPr>
      </w:pPr>
      <w:r w:rsidRPr="00FD2222">
        <w:rPr>
          <w:lang w:val="fr-FR"/>
        </w:rPr>
        <w:t>Les émissions sonores du véhicule muni d</w:t>
      </w:r>
      <w:r>
        <w:rPr>
          <w:lang w:val="fr-FR"/>
        </w:rPr>
        <w:t>’</w:t>
      </w:r>
      <w:r w:rsidRPr="00FD2222">
        <w:rPr>
          <w:lang w:val="fr-FR"/>
        </w:rPr>
        <w:t>un silencieux d</w:t>
      </w:r>
      <w:r>
        <w:rPr>
          <w:lang w:val="fr-FR"/>
        </w:rPr>
        <w:t>’</w:t>
      </w:r>
      <w:r w:rsidRPr="00FD2222">
        <w:rPr>
          <w:lang w:val="fr-FR"/>
        </w:rPr>
        <w:t>échappement de remplacement non d</w:t>
      </w:r>
      <w:r>
        <w:rPr>
          <w:lang w:val="fr-FR"/>
        </w:rPr>
        <w:t>’</w:t>
      </w:r>
      <w:r w:rsidRPr="00FD2222">
        <w:rPr>
          <w:lang w:val="fr-FR"/>
        </w:rPr>
        <w:t>origine, lorsque ce véhicule fonctionne dans des conditions de conduite normales, qui peuvent différer des conditions en vigueur pendant l</w:t>
      </w:r>
      <w:r>
        <w:rPr>
          <w:lang w:val="fr-FR"/>
        </w:rPr>
        <w:t>’</w:t>
      </w:r>
      <w:r w:rsidRPr="00FD2222">
        <w:rPr>
          <w:lang w:val="fr-FR"/>
        </w:rPr>
        <w:t>essai d</w:t>
      </w:r>
      <w:r>
        <w:rPr>
          <w:lang w:val="fr-FR"/>
        </w:rPr>
        <w:t>’</w:t>
      </w:r>
      <w:r w:rsidRPr="00FD2222">
        <w:rPr>
          <w:lang w:val="fr-FR"/>
        </w:rPr>
        <w:t>homologation de type décrit dans l</w:t>
      </w:r>
      <w:r>
        <w:rPr>
          <w:lang w:val="fr-FR"/>
        </w:rPr>
        <w:t>’</w:t>
      </w:r>
      <w:r w:rsidRPr="00FD2222">
        <w:rPr>
          <w:lang w:val="fr-FR"/>
        </w:rPr>
        <w:t>annexe 3 et dans l</w:t>
      </w:r>
      <w:r>
        <w:rPr>
          <w:lang w:val="fr-FR"/>
        </w:rPr>
        <w:t>’</w:t>
      </w:r>
      <w:r w:rsidRPr="00FD2222">
        <w:rPr>
          <w:lang w:val="fr-FR"/>
        </w:rPr>
        <w:t>annexe 7 du Règlement ONU n</w:t>
      </w:r>
      <w:r w:rsidRPr="00FD2222">
        <w:rPr>
          <w:vertAlign w:val="superscript"/>
          <w:lang w:val="fr-FR"/>
        </w:rPr>
        <w:t>o</w:t>
      </w:r>
      <w:r w:rsidRPr="00FD2222">
        <w:rPr>
          <w:lang w:val="fr-FR"/>
        </w:rPr>
        <w:t> 41, ne doivent pas s</w:t>
      </w:r>
      <w:r>
        <w:rPr>
          <w:lang w:val="fr-FR"/>
        </w:rPr>
        <w:t>’</w:t>
      </w:r>
      <w:r w:rsidRPr="00FD2222">
        <w:rPr>
          <w:lang w:val="fr-FR"/>
        </w:rPr>
        <w:t>écarter notablement des valeurs obtenues lors de l</w:t>
      </w:r>
      <w:r>
        <w:rPr>
          <w:lang w:val="fr-FR"/>
        </w:rPr>
        <w:t>’</w:t>
      </w:r>
      <w:r w:rsidRPr="00FD2222">
        <w:rPr>
          <w:lang w:val="fr-FR"/>
        </w:rPr>
        <w:t>essai précité.</w:t>
      </w:r>
    </w:p>
    <w:p w14:paraId="62BF55AD" w14:textId="77777777" w:rsidR="00F47167" w:rsidRPr="00FD2222" w:rsidRDefault="00F47167" w:rsidP="00F47167">
      <w:pPr>
        <w:pStyle w:val="SingleTxtG"/>
        <w:ind w:left="2268" w:hanging="1134"/>
        <w:rPr>
          <w:lang w:val="fr-FR"/>
        </w:rPr>
      </w:pPr>
      <w:r w:rsidRPr="00FD2222">
        <w:rPr>
          <w:lang w:val="fr-FR"/>
        </w:rPr>
        <w:t>6.3.4.3</w:t>
      </w:r>
      <w:r w:rsidRPr="00FD2222">
        <w:rPr>
          <w:lang w:val="fr-FR"/>
        </w:rPr>
        <w:tab/>
        <w:t>Les essais relatifs aux prescriptions supplémentaires concernant les émissions sonores mentionné</w:t>
      </w:r>
      <w:r>
        <w:rPr>
          <w:lang w:val="fr-FR"/>
        </w:rPr>
        <w:t>e</w:t>
      </w:r>
      <w:r w:rsidRPr="00FD2222">
        <w:rPr>
          <w:lang w:val="fr-FR"/>
        </w:rPr>
        <w:t>s au 6.3.4.2 doivent être réalisés de manière comparative sur un véhicule muni du silencieux d</w:t>
      </w:r>
      <w:r>
        <w:rPr>
          <w:lang w:val="fr-FR"/>
        </w:rPr>
        <w:t>’</w:t>
      </w:r>
      <w:r w:rsidRPr="00FD2222">
        <w:rPr>
          <w:lang w:val="fr-FR"/>
        </w:rPr>
        <w:t>échappement d</w:t>
      </w:r>
      <w:r>
        <w:rPr>
          <w:lang w:val="fr-FR"/>
        </w:rPr>
        <w:t>’</w:t>
      </w:r>
      <w:r w:rsidRPr="00FD2222">
        <w:rPr>
          <w:lang w:val="fr-FR"/>
        </w:rPr>
        <w:t>origine puis sur un véhicule muni du silencieux d</w:t>
      </w:r>
      <w:r>
        <w:rPr>
          <w:lang w:val="fr-FR"/>
        </w:rPr>
        <w:t>’</w:t>
      </w:r>
      <w:r w:rsidRPr="00FD2222">
        <w:rPr>
          <w:lang w:val="fr-FR"/>
        </w:rPr>
        <w:t>échappement de remplacement non d</w:t>
      </w:r>
      <w:r>
        <w:rPr>
          <w:lang w:val="fr-FR"/>
        </w:rPr>
        <w:t>’</w:t>
      </w:r>
      <w:r w:rsidRPr="00FD2222">
        <w:rPr>
          <w:lang w:val="fr-FR"/>
        </w:rPr>
        <w:t>origine (essais consécutifs). Lorsqu</w:t>
      </w:r>
      <w:r>
        <w:rPr>
          <w:lang w:val="fr-FR"/>
        </w:rPr>
        <w:t>’</w:t>
      </w:r>
      <w:r w:rsidRPr="00FD2222">
        <w:rPr>
          <w:lang w:val="fr-FR"/>
        </w:rPr>
        <w:t>il est soumis à l</w:t>
      </w:r>
      <w:r>
        <w:rPr>
          <w:lang w:val="fr-FR"/>
        </w:rPr>
        <w:t>’</w:t>
      </w:r>
      <w:r w:rsidRPr="00FD2222">
        <w:rPr>
          <w:lang w:val="fr-FR"/>
        </w:rPr>
        <w:t>essai, le véhicule muni du silencieux d</w:t>
      </w:r>
      <w:r>
        <w:rPr>
          <w:lang w:val="fr-FR"/>
        </w:rPr>
        <w:t>’</w:t>
      </w:r>
      <w:r w:rsidRPr="00FD2222">
        <w:rPr>
          <w:lang w:val="fr-FR"/>
        </w:rPr>
        <w:t>échappement d</w:t>
      </w:r>
      <w:r>
        <w:rPr>
          <w:lang w:val="fr-FR"/>
        </w:rPr>
        <w:t>’</w:t>
      </w:r>
      <w:r w:rsidRPr="00FD2222">
        <w:rPr>
          <w:lang w:val="fr-FR"/>
        </w:rPr>
        <w:t>origine doit se trouver dans des conditions de conduite normales, à savoir celles qui ont servi aux fins de l</w:t>
      </w:r>
      <w:r>
        <w:rPr>
          <w:lang w:val="fr-FR"/>
        </w:rPr>
        <w:t>’</w:t>
      </w:r>
      <w:r w:rsidRPr="00FD2222">
        <w:rPr>
          <w:lang w:val="fr-FR"/>
        </w:rPr>
        <w:t>homologation de type du véhicule en ce qui concerne les émissions sonores. Les résultats de cet essai ont pour seule vocation d</w:t>
      </w:r>
      <w:r>
        <w:rPr>
          <w:lang w:val="fr-FR"/>
        </w:rPr>
        <w:t>’</w:t>
      </w:r>
      <w:r w:rsidRPr="00FD2222">
        <w:rPr>
          <w:lang w:val="fr-FR"/>
        </w:rPr>
        <w:t>établir une base comparative par rapport aux résultats des essais relatifs aux prescriptions supplémentaires concernant les émissions sonores effectués sur le véhicule muni du silencieux d</w:t>
      </w:r>
      <w:r>
        <w:rPr>
          <w:lang w:val="fr-FR"/>
        </w:rPr>
        <w:t>’</w:t>
      </w:r>
      <w:r w:rsidRPr="00FD2222">
        <w:rPr>
          <w:lang w:val="fr-FR"/>
        </w:rPr>
        <w:t>échappement de remplacement non d</w:t>
      </w:r>
      <w:r>
        <w:rPr>
          <w:lang w:val="fr-FR"/>
        </w:rPr>
        <w:t>’</w:t>
      </w:r>
      <w:r w:rsidRPr="00FD2222">
        <w:rPr>
          <w:lang w:val="fr-FR"/>
        </w:rPr>
        <w:t>origine.</w:t>
      </w:r>
    </w:p>
    <w:p w14:paraId="6146B2B3" w14:textId="77777777" w:rsidR="00F47167" w:rsidRPr="00FD2222" w:rsidRDefault="00F47167" w:rsidP="00F47167">
      <w:pPr>
        <w:pStyle w:val="SingleTxtG"/>
        <w:ind w:left="2268"/>
        <w:rPr>
          <w:lang w:val="fr-FR"/>
        </w:rPr>
      </w:pPr>
      <w:r w:rsidRPr="00FD2222">
        <w:rPr>
          <w:lang w:val="fr-FR"/>
        </w:rPr>
        <w:t>Pendant chacun de ces essais, le niveau maximal de pression acoustique du véhicule muni du silencieux d</w:t>
      </w:r>
      <w:r>
        <w:rPr>
          <w:lang w:val="fr-FR"/>
        </w:rPr>
        <w:t>’</w:t>
      </w:r>
      <w:r w:rsidRPr="00FD2222">
        <w:rPr>
          <w:lang w:val="fr-FR"/>
        </w:rPr>
        <w:t>échappement de remplacement non d</w:t>
      </w:r>
      <w:r>
        <w:rPr>
          <w:lang w:val="fr-FR"/>
        </w:rPr>
        <w:t>’</w:t>
      </w:r>
      <w:r w:rsidRPr="00FD2222">
        <w:rPr>
          <w:lang w:val="fr-FR"/>
        </w:rPr>
        <w:t>origine doit être, au maximum, identique à celui que produit le véhicule muni du silencieux d</w:t>
      </w:r>
      <w:r>
        <w:rPr>
          <w:lang w:val="fr-FR"/>
        </w:rPr>
        <w:t>’</w:t>
      </w:r>
      <w:r w:rsidRPr="00FD2222">
        <w:rPr>
          <w:lang w:val="fr-FR"/>
        </w:rPr>
        <w:t>échappement d</w:t>
      </w:r>
      <w:r>
        <w:rPr>
          <w:lang w:val="fr-FR"/>
        </w:rPr>
        <w:t>’</w:t>
      </w:r>
      <w:r w:rsidRPr="00FD2222">
        <w:rPr>
          <w:lang w:val="fr-FR"/>
        </w:rPr>
        <w:t>origine tel qu</w:t>
      </w:r>
      <w:r>
        <w:rPr>
          <w:lang w:val="fr-FR"/>
        </w:rPr>
        <w:t>’</w:t>
      </w:r>
      <w:r w:rsidRPr="00FD2222">
        <w:rPr>
          <w:lang w:val="fr-FR"/>
        </w:rPr>
        <w:t>il a été homologué.</w:t>
      </w:r>
    </w:p>
    <w:p w14:paraId="70426999" w14:textId="77777777" w:rsidR="00F47167" w:rsidRPr="00FD2222" w:rsidRDefault="00F47167" w:rsidP="00F47167">
      <w:pPr>
        <w:pStyle w:val="SingleTxtG"/>
        <w:ind w:left="2268" w:hanging="1134"/>
        <w:rPr>
          <w:lang w:val="fr-FR"/>
        </w:rPr>
      </w:pPr>
      <w:r w:rsidRPr="00FD2222">
        <w:rPr>
          <w:lang w:val="fr-FR"/>
        </w:rPr>
        <w:t>6.3.4.4</w:t>
      </w:r>
      <w:r w:rsidRPr="00FD2222">
        <w:rPr>
          <w:lang w:val="fr-FR"/>
        </w:rPr>
        <w:tab/>
        <w:t>S</w:t>
      </w:r>
      <w:r>
        <w:rPr>
          <w:lang w:val="fr-FR"/>
        </w:rPr>
        <w:t>’</w:t>
      </w:r>
      <w:r w:rsidRPr="00FD2222">
        <w:rPr>
          <w:lang w:val="fr-FR"/>
        </w:rPr>
        <w:t>il est nécessaire d</w:t>
      </w:r>
      <w:r>
        <w:rPr>
          <w:lang w:val="fr-FR"/>
        </w:rPr>
        <w:t>’</w:t>
      </w:r>
      <w:r w:rsidRPr="00FD2222">
        <w:rPr>
          <w:lang w:val="fr-FR"/>
        </w:rPr>
        <w:t>effectuer des essais conformément aux paragraphes 6.3.4.1 ou 6.3.4.2 pour un silencieux d</w:t>
      </w:r>
      <w:r>
        <w:rPr>
          <w:lang w:val="fr-FR"/>
        </w:rPr>
        <w:t>’</w:t>
      </w:r>
      <w:r w:rsidRPr="00FD2222">
        <w:rPr>
          <w:lang w:val="fr-FR"/>
        </w:rPr>
        <w:t>échappement de remplacement non d</w:t>
      </w:r>
      <w:r>
        <w:rPr>
          <w:lang w:val="fr-FR"/>
        </w:rPr>
        <w:t>’</w:t>
      </w:r>
      <w:r w:rsidRPr="00FD2222">
        <w:rPr>
          <w:lang w:val="fr-FR"/>
        </w:rPr>
        <w:t>origine</w:t>
      </w:r>
      <w:r>
        <w:rPr>
          <w:lang w:val="fr-FR"/>
        </w:rPr>
        <w:t xml:space="preserve"> qui n’est pas</w:t>
      </w:r>
      <w:r w:rsidRPr="00FD2222">
        <w:rPr>
          <w:lang w:val="fr-FR"/>
        </w:rPr>
        <w:t xml:space="preserve"> équipé de modes de fonctionnement multiples réglables manuellement ou électroniquement et pouvant être sélectionnés par le conducteur, ou dont la géométrie n</w:t>
      </w:r>
      <w:r>
        <w:rPr>
          <w:lang w:val="fr-FR"/>
        </w:rPr>
        <w:t>’</w:t>
      </w:r>
      <w:r w:rsidRPr="00FD2222">
        <w:rPr>
          <w:lang w:val="fr-FR"/>
        </w:rPr>
        <w:t>est pas variable, il convient d</w:t>
      </w:r>
      <w:r>
        <w:rPr>
          <w:lang w:val="fr-FR"/>
        </w:rPr>
        <w:t>’</w:t>
      </w:r>
      <w:r w:rsidRPr="00FD2222">
        <w:rPr>
          <w:lang w:val="fr-FR"/>
        </w:rPr>
        <w:t>utiliser le type de véhicule décrit à l</w:t>
      </w:r>
      <w:r>
        <w:rPr>
          <w:lang w:val="fr-FR"/>
        </w:rPr>
        <w:t>’</w:t>
      </w:r>
      <w:r w:rsidRPr="00FD2222">
        <w:rPr>
          <w:lang w:val="fr-FR"/>
        </w:rPr>
        <w:t>alinéa c) du paragraphe 3.3.</w:t>
      </w:r>
    </w:p>
    <w:p w14:paraId="3ED9F3FD" w14:textId="77777777" w:rsidR="00F47167" w:rsidRPr="00FD2222" w:rsidRDefault="00F47167" w:rsidP="00F47167">
      <w:pPr>
        <w:pStyle w:val="SingleTxtG"/>
        <w:ind w:left="2268" w:hanging="1134"/>
        <w:rPr>
          <w:lang w:val="fr-FR"/>
        </w:rPr>
      </w:pPr>
      <w:r w:rsidRPr="00FD2222">
        <w:rPr>
          <w:lang w:val="fr-FR"/>
        </w:rPr>
        <w:t>6.3.4.5</w:t>
      </w:r>
      <w:r w:rsidRPr="00FD2222">
        <w:rPr>
          <w:lang w:val="fr-FR"/>
        </w:rPr>
        <w:tab/>
        <w:t>S</w:t>
      </w:r>
      <w:r>
        <w:rPr>
          <w:lang w:val="fr-FR"/>
        </w:rPr>
        <w:t>’</w:t>
      </w:r>
      <w:r w:rsidRPr="00FD2222">
        <w:rPr>
          <w:lang w:val="fr-FR"/>
        </w:rPr>
        <w:t>il est nécessaire d</w:t>
      </w:r>
      <w:r>
        <w:rPr>
          <w:lang w:val="fr-FR"/>
        </w:rPr>
        <w:t>’</w:t>
      </w:r>
      <w:r w:rsidRPr="00FD2222">
        <w:rPr>
          <w:lang w:val="fr-FR"/>
        </w:rPr>
        <w:t>effectuer des essais relatifs aux prescriptions supplémentaires concernant les émissions sonores conformément aux paragraphes 6.3.4.1 ou 6.3.4.2 pour un silencieux d</w:t>
      </w:r>
      <w:r>
        <w:rPr>
          <w:lang w:val="fr-FR"/>
        </w:rPr>
        <w:t>’</w:t>
      </w:r>
      <w:r w:rsidRPr="00FD2222">
        <w:rPr>
          <w:lang w:val="fr-FR"/>
        </w:rPr>
        <w:t>échappement de remplacement non d</w:t>
      </w:r>
      <w:r>
        <w:rPr>
          <w:lang w:val="fr-FR"/>
        </w:rPr>
        <w:t>’</w:t>
      </w:r>
      <w:r w:rsidRPr="00FD2222">
        <w:rPr>
          <w:lang w:val="fr-FR"/>
        </w:rPr>
        <w:t>origine équipé de modes multiples de fonctionnement réglables manuellement ou électroniquement et pouvant être sélectionnés par le conducteur, ou dont la géométrie est variable, chaque type de véhicule utilisé aux fins de la demande d</w:t>
      </w:r>
      <w:r>
        <w:rPr>
          <w:lang w:val="fr-FR"/>
        </w:rPr>
        <w:t>’</w:t>
      </w:r>
      <w:r w:rsidRPr="00FD2222">
        <w:rPr>
          <w:lang w:val="fr-FR"/>
        </w:rPr>
        <w:t xml:space="preserve">homologation du </w:t>
      </w:r>
      <w:r>
        <w:rPr>
          <w:lang w:val="fr-FR"/>
        </w:rPr>
        <w:t>silencieux</w:t>
      </w:r>
      <w:r w:rsidRPr="00FD2222">
        <w:rPr>
          <w:lang w:val="fr-FR"/>
        </w:rPr>
        <w:t xml:space="preserve"> doit être essayé dans chacun des modes réglables du véhicule et du </w:t>
      </w:r>
      <w:r>
        <w:rPr>
          <w:lang w:val="fr-FR"/>
        </w:rPr>
        <w:t>silencieux</w:t>
      </w:r>
      <w:r w:rsidRPr="00FD2222">
        <w:rPr>
          <w:lang w:val="fr-FR"/>
        </w:rPr>
        <w:t>.</w:t>
      </w:r>
    </w:p>
    <w:p w14:paraId="4A720FD8" w14:textId="77777777" w:rsidR="00F47167" w:rsidRPr="00FD2222" w:rsidRDefault="00F47167" w:rsidP="00F47167">
      <w:pPr>
        <w:pStyle w:val="SingleTxtG"/>
        <w:ind w:left="2268" w:hanging="1134"/>
        <w:rPr>
          <w:lang w:val="fr-FR"/>
        </w:rPr>
      </w:pPr>
      <w:r w:rsidRPr="00FD2222">
        <w:rPr>
          <w:lang w:val="fr-FR"/>
        </w:rPr>
        <w:t>6.3.4.6</w:t>
      </w:r>
      <w:r w:rsidRPr="00FD2222">
        <w:rPr>
          <w:lang w:val="fr-FR"/>
        </w:rPr>
        <w:tab/>
        <w:t>Les essais relatifs aux prescriptions supplémentaires concernant les émissions sonores décrits au paragraphe 6.3.4.4 peuvent être réalisés par le fabricant du silencieux d</w:t>
      </w:r>
      <w:r>
        <w:rPr>
          <w:lang w:val="fr-FR"/>
        </w:rPr>
        <w:t>’</w:t>
      </w:r>
      <w:r w:rsidRPr="00FD2222">
        <w:rPr>
          <w:lang w:val="fr-FR"/>
        </w:rPr>
        <w:t>échappement de remplacement non d</w:t>
      </w:r>
      <w:r>
        <w:rPr>
          <w:lang w:val="fr-FR"/>
        </w:rPr>
        <w:t>’</w:t>
      </w:r>
      <w:r w:rsidRPr="00FD2222">
        <w:rPr>
          <w:lang w:val="fr-FR"/>
        </w:rPr>
        <w:t>origine.</w:t>
      </w:r>
    </w:p>
    <w:p w14:paraId="14D6B0A1" w14:textId="26A13D8E" w:rsidR="00F47167" w:rsidRPr="00FD2222" w:rsidRDefault="00F47167" w:rsidP="00F47167">
      <w:pPr>
        <w:pStyle w:val="SingleTxtG"/>
        <w:ind w:left="2268"/>
        <w:rPr>
          <w:lang w:val="fr-FR"/>
        </w:rPr>
      </w:pPr>
      <w:r w:rsidRPr="00FD2222">
        <w:rPr>
          <w:lang w:val="fr-FR"/>
        </w:rPr>
        <w:t>Les essais relatifs aux prescriptions supplémentaires concernant les émissions sonores décrits au paragraphe 6.3.4.5 doivent être réalisés par un service technique compétent. Les résultats des essais effectués et les mesures relevées sur le véhicule d</w:t>
      </w:r>
      <w:r>
        <w:rPr>
          <w:lang w:val="fr-FR"/>
        </w:rPr>
        <w:t>’</w:t>
      </w:r>
      <w:r w:rsidRPr="00FD2222">
        <w:rPr>
          <w:lang w:val="fr-FR"/>
        </w:rPr>
        <w:t xml:space="preserve">origine et </w:t>
      </w:r>
      <w:r>
        <w:rPr>
          <w:lang w:val="fr-FR"/>
        </w:rPr>
        <w:t xml:space="preserve">sur </w:t>
      </w:r>
      <w:r w:rsidRPr="00FD2222">
        <w:rPr>
          <w:lang w:val="fr-FR"/>
        </w:rPr>
        <w:t>le véhicule équipé du silencieux d</w:t>
      </w:r>
      <w:r>
        <w:rPr>
          <w:lang w:val="fr-FR"/>
        </w:rPr>
        <w:t>’</w:t>
      </w:r>
      <w:r w:rsidRPr="00FD2222">
        <w:rPr>
          <w:lang w:val="fr-FR"/>
        </w:rPr>
        <w:t>échappement de remplacement non d</w:t>
      </w:r>
      <w:r>
        <w:rPr>
          <w:lang w:val="fr-FR"/>
        </w:rPr>
        <w:t>’</w:t>
      </w:r>
      <w:r w:rsidRPr="00FD2222">
        <w:rPr>
          <w:lang w:val="fr-FR"/>
        </w:rPr>
        <w:t>origine, ainsi que toutes les données pertinentes y</w:t>
      </w:r>
      <w:r w:rsidR="0005306E">
        <w:rPr>
          <w:lang w:val="fr-FR"/>
        </w:rPr>
        <w:t> </w:t>
      </w:r>
      <w:r w:rsidRPr="00FD2222">
        <w:rPr>
          <w:lang w:val="fr-FR"/>
        </w:rPr>
        <w:t>relatives, doiven</w:t>
      </w:r>
      <w:r>
        <w:rPr>
          <w:lang w:val="fr-FR"/>
        </w:rPr>
        <w:t>t être consignés dans le procès</w:t>
      </w:r>
      <w:r>
        <w:rPr>
          <w:lang w:val="fr-FR"/>
        </w:rPr>
        <w:noBreakHyphen/>
      </w:r>
      <w:r w:rsidRPr="00FD2222">
        <w:rPr>
          <w:lang w:val="fr-FR"/>
        </w:rPr>
        <w:t>verbal d</w:t>
      </w:r>
      <w:r>
        <w:rPr>
          <w:lang w:val="fr-FR"/>
        </w:rPr>
        <w:t>’</w:t>
      </w:r>
      <w:r w:rsidRPr="00FD2222">
        <w:rPr>
          <w:lang w:val="fr-FR"/>
        </w:rPr>
        <w:t>essai dudit service technique.</w:t>
      </w:r>
    </w:p>
    <w:p w14:paraId="0B42DE31" w14:textId="77777777" w:rsidR="00F47167" w:rsidRPr="00FD2222" w:rsidRDefault="00F47167" w:rsidP="00F47167">
      <w:pPr>
        <w:pStyle w:val="SingleTxtG"/>
        <w:ind w:left="2268" w:hanging="1134"/>
        <w:rPr>
          <w:lang w:val="fr-FR"/>
        </w:rPr>
      </w:pPr>
      <w:r w:rsidRPr="00FD2222">
        <w:rPr>
          <w:lang w:val="fr-FR"/>
        </w:rPr>
        <w:t>6.3.4.7</w:t>
      </w:r>
      <w:r w:rsidRPr="00FD2222">
        <w:rPr>
          <w:lang w:val="fr-FR"/>
        </w:rPr>
        <w:tab/>
        <w:t>L</w:t>
      </w:r>
      <w:r>
        <w:rPr>
          <w:lang w:val="fr-FR"/>
        </w:rPr>
        <w:t>’</w:t>
      </w:r>
      <w:r w:rsidRPr="00FD2222">
        <w:rPr>
          <w:lang w:val="fr-FR"/>
        </w:rPr>
        <w:t>autorité d</w:t>
      </w:r>
      <w:r>
        <w:rPr>
          <w:lang w:val="fr-FR"/>
        </w:rPr>
        <w:t>’</w:t>
      </w:r>
      <w:r w:rsidRPr="00FD2222">
        <w:rPr>
          <w:lang w:val="fr-FR"/>
        </w:rPr>
        <w:t xml:space="preserve">homologation de type peut exiger que soit effectué tout essai permettant de vérifier la conformité du </w:t>
      </w:r>
      <w:r>
        <w:rPr>
          <w:lang w:val="fr-FR"/>
        </w:rPr>
        <w:t>silencieux</w:t>
      </w:r>
      <w:r w:rsidRPr="00FD2222">
        <w:rPr>
          <w:lang w:val="fr-FR"/>
        </w:rPr>
        <w:t xml:space="preserve"> aux prescriptions des paragraphes 6.3.4.1 à 6.3.4.6 ci-dessus. À cette occasion, elle peut également </w:t>
      </w:r>
      <w:r w:rsidRPr="00FD2222">
        <w:rPr>
          <w:lang w:val="fr-FR"/>
        </w:rPr>
        <w:lastRenderedPageBreak/>
        <w:t>contrôler le logiciel de commande des éléments de direction des silencieux d</w:t>
      </w:r>
      <w:r>
        <w:rPr>
          <w:lang w:val="fr-FR"/>
        </w:rPr>
        <w:t>’</w:t>
      </w:r>
      <w:r w:rsidRPr="00FD2222">
        <w:rPr>
          <w:lang w:val="fr-FR"/>
        </w:rPr>
        <w:t>échappement de remplacement non d</w:t>
      </w:r>
      <w:r>
        <w:rPr>
          <w:lang w:val="fr-FR"/>
        </w:rPr>
        <w:t>’</w:t>
      </w:r>
      <w:r w:rsidRPr="00FD2222">
        <w:rPr>
          <w:lang w:val="fr-FR"/>
        </w:rPr>
        <w:t>origine équipés de modes multiples réglables manuellement ou électroniquement et pouvant être sélectionnés par le conducteur, ou dont la géométrie est variable.</w:t>
      </w:r>
    </w:p>
    <w:p w14:paraId="1F52BF24" w14:textId="77777777" w:rsidR="00F47167" w:rsidRPr="00FD2222" w:rsidRDefault="00F47167" w:rsidP="00F47167">
      <w:pPr>
        <w:pStyle w:val="SingleTxtG"/>
        <w:ind w:left="2268" w:hanging="1134"/>
        <w:rPr>
          <w:strike/>
          <w:lang w:val="fr-FR"/>
        </w:rPr>
      </w:pPr>
      <w:r w:rsidRPr="00FD2222">
        <w:rPr>
          <w:lang w:val="fr-FR"/>
        </w:rPr>
        <w:t>6.3.4.8</w:t>
      </w:r>
      <w:r w:rsidRPr="00FD2222">
        <w:rPr>
          <w:lang w:val="fr-FR"/>
        </w:rPr>
        <w:tab/>
        <w:t>Le fabricant doit fournir, en plus du procès-verbal d</w:t>
      </w:r>
      <w:r>
        <w:rPr>
          <w:lang w:val="fr-FR"/>
        </w:rPr>
        <w:t>’</w:t>
      </w:r>
      <w:r w:rsidRPr="00FD2222">
        <w:rPr>
          <w:lang w:val="fr-FR"/>
        </w:rPr>
        <w:t>essai établi par un service technique compétent, une déclaration (dont le modèle figure dans l</w:t>
      </w:r>
      <w:r>
        <w:rPr>
          <w:lang w:val="fr-FR"/>
        </w:rPr>
        <w:t>’</w:t>
      </w:r>
      <w:r w:rsidRPr="00FD2222">
        <w:rPr>
          <w:lang w:val="fr-FR"/>
        </w:rPr>
        <w:t xml:space="preserve">annexe 4 du présent Règlement) attestant que le </w:t>
      </w:r>
      <w:r>
        <w:rPr>
          <w:lang w:val="fr-FR"/>
        </w:rPr>
        <w:t>silencieux</w:t>
      </w:r>
      <w:r w:rsidRPr="00FD2222">
        <w:rPr>
          <w:lang w:val="fr-FR"/>
        </w:rPr>
        <w:t xml:space="preserve"> ou les </w:t>
      </w:r>
      <w:r>
        <w:rPr>
          <w:lang w:val="fr-FR"/>
        </w:rPr>
        <w:t xml:space="preserve">éléments </w:t>
      </w:r>
      <w:r w:rsidRPr="00FD2222">
        <w:rPr>
          <w:lang w:val="fr-FR"/>
        </w:rPr>
        <w:t>à homologuer satisfont aux prescriptions supplémentaires concernant l</w:t>
      </w:r>
      <w:r>
        <w:rPr>
          <w:lang w:val="fr-FR"/>
        </w:rPr>
        <w:t xml:space="preserve">es émissions sonores de la série </w:t>
      </w:r>
      <w:r w:rsidRPr="00FD2222">
        <w:rPr>
          <w:lang w:val="fr-FR"/>
        </w:rPr>
        <w:t>d</w:t>
      </w:r>
      <w:r>
        <w:rPr>
          <w:lang w:val="fr-FR"/>
        </w:rPr>
        <w:t>’</w:t>
      </w:r>
      <w:r w:rsidRPr="00FD2222">
        <w:rPr>
          <w:lang w:val="fr-FR"/>
        </w:rPr>
        <w:t xml:space="preserve">amendements au Règlement ONU </w:t>
      </w:r>
      <w:r w:rsidRPr="00FD2222">
        <w:rPr>
          <w:rFonts w:eastAsia="MS Mincho"/>
          <w:lang w:val="fr-FR"/>
        </w:rPr>
        <w:t>n</w:t>
      </w:r>
      <w:r w:rsidRPr="00FD2222">
        <w:rPr>
          <w:rFonts w:eastAsia="MS Mincho"/>
          <w:vertAlign w:val="superscript"/>
          <w:lang w:val="fr-FR"/>
        </w:rPr>
        <w:t>o</w:t>
      </w:r>
      <w:r w:rsidRPr="00FD2222">
        <w:rPr>
          <w:lang w:val="fr-FR"/>
        </w:rPr>
        <w:t> 41 qui est applicable.</w:t>
      </w:r>
    </w:p>
    <w:p w14:paraId="447B8A8A" w14:textId="77777777" w:rsidR="00F47167" w:rsidRPr="00FD2222" w:rsidRDefault="00F47167" w:rsidP="00F47167">
      <w:pPr>
        <w:pStyle w:val="SingleTxtG"/>
        <w:ind w:left="2268"/>
        <w:rPr>
          <w:lang w:val="fr-FR"/>
        </w:rPr>
      </w:pPr>
      <w:r w:rsidRPr="00FD2222">
        <w:rPr>
          <w:lang w:val="fr-FR"/>
        </w:rPr>
        <w:tab/>
        <w:t>Dans le cas des silencieux d</w:t>
      </w:r>
      <w:r>
        <w:rPr>
          <w:lang w:val="fr-FR"/>
        </w:rPr>
        <w:t>’</w:t>
      </w:r>
      <w:r w:rsidRPr="00FD2222">
        <w:rPr>
          <w:lang w:val="fr-FR"/>
        </w:rPr>
        <w:t>échappement de remplacement non d</w:t>
      </w:r>
      <w:r>
        <w:rPr>
          <w:lang w:val="fr-FR"/>
        </w:rPr>
        <w:t>’</w:t>
      </w:r>
      <w:r w:rsidRPr="00FD2222">
        <w:rPr>
          <w:lang w:val="fr-FR"/>
        </w:rPr>
        <w:t xml:space="preserve">origine équipés de modes multiples réglables manuellement ou électroniquement et pouvant être sélectionnés par le conducteur, ou dont la géométrie est variable, le fabricant du </w:t>
      </w:r>
      <w:r>
        <w:rPr>
          <w:lang w:val="fr-FR"/>
        </w:rPr>
        <w:t>silencieux</w:t>
      </w:r>
      <w:r w:rsidRPr="00FD2222">
        <w:rPr>
          <w:lang w:val="fr-FR"/>
        </w:rPr>
        <w:t xml:space="preserve"> est tenu d</w:t>
      </w:r>
      <w:r>
        <w:rPr>
          <w:lang w:val="fr-FR"/>
        </w:rPr>
        <w:t>’</w:t>
      </w:r>
      <w:r w:rsidRPr="00FD2222">
        <w:rPr>
          <w:lang w:val="fr-FR"/>
        </w:rPr>
        <w:t>adresser à l</w:t>
      </w:r>
      <w:r>
        <w:rPr>
          <w:lang w:val="fr-FR"/>
        </w:rPr>
        <w:t>’</w:t>
      </w:r>
      <w:r w:rsidRPr="00FD2222">
        <w:rPr>
          <w:lang w:val="fr-FR"/>
        </w:rPr>
        <w:t>autorité d</w:t>
      </w:r>
      <w:r>
        <w:rPr>
          <w:lang w:val="fr-FR"/>
        </w:rPr>
        <w:t>’</w:t>
      </w:r>
      <w:r w:rsidRPr="00FD2222">
        <w:rPr>
          <w:lang w:val="fr-FR"/>
        </w:rPr>
        <w:t xml:space="preserve">homologation de type un document supplémentaire dans lequel sont mentionnés en détail le(s) principe(s) de fonctionnement et le niveau de réduction sonore du </w:t>
      </w:r>
      <w:r>
        <w:rPr>
          <w:lang w:val="fr-FR"/>
        </w:rPr>
        <w:t>silencieux</w:t>
      </w:r>
      <w:r w:rsidRPr="00FD2222">
        <w:rPr>
          <w:lang w:val="fr-FR"/>
        </w:rPr>
        <w:t>, confor</w:t>
      </w:r>
      <w:r>
        <w:rPr>
          <w:lang w:val="fr-FR"/>
        </w:rPr>
        <w:t>mément au paragraphe 6.3.4.9 ci</w:t>
      </w:r>
      <w:r>
        <w:rPr>
          <w:lang w:val="fr-FR"/>
        </w:rPr>
        <w:noBreakHyphen/>
      </w:r>
      <w:r w:rsidRPr="00FD2222">
        <w:rPr>
          <w:lang w:val="fr-FR"/>
        </w:rPr>
        <w:t>dessous.</w:t>
      </w:r>
    </w:p>
    <w:p w14:paraId="527EAE64" w14:textId="77777777" w:rsidR="00F47167" w:rsidRPr="00FD2222" w:rsidRDefault="00F47167" w:rsidP="00F47167">
      <w:pPr>
        <w:pStyle w:val="SingleTxtG"/>
        <w:ind w:left="2268" w:hanging="1134"/>
        <w:rPr>
          <w:lang w:val="fr-FR"/>
        </w:rPr>
      </w:pPr>
      <w:r w:rsidRPr="00FD2222">
        <w:rPr>
          <w:lang w:val="fr-FR"/>
        </w:rPr>
        <w:t>6.3.4.9</w:t>
      </w:r>
      <w:r w:rsidRPr="00FD2222">
        <w:rPr>
          <w:lang w:val="fr-FR"/>
        </w:rPr>
        <w:tab/>
        <w:t>Documentation supplémentaire pour les silencieux d</w:t>
      </w:r>
      <w:r>
        <w:rPr>
          <w:lang w:val="fr-FR"/>
        </w:rPr>
        <w:t>’</w:t>
      </w:r>
      <w:r w:rsidRPr="00FD2222">
        <w:rPr>
          <w:lang w:val="fr-FR"/>
        </w:rPr>
        <w:t>échappement de remplacement non d</w:t>
      </w:r>
      <w:r>
        <w:rPr>
          <w:lang w:val="fr-FR"/>
        </w:rPr>
        <w:t>’</w:t>
      </w:r>
      <w:r w:rsidRPr="00FD2222">
        <w:rPr>
          <w:lang w:val="fr-FR"/>
        </w:rPr>
        <w:t>origine équipés de modes multiples réglables manuellement ou électroniquement et pouvant être sélectionnés par le conducteur, ou dont la géométrie est variable</w:t>
      </w:r>
    </w:p>
    <w:p w14:paraId="60F51F7F" w14:textId="77777777" w:rsidR="00F47167" w:rsidRPr="00FD2222" w:rsidRDefault="00F47167" w:rsidP="00F47167">
      <w:pPr>
        <w:pStyle w:val="SingleTxtG"/>
        <w:ind w:left="2268" w:hanging="1134"/>
        <w:rPr>
          <w:color w:val="000000"/>
          <w:lang w:val="fr-FR"/>
        </w:rPr>
      </w:pPr>
      <w:r w:rsidRPr="00FD2222">
        <w:rPr>
          <w:color w:val="000000"/>
          <w:lang w:val="fr-FR"/>
        </w:rPr>
        <w:t>6.3.4.9.1</w:t>
      </w:r>
      <w:r w:rsidRPr="00FD2222">
        <w:rPr>
          <w:color w:val="000000"/>
          <w:lang w:val="fr-FR"/>
        </w:rPr>
        <w:tab/>
        <w:t xml:space="preserve">Le document </w:t>
      </w:r>
      <w:r>
        <w:rPr>
          <w:color w:val="000000"/>
          <w:lang w:val="fr-FR"/>
        </w:rPr>
        <w:t xml:space="preserve">supplémentaire </w:t>
      </w:r>
      <w:r w:rsidRPr="00FD2222">
        <w:rPr>
          <w:color w:val="000000"/>
          <w:lang w:val="fr-FR"/>
        </w:rPr>
        <w:t>prescrit au paragraphe 6.3.4.8 permet à l</w:t>
      </w:r>
      <w:r>
        <w:rPr>
          <w:color w:val="000000"/>
          <w:lang w:val="fr-FR"/>
        </w:rPr>
        <w:t>’</w:t>
      </w:r>
      <w:r w:rsidRPr="00FD2222">
        <w:rPr>
          <w:color w:val="000000"/>
          <w:lang w:val="fr-FR"/>
        </w:rPr>
        <w:t>autorité d</w:t>
      </w:r>
      <w:r>
        <w:rPr>
          <w:color w:val="000000"/>
          <w:lang w:val="fr-FR"/>
        </w:rPr>
        <w:t>’</w:t>
      </w:r>
      <w:r w:rsidRPr="00FD2222">
        <w:rPr>
          <w:color w:val="000000"/>
          <w:lang w:val="fr-FR"/>
        </w:rPr>
        <w:t>homologation d</w:t>
      </w:r>
      <w:r>
        <w:rPr>
          <w:color w:val="000000"/>
          <w:lang w:val="fr-FR"/>
        </w:rPr>
        <w:t>’</w:t>
      </w:r>
      <w:r w:rsidRPr="00FD2222">
        <w:rPr>
          <w:color w:val="000000"/>
          <w:lang w:val="fr-FR"/>
        </w:rPr>
        <w:t>apprécier la ou les stratégies de réduction des émissions sonores mises en place pour assurer le bon fonctionnement des</w:t>
      </w:r>
      <w:r w:rsidRPr="00FD2222">
        <w:rPr>
          <w:lang w:val="fr-FR"/>
        </w:rPr>
        <w:t xml:space="preserve"> silencieux d</w:t>
      </w:r>
      <w:r>
        <w:rPr>
          <w:lang w:val="fr-FR"/>
        </w:rPr>
        <w:t>’</w:t>
      </w:r>
      <w:r w:rsidRPr="00FD2222">
        <w:rPr>
          <w:lang w:val="fr-FR"/>
        </w:rPr>
        <w:t>échappement de remplacement non d</w:t>
      </w:r>
      <w:r>
        <w:rPr>
          <w:lang w:val="fr-FR"/>
        </w:rPr>
        <w:t>’</w:t>
      </w:r>
      <w:r w:rsidRPr="00FD2222">
        <w:rPr>
          <w:lang w:val="fr-FR"/>
        </w:rPr>
        <w:t>origine</w:t>
      </w:r>
      <w:r w:rsidRPr="00FD2222">
        <w:rPr>
          <w:color w:val="000000"/>
          <w:lang w:val="fr-FR"/>
        </w:rPr>
        <w:t>.</w:t>
      </w:r>
    </w:p>
    <w:p w14:paraId="36C63DEE" w14:textId="0A6B4F98" w:rsidR="00F47167" w:rsidRPr="00FD2222" w:rsidRDefault="00F47167" w:rsidP="00F47167">
      <w:pPr>
        <w:pStyle w:val="SingleTxtG"/>
        <w:keepNext/>
        <w:ind w:left="2268"/>
        <w:rPr>
          <w:lang w:val="fr-FR"/>
        </w:rPr>
      </w:pPr>
      <w:r w:rsidRPr="00FD2222">
        <w:rPr>
          <w:lang w:val="fr-FR"/>
        </w:rPr>
        <w:t>Il doit être communiqué</w:t>
      </w:r>
      <w:r w:rsidR="00D306B1">
        <w:rPr>
          <w:lang w:val="fr-FR"/>
        </w:rPr>
        <w:t> :</w:t>
      </w:r>
    </w:p>
    <w:p w14:paraId="6E42916D" w14:textId="2A102242" w:rsidR="00F47167" w:rsidRPr="00FD2222" w:rsidRDefault="00F47167" w:rsidP="00F47167">
      <w:pPr>
        <w:pStyle w:val="SingleTxtG"/>
        <w:ind w:left="2835" w:hanging="567"/>
        <w:rPr>
          <w:lang w:val="fr-FR"/>
        </w:rPr>
      </w:pPr>
      <w:r w:rsidRPr="00FD2222">
        <w:rPr>
          <w:lang w:val="fr-FR"/>
        </w:rPr>
        <w:t>a)</w:t>
      </w:r>
      <w:r w:rsidRPr="00FD2222">
        <w:rPr>
          <w:lang w:val="fr-FR"/>
        </w:rPr>
        <w:tab/>
        <w:t xml:space="preserve">Dans le </w:t>
      </w:r>
      <w:r w:rsidR="00D306B1">
        <w:rPr>
          <w:lang w:val="fr-FR"/>
        </w:rPr>
        <w:t>« </w:t>
      </w:r>
      <w:r w:rsidRPr="00FD2222">
        <w:rPr>
          <w:lang w:val="fr-FR"/>
        </w:rPr>
        <w:t>dossier supplémentaire officiel</w:t>
      </w:r>
      <w:r w:rsidR="00D306B1">
        <w:rPr>
          <w:lang w:val="fr-FR"/>
        </w:rPr>
        <w:t> »</w:t>
      </w:r>
      <w:r w:rsidRPr="00FD2222">
        <w:rPr>
          <w:lang w:val="fr-FR"/>
        </w:rPr>
        <w:t>, qui peut être transmis aux parties intéressées sur demande</w:t>
      </w:r>
      <w:r w:rsidR="00D306B1">
        <w:rPr>
          <w:lang w:val="fr-FR"/>
        </w:rPr>
        <w:t> ;</w:t>
      </w:r>
    </w:p>
    <w:p w14:paraId="0AD1E4C2" w14:textId="1CDD65A8" w:rsidR="00F47167" w:rsidRPr="00FD2222" w:rsidRDefault="00F47167" w:rsidP="00F47167">
      <w:pPr>
        <w:pStyle w:val="SingleTxtG"/>
        <w:ind w:left="2835" w:hanging="567"/>
        <w:rPr>
          <w:lang w:val="fr-FR"/>
        </w:rPr>
      </w:pPr>
      <w:r w:rsidRPr="00FD2222">
        <w:rPr>
          <w:lang w:val="fr-FR"/>
        </w:rPr>
        <w:t>b)</w:t>
      </w:r>
      <w:r w:rsidRPr="00FD2222">
        <w:rPr>
          <w:lang w:val="fr-FR"/>
        </w:rPr>
        <w:tab/>
        <w:t xml:space="preserve">Dans le </w:t>
      </w:r>
      <w:r w:rsidR="00D306B1">
        <w:rPr>
          <w:lang w:val="fr-FR"/>
        </w:rPr>
        <w:t>« </w:t>
      </w:r>
      <w:r w:rsidRPr="00FD2222">
        <w:rPr>
          <w:lang w:val="fr-FR"/>
        </w:rPr>
        <w:t>dossier supplémentaire détaillé</w:t>
      </w:r>
      <w:r w:rsidR="00D306B1">
        <w:rPr>
          <w:lang w:val="fr-FR"/>
        </w:rPr>
        <w:t> »</w:t>
      </w:r>
      <w:r w:rsidRPr="00FD2222">
        <w:rPr>
          <w:lang w:val="fr-FR"/>
        </w:rPr>
        <w:t>, qui doit rester strictement confidentiel.</w:t>
      </w:r>
    </w:p>
    <w:p w14:paraId="31419828" w14:textId="77777777" w:rsidR="00F47167" w:rsidRPr="00FD2222" w:rsidRDefault="00F47167" w:rsidP="00F47167">
      <w:pPr>
        <w:pStyle w:val="SingleTxtG"/>
        <w:ind w:left="2268" w:hanging="1134"/>
        <w:rPr>
          <w:color w:val="000000"/>
          <w:lang w:val="fr-FR"/>
        </w:rPr>
      </w:pPr>
      <w:r w:rsidRPr="00FD2222">
        <w:rPr>
          <w:color w:val="000000"/>
          <w:lang w:val="fr-FR"/>
        </w:rPr>
        <w:t>6.3.4.9.2</w:t>
      </w:r>
      <w:r w:rsidRPr="00FD2222">
        <w:rPr>
          <w:color w:val="000000"/>
          <w:lang w:val="fr-FR"/>
        </w:rPr>
        <w:tab/>
        <w:t>Le dossier supplémentaire officiel peut être bref, sous réserve qu</w:t>
      </w:r>
      <w:r>
        <w:rPr>
          <w:color w:val="000000"/>
          <w:lang w:val="fr-FR"/>
        </w:rPr>
        <w:t>’</w:t>
      </w:r>
      <w:r w:rsidRPr="00FD2222">
        <w:rPr>
          <w:color w:val="000000"/>
          <w:lang w:val="fr-FR"/>
        </w:rPr>
        <w:t>il permette d</w:t>
      </w:r>
      <w:r>
        <w:rPr>
          <w:color w:val="000000"/>
          <w:lang w:val="fr-FR"/>
        </w:rPr>
        <w:t>’</w:t>
      </w:r>
      <w:r w:rsidRPr="00FD2222">
        <w:rPr>
          <w:color w:val="000000"/>
          <w:lang w:val="fr-FR"/>
        </w:rPr>
        <w:t xml:space="preserve">établir avec certitude que tous les paramètres de contrôle du </w:t>
      </w:r>
      <w:r w:rsidRPr="00FD2222">
        <w:rPr>
          <w:lang w:val="fr-FR"/>
        </w:rPr>
        <w:t>silencieux d</w:t>
      </w:r>
      <w:r>
        <w:rPr>
          <w:lang w:val="fr-FR"/>
        </w:rPr>
        <w:t>’</w:t>
      </w:r>
      <w:r w:rsidRPr="00FD2222">
        <w:rPr>
          <w:lang w:val="fr-FR"/>
        </w:rPr>
        <w:t>échappement de remplacement non d</w:t>
      </w:r>
      <w:r>
        <w:rPr>
          <w:lang w:val="fr-FR"/>
        </w:rPr>
        <w:t>’</w:t>
      </w:r>
      <w:r w:rsidRPr="00FD2222">
        <w:rPr>
          <w:lang w:val="fr-FR"/>
        </w:rPr>
        <w:t>origine ont été définis</w:t>
      </w:r>
      <w:r w:rsidRPr="00FD2222">
        <w:rPr>
          <w:color w:val="000000"/>
          <w:lang w:val="fr-FR"/>
        </w:rPr>
        <w:t xml:space="preserve">. Il doit décrire le fonctionnement du </w:t>
      </w:r>
      <w:r>
        <w:rPr>
          <w:color w:val="000000"/>
          <w:lang w:val="fr-FR"/>
        </w:rPr>
        <w:t>silencieux</w:t>
      </w:r>
      <w:r w:rsidRPr="00FD2222">
        <w:rPr>
          <w:color w:val="000000"/>
          <w:lang w:val="fr-FR"/>
        </w:rPr>
        <w:t xml:space="preserve"> et doit être conservé par l</w:t>
      </w:r>
      <w:r>
        <w:rPr>
          <w:color w:val="000000"/>
          <w:lang w:val="fr-FR"/>
        </w:rPr>
        <w:t>’</w:t>
      </w:r>
      <w:r w:rsidRPr="00FD2222">
        <w:rPr>
          <w:color w:val="000000"/>
          <w:lang w:val="fr-FR"/>
        </w:rPr>
        <w:t>autorité d</w:t>
      </w:r>
      <w:r>
        <w:rPr>
          <w:color w:val="000000"/>
          <w:lang w:val="fr-FR"/>
        </w:rPr>
        <w:t>’</w:t>
      </w:r>
      <w:r w:rsidRPr="00FD2222">
        <w:rPr>
          <w:color w:val="000000"/>
          <w:lang w:val="fr-FR"/>
        </w:rPr>
        <w:t>homologation de type.</w:t>
      </w:r>
    </w:p>
    <w:p w14:paraId="3C76FA6B" w14:textId="77777777" w:rsidR="00F47167" w:rsidRPr="00FD2222" w:rsidRDefault="00F47167" w:rsidP="00F47167">
      <w:pPr>
        <w:pStyle w:val="SingleTxtG"/>
        <w:ind w:left="2268" w:hanging="1134"/>
        <w:rPr>
          <w:color w:val="000000"/>
          <w:lang w:val="fr-FR"/>
        </w:rPr>
      </w:pPr>
      <w:r w:rsidRPr="00FD2222">
        <w:rPr>
          <w:lang w:val="fr-FR"/>
        </w:rPr>
        <w:t>6.3.4.9.</w:t>
      </w:r>
      <w:r w:rsidRPr="00FD2222">
        <w:rPr>
          <w:color w:val="000000"/>
          <w:lang w:val="fr-FR"/>
        </w:rPr>
        <w:t>3</w:t>
      </w:r>
      <w:r w:rsidRPr="00FD2222">
        <w:rPr>
          <w:color w:val="000000"/>
          <w:lang w:val="fr-FR"/>
        </w:rPr>
        <w:tab/>
        <w:t>Le dossier supplémentaire détaillé doit comprendre des renseignements sur toutes les stratégies additionnelles relatives aux émissions sonores et la stratégie de base relative aux émissions sonores, y compris un descriptif des paramètres modifiés par toute stratégie additionnelle et les conditions limites dans lesquelles celle-ci est applicable, ainsi qu</w:t>
      </w:r>
      <w:r>
        <w:rPr>
          <w:color w:val="000000"/>
          <w:lang w:val="fr-FR"/>
        </w:rPr>
        <w:t>’</w:t>
      </w:r>
      <w:r w:rsidRPr="00FD2222">
        <w:rPr>
          <w:color w:val="000000"/>
          <w:lang w:val="fr-FR"/>
        </w:rPr>
        <w:t>une indication des stratégies additionnelles et de la stratégie de base qui sont susceptibles d</w:t>
      </w:r>
      <w:r>
        <w:rPr>
          <w:color w:val="000000"/>
          <w:lang w:val="fr-FR"/>
        </w:rPr>
        <w:t>’</w:t>
      </w:r>
      <w:r w:rsidRPr="00FD2222">
        <w:rPr>
          <w:color w:val="000000"/>
          <w:lang w:val="fr-FR"/>
        </w:rPr>
        <w:t>être applicables pendant les essais relatifs aux prescriptions supplémentaires concernant les émissions sonores du Règlement ONU n</w:t>
      </w:r>
      <w:r w:rsidRPr="00FD2222">
        <w:rPr>
          <w:color w:val="000000"/>
          <w:vertAlign w:val="superscript"/>
          <w:lang w:val="fr-FR"/>
        </w:rPr>
        <w:t>o</w:t>
      </w:r>
      <w:r w:rsidRPr="00FD2222">
        <w:rPr>
          <w:color w:val="000000"/>
          <w:lang w:val="fr-FR"/>
        </w:rPr>
        <w:t> 41. Le dossier supplémentaire détaillé doit tenir compte de l</w:t>
      </w:r>
      <w:r>
        <w:rPr>
          <w:color w:val="000000"/>
          <w:lang w:val="fr-FR"/>
        </w:rPr>
        <w:t>’</w:t>
      </w:r>
      <w:r w:rsidRPr="00FD2222">
        <w:rPr>
          <w:color w:val="000000"/>
          <w:lang w:val="fr-FR"/>
        </w:rPr>
        <w:t>ensemble des modes de fonctionnement.</w:t>
      </w:r>
    </w:p>
    <w:p w14:paraId="3B71A414" w14:textId="77777777" w:rsidR="00F47167" w:rsidRPr="00FD2222" w:rsidRDefault="00F47167" w:rsidP="00F47167">
      <w:pPr>
        <w:pStyle w:val="SingleTxtG"/>
        <w:ind w:left="2268"/>
        <w:rPr>
          <w:lang w:val="fr-FR"/>
        </w:rPr>
      </w:pPr>
      <w:r w:rsidRPr="00FD2222">
        <w:rPr>
          <w:lang w:val="fr-FR"/>
        </w:rPr>
        <w:t>Le dossier supplémentaire détaillé doit rester strictement confidentiel et être conservé par l</w:t>
      </w:r>
      <w:r>
        <w:rPr>
          <w:lang w:val="fr-FR"/>
        </w:rPr>
        <w:t>’</w:t>
      </w:r>
      <w:r w:rsidRPr="00FD2222">
        <w:rPr>
          <w:lang w:val="fr-FR"/>
        </w:rPr>
        <w:t>autorité d</w:t>
      </w:r>
      <w:r>
        <w:rPr>
          <w:lang w:val="fr-FR"/>
        </w:rPr>
        <w:t>’</w:t>
      </w:r>
      <w:r w:rsidRPr="00FD2222">
        <w:rPr>
          <w:lang w:val="fr-FR"/>
        </w:rPr>
        <w:t>homologation de type.</w:t>
      </w:r>
    </w:p>
    <w:p w14:paraId="11B05881" w14:textId="77777777" w:rsidR="00F47167" w:rsidRPr="00FD2222" w:rsidRDefault="00F47167" w:rsidP="00F47167">
      <w:pPr>
        <w:pStyle w:val="SingleTxtG"/>
        <w:keepNext/>
        <w:ind w:left="2268" w:hanging="1134"/>
        <w:rPr>
          <w:lang w:val="fr-FR"/>
        </w:rPr>
      </w:pPr>
      <w:r w:rsidRPr="00FD2222">
        <w:rPr>
          <w:lang w:val="fr-FR"/>
        </w:rPr>
        <w:t>6.4</w:t>
      </w:r>
      <w:r w:rsidRPr="00FD2222">
        <w:rPr>
          <w:lang w:val="fr-FR"/>
        </w:rPr>
        <w:tab/>
      </w:r>
      <w:r w:rsidRPr="00FD2222">
        <w:rPr>
          <w:lang w:val="fr-FR"/>
        </w:rPr>
        <w:tab/>
        <w:t>Mesure des performances du véhicule</w:t>
      </w:r>
    </w:p>
    <w:p w14:paraId="353FFA0C" w14:textId="77777777" w:rsidR="00F47167" w:rsidRPr="00FD2222" w:rsidRDefault="00F47167" w:rsidP="00F47167">
      <w:pPr>
        <w:pStyle w:val="SingleTxtG"/>
        <w:ind w:left="2268" w:hanging="1134"/>
        <w:rPr>
          <w:lang w:val="fr-FR"/>
        </w:rPr>
      </w:pPr>
      <w:r w:rsidRPr="00FD2222">
        <w:rPr>
          <w:lang w:val="fr-FR"/>
        </w:rPr>
        <w:t>6.4.1</w:t>
      </w:r>
      <w:r w:rsidRPr="00FD2222">
        <w:rPr>
          <w:lang w:val="fr-FR"/>
        </w:rPr>
        <w:tab/>
        <w:t>Le silencieux d</w:t>
      </w:r>
      <w:r>
        <w:rPr>
          <w:lang w:val="fr-FR"/>
        </w:rPr>
        <w:t>’</w:t>
      </w:r>
      <w:r w:rsidRPr="00FD2222">
        <w:rPr>
          <w:lang w:val="fr-FR"/>
        </w:rPr>
        <w:t>échappement de remplacement non d</w:t>
      </w:r>
      <w:r>
        <w:rPr>
          <w:lang w:val="fr-FR"/>
        </w:rPr>
        <w:t>’</w:t>
      </w:r>
      <w:r w:rsidRPr="00FD2222">
        <w:rPr>
          <w:lang w:val="fr-FR"/>
        </w:rPr>
        <w:t>origine ou ses éléments doivent être tels que les performances du véhicule soient comparables à celles réalisées avec le silencieux d</w:t>
      </w:r>
      <w:r>
        <w:rPr>
          <w:lang w:val="fr-FR"/>
        </w:rPr>
        <w:t>’</w:t>
      </w:r>
      <w:r w:rsidRPr="00FD2222">
        <w:rPr>
          <w:lang w:val="fr-FR"/>
        </w:rPr>
        <w:t>échappement d</w:t>
      </w:r>
      <w:r>
        <w:rPr>
          <w:lang w:val="fr-FR"/>
        </w:rPr>
        <w:t>’</w:t>
      </w:r>
      <w:r w:rsidRPr="00FD2222">
        <w:rPr>
          <w:lang w:val="fr-FR"/>
        </w:rPr>
        <w:t xml:space="preserve">origine ou </w:t>
      </w:r>
      <w:r>
        <w:rPr>
          <w:lang w:val="fr-FR"/>
        </w:rPr>
        <w:t>s</w:t>
      </w:r>
      <w:r w:rsidRPr="00FD2222">
        <w:rPr>
          <w:lang w:val="fr-FR"/>
        </w:rPr>
        <w:t>es éléments.</w:t>
      </w:r>
    </w:p>
    <w:p w14:paraId="72686623" w14:textId="77777777" w:rsidR="00F47167" w:rsidRPr="00FD2222" w:rsidRDefault="00F47167" w:rsidP="00F47167">
      <w:pPr>
        <w:pStyle w:val="SingleTxtG"/>
        <w:ind w:left="2268" w:hanging="1134"/>
        <w:rPr>
          <w:lang w:val="fr-FR"/>
        </w:rPr>
      </w:pPr>
      <w:r w:rsidRPr="00FD2222">
        <w:rPr>
          <w:lang w:val="fr-FR"/>
        </w:rPr>
        <w:t>6.4.2</w:t>
      </w:r>
      <w:r w:rsidRPr="00FD2222">
        <w:rPr>
          <w:lang w:val="fr-FR"/>
        </w:rPr>
        <w:tab/>
        <w:t>Le silencieux d</w:t>
      </w:r>
      <w:r>
        <w:rPr>
          <w:lang w:val="fr-FR"/>
        </w:rPr>
        <w:t>’</w:t>
      </w:r>
      <w:r w:rsidRPr="00FD2222">
        <w:rPr>
          <w:lang w:val="fr-FR"/>
        </w:rPr>
        <w:t>échappement de remplacement non d</w:t>
      </w:r>
      <w:r>
        <w:rPr>
          <w:lang w:val="fr-FR"/>
        </w:rPr>
        <w:t>’</w:t>
      </w:r>
      <w:r w:rsidRPr="00FD2222">
        <w:rPr>
          <w:lang w:val="fr-FR"/>
        </w:rPr>
        <w:t xml:space="preserve">origine ou, au choix du fabricant, </w:t>
      </w:r>
      <w:r>
        <w:rPr>
          <w:lang w:val="fr-FR"/>
        </w:rPr>
        <w:t>s</w:t>
      </w:r>
      <w:r w:rsidRPr="00FD2222">
        <w:rPr>
          <w:lang w:val="fr-FR"/>
        </w:rPr>
        <w:t>es éléments sont comparés à un silencieux d</w:t>
      </w:r>
      <w:r>
        <w:rPr>
          <w:lang w:val="fr-FR"/>
        </w:rPr>
        <w:t>’</w:t>
      </w:r>
      <w:r w:rsidRPr="00FD2222">
        <w:rPr>
          <w:lang w:val="fr-FR"/>
        </w:rPr>
        <w:t xml:space="preserve">origine ou </w:t>
      </w:r>
      <w:r>
        <w:rPr>
          <w:lang w:val="fr-FR"/>
        </w:rPr>
        <w:t xml:space="preserve">à ses </w:t>
      </w:r>
      <w:r w:rsidRPr="00FD2222">
        <w:rPr>
          <w:lang w:val="fr-FR"/>
        </w:rPr>
        <w:t>éléments également à l</w:t>
      </w:r>
      <w:r>
        <w:rPr>
          <w:lang w:val="fr-FR"/>
        </w:rPr>
        <w:t>’</w:t>
      </w:r>
      <w:r w:rsidRPr="00FD2222">
        <w:rPr>
          <w:lang w:val="fr-FR"/>
        </w:rPr>
        <w:t>état neuf, par montage successif sur le véhicule visé à l</w:t>
      </w:r>
      <w:r>
        <w:rPr>
          <w:lang w:val="fr-FR"/>
        </w:rPr>
        <w:t>’</w:t>
      </w:r>
      <w:r w:rsidRPr="00FD2222">
        <w:rPr>
          <w:lang w:val="fr-FR"/>
        </w:rPr>
        <w:t>alinéa c) du paragraphe 3.3 ci-dessus.</w:t>
      </w:r>
    </w:p>
    <w:p w14:paraId="2A234D5E" w14:textId="77777777" w:rsidR="00F47167" w:rsidRPr="00FD2222" w:rsidRDefault="00F47167" w:rsidP="00F47167">
      <w:pPr>
        <w:pStyle w:val="SingleTxtG"/>
        <w:ind w:left="2268" w:hanging="1134"/>
        <w:rPr>
          <w:lang w:val="fr-FR"/>
        </w:rPr>
      </w:pPr>
      <w:r w:rsidRPr="00FD2222">
        <w:rPr>
          <w:lang w:val="fr-FR"/>
        </w:rPr>
        <w:lastRenderedPageBreak/>
        <w:t>6.4.3</w:t>
      </w:r>
      <w:r w:rsidRPr="00FD2222">
        <w:rPr>
          <w:lang w:val="fr-FR"/>
        </w:rPr>
        <w:tab/>
        <w:t>Le contrôle doit être fait par mesure de la courbe de puissance conformément au paragraphe</w:t>
      </w:r>
      <w:r>
        <w:rPr>
          <w:lang w:val="fr-FR"/>
        </w:rPr>
        <w:t> </w:t>
      </w:r>
      <w:r w:rsidRPr="00FD2222">
        <w:rPr>
          <w:lang w:val="fr-FR"/>
        </w:rPr>
        <w:t>6.4.1 ou 6.4.2. La puissance maximale et le régime moteur correspondant mesurés avec le silencieux d</w:t>
      </w:r>
      <w:r>
        <w:rPr>
          <w:lang w:val="fr-FR"/>
        </w:rPr>
        <w:t>’</w:t>
      </w:r>
      <w:r w:rsidRPr="00FD2222">
        <w:rPr>
          <w:lang w:val="fr-FR"/>
        </w:rPr>
        <w:t>échappement de remplacement non d</w:t>
      </w:r>
      <w:r>
        <w:rPr>
          <w:lang w:val="fr-FR"/>
        </w:rPr>
        <w:t>’</w:t>
      </w:r>
      <w:r w:rsidRPr="00FD2222">
        <w:rPr>
          <w:lang w:val="fr-FR"/>
        </w:rPr>
        <w:t xml:space="preserve">origine ne doivent pas </w:t>
      </w:r>
      <w:r>
        <w:rPr>
          <w:lang w:val="fr-FR"/>
        </w:rPr>
        <w:t>varier</w:t>
      </w:r>
      <w:r w:rsidRPr="00FD2222">
        <w:rPr>
          <w:lang w:val="fr-FR"/>
        </w:rPr>
        <w:t xml:space="preserve"> de plus de </w:t>
      </w:r>
      <w:r w:rsidRPr="00FD2222">
        <w:rPr>
          <w:lang w:val="fr-CA"/>
        </w:rPr>
        <w:sym w:font="Symbol" w:char="F0B1"/>
      </w:r>
      <w:r w:rsidRPr="00FD2222">
        <w:rPr>
          <w:lang w:val="fr-FR"/>
        </w:rPr>
        <w:t xml:space="preserve">5 % </w:t>
      </w:r>
      <w:r>
        <w:rPr>
          <w:lang w:val="fr-FR"/>
        </w:rPr>
        <w:t xml:space="preserve">par rapport à </w:t>
      </w:r>
      <w:r w:rsidRPr="00FD2222">
        <w:rPr>
          <w:lang w:val="fr-FR"/>
        </w:rPr>
        <w:t xml:space="preserve">la puissance nette et </w:t>
      </w:r>
      <w:r>
        <w:rPr>
          <w:lang w:val="fr-FR"/>
        </w:rPr>
        <w:t xml:space="preserve">au </w:t>
      </w:r>
      <w:r w:rsidRPr="00FD2222">
        <w:rPr>
          <w:lang w:val="fr-FR"/>
        </w:rPr>
        <w:t>régime moteur mesurés dans les conditions définies ci</w:t>
      </w:r>
      <w:r w:rsidRPr="00FD2222">
        <w:rPr>
          <w:lang w:val="fr-FR"/>
        </w:rPr>
        <w:noBreakHyphen/>
        <w:t>après avec le silencieux d</w:t>
      </w:r>
      <w:r>
        <w:rPr>
          <w:lang w:val="fr-FR"/>
        </w:rPr>
        <w:t>’</w:t>
      </w:r>
      <w:r w:rsidRPr="00FD2222">
        <w:rPr>
          <w:lang w:val="fr-FR"/>
        </w:rPr>
        <w:t>échappement d</w:t>
      </w:r>
      <w:r>
        <w:rPr>
          <w:lang w:val="fr-FR"/>
        </w:rPr>
        <w:t>’</w:t>
      </w:r>
      <w:r w:rsidRPr="00FD2222">
        <w:rPr>
          <w:lang w:val="fr-FR"/>
        </w:rPr>
        <w:t>origine.</w:t>
      </w:r>
    </w:p>
    <w:p w14:paraId="275BE458" w14:textId="77777777" w:rsidR="00F47167" w:rsidRPr="00FD2222" w:rsidRDefault="00F47167" w:rsidP="00F47167">
      <w:pPr>
        <w:pStyle w:val="SingleTxtG"/>
        <w:keepNext/>
        <w:ind w:left="2268" w:hanging="1134"/>
        <w:rPr>
          <w:lang w:val="fr-FR"/>
        </w:rPr>
      </w:pPr>
      <w:r w:rsidRPr="00FD2222">
        <w:rPr>
          <w:lang w:val="fr-FR"/>
        </w:rPr>
        <w:t>6.4.4</w:t>
      </w:r>
      <w:r w:rsidRPr="00FD2222">
        <w:rPr>
          <w:lang w:val="fr-FR"/>
        </w:rPr>
        <w:tab/>
        <w:t>Méthode d</w:t>
      </w:r>
      <w:r>
        <w:rPr>
          <w:lang w:val="fr-FR"/>
        </w:rPr>
        <w:t>’</w:t>
      </w:r>
      <w:r w:rsidRPr="00FD2222">
        <w:rPr>
          <w:lang w:val="fr-FR"/>
        </w:rPr>
        <w:t>essai</w:t>
      </w:r>
    </w:p>
    <w:p w14:paraId="0B53CB9B" w14:textId="77777777" w:rsidR="00F47167" w:rsidRPr="00FD2222" w:rsidRDefault="00F47167" w:rsidP="00F47167">
      <w:pPr>
        <w:pStyle w:val="SingleTxtG"/>
        <w:keepNext/>
        <w:ind w:left="2268" w:hanging="1134"/>
        <w:rPr>
          <w:lang w:val="fr-FR"/>
        </w:rPr>
      </w:pPr>
      <w:r w:rsidRPr="00FD2222">
        <w:rPr>
          <w:lang w:val="fr-FR"/>
        </w:rPr>
        <w:t>6.4.4.1</w:t>
      </w:r>
      <w:r w:rsidRPr="00FD2222">
        <w:rPr>
          <w:lang w:val="fr-FR"/>
        </w:rPr>
        <w:tab/>
        <w:t>Méthode d</w:t>
      </w:r>
      <w:r>
        <w:rPr>
          <w:lang w:val="fr-FR"/>
        </w:rPr>
        <w:t>’</w:t>
      </w:r>
      <w:r w:rsidRPr="00FD2222">
        <w:rPr>
          <w:lang w:val="fr-FR"/>
        </w:rPr>
        <w:t>essai sur moteur</w:t>
      </w:r>
    </w:p>
    <w:p w14:paraId="28B69F4D" w14:textId="77777777" w:rsidR="00F47167" w:rsidRPr="00FD2222" w:rsidRDefault="00F47167" w:rsidP="00F47167">
      <w:pPr>
        <w:pStyle w:val="SingleTxtG"/>
        <w:ind w:left="2268"/>
        <w:rPr>
          <w:lang w:val="fr-FR"/>
        </w:rPr>
      </w:pPr>
      <w:r w:rsidRPr="00FD2222">
        <w:rPr>
          <w:lang w:val="fr-FR"/>
        </w:rPr>
        <w:tab/>
        <w:t>Les mesures doivent être effectuées sur le moteur du véhicule décrit à l</w:t>
      </w:r>
      <w:r>
        <w:rPr>
          <w:lang w:val="fr-FR"/>
        </w:rPr>
        <w:t>’</w:t>
      </w:r>
      <w:r w:rsidRPr="00FD2222">
        <w:rPr>
          <w:lang w:val="fr-FR"/>
        </w:rPr>
        <w:t>alinéa c) du paragraphe</w:t>
      </w:r>
      <w:r>
        <w:rPr>
          <w:lang w:val="fr-FR"/>
        </w:rPr>
        <w:t> </w:t>
      </w:r>
      <w:r w:rsidRPr="00FD2222">
        <w:rPr>
          <w:lang w:val="fr-FR"/>
        </w:rPr>
        <w:t>3.3 ci-dessus, le moteur étant monté sur un banc dynamométrique.</w:t>
      </w:r>
    </w:p>
    <w:p w14:paraId="010A03F9" w14:textId="77777777" w:rsidR="00F47167" w:rsidRPr="00FD2222" w:rsidRDefault="00F47167" w:rsidP="00F47167">
      <w:pPr>
        <w:pStyle w:val="SingleTxtG"/>
        <w:keepNext/>
        <w:ind w:left="2268" w:hanging="1134"/>
        <w:rPr>
          <w:lang w:val="fr-FR"/>
        </w:rPr>
      </w:pPr>
      <w:r w:rsidRPr="00FD2222">
        <w:rPr>
          <w:lang w:val="fr-FR"/>
        </w:rPr>
        <w:t>6.4.4.2</w:t>
      </w:r>
      <w:r w:rsidRPr="00FD2222">
        <w:rPr>
          <w:lang w:val="fr-FR"/>
        </w:rPr>
        <w:tab/>
        <w:t>Méthode d</w:t>
      </w:r>
      <w:r>
        <w:rPr>
          <w:lang w:val="fr-FR"/>
        </w:rPr>
        <w:t>’</w:t>
      </w:r>
      <w:r w:rsidRPr="00FD2222">
        <w:rPr>
          <w:lang w:val="fr-FR"/>
        </w:rPr>
        <w:t>essai sur véhicule</w:t>
      </w:r>
    </w:p>
    <w:p w14:paraId="7847275E" w14:textId="77777777" w:rsidR="00F47167" w:rsidRPr="00FD2222" w:rsidRDefault="00F47167" w:rsidP="00F47167">
      <w:pPr>
        <w:pStyle w:val="SingleTxtG"/>
        <w:ind w:left="2268"/>
        <w:rPr>
          <w:lang w:val="fr-FR"/>
        </w:rPr>
      </w:pPr>
      <w:r w:rsidRPr="00FD2222">
        <w:rPr>
          <w:lang w:val="fr-FR"/>
        </w:rPr>
        <w:tab/>
        <w:t>Les mesures doivent être effectuées sur le véhicule visé à l</w:t>
      </w:r>
      <w:r>
        <w:rPr>
          <w:lang w:val="fr-FR"/>
        </w:rPr>
        <w:t>’</w:t>
      </w:r>
      <w:r w:rsidRPr="00FD2222">
        <w:rPr>
          <w:lang w:val="fr-FR"/>
        </w:rPr>
        <w:t>alinéa c) du paragraphe</w:t>
      </w:r>
      <w:r>
        <w:rPr>
          <w:lang w:val="fr-FR"/>
        </w:rPr>
        <w:t> </w:t>
      </w:r>
      <w:r w:rsidRPr="00FD2222">
        <w:rPr>
          <w:lang w:val="fr-FR"/>
        </w:rPr>
        <w:t>3.3 ci-dessus. On compare les valeurs obtenues avec le silencieux d</w:t>
      </w:r>
      <w:r>
        <w:rPr>
          <w:lang w:val="fr-FR"/>
        </w:rPr>
        <w:t>’</w:t>
      </w:r>
      <w:r w:rsidRPr="00FD2222">
        <w:rPr>
          <w:lang w:val="fr-FR"/>
        </w:rPr>
        <w:t xml:space="preserve">origine </w:t>
      </w:r>
      <w:r>
        <w:rPr>
          <w:lang w:val="fr-FR"/>
        </w:rPr>
        <w:t>à celles obtenues avec</w:t>
      </w:r>
      <w:r w:rsidRPr="00FD2222">
        <w:rPr>
          <w:lang w:val="fr-FR"/>
        </w:rPr>
        <w:t xml:space="preserve"> le silencieux de remplacement non d</w:t>
      </w:r>
      <w:r>
        <w:rPr>
          <w:lang w:val="fr-FR"/>
        </w:rPr>
        <w:t>’</w:t>
      </w:r>
      <w:r w:rsidRPr="00FD2222">
        <w:rPr>
          <w:lang w:val="fr-FR"/>
        </w:rPr>
        <w:t>origine. L</w:t>
      </w:r>
      <w:r>
        <w:rPr>
          <w:lang w:val="fr-FR"/>
        </w:rPr>
        <w:t>’</w:t>
      </w:r>
      <w:r w:rsidRPr="00FD2222">
        <w:rPr>
          <w:lang w:val="fr-FR"/>
        </w:rPr>
        <w:t>essai doit être réalisé sur un banc à rouleaux.</w:t>
      </w:r>
    </w:p>
    <w:p w14:paraId="5CBE3F07" w14:textId="77777777" w:rsidR="00F47167" w:rsidRPr="00FD2222" w:rsidRDefault="00F47167" w:rsidP="00F47167">
      <w:pPr>
        <w:pStyle w:val="SingleTxtG"/>
        <w:keepNext/>
        <w:ind w:left="2268" w:hanging="1134"/>
        <w:rPr>
          <w:lang w:val="fr-FR"/>
        </w:rPr>
      </w:pPr>
      <w:r w:rsidRPr="00FD2222">
        <w:rPr>
          <w:lang w:val="fr-FR"/>
        </w:rPr>
        <w:t>6.5</w:t>
      </w:r>
      <w:r w:rsidRPr="00FD2222">
        <w:rPr>
          <w:lang w:val="fr-FR"/>
        </w:rPr>
        <w:tab/>
        <w:t>Dispositions complémentaires pour les silencieux d</w:t>
      </w:r>
      <w:r>
        <w:rPr>
          <w:lang w:val="fr-FR"/>
        </w:rPr>
        <w:t>’</w:t>
      </w:r>
      <w:r w:rsidRPr="00FD2222">
        <w:rPr>
          <w:lang w:val="fr-FR"/>
        </w:rPr>
        <w:t>échappement de remplacement non d</w:t>
      </w:r>
      <w:r>
        <w:rPr>
          <w:lang w:val="fr-FR"/>
        </w:rPr>
        <w:t>’</w:t>
      </w:r>
      <w:r w:rsidRPr="00FD2222">
        <w:rPr>
          <w:lang w:val="fr-FR"/>
        </w:rPr>
        <w:t xml:space="preserve">origine ou </w:t>
      </w:r>
      <w:r>
        <w:rPr>
          <w:lang w:val="fr-FR"/>
        </w:rPr>
        <w:t xml:space="preserve">leurs </w:t>
      </w:r>
      <w:r w:rsidRPr="00FD2222">
        <w:rPr>
          <w:lang w:val="fr-FR"/>
        </w:rPr>
        <w:t>éléments à remplissage de matériaux fibreux</w:t>
      </w:r>
    </w:p>
    <w:p w14:paraId="0984DAEB" w14:textId="77777777" w:rsidR="00F47167" w:rsidRPr="00FD2222" w:rsidRDefault="00F47167" w:rsidP="00F47167">
      <w:pPr>
        <w:pStyle w:val="SingleTxtG"/>
        <w:ind w:left="2268"/>
        <w:rPr>
          <w:lang w:val="fr-FR"/>
        </w:rPr>
      </w:pPr>
      <w:r w:rsidRPr="00FD2222">
        <w:rPr>
          <w:lang w:val="fr-FR"/>
        </w:rPr>
        <w:tab/>
        <w:t>Les matériaux absorbants fibreux ne peuvent être utilisés dans la construction du silencieux d</w:t>
      </w:r>
      <w:r>
        <w:rPr>
          <w:lang w:val="fr-FR"/>
        </w:rPr>
        <w:t>’</w:t>
      </w:r>
      <w:r w:rsidRPr="00FD2222">
        <w:rPr>
          <w:lang w:val="fr-FR"/>
        </w:rPr>
        <w:t>échappement de remplacement non d</w:t>
      </w:r>
      <w:r>
        <w:rPr>
          <w:lang w:val="fr-FR"/>
        </w:rPr>
        <w:t>’</w:t>
      </w:r>
      <w:r w:rsidRPr="00FD2222">
        <w:rPr>
          <w:lang w:val="fr-FR"/>
        </w:rPr>
        <w:t>origine que si les prescriptions de l</w:t>
      </w:r>
      <w:r>
        <w:rPr>
          <w:lang w:val="fr-FR"/>
        </w:rPr>
        <w:t>’</w:t>
      </w:r>
      <w:r w:rsidRPr="00FD2222">
        <w:rPr>
          <w:lang w:val="fr-FR"/>
        </w:rPr>
        <w:t>annexe</w:t>
      </w:r>
      <w:r>
        <w:rPr>
          <w:lang w:val="fr-FR"/>
        </w:rPr>
        <w:t> </w:t>
      </w:r>
      <w:r w:rsidRPr="00FD2222">
        <w:rPr>
          <w:lang w:val="fr-FR"/>
        </w:rPr>
        <w:t xml:space="preserve">3 sont remplies. </w:t>
      </w:r>
    </w:p>
    <w:p w14:paraId="48CF2803" w14:textId="77777777" w:rsidR="00F47167" w:rsidRPr="00FD2222" w:rsidRDefault="00F47167" w:rsidP="00F47167">
      <w:pPr>
        <w:pStyle w:val="SingleTxtG"/>
        <w:keepNext/>
        <w:ind w:left="2268" w:hanging="1134"/>
        <w:rPr>
          <w:lang w:val="fr-FR"/>
        </w:rPr>
      </w:pPr>
      <w:r w:rsidRPr="00FD2222">
        <w:rPr>
          <w:lang w:val="fr-FR"/>
        </w:rPr>
        <w:t>6.6</w:t>
      </w:r>
      <w:r w:rsidRPr="00FD2222">
        <w:rPr>
          <w:lang w:val="fr-FR"/>
        </w:rPr>
        <w:tab/>
        <w:t>Évaluation des émissions de polluants des véhicules équipés d</w:t>
      </w:r>
      <w:r>
        <w:rPr>
          <w:lang w:val="fr-FR"/>
        </w:rPr>
        <w:t>’</w:t>
      </w:r>
      <w:r w:rsidRPr="00FD2222">
        <w:rPr>
          <w:lang w:val="fr-FR"/>
        </w:rPr>
        <w:t>un silencieux d</w:t>
      </w:r>
      <w:r>
        <w:rPr>
          <w:lang w:val="fr-FR"/>
        </w:rPr>
        <w:t>’</w:t>
      </w:r>
      <w:r w:rsidRPr="00FD2222">
        <w:rPr>
          <w:lang w:val="fr-FR"/>
        </w:rPr>
        <w:t>échappement de remplacement</w:t>
      </w:r>
    </w:p>
    <w:p w14:paraId="4E3ECF3C" w14:textId="77777777" w:rsidR="00F47167" w:rsidRPr="00FD2222" w:rsidRDefault="00F47167" w:rsidP="00F47167">
      <w:pPr>
        <w:pStyle w:val="SingleTxtG"/>
        <w:ind w:left="2268"/>
        <w:rPr>
          <w:lang w:val="fr-FR"/>
        </w:rPr>
      </w:pPr>
      <w:r w:rsidRPr="00FD2222">
        <w:rPr>
          <w:lang w:val="fr-FR"/>
        </w:rPr>
        <w:tab/>
        <w:t>Le véhicule visé à l</w:t>
      </w:r>
      <w:r>
        <w:rPr>
          <w:lang w:val="fr-FR"/>
        </w:rPr>
        <w:t>’</w:t>
      </w:r>
      <w:r w:rsidRPr="00FD2222">
        <w:rPr>
          <w:lang w:val="fr-FR"/>
        </w:rPr>
        <w:t>alinéa</w:t>
      </w:r>
      <w:r w:rsidRPr="00FD2222">
        <w:rPr>
          <w:i/>
          <w:lang w:val="fr-FR"/>
        </w:rPr>
        <w:t> </w:t>
      </w:r>
      <w:r w:rsidRPr="00FD2222">
        <w:rPr>
          <w:lang w:val="fr-FR"/>
        </w:rPr>
        <w:t>c) du paragraphe 3.3 équipé d</w:t>
      </w:r>
      <w:r>
        <w:rPr>
          <w:lang w:val="fr-FR"/>
        </w:rPr>
        <w:t>’</w:t>
      </w:r>
      <w:r w:rsidRPr="00FD2222">
        <w:rPr>
          <w:lang w:val="fr-FR"/>
        </w:rPr>
        <w:t>un silencieux d</w:t>
      </w:r>
      <w:r>
        <w:rPr>
          <w:lang w:val="fr-FR"/>
        </w:rPr>
        <w:t>’</w:t>
      </w:r>
      <w:r w:rsidRPr="00FD2222">
        <w:rPr>
          <w:lang w:val="fr-FR"/>
        </w:rPr>
        <w:t>échappement de remplacement non d</w:t>
      </w:r>
      <w:r>
        <w:rPr>
          <w:lang w:val="fr-FR"/>
        </w:rPr>
        <w:t>’</w:t>
      </w:r>
      <w:r w:rsidRPr="00FD2222">
        <w:rPr>
          <w:lang w:val="fr-FR"/>
        </w:rPr>
        <w:t>origine du type pour lequel l</w:t>
      </w:r>
      <w:r>
        <w:rPr>
          <w:lang w:val="fr-FR"/>
        </w:rPr>
        <w:t>’</w:t>
      </w:r>
      <w:r w:rsidRPr="00FD2222">
        <w:rPr>
          <w:lang w:val="fr-FR"/>
        </w:rPr>
        <w:t>homologation est demandée doit satisfaire aux prescriptions en matière de pollution selon l</w:t>
      </w:r>
      <w:r>
        <w:rPr>
          <w:lang w:val="fr-FR"/>
        </w:rPr>
        <w:t>’</w:t>
      </w:r>
      <w:r w:rsidRPr="00FD2222">
        <w:rPr>
          <w:lang w:val="fr-FR"/>
        </w:rPr>
        <w:t>homologation de type du véhicule. Les résultats de ces essais montrant que ces prescriptions sont satisfaites doivent être consignés dans le procès-verbal d</w:t>
      </w:r>
      <w:r>
        <w:rPr>
          <w:lang w:val="fr-FR"/>
        </w:rPr>
        <w:t>’</w:t>
      </w:r>
      <w:r w:rsidRPr="00FD2222">
        <w:rPr>
          <w:lang w:val="fr-FR"/>
        </w:rPr>
        <w:t>essai.</w:t>
      </w:r>
    </w:p>
    <w:p w14:paraId="5AA109F6" w14:textId="12C33F0A" w:rsidR="00F47167" w:rsidRDefault="00F47167" w:rsidP="00F47167">
      <w:pPr>
        <w:pStyle w:val="HChG"/>
        <w:ind w:left="2268"/>
        <w:rPr>
          <w:lang w:val="fr-FR"/>
        </w:rPr>
      </w:pPr>
      <w:r>
        <w:rPr>
          <w:lang w:val="fr-FR"/>
        </w:rPr>
        <w:t>7.</w:t>
      </w:r>
      <w:r>
        <w:rPr>
          <w:lang w:val="fr-FR"/>
        </w:rPr>
        <w:tab/>
      </w:r>
      <w:r>
        <w:rPr>
          <w:lang w:val="fr-FR"/>
        </w:rPr>
        <w:tab/>
        <w:t xml:space="preserve">Modification du type de silencieux d’échappement de remplacement non d’origine et extension </w:t>
      </w:r>
      <w:r w:rsidR="0005306E">
        <w:rPr>
          <w:lang w:val="fr-FR"/>
        </w:rPr>
        <w:br/>
      </w:r>
      <w:r>
        <w:rPr>
          <w:lang w:val="fr-FR"/>
        </w:rPr>
        <w:t>de l’homologation</w:t>
      </w:r>
    </w:p>
    <w:p w14:paraId="6F08020C" w14:textId="151C676F" w:rsidR="00F47167" w:rsidRDefault="00F47167" w:rsidP="00F47167">
      <w:pPr>
        <w:pStyle w:val="SingleTxtG"/>
        <w:keepNext/>
        <w:ind w:left="2268" w:hanging="1134"/>
        <w:rPr>
          <w:lang w:val="fr-FR"/>
        </w:rPr>
      </w:pPr>
      <w:r>
        <w:rPr>
          <w:lang w:val="fr-FR"/>
        </w:rPr>
        <w:t>7.1</w:t>
      </w:r>
      <w:r>
        <w:rPr>
          <w:lang w:val="fr-FR"/>
        </w:rPr>
        <w:tab/>
        <w:t>Toute modification du type de silencieux d’échappement de remplacement non d’origine ou d’éléments d’un tel silencieux doit être portée à la connaissance de l’autorité d’homologation de type qui a accordé l’homologation du type de ce silencieux. Cette autorité peut alors</w:t>
      </w:r>
      <w:r w:rsidR="00D306B1">
        <w:rPr>
          <w:lang w:val="fr-FR"/>
        </w:rPr>
        <w:t> :</w:t>
      </w:r>
    </w:p>
    <w:p w14:paraId="214384D7" w14:textId="2E7B5B8E" w:rsidR="00F47167" w:rsidRPr="00FD2222" w:rsidRDefault="00F47167" w:rsidP="00F47167">
      <w:pPr>
        <w:pStyle w:val="SingleTxtG"/>
        <w:ind w:left="2835" w:hanging="567"/>
        <w:rPr>
          <w:lang w:val="fr-FR"/>
        </w:rPr>
      </w:pPr>
      <w:r>
        <w:rPr>
          <w:lang w:val="fr-FR"/>
        </w:rPr>
        <w:t>a)</w:t>
      </w:r>
      <w:r>
        <w:rPr>
          <w:lang w:val="fr-FR"/>
        </w:rPr>
        <w:tab/>
        <w:t xml:space="preserve">Soit considérer que les modifications apportées ne </w:t>
      </w:r>
      <w:r w:rsidRPr="00FD2222">
        <w:rPr>
          <w:lang w:val="fr-FR"/>
        </w:rPr>
        <w:t xml:space="preserve">risquent pas </w:t>
      </w:r>
      <w:proofErr w:type="gramStart"/>
      <w:r w:rsidRPr="00FD2222">
        <w:rPr>
          <w:lang w:val="fr-FR"/>
        </w:rPr>
        <w:t>d</w:t>
      </w:r>
      <w:r>
        <w:rPr>
          <w:lang w:val="fr-FR"/>
        </w:rPr>
        <w:t>’</w:t>
      </w:r>
      <w:r w:rsidRPr="00FD2222">
        <w:rPr>
          <w:lang w:val="fr-FR"/>
        </w:rPr>
        <w:t>avoir</w:t>
      </w:r>
      <w:proofErr w:type="gramEnd"/>
      <w:r w:rsidRPr="00FD2222">
        <w:rPr>
          <w:lang w:val="fr-FR"/>
        </w:rPr>
        <w:t xml:space="preserve"> une influence défavorable sensible</w:t>
      </w:r>
      <w:r w:rsidR="00D306B1">
        <w:rPr>
          <w:lang w:val="fr-FR"/>
        </w:rPr>
        <w:t> ;</w:t>
      </w:r>
    </w:p>
    <w:p w14:paraId="364BF6F6" w14:textId="77777777" w:rsidR="00F47167" w:rsidRDefault="00F47167" w:rsidP="00F47167">
      <w:pPr>
        <w:pStyle w:val="SingleTxtG"/>
        <w:ind w:left="2835" w:hanging="567"/>
        <w:rPr>
          <w:lang w:val="fr-FR"/>
        </w:rPr>
      </w:pPr>
      <w:r w:rsidRPr="00FD2222">
        <w:rPr>
          <w:lang w:val="fr-FR"/>
        </w:rPr>
        <w:t>b)</w:t>
      </w:r>
      <w:r w:rsidRPr="00FD2222">
        <w:rPr>
          <w:lang w:val="fr-FR"/>
        </w:rPr>
        <w:tab/>
        <w:t>Soit exiger un nouveau procès-verbal d</w:t>
      </w:r>
      <w:r>
        <w:rPr>
          <w:lang w:val="fr-FR"/>
        </w:rPr>
        <w:t>’</w:t>
      </w:r>
      <w:r w:rsidRPr="00FD2222">
        <w:rPr>
          <w:lang w:val="fr-FR"/>
        </w:rPr>
        <w:t>essai de la part du service</w:t>
      </w:r>
      <w:r>
        <w:rPr>
          <w:lang w:val="fr-FR"/>
        </w:rPr>
        <w:t xml:space="preserve"> technique chargé des essais.</w:t>
      </w:r>
    </w:p>
    <w:p w14:paraId="1B4E0074" w14:textId="77777777" w:rsidR="00F47167" w:rsidRDefault="00F47167" w:rsidP="00F47167">
      <w:pPr>
        <w:pStyle w:val="SingleTxtG"/>
        <w:ind w:left="2268" w:hanging="1134"/>
        <w:rPr>
          <w:lang w:val="fr-FR"/>
        </w:rPr>
      </w:pPr>
      <w:r>
        <w:rPr>
          <w:lang w:val="fr-FR"/>
        </w:rPr>
        <w:t>7.2</w:t>
      </w:r>
      <w:r>
        <w:rPr>
          <w:lang w:val="fr-FR"/>
        </w:rPr>
        <w:tab/>
        <w:t>Le fabricant du silencieux d’échappement de remplacement non d’origine ou de ses éléments ou son représentant dûment accrédité peuvent demander à l’autorité d’homologation de type qui a accordé l’homologation du silencieux non d’origine pour un ou plusieurs types de véhicules, d’étendre cette homologation à d’autres types de véhicules. La procédure à cette fin est celle décrite au paragraphe 3 ci-dessus.</w:t>
      </w:r>
    </w:p>
    <w:p w14:paraId="1A7427C0" w14:textId="77777777" w:rsidR="00F47167" w:rsidRDefault="00F47167" w:rsidP="0005306E">
      <w:pPr>
        <w:pStyle w:val="SingleTxtG"/>
        <w:keepNext/>
        <w:keepLines/>
        <w:ind w:left="2268" w:hanging="1134"/>
        <w:rPr>
          <w:lang w:val="fr-FR"/>
        </w:rPr>
      </w:pPr>
      <w:r>
        <w:rPr>
          <w:lang w:val="fr-FR"/>
        </w:rPr>
        <w:lastRenderedPageBreak/>
        <w:t>7.3</w:t>
      </w:r>
      <w:r>
        <w:rPr>
          <w:lang w:val="fr-FR"/>
        </w:rPr>
        <w:tab/>
        <w:t xml:space="preserve">La confirmation de l’homologation ou le refus de l’homologation, avec l’indication des modifications, est notifié aux Parties contractantes à l’Accord appliquant le présent Règlement par la procédure indiquée au paragraphe 5.3 ci-dessus. </w:t>
      </w:r>
    </w:p>
    <w:p w14:paraId="7525C0C5" w14:textId="77777777" w:rsidR="00F47167" w:rsidRDefault="00F47167" w:rsidP="00F47167">
      <w:pPr>
        <w:pStyle w:val="SingleTxtG"/>
        <w:ind w:left="2268" w:hanging="1134"/>
        <w:rPr>
          <w:lang w:val="fr-FR"/>
        </w:rPr>
      </w:pPr>
      <w:r>
        <w:rPr>
          <w:lang w:val="fr-FR"/>
        </w:rPr>
        <w:t>7.4</w:t>
      </w:r>
      <w:r>
        <w:rPr>
          <w:lang w:val="fr-FR"/>
        </w:rPr>
        <w:tab/>
        <w:t>L’autorité compétente qui délivre l’extension de l’homologation attribue un numéro de série à chaque fiche de communication établie aux fins de ladite extension.</w:t>
      </w:r>
    </w:p>
    <w:p w14:paraId="44614578" w14:textId="77777777" w:rsidR="00F47167" w:rsidRDefault="00F47167" w:rsidP="00F47167">
      <w:pPr>
        <w:pStyle w:val="HChG"/>
        <w:ind w:left="2268"/>
        <w:rPr>
          <w:lang w:val="fr-FR"/>
        </w:rPr>
      </w:pPr>
      <w:r w:rsidRPr="002661AB">
        <w:rPr>
          <w:lang w:val="fr-FR"/>
        </w:rPr>
        <w:t>8.</w:t>
      </w:r>
      <w:r w:rsidRPr="002661AB">
        <w:rPr>
          <w:lang w:val="fr-FR"/>
        </w:rPr>
        <w:tab/>
      </w:r>
      <w:r w:rsidRPr="002661AB">
        <w:rPr>
          <w:lang w:val="fr-FR"/>
        </w:rPr>
        <w:tab/>
        <w:t>Conformité de la production</w:t>
      </w:r>
    </w:p>
    <w:p w14:paraId="62B2E8D4" w14:textId="327EB905" w:rsidR="00F47167" w:rsidRDefault="00F47167" w:rsidP="00F47167">
      <w:pPr>
        <w:pStyle w:val="SingleTxtG"/>
        <w:keepNext/>
        <w:ind w:left="2268"/>
        <w:rPr>
          <w:lang w:val="fr-FR"/>
        </w:rPr>
      </w:pPr>
      <w:r>
        <w:rPr>
          <w:lang w:val="fr-FR"/>
        </w:rPr>
        <w:t>Les procédures de contrôle de la conformité de la production doivent correspondre à celles qui sont énoncées à l’appendice 2 de l’Accord (E/ECE/324-E/ECE/TRANS/505/Rev.2) et satisfaire aux prescriptions suivantes</w:t>
      </w:r>
      <w:r w:rsidR="00D306B1">
        <w:rPr>
          <w:lang w:val="fr-FR"/>
        </w:rPr>
        <w:t> :</w:t>
      </w:r>
    </w:p>
    <w:p w14:paraId="049AFDDD" w14:textId="7C281D24" w:rsidR="00F47167" w:rsidRDefault="00F47167" w:rsidP="00F47167">
      <w:pPr>
        <w:pStyle w:val="SingleTxtG"/>
        <w:ind w:left="2835" w:hanging="567"/>
        <w:rPr>
          <w:lang w:val="fr-FR"/>
        </w:rPr>
      </w:pPr>
      <w:r>
        <w:rPr>
          <w:lang w:val="fr-FR"/>
        </w:rPr>
        <w:t>a)</w:t>
      </w:r>
      <w:r>
        <w:rPr>
          <w:lang w:val="fr-FR"/>
        </w:rPr>
        <w:tab/>
        <w:t>Le silencieux d’échappement de remplacement non d’origine homologué en application du présent Règlement doit être fabriqué de manière conforme au type homologué et satisfaire aux prescriptions du paragraphe 6 ci-dessus</w:t>
      </w:r>
      <w:r w:rsidR="00D306B1">
        <w:rPr>
          <w:lang w:val="fr-FR"/>
        </w:rPr>
        <w:t> ;</w:t>
      </w:r>
    </w:p>
    <w:p w14:paraId="4909A987" w14:textId="68474AEB" w:rsidR="00F47167" w:rsidRDefault="00F47167" w:rsidP="00F47167">
      <w:pPr>
        <w:pStyle w:val="SingleTxtG"/>
        <w:ind w:left="2835" w:hanging="567"/>
        <w:rPr>
          <w:lang w:val="fr-FR"/>
        </w:rPr>
      </w:pPr>
      <w:r>
        <w:rPr>
          <w:lang w:val="fr-FR"/>
        </w:rPr>
        <w:t>b)</w:t>
      </w:r>
      <w:r>
        <w:rPr>
          <w:lang w:val="fr-FR"/>
        </w:rPr>
        <w:tab/>
        <w:t>Le titulaire de l’homologation doit faire en sorte que, pour chaque type de silencieux d’échappement de remplacement non d’origine, les essais prescrits au paragraphe 6 du présent Règlement soient au moins effectués</w:t>
      </w:r>
      <w:r w:rsidR="00D306B1">
        <w:rPr>
          <w:lang w:val="fr-FR"/>
        </w:rPr>
        <w:t> ;</w:t>
      </w:r>
    </w:p>
    <w:p w14:paraId="12B97A42" w14:textId="57CB77D8" w:rsidR="00F47167" w:rsidRDefault="00F47167" w:rsidP="00F47167">
      <w:pPr>
        <w:pStyle w:val="SingleTxtG"/>
        <w:ind w:left="2835" w:hanging="567"/>
        <w:rPr>
          <w:lang w:val="fr-FR"/>
        </w:rPr>
      </w:pPr>
      <w:r>
        <w:rPr>
          <w:lang w:val="fr-FR"/>
        </w:rPr>
        <w:t>c)</w:t>
      </w:r>
      <w:r>
        <w:rPr>
          <w:lang w:val="fr-FR"/>
        </w:rPr>
        <w:tab/>
        <w:t xml:space="preserve">L’autorité qui a délivré l’homologation de type peut vérifier à tout moment les méthodes de contrôle de conformité appliquées dans chaque unité de production. La fréquence normale de ces </w:t>
      </w:r>
      <w:r w:rsidRPr="00FD2222">
        <w:rPr>
          <w:lang w:val="fr-FR"/>
        </w:rPr>
        <w:t>vérifications doit être d</w:t>
      </w:r>
      <w:r>
        <w:rPr>
          <w:lang w:val="fr-FR"/>
        </w:rPr>
        <w:t>’</w:t>
      </w:r>
      <w:r w:rsidRPr="00FD2222">
        <w:rPr>
          <w:lang w:val="fr-FR"/>
        </w:rPr>
        <w:t>une</w:t>
      </w:r>
      <w:r>
        <w:rPr>
          <w:lang w:val="fr-FR"/>
        </w:rPr>
        <w:t xml:space="preserve"> fois tous les deux ans</w:t>
      </w:r>
      <w:r w:rsidR="00D306B1">
        <w:rPr>
          <w:lang w:val="fr-FR"/>
        </w:rPr>
        <w:t> ;</w:t>
      </w:r>
    </w:p>
    <w:p w14:paraId="70940420" w14:textId="77777777" w:rsidR="00F47167" w:rsidRDefault="00F47167" w:rsidP="00F47167">
      <w:pPr>
        <w:pStyle w:val="SingleTxtG"/>
        <w:ind w:left="2835" w:hanging="567"/>
        <w:rPr>
          <w:lang w:val="fr-FR"/>
        </w:rPr>
      </w:pPr>
      <w:r>
        <w:rPr>
          <w:lang w:val="fr-FR"/>
        </w:rPr>
        <w:t>d)</w:t>
      </w:r>
      <w:r>
        <w:rPr>
          <w:lang w:val="fr-FR"/>
        </w:rPr>
        <w:tab/>
        <w:t>On considère que la production est conforme aux dispositions du présent Règlement si les prescriptions des Règlements ONU n</w:t>
      </w:r>
      <w:r>
        <w:rPr>
          <w:vertAlign w:val="superscript"/>
          <w:lang w:val="fr-FR"/>
        </w:rPr>
        <w:t>os</w:t>
      </w:r>
      <w:r>
        <w:rPr>
          <w:lang w:val="fr-FR"/>
        </w:rPr>
        <w:t> 9, 41 et 63, selon le type de véhicule, sont remplies et si le niveau sonore mesuré par la méthode décrite dans lesdits Règlements ONU pour le véhicule en marche ne dépasse pas de plus de 3 dB(A) la valeur mesurée lors de l’homologation de type ni de plus de 1 dB(A) les limites prescrites dans les Règlements ONU n</w:t>
      </w:r>
      <w:r>
        <w:rPr>
          <w:vertAlign w:val="superscript"/>
          <w:lang w:val="fr-FR"/>
        </w:rPr>
        <w:t>os</w:t>
      </w:r>
      <w:r>
        <w:rPr>
          <w:lang w:val="fr-FR"/>
        </w:rPr>
        <w:t> 9, 41 et 63 qui s’appliquent.</w:t>
      </w:r>
    </w:p>
    <w:p w14:paraId="796F2AC5" w14:textId="77777777" w:rsidR="00F47167" w:rsidRDefault="00F47167" w:rsidP="00F47167">
      <w:pPr>
        <w:pStyle w:val="HChG"/>
        <w:ind w:left="2268"/>
        <w:rPr>
          <w:lang w:val="fr-FR"/>
        </w:rPr>
      </w:pPr>
      <w:r w:rsidRPr="002661AB">
        <w:rPr>
          <w:lang w:val="fr-FR"/>
        </w:rPr>
        <w:t>9.</w:t>
      </w:r>
      <w:r w:rsidRPr="002661AB">
        <w:rPr>
          <w:lang w:val="fr-FR"/>
        </w:rPr>
        <w:tab/>
        <w:t>Sanctions pour non-conformité de la production</w:t>
      </w:r>
    </w:p>
    <w:p w14:paraId="38C8BE2E" w14:textId="77777777" w:rsidR="00F47167" w:rsidRDefault="00F47167" w:rsidP="00F47167">
      <w:pPr>
        <w:pStyle w:val="SingleTxtG"/>
        <w:ind w:left="2268" w:hanging="1134"/>
        <w:rPr>
          <w:lang w:val="fr-FR"/>
        </w:rPr>
      </w:pPr>
      <w:r>
        <w:rPr>
          <w:lang w:val="fr-FR"/>
        </w:rPr>
        <w:t>9.1</w:t>
      </w:r>
      <w:r>
        <w:rPr>
          <w:lang w:val="fr-FR"/>
        </w:rPr>
        <w:tab/>
        <w:t>L’homologation délivrée pour un type de silencieux d’échappement de remplacement non d’origine ou les éléments d’un tel silencieux en application du présent Règlement peut être retirée si les conditions énoncées au paragraphe 8 ci</w:t>
      </w:r>
      <w:r>
        <w:rPr>
          <w:lang w:val="fr-FR"/>
        </w:rPr>
        <w:noBreakHyphen/>
        <w:t xml:space="preserve">dessus ne sont pas respectées, ou si le silencieux ou ses éléments n’ont pas subi avec succès les contrôles prévus à l’alinéa b) du paragraphe 8 ci-dessus. </w:t>
      </w:r>
    </w:p>
    <w:p w14:paraId="0834B2DF" w14:textId="77777777" w:rsidR="00F47167" w:rsidRDefault="00F47167" w:rsidP="00F47167">
      <w:pPr>
        <w:pStyle w:val="SingleTxtG"/>
        <w:ind w:left="2268" w:hanging="1134"/>
        <w:rPr>
          <w:lang w:val="fr-FR"/>
        </w:rPr>
      </w:pPr>
      <w:r>
        <w:rPr>
          <w:lang w:val="fr-FR"/>
        </w:rPr>
        <w:t>9.2</w:t>
      </w:r>
      <w:r>
        <w:rPr>
          <w:lang w:val="fr-FR"/>
        </w:rPr>
        <w:tab/>
        <w:t xml:space="preserve">Si une Partie contractante à l’Accord de 1958 appliquant le présent Règlement retire une homologation qu’elle a précédemment accordée, elle doit en informer aussitôt les autres Parties contractantes à l’Accord appliquant ce même Règlement, au moyen d’une fiche de communication conforme au modèle de l’annexe 1 du présent Règlement. </w:t>
      </w:r>
    </w:p>
    <w:p w14:paraId="68BEC56A" w14:textId="77777777" w:rsidR="00F47167" w:rsidRDefault="00F47167" w:rsidP="00F47167">
      <w:pPr>
        <w:pStyle w:val="HChG"/>
        <w:ind w:left="2268"/>
        <w:rPr>
          <w:lang w:val="fr-FR"/>
        </w:rPr>
      </w:pPr>
      <w:r w:rsidRPr="002661AB">
        <w:rPr>
          <w:lang w:val="fr-FR"/>
        </w:rPr>
        <w:t>10.</w:t>
      </w:r>
      <w:r w:rsidRPr="002661AB">
        <w:rPr>
          <w:lang w:val="fr-FR"/>
        </w:rPr>
        <w:tab/>
        <w:t>Arrêt définitif de la production</w:t>
      </w:r>
    </w:p>
    <w:p w14:paraId="79A85A62" w14:textId="77777777" w:rsidR="00F47167" w:rsidRDefault="00F47167" w:rsidP="00F47167">
      <w:pPr>
        <w:pStyle w:val="SingleTxtG"/>
        <w:ind w:left="2268"/>
        <w:rPr>
          <w:b/>
          <w:lang w:val="fr-FR"/>
        </w:rPr>
      </w:pPr>
      <w:r>
        <w:rPr>
          <w:lang w:val="fr-FR"/>
        </w:rPr>
        <w:t xml:space="preserve">Si le titulaire d’une homologation arrête définitivement la production d’un type de silencieux d’échappement de remplacement ou des éléments d’un tel silencieux homologués conformément au présent Règlement, il en informe l’autorité qui a délivré l’homologation, qui à son tour le notifie aux autres </w:t>
      </w:r>
      <w:r>
        <w:rPr>
          <w:lang w:val="fr-FR"/>
        </w:rPr>
        <w:lastRenderedPageBreak/>
        <w:t>Parties contractantes à l’Accord de 1958 appliquant le présent Règlement au moyen d’une copie de la fiche de communication conforme au modèle de l’annexe 1 du présent Règlement.</w:t>
      </w:r>
    </w:p>
    <w:p w14:paraId="4AA04A80" w14:textId="77777777" w:rsidR="00F47167" w:rsidRPr="002661AB" w:rsidRDefault="00F47167" w:rsidP="00F47167">
      <w:pPr>
        <w:pStyle w:val="HChG"/>
        <w:ind w:left="2268"/>
        <w:rPr>
          <w:lang w:val="fr-FR"/>
        </w:rPr>
      </w:pPr>
      <w:r w:rsidRPr="002661AB">
        <w:rPr>
          <w:lang w:val="fr-FR"/>
        </w:rPr>
        <w:t>11.</w:t>
      </w:r>
      <w:r w:rsidRPr="002661AB">
        <w:rPr>
          <w:lang w:val="fr-FR"/>
        </w:rPr>
        <w:tab/>
      </w:r>
      <w:r w:rsidRPr="002661AB">
        <w:rPr>
          <w:lang w:val="fr-FR"/>
        </w:rPr>
        <w:tab/>
        <w:t>Noms et adresses des services techniques chargés des essais d</w:t>
      </w:r>
      <w:r>
        <w:rPr>
          <w:lang w:val="fr-FR"/>
        </w:rPr>
        <w:t>’</w:t>
      </w:r>
      <w:r w:rsidRPr="002661AB">
        <w:rPr>
          <w:lang w:val="fr-FR"/>
        </w:rPr>
        <w:t>homologation et des autorités d</w:t>
      </w:r>
      <w:r>
        <w:rPr>
          <w:lang w:val="fr-FR"/>
        </w:rPr>
        <w:t>’</w:t>
      </w:r>
      <w:r w:rsidRPr="002661AB">
        <w:rPr>
          <w:lang w:val="fr-FR"/>
        </w:rPr>
        <w:t xml:space="preserve">homologation de type </w:t>
      </w:r>
    </w:p>
    <w:p w14:paraId="0256F5BB" w14:textId="71157E3B" w:rsidR="00F47167" w:rsidRDefault="00F47167" w:rsidP="00F47167">
      <w:pPr>
        <w:pStyle w:val="SingleTxtG"/>
        <w:ind w:left="2268"/>
        <w:rPr>
          <w:lang w:val="fr-FR"/>
        </w:rPr>
      </w:pPr>
      <w:r>
        <w:rPr>
          <w:lang w:val="fr-FR"/>
        </w:rPr>
        <w:t>Les Parties contractantes à l’Accord de 1958 appliquant le présent Règlement doivent communiquer au Secrétariat de l’Organisation des Nations</w:t>
      </w:r>
      <w:r w:rsidR="00116CE1">
        <w:rPr>
          <w:lang w:val="fr-FR"/>
        </w:rPr>
        <w:t> </w:t>
      </w:r>
      <w:r>
        <w:rPr>
          <w:lang w:val="fr-FR"/>
        </w:rPr>
        <w:t>Unies les noms et adresses des services techniques chargés des essais d’homologation et ceux des autorités qui délivrent les homologations et auxquelles doivent être envoyées les fiches de communication concernant la délivrance, l’extension, le refus ou le retrait d’une homologation ou l’arrêt définitif de la production établies dans les autres pays.</w:t>
      </w:r>
    </w:p>
    <w:p w14:paraId="5D1DC99E" w14:textId="77777777" w:rsidR="00F47167" w:rsidRDefault="00F47167" w:rsidP="00F47167">
      <w:pPr>
        <w:pStyle w:val="HChG"/>
        <w:ind w:left="2268"/>
        <w:rPr>
          <w:lang w:val="fr-FR"/>
        </w:rPr>
      </w:pPr>
      <w:r w:rsidRPr="002661AB">
        <w:rPr>
          <w:lang w:val="fr-FR"/>
        </w:rPr>
        <w:t>12.</w:t>
      </w:r>
      <w:r w:rsidRPr="002661AB">
        <w:rPr>
          <w:lang w:val="fr-FR"/>
        </w:rPr>
        <w:tab/>
        <w:t>Dispositions transitoires</w:t>
      </w:r>
    </w:p>
    <w:p w14:paraId="5ACCA590" w14:textId="77777777" w:rsidR="00F47167" w:rsidRPr="00FD2222" w:rsidRDefault="00F47167" w:rsidP="00F47167">
      <w:pPr>
        <w:pStyle w:val="SingleTxtG"/>
        <w:ind w:left="2268" w:hanging="1134"/>
        <w:rPr>
          <w:bCs/>
          <w:color w:val="000000"/>
          <w:lang w:val="fr-FR" w:eastAsia="de-DE"/>
        </w:rPr>
      </w:pPr>
      <w:r w:rsidRPr="00FD2222">
        <w:rPr>
          <w:lang w:val="fr-FR"/>
        </w:rPr>
        <w:t>12</w:t>
      </w:r>
      <w:r w:rsidRPr="00FD2222">
        <w:rPr>
          <w:bCs/>
          <w:color w:val="000000"/>
          <w:lang w:val="fr-FR" w:eastAsia="de-DE"/>
        </w:rPr>
        <w:t>.1</w:t>
      </w:r>
      <w:r w:rsidRPr="00FD2222">
        <w:rPr>
          <w:bCs/>
          <w:color w:val="000000"/>
          <w:lang w:val="fr-FR" w:eastAsia="de-DE"/>
        </w:rPr>
        <w:tab/>
        <w:t>À compter de la date officielle d</w:t>
      </w:r>
      <w:r>
        <w:rPr>
          <w:bCs/>
          <w:color w:val="000000"/>
          <w:lang w:val="fr-FR" w:eastAsia="de-DE"/>
        </w:rPr>
        <w:t>’</w:t>
      </w:r>
      <w:r w:rsidRPr="00FD2222">
        <w:rPr>
          <w:bCs/>
          <w:color w:val="000000"/>
          <w:lang w:val="fr-FR" w:eastAsia="de-DE"/>
        </w:rPr>
        <w:t>entrée en vigueur de la série 02 d</w:t>
      </w:r>
      <w:r>
        <w:rPr>
          <w:bCs/>
          <w:color w:val="000000"/>
          <w:lang w:val="fr-FR" w:eastAsia="de-DE"/>
        </w:rPr>
        <w:t>’</w:t>
      </w:r>
      <w:r w:rsidRPr="00FD2222">
        <w:rPr>
          <w:bCs/>
          <w:color w:val="000000"/>
          <w:lang w:val="fr-FR" w:eastAsia="de-DE"/>
        </w:rPr>
        <w:t>amendements, aucune Partie contractante appliquant le</w:t>
      </w:r>
      <w:r>
        <w:rPr>
          <w:bCs/>
          <w:color w:val="000000"/>
          <w:lang w:val="fr-FR" w:eastAsia="de-DE"/>
        </w:rPr>
        <w:t xml:space="preserve"> présent</w:t>
      </w:r>
      <w:r w:rsidRPr="00FD2222">
        <w:rPr>
          <w:bCs/>
          <w:color w:val="000000"/>
          <w:lang w:val="fr-FR" w:eastAsia="de-DE"/>
        </w:rPr>
        <w:t xml:space="preserve"> Règlement ne pourra refuser d</w:t>
      </w:r>
      <w:r>
        <w:rPr>
          <w:bCs/>
          <w:color w:val="000000"/>
          <w:lang w:val="fr-FR" w:eastAsia="de-DE"/>
        </w:rPr>
        <w:t>’</w:t>
      </w:r>
      <w:r w:rsidRPr="00FD2222">
        <w:rPr>
          <w:bCs/>
          <w:color w:val="000000"/>
          <w:lang w:val="fr-FR" w:eastAsia="de-DE"/>
        </w:rPr>
        <w:t xml:space="preserve">accorder </w:t>
      </w:r>
      <w:r>
        <w:rPr>
          <w:bCs/>
          <w:color w:val="000000"/>
          <w:lang w:val="fr-FR" w:eastAsia="de-DE"/>
        </w:rPr>
        <w:t xml:space="preserve">des homologations de type au titre </w:t>
      </w:r>
      <w:r w:rsidRPr="00FD2222">
        <w:rPr>
          <w:bCs/>
          <w:color w:val="000000"/>
          <w:lang w:val="fr-FR" w:eastAsia="de-DE"/>
        </w:rPr>
        <w:t>du présent Règlement</w:t>
      </w:r>
      <w:r>
        <w:rPr>
          <w:bCs/>
          <w:color w:val="000000"/>
          <w:lang w:val="fr-FR" w:eastAsia="de-DE"/>
        </w:rPr>
        <w:t xml:space="preserve"> </w:t>
      </w:r>
      <w:r w:rsidRPr="00FD2222">
        <w:rPr>
          <w:bCs/>
          <w:color w:val="000000"/>
          <w:lang w:val="fr-FR" w:eastAsia="de-DE"/>
        </w:rPr>
        <w:t>tel que modifié par la série 02 d</w:t>
      </w:r>
      <w:r>
        <w:rPr>
          <w:bCs/>
          <w:color w:val="000000"/>
          <w:lang w:val="fr-FR" w:eastAsia="de-DE"/>
        </w:rPr>
        <w:t>’</w:t>
      </w:r>
      <w:r w:rsidRPr="00FD2222">
        <w:rPr>
          <w:bCs/>
          <w:color w:val="000000"/>
          <w:lang w:val="fr-FR" w:eastAsia="de-DE"/>
        </w:rPr>
        <w:t>amendements</w:t>
      </w:r>
      <w:r>
        <w:rPr>
          <w:bCs/>
          <w:color w:val="000000"/>
          <w:lang w:val="fr-FR" w:eastAsia="de-DE"/>
        </w:rPr>
        <w:t xml:space="preserve"> ou d’accepter les homologations ainsi délivrées</w:t>
      </w:r>
      <w:r w:rsidRPr="00FD2222">
        <w:rPr>
          <w:bCs/>
          <w:color w:val="000000"/>
          <w:lang w:val="fr-FR" w:eastAsia="de-DE"/>
        </w:rPr>
        <w:t>.</w:t>
      </w:r>
    </w:p>
    <w:p w14:paraId="77F87D1F" w14:textId="55411D72" w:rsidR="00F47167" w:rsidRPr="00FD2222" w:rsidRDefault="00F47167" w:rsidP="00F47167">
      <w:pPr>
        <w:pStyle w:val="SingleTxtG"/>
        <w:ind w:left="2268" w:hanging="1134"/>
        <w:rPr>
          <w:bCs/>
          <w:color w:val="000000"/>
          <w:lang w:val="fr-FR" w:eastAsia="de-DE"/>
        </w:rPr>
      </w:pPr>
      <w:r w:rsidRPr="00FD2222">
        <w:rPr>
          <w:bCs/>
          <w:color w:val="000000"/>
          <w:lang w:val="fr-FR" w:eastAsia="de-DE"/>
        </w:rPr>
        <w:t>12.2</w:t>
      </w:r>
      <w:r w:rsidRPr="00FD2222">
        <w:rPr>
          <w:bCs/>
          <w:color w:val="000000"/>
          <w:lang w:val="fr-FR" w:eastAsia="de-DE"/>
        </w:rPr>
        <w:tab/>
        <w:t>Passé un délai de douze mois après l</w:t>
      </w:r>
      <w:r>
        <w:rPr>
          <w:bCs/>
          <w:color w:val="000000"/>
          <w:lang w:val="fr-FR" w:eastAsia="de-DE"/>
        </w:rPr>
        <w:t>’</w:t>
      </w:r>
      <w:r w:rsidRPr="00FD2222">
        <w:rPr>
          <w:bCs/>
          <w:color w:val="000000"/>
          <w:lang w:val="fr-FR" w:eastAsia="de-DE"/>
        </w:rPr>
        <w:t>entrée en vigueur de la série 02 d</w:t>
      </w:r>
      <w:r>
        <w:rPr>
          <w:bCs/>
          <w:color w:val="000000"/>
          <w:lang w:val="fr-FR" w:eastAsia="de-DE"/>
        </w:rPr>
        <w:t>’</w:t>
      </w:r>
      <w:r w:rsidRPr="00FD2222">
        <w:rPr>
          <w:bCs/>
          <w:color w:val="000000"/>
          <w:lang w:val="fr-FR" w:eastAsia="de-DE"/>
        </w:rPr>
        <w:t>amendements, les Parties contractantes appliquant le présent Règlement</w:t>
      </w:r>
      <w:r w:rsidR="00116CE1">
        <w:rPr>
          <w:bCs/>
          <w:color w:val="000000"/>
          <w:lang w:val="fr-FR" w:eastAsia="de-DE"/>
        </w:rPr>
        <w:t xml:space="preserve"> </w:t>
      </w:r>
      <w:r w:rsidRPr="00FD2222">
        <w:rPr>
          <w:bCs/>
          <w:color w:val="000000"/>
          <w:lang w:val="fr-FR" w:eastAsia="de-DE"/>
        </w:rPr>
        <w:t>ne pourront accorder d</w:t>
      </w:r>
      <w:r>
        <w:rPr>
          <w:bCs/>
          <w:color w:val="000000"/>
          <w:lang w:val="fr-FR" w:eastAsia="de-DE"/>
        </w:rPr>
        <w:t>’</w:t>
      </w:r>
      <w:r w:rsidRPr="00FD2222">
        <w:rPr>
          <w:bCs/>
          <w:color w:val="000000"/>
          <w:lang w:val="fr-FR" w:eastAsia="de-DE"/>
        </w:rPr>
        <w:t xml:space="preserve">homologation de type que si le type </w:t>
      </w:r>
      <w:r>
        <w:rPr>
          <w:bCs/>
          <w:color w:val="000000"/>
          <w:lang w:val="fr-FR" w:eastAsia="de-DE"/>
        </w:rPr>
        <w:t xml:space="preserve">de l’élément </w:t>
      </w:r>
      <w:r w:rsidRPr="00FD2222">
        <w:rPr>
          <w:bCs/>
          <w:color w:val="000000"/>
          <w:lang w:val="fr-FR" w:eastAsia="de-DE"/>
        </w:rPr>
        <w:t xml:space="preserve">ou </w:t>
      </w:r>
      <w:r>
        <w:rPr>
          <w:bCs/>
          <w:color w:val="000000"/>
          <w:lang w:val="fr-FR" w:eastAsia="de-DE"/>
        </w:rPr>
        <w:t xml:space="preserve">du composant </w:t>
      </w:r>
      <w:r w:rsidRPr="00FD2222">
        <w:rPr>
          <w:bCs/>
          <w:color w:val="000000"/>
          <w:lang w:val="fr-FR" w:eastAsia="de-DE"/>
        </w:rPr>
        <w:t>technique à homologuer satisfait aux prescriptions dudit Règlement tel que modifié par la série</w:t>
      </w:r>
      <w:r>
        <w:rPr>
          <w:bCs/>
          <w:color w:val="000000"/>
          <w:lang w:val="fr-FR" w:eastAsia="de-DE"/>
        </w:rPr>
        <w:t> </w:t>
      </w:r>
      <w:r w:rsidRPr="00FD2222">
        <w:rPr>
          <w:bCs/>
          <w:color w:val="000000"/>
          <w:lang w:val="fr-FR" w:eastAsia="de-DE"/>
        </w:rPr>
        <w:t>02 d</w:t>
      </w:r>
      <w:r>
        <w:rPr>
          <w:bCs/>
          <w:color w:val="000000"/>
          <w:lang w:val="fr-FR" w:eastAsia="de-DE"/>
        </w:rPr>
        <w:t>’</w:t>
      </w:r>
      <w:r w:rsidRPr="00FD2222">
        <w:rPr>
          <w:bCs/>
          <w:color w:val="000000"/>
          <w:lang w:val="fr-FR" w:eastAsia="de-DE"/>
        </w:rPr>
        <w:t>amendements.</w:t>
      </w:r>
    </w:p>
    <w:p w14:paraId="12E4F91D" w14:textId="267B5749" w:rsidR="00F47167" w:rsidRPr="00FD2222" w:rsidRDefault="00F47167" w:rsidP="00F47167">
      <w:pPr>
        <w:pStyle w:val="SingleTxtG"/>
        <w:ind w:left="2268" w:hanging="1134"/>
        <w:rPr>
          <w:bCs/>
          <w:color w:val="000000"/>
          <w:lang w:val="fr-FR" w:eastAsia="de-DE"/>
        </w:rPr>
      </w:pPr>
      <w:r w:rsidRPr="00FD2222">
        <w:rPr>
          <w:bCs/>
          <w:color w:val="000000"/>
          <w:lang w:val="fr-FR" w:eastAsia="de-DE"/>
        </w:rPr>
        <w:t>12.3</w:t>
      </w:r>
      <w:r w:rsidRPr="00FD2222">
        <w:rPr>
          <w:bCs/>
          <w:color w:val="000000"/>
          <w:lang w:val="fr-FR" w:eastAsia="de-DE"/>
        </w:rPr>
        <w:tab/>
        <w:t>Passé un délai de vingt-quatre mois après l</w:t>
      </w:r>
      <w:r>
        <w:rPr>
          <w:bCs/>
          <w:color w:val="000000"/>
          <w:lang w:val="fr-FR" w:eastAsia="de-DE"/>
        </w:rPr>
        <w:t>’</w:t>
      </w:r>
      <w:r w:rsidRPr="00FD2222">
        <w:rPr>
          <w:bCs/>
          <w:color w:val="000000"/>
          <w:lang w:val="fr-FR" w:eastAsia="de-DE"/>
        </w:rPr>
        <w:t>entrée en vigueur de la série 02 d</w:t>
      </w:r>
      <w:r>
        <w:rPr>
          <w:bCs/>
          <w:color w:val="000000"/>
          <w:lang w:val="fr-FR" w:eastAsia="de-DE"/>
        </w:rPr>
        <w:t>’</w:t>
      </w:r>
      <w:r w:rsidRPr="00FD2222">
        <w:rPr>
          <w:bCs/>
          <w:color w:val="000000"/>
          <w:lang w:val="fr-FR" w:eastAsia="de-DE"/>
        </w:rPr>
        <w:t>amendements, les Parties contractantes appliquant le présent Règlement</w:t>
      </w:r>
      <w:r w:rsidR="00116CE1">
        <w:rPr>
          <w:bCs/>
          <w:color w:val="000000"/>
          <w:lang w:val="fr-FR" w:eastAsia="de-DE"/>
        </w:rPr>
        <w:t xml:space="preserve"> </w:t>
      </w:r>
      <w:r w:rsidRPr="00FD2222">
        <w:rPr>
          <w:bCs/>
          <w:color w:val="000000"/>
          <w:lang w:val="fr-FR" w:eastAsia="de-DE"/>
        </w:rPr>
        <w:t>ne pourront accorder d</w:t>
      </w:r>
      <w:r>
        <w:rPr>
          <w:bCs/>
          <w:color w:val="000000"/>
          <w:lang w:val="fr-FR" w:eastAsia="de-DE"/>
        </w:rPr>
        <w:t>’</w:t>
      </w:r>
      <w:r w:rsidRPr="00FD2222">
        <w:rPr>
          <w:bCs/>
          <w:color w:val="000000"/>
          <w:lang w:val="fr-FR" w:eastAsia="de-DE"/>
        </w:rPr>
        <w:t>extensions pour des homologations existantes que si le type du composant ou de l</w:t>
      </w:r>
      <w:r>
        <w:rPr>
          <w:bCs/>
          <w:color w:val="000000"/>
          <w:lang w:val="fr-FR" w:eastAsia="de-DE"/>
        </w:rPr>
        <w:t>’</w:t>
      </w:r>
      <w:r w:rsidRPr="00FD2222">
        <w:rPr>
          <w:bCs/>
          <w:color w:val="000000"/>
          <w:lang w:val="fr-FR" w:eastAsia="de-DE"/>
        </w:rPr>
        <w:t>élément technique à homologuer satisfait aux prescriptions dudit Règlement</w:t>
      </w:r>
      <w:r w:rsidR="00116CE1">
        <w:rPr>
          <w:bCs/>
          <w:color w:val="000000"/>
          <w:lang w:val="fr-FR" w:eastAsia="de-DE"/>
        </w:rPr>
        <w:t xml:space="preserve"> </w:t>
      </w:r>
      <w:r w:rsidRPr="00FD2222">
        <w:rPr>
          <w:bCs/>
          <w:color w:val="000000"/>
          <w:lang w:val="fr-FR" w:eastAsia="de-DE"/>
        </w:rPr>
        <w:t>tel que modifié par la série</w:t>
      </w:r>
      <w:r>
        <w:rPr>
          <w:bCs/>
          <w:color w:val="000000"/>
          <w:lang w:val="fr-FR" w:eastAsia="de-DE"/>
        </w:rPr>
        <w:t> </w:t>
      </w:r>
      <w:r w:rsidRPr="00FD2222">
        <w:rPr>
          <w:bCs/>
          <w:color w:val="000000"/>
          <w:lang w:val="fr-FR" w:eastAsia="de-DE"/>
        </w:rPr>
        <w:t>02 d</w:t>
      </w:r>
      <w:r>
        <w:rPr>
          <w:bCs/>
          <w:color w:val="000000"/>
          <w:lang w:val="fr-FR" w:eastAsia="de-DE"/>
        </w:rPr>
        <w:t>’</w:t>
      </w:r>
      <w:r w:rsidRPr="00FD2222">
        <w:rPr>
          <w:bCs/>
          <w:color w:val="000000"/>
          <w:lang w:val="fr-FR" w:eastAsia="de-DE"/>
        </w:rPr>
        <w:t>amendements.</w:t>
      </w:r>
    </w:p>
    <w:p w14:paraId="0E8F9D3C" w14:textId="272D5210" w:rsidR="005F0207" w:rsidRDefault="00F47167" w:rsidP="001522B9">
      <w:pPr>
        <w:pStyle w:val="SingleTxtG"/>
        <w:ind w:left="2268" w:hanging="1134"/>
        <w:rPr>
          <w:bCs/>
          <w:color w:val="000000"/>
          <w:lang w:val="fr-FR" w:eastAsia="de-DE"/>
        </w:rPr>
      </w:pPr>
      <w:r w:rsidRPr="00FD2222">
        <w:rPr>
          <w:bCs/>
          <w:color w:val="000000"/>
          <w:lang w:val="fr-FR" w:eastAsia="de-DE"/>
        </w:rPr>
        <w:t>12.4</w:t>
      </w:r>
      <w:r w:rsidRPr="00FD2222">
        <w:rPr>
          <w:bCs/>
          <w:color w:val="000000"/>
          <w:lang w:val="fr-FR" w:eastAsia="de-DE"/>
        </w:rPr>
        <w:tab/>
        <w:t>Même après l</w:t>
      </w:r>
      <w:r>
        <w:rPr>
          <w:bCs/>
          <w:color w:val="000000"/>
          <w:lang w:val="fr-FR" w:eastAsia="de-DE"/>
        </w:rPr>
        <w:t>’</w:t>
      </w:r>
      <w:r w:rsidRPr="00FD2222">
        <w:rPr>
          <w:bCs/>
          <w:color w:val="000000"/>
          <w:lang w:val="fr-FR" w:eastAsia="de-DE"/>
        </w:rPr>
        <w:t>entrée en vigueur de la série</w:t>
      </w:r>
      <w:r>
        <w:rPr>
          <w:bCs/>
          <w:color w:val="000000"/>
          <w:lang w:val="fr-FR" w:eastAsia="de-DE"/>
        </w:rPr>
        <w:t> </w:t>
      </w:r>
      <w:r w:rsidRPr="00FD2222">
        <w:rPr>
          <w:bCs/>
          <w:color w:val="000000"/>
          <w:lang w:val="fr-FR" w:eastAsia="de-DE"/>
        </w:rPr>
        <w:t>02 d</w:t>
      </w:r>
      <w:r>
        <w:rPr>
          <w:bCs/>
          <w:color w:val="000000"/>
          <w:lang w:val="fr-FR" w:eastAsia="de-DE"/>
        </w:rPr>
        <w:t>’</w:t>
      </w:r>
      <w:r w:rsidRPr="00FD2222">
        <w:rPr>
          <w:bCs/>
          <w:color w:val="000000"/>
          <w:lang w:val="fr-FR" w:eastAsia="de-DE"/>
        </w:rPr>
        <w:t>amendements au présent Règlement ONU, les homologations d</w:t>
      </w:r>
      <w:r>
        <w:rPr>
          <w:bCs/>
          <w:color w:val="000000"/>
          <w:lang w:val="fr-FR" w:eastAsia="de-DE"/>
        </w:rPr>
        <w:t>’</w:t>
      </w:r>
      <w:r w:rsidRPr="00FD2222">
        <w:rPr>
          <w:bCs/>
          <w:color w:val="000000"/>
          <w:lang w:val="fr-FR" w:eastAsia="de-DE"/>
        </w:rPr>
        <w:t xml:space="preserve">éléments ou de composants techniques délivrées </w:t>
      </w:r>
      <w:r>
        <w:rPr>
          <w:bCs/>
          <w:color w:val="000000"/>
          <w:lang w:val="fr-FR" w:eastAsia="de-DE"/>
        </w:rPr>
        <w:t>au titre</w:t>
      </w:r>
      <w:r w:rsidRPr="00FD2222">
        <w:rPr>
          <w:bCs/>
          <w:color w:val="000000"/>
          <w:lang w:val="fr-FR" w:eastAsia="de-DE"/>
        </w:rPr>
        <w:t xml:space="preserve"> de la précédente série d</w:t>
      </w:r>
      <w:r>
        <w:rPr>
          <w:bCs/>
          <w:color w:val="000000"/>
          <w:lang w:val="fr-FR" w:eastAsia="de-DE"/>
        </w:rPr>
        <w:t>’</w:t>
      </w:r>
      <w:r w:rsidRPr="00FD2222">
        <w:rPr>
          <w:bCs/>
          <w:color w:val="000000"/>
          <w:lang w:val="fr-FR" w:eastAsia="de-DE"/>
        </w:rPr>
        <w:t>amendements audit Règlement resteront valides et les Parties contractantes appliquant le présent Règlement seront tenues de continuer à les accepter.</w:t>
      </w:r>
    </w:p>
    <w:p w14:paraId="0E673CA4" w14:textId="77777777" w:rsidR="00B87544" w:rsidRDefault="00B87544" w:rsidP="001522B9">
      <w:pPr>
        <w:pStyle w:val="SingleTxtG"/>
        <w:ind w:left="2268" w:hanging="1134"/>
        <w:rPr>
          <w:bCs/>
          <w:color w:val="000000"/>
          <w:lang w:val="fr-FR" w:eastAsia="de-DE"/>
        </w:rPr>
        <w:sectPr w:rsidR="00B87544" w:rsidSect="00F47167">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680" w:footer="567" w:gutter="0"/>
          <w:cols w:space="720"/>
          <w:titlePg/>
          <w:docGrid w:linePitch="272"/>
        </w:sectPr>
      </w:pPr>
    </w:p>
    <w:p w14:paraId="289D79DE" w14:textId="77777777" w:rsidR="001B3D47" w:rsidRDefault="001B3D47" w:rsidP="00B87544">
      <w:pPr>
        <w:pStyle w:val="HChG"/>
        <w:rPr>
          <w:lang w:val="fr-FR" w:eastAsia="ru-RU"/>
        </w:rPr>
      </w:pPr>
      <w:r>
        <w:rPr>
          <w:lang w:val="fr-FR" w:eastAsia="ru-RU"/>
        </w:rPr>
        <w:br w:type="page"/>
      </w:r>
    </w:p>
    <w:p w14:paraId="41E807C4" w14:textId="6CA59DA3" w:rsidR="00B87544" w:rsidRDefault="00B87544" w:rsidP="00B87544">
      <w:pPr>
        <w:pStyle w:val="HChG"/>
        <w:rPr>
          <w:lang w:val="fr-FR" w:eastAsia="ru-RU"/>
        </w:rPr>
      </w:pPr>
      <w:r>
        <w:rPr>
          <w:lang w:val="fr-FR" w:eastAsia="ru-RU"/>
        </w:rPr>
        <w:lastRenderedPageBreak/>
        <w:t>Annexe 1</w:t>
      </w:r>
    </w:p>
    <w:p w14:paraId="7D7ED13A" w14:textId="77777777" w:rsidR="00B87544" w:rsidRDefault="00B87544" w:rsidP="00B87544">
      <w:pPr>
        <w:pStyle w:val="HChG"/>
        <w:rPr>
          <w:lang w:val="fr-FR"/>
        </w:rPr>
      </w:pPr>
      <w:r>
        <w:rPr>
          <w:lang w:val="fr-FR"/>
        </w:rPr>
        <w:tab/>
      </w:r>
      <w:r>
        <w:rPr>
          <w:lang w:val="fr-FR"/>
        </w:rPr>
        <w:tab/>
        <w:t>Communication</w:t>
      </w:r>
    </w:p>
    <w:p w14:paraId="052D94E9" w14:textId="77777777" w:rsidR="00B87544" w:rsidRDefault="00B87544" w:rsidP="00B87544">
      <w:pPr>
        <w:pStyle w:val="HChG"/>
        <w:rPr>
          <w:lang w:val="fr-FR"/>
        </w:rPr>
      </w:pPr>
      <w:r>
        <w:rPr>
          <w:lang w:val="fr-FR"/>
        </w:rPr>
        <w:tab/>
      </w:r>
      <w:r>
        <w:rPr>
          <w:lang w:val="fr-FR"/>
        </w:rPr>
        <w:tab/>
        <w:t xml:space="preserve">Partie A. Silencieux d’échappement de remplacement </w:t>
      </w:r>
      <w:r>
        <w:rPr>
          <w:lang w:val="fr-FR"/>
        </w:rPr>
        <w:br/>
        <w:t xml:space="preserve">non d’origine pour les types de véhicules homologués </w:t>
      </w:r>
      <w:r>
        <w:rPr>
          <w:lang w:val="fr-FR"/>
        </w:rPr>
        <w:br/>
        <w:t xml:space="preserve">en application de la série 04 d’amendements </w:t>
      </w:r>
      <w:r>
        <w:rPr>
          <w:lang w:val="fr-FR"/>
        </w:rPr>
        <w:br/>
        <w:t>au Règlement ONU n</w:t>
      </w:r>
      <w:r>
        <w:rPr>
          <w:vertAlign w:val="superscript"/>
          <w:lang w:val="fr-FR"/>
        </w:rPr>
        <w:t>o</w:t>
      </w:r>
      <w:r>
        <w:rPr>
          <w:lang w:val="fr-FR"/>
        </w:rPr>
        <w:t> 41</w:t>
      </w:r>
    </w:p>
    <w:p w14:paraId="4BECA6F1" w14:textId="2B081E87" w:rsidR="001B3D47" w:rsidRPr="001B3D47" w:rsidRDefault="001B3D47" w:rsidP="001B3D47">
      <w:pPr>
        <w:spacing w:after="120"/>
        <w:ind w:left="1134"/>
        <w:rPr>
          <w:lang w:val="fr-FR"/>
        </w:rPr>
      </w:pPr>
      <w:r w:rsidRPr="00116CE1">
        <w:rPr>
          <w:spacing w:val="-2"/>
          <w:lang w:val="fr-FR"/>
        </w:rPr>
        <w:t>(</w:t>
      </w:r>
      <w:r w:rsidR="003B0728">
        <w:rPr>
          <w:spacing w:val="-2"/>
          <w:lang w:val="fr-FR"/>
        </w:rPr>
        <w:t>F</w:t>
      </w:r>
      <w:r w:rsidRPr="00116CE1">
        <w:rPr>
          <w:spacing w:val="-2"/>
          <w:lang w:val="fr-FR"/>
        </w:rPr>
        <w:t>ormat maximal : A4 (210 x 297 mm))</w:t>
      </w:r>
    </w:p>
    <w:tbl>
      <w:tblPr>
        <w:tblW w:w="0" w:type="auto"/>
        <w:tblInd w:w="1134" w:type="dxa"/>
        <w:tblLayout w:type="fixed"/>
        <w:tblCellMar>
          <w:left w:w="0" w:type="dxa"/>
          <w:right w:w="0" w:type="dxa"/>
        </w:tblCellMar>
        <w:tblLook w:val="01E0" w:firstRow="1" w:lastRow="1" w:firstColumn="1" w:lastColumn="1" w:noHBand="0" w:noVBand="0"/>
      </w:tblPr>
      <w:tblGrid>
        <w:gridCol w:w="3570"/>
        <w:gridCol w:w="3801"/>
      </w:tblGrid>
      <w:tr w:rsidR="00B87544" w:rsidRPr="00D96394" w14:paraId="030AB3F2" w14:textId="77777777" w:rsidTr="00116CE1">
        <w:trPr>
          <w:trHeight w:val="1951"/>
        </w:trPr>
        <w:tc>
          <w:tcPr>
            <w:tcW w:w="3570" w:type="dxa"/>
          </w:tcPr>
          <w:p w14:paraId="305D8B3F" w14:textId="454A6BF6" w:rsidR="00116CE1" w:rsidRPr="00D96394" w:rsidRDefault="001B3D47" w:rsidP="00116CE1">
            <w:pPr>
              <w:pStyle w:val="SingleTxtG"/>
              <w:spacing w:after="0"/>
              <w:ind w:left="0" w:right="0"/>
              <w:jc w:val="left"/>
            </w:pPr>
            <w:r w:rsidRPr="001B3D47">
              <w:rPr>
                <w:rStyle w:val="Appelnotedebasdep"/>
                <w:color w:val="FFFFFF" w:themeColor="background1"/>
              </w:rPr>
              <w:footnoteReference w:id="7"/>
            </w:r>
            <w:r w:rsidR="00116CE1" w:rsidRPr="002654BA">
              <w:rPr>
                <w:noProof/>
                <w:lang w:val="en-US" w:eastAsia="zh-CN"/>
              </w:rPr>
              <w:drawing>
                <wp:anchor distT="0" distB="0" distL="114300" distR="114300" simplePos="0" relativeHeight="251663360" behindDoc="0" locked="0" layoutInCell="1" allowOverlap="1" wp14:anchorId="7FCE9C66" wp14:editId="47121F5A">
                  <wp:simplePos x="0" y="0"/>
                  <wp:positionH relativeFrom="column">
                    <wp:posOffset>1270</wp:posOffset>
                  </wp:positionH>
                  <wp:positionV relativeFrom="paragraph">
                    <wp:posOffset>41128</wp:posOffset>
                  </wp:positionV>
                  <wp:extent cx="902970" cy="902970"/>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anchor>
              </w:drawing>
            </w:r>
          </w:p>
        </w:tc>
        <w:tc>
          <w:tcPr>
            <w:tcW w:w="3801" w:type="dxa"/>
          </w:tcPr>
          <w:p w14:paraId="2D8DF81A" w14:textId="3A73C168" w:rsidR="00116CE1" w:rsidRPr="00D96394" w:rsidRDefault="00B87544" w:rsidP="00116CE1">
            <w:pPr>
              <w:ind w:left="1701" w:hanging="1701"/>
            </w:pPr>
            <w:r w:rsidRPr="00D96394">
              <w:t>Émanant de</w:t>
            </w:r>
            <w:r w:rsidR="00D306B1">
              <w:t> :</w:t>
            </w:r>
            <w:r w:rsidRPr="00D96394">
              <w:tab/>
              <w:t>Nom de l</w:t>
            </w:r>
            <w:r>
              <w:t>’</w:t>
            </w:r>
            <w:r w:rsidRPr="00D96394">
              <w:t>administration</w:t>
            </w:r>
            <w:r w:rsidR="00D306B1">
              <w:t> :</w:t>
            </w:r>
          </w:p>
          <w:p w14:paraId="7B102720" w14:textId="77777777" w:rsidR="00B87544" w:rsidRPr="00D96394" w:rsidRDefault="00B87544" w:rsidP="00A01CC7">
            <w:pPr>
              <w:pStyle w:val="SingleTxtG"/>
              <w:tabs>
                <w:tab w:val="right" w:leader="dot" w:pos="3686"/>
              </w:tabs>
              <w:spacing w:after="0"/>
              <w:ind w:left="1701" w:right="0"/>
            </w:pPr>
            <w:r w:rsidRPr="00D96394">
              <w:tab/>
            </w:r>
          </w:p>
          <w:p w14:paraId="35B9E73E" w14:textId="77777777" w:rsidR="00B87544" w:rsidRPr="00D96394" w:rsidRDefault="00B87544" w:rsidP="00A01CC7">
            <w:pPr>
              <w:pStyle w:val="SingleTxtG"/>
              <w:tabs>
                <w:tab w:val="right" w:leader="dot" w:pos="3686"/>
              </w:tabs>
              <w:spacing w:after="0"/>
              <w:ind w:left="1701" w:right="0"/>
            </w:pPr>
            <w:r w:rsidRPr="00D96394">
              <w:tab/>
            </w:r>
          </w:p>
          <w:p w14:paraId="37E90FAA" w14:textId="77777777" w:rsidR="00B87544" w:rsidRPr="00D96394" w:rsidRDefault="00B87544" w:rsidP="00A01CC7">
            <w:pPr>
              <w:pStyle w:val="SingleTxtG"/>
              <w:tabs>
                <w:tab w:val="right" w:leader="dot" w:pos="3686"/>
              </w:tabs>
              <w:spacing w:after="0"/>
              <w:ind w:left="1701" w:right="0"/>
            </w:pPr>
            <w:r w:rsidRPr="00D96394">
              <w:tab/>
            </w:r>
          </w:p>
        </w:tc>
      </w:tr>
    </w:tbl>
    <w:p w14:paraId="4CA5ED75" w14:textId="0B8A4CB0" w:rsidR="00B87544" w:rsidRDefault="00B87544" w:rsidP="00B87544">
      <w:pPr>
        <w:pStyle w:val="SingleTxtG"/>
        <w:kinsoku/>
        <w:overflowPunct/>
        <w:autoSpaceDE/>
        <w:autoSpaceDN/>
        <w:adjustRightInd/>
        <w:snapToGrid/>
        <w:spacing w:before="120"/>
        <w:ind w:left="2552" w:hanging="1418"/>
        <w:jc w:val="left"/>
        <w:rPr>
          <w:lang w:val="fr-FR"/>
        </w:rPr>
      </w:pPr>
      <w:r w:rsidRPr="00EF1A71">
        <w:rPr>
          <w:rFonts w:eastAsia="Times New Roman"/>
        </w:rPr>
        <w:t>concernant</w:t>
      </w:r>
      <w:r w:rsidRPr="00DB67D9">
        <w:rPr>
          <w:rStyle w:val="Appelnotedebasdep"/>
        </w:rPr>
        <w:footnoteReference w:id="8"/>
      </w:r>
      <w:r w:rsidR="00D306B1">
        <w:rPr>
          <w:rFonts w:eastAsia="Times New Roman"/>
        </w:rPr>
        <w:t> :</w:t>
      </w:r>
      <w:r w:rsidRPr="00EF1A71">
        <w:rPr>
          <w:rFonts w:eastAsia="Times New Roman"/>
        </w:rPr>
        <w:tab/>
        <w:t>Délivrance d</w:t>
      </w:r>
      <w:r>
        <w:rPr>
          <w:rFonts w:eastAsia="Times New Roman"/>
        </w:rPr>
        <w:t>’</w:t>
      </w:r>
      <w:r w:rsidRPr="00EF1A71">
        <w:rPr>
          <w:rFonts w:eastAsia="Times New Roman"/>
        </w:rPr>
        <w:t>une homologation</w:t>
      </w:r>
      <w:r>
        <w:rPr>
          <w:rFonts w:eastAsia="Times New Roman"/>
        </w:rPr>
        <w:br/>
      </w:r>
      <w:r>
        <w:rPr>
          <w:lang w:val="fr-FR"/>
        </w:rPr>
        <w:t>Extension d’homologation</w:t>
      </w:r>
      <w:r>
        <w:rPr>
          <w:lang w:val="fr-FR"/>
        </w:rPr>
        <w:br/>
        <w:t>Refus d’homologation</w:t>
      </w:r>
      <w:r>
        <w:rPr>
          <w:lang w:val="fr-FR"/>
        </w:rPr>
        <w:br/>
        <w:t>Retrait d’homologation</w:t>
      </w:r>
      <w:r>
        <w:rPr>
          <w:lang w:val="fr-FR"/>
        </w:rPr>
        <w:br/>
        <w:t>Arrêt définitif de la production</w:t>
      </w:r>
    </w:p>
    <w:p w14:paraId="1493713C" w14:textId="77777777" w:rsidR="00B87544" w:rsidRDefault="00B87544" w:rsidP="00B87544">
      <w:pPr>
        <w:pStyle w:val="SingleTxtG"/>
        <w:kinsoku/>
        <w:overflowPunct/>
        <w:autoSpaceDE/>
        <w:autoSpaceDN/>
        <w:adjustRightInd/>
        <w:snapToGrid/>
        <w:rPr>
          <w:lang w:val="fr-FR"/>
        </w:rPr>
      </w:pPr>
      <w:r>
        <w:rPr>
          <w:lang w:val="fr-FR"/>
        </w:rPr>
        <w:t>d’un type de véhicule en ce qui concerne un type de silencieux d’échappement de remplacement non d’origine ou d’élément d’un tel silencieux en application du Règlement ONU n</w:t>
      </w:r>
      <w:r>
        <w:rPr>
          <w:vertAlign w:val="superscript"/>
          <w:lang w:val="fr-FR"/>
        </w:rPr>
        <w:t>o</w:t>
      </w:r>
      <w:r>
        <w:rPr>
          <w:lang w:val="fr-FR"/>
        </w:rPr>
        <w:t> 92.</w:t>
      </w:r>
    </w:p>
    <w:p w14:paraId="776BB919" w14:textId="77777777" w:rsidR="00B87544" w:rsidRPr="00D96394" w:rsidRDefault="00B87544" w:rsidP="00B87544">
      <w:pPr>
        <w:pStyle w:val="SingleTxtG"/>
        <w:tabs>
          <w:tab w:val="right" w:leader="dot" w:pos="4253"/>
          <w:tab w:val="left" w:pos="4536"/>
          <w:tab w:val="right" w:leader="dot" w:pos="8505"/>
        </w:tabs>
        <w:jc w:val="left"/>
      </w:pPr>
      <w:r w:rsidRPr="00D96394">
        <w:t>N</w:t>
      </w:r>
      <w:r w:rsidRPr="00D96394">
        <w:rPr>
          <w:vertAlign w:val="superscript"/>
        </w:rPr>
        <w:t>o</w:t>
      </w:r>
      <w:r w:rsidRPr="00D96394">
        <w:t xml:space="preserve"> d</w:t>
      </w:r>
      <w:r>
        <w:t>’</w:t>
      </w:r>
      <w:r w:rsidRPr="00D96394">
        <w:t>homologation</w:t>
      </w:r>
      <w:r w:rsidRPr="00D96394">
        <w:tab/>
      </w:r>
      <w:r w:rsidRPr="00D96394">
        <w:tab/>
        <w:t>N</w:t>
      </w:r>
      <w:r w:rsidRPr="00D96394">
        <w:rPr>
          <w:vertAlign w:val="superscript"/>
        </w:rPr>
        <w:t>o</w:t>
      </w:r>
      <w:r w:rsidRPr="00D96394">
        <w:t xml:space="preserve"> d</w:t>
      </w:r>
      <w:r>
        <w:t>’</w:t>
      </w:r>
      <w:r w:rsidRPr="00D96394">
        <w:t>extension</w:t>
      </w:r>
      <w:r w:rsidRPr="00D96394">
        <w:tab/>
      </w:r>
    </w:p>
    <w:p w14:paraId="7AA8FE06" w14:textId="23D4FB8B"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w:t>
      </w:r>
      <w:r>
        <w:rPr>
          <w:lang w:val="fr-FR"/>
        </w:rPr>
        <w:tab/>
        <w:t xml:space="preserve">Marque de fabrique ou de commerce du </w:t>
      </w:r>
      <w:r>
        <w:rPr>
          <w:rFonts w:cs="Arial"/>
          <w:szCs w:val="22"/>
        </w:rPr>
        <w:t>véhicule</w:t>
      </w:r>
      <w:r w:rsidR="00D306B1">
        <w:rPr>
          <w:lang w:val="fr-FR"/>
        </w:rPr>
        <w:t> :</w:t>
      </w:r>
      <w:r>
        <w:rPr>
          <w:lang w:val="fr-FR"/>
        </w:rPr>
        <w:tab/>
      </w:r>
    </w:p>
    <w:p w14:paraId="40261574" w14:textId="16C9AAEC"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2.</w:t>
      </w:r>
      <w:r>
        <w:rPr>
          <w:lang w:val="fr-FR"/>
        </w:rPr>
        <w:tab/>
        <w:t>Type du véhicule</w:t>
      </w:r>
      <w:r w:rsidR="00D306B1">
        <w:rPr>
          <w:lang w:val="fr-FR"/>
        </w:rPr>
        <w:t> :</w:t>
      </w:r>
      <w:r>
        <w:rPr>
          <w:lang w:val="fr-FR"/>
        </w:rPr>
        <w:tab/>
      </w:r>
    </w:p>
    <w:p w14:paraId="1011E4ED" w14:textId="3D0BB7B8"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3.</w:t>
      </w:r>
      <w:r>
        <w:rPr>
          <w:lang w:val="fr-FR"/>
        </w:rPr>
        <w:tab/>
        <w:t>Nom et adresse du constructeur</w:t>
      </w:r>
      <w:r w:rsidR="00D306B1">
        <w:rPr>
          <w:lang w:val="fr-FR"/>
        </w:rPr>
        <w:t> :</w:t>
      </w:r>
      <w:r>
        <w:rPr>
          <w:lang w:val="fr-FR"/>
        </w:rPr>
        <w:tab/>
      </w:r>
    </w:p>
    <w:p w14:paraId="19880D26" w14:textId="13BF122F"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4.</w:t>
      </w:r>
      <w:r>
        <w:rPr>
          <w:lang w:val="fr-FR"/>
        </w:rPr>
        <w:tab/>
        <w:t xml:space="preserve">Le cas échéant, nom et adresse du représentant du </w:t>
      </w:r>
      <w:r>
        <w:rPr>
          <w:rFonts w:cs="Arial"/>
          <w:szCs w:val="22"/>
        </w:rPr>
        <w:t>constructeur</w:t>
      </w:r>
      <w:r w:rsidR="00D306B1">
        <w:rPr>
          <w:lang w:val="fr-FR"/>
        </w:rPr>
        <w:t> :</w:t>
      </w:r>
      <w:r>
        <w:rPr>
          <w:lang w:val="fr-FR"/>
        </w:rPr>
        <w:tab/>
      </w:r>
    </w:p>
    <w:p w14:paraId="136D355D" w14:textId="77777777"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5.</w:t>
      </w:r>
      <w:r>
        <w:rPr>
          <w:lang w:val="fr-FR"/>
        </w:rPr>
        <w:tab/>
        <w:t>Moteur</w:t>
      </w:r>
    </w:p>
    <w:p w14:paraId="5FA4D9FE" w14:textId="5FEACE38"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5.1</w:t>
      </w:r>
      <w:r>
        <w:rPr>
          <w:lang w:val="fr-FR"/>
        </w:rPr>
        <w:tab/>
        <w:t>Constructeur</w:t>
      </w:r>
      <w:r w:rsidR="00D306B1">
        <w:rPr>
          <w:lang w:val="fr-FR"/>
        </w:rPr>
        <w:t> :</w:t>
      </w:r>
      <w:r>
        <w:rPr>
          <w:lang w:val="fr-FR"/>
        </w:rPr>
        <w:tab/>
      </w:r>
    </w:p>
    <w:p w14:paraId="524BE1BB" w14:textId="77178239"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5.2</w:t>
      </w:r>
      <w:r>
        <w:rPr>
          <w:lang w:val="fr-FR"/>
        </w:rPr>
        <w:tab/>
        <w:t>Type</w:t>
      </w:r>
      <w:r w:rsidR="00D306B1">
        <w:rPr>
          <w:lang w:val="fr-FR"/>
        </w:rPr>
        <w:t> :</w:t>
      </w:r>
      <w:r>
        <w:rPr>
          <w:lang w:val="fr-FR"/>
        </w:rPr>
        <w:tab/>
      </w:r>
    </w:p>
    <w:p w14:paraId="441F9175" w14:textId="7CD74871"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5.3</w:t>
      </w:r>
      <w:r>
        <w:rPr>
          <w:lang w:val="fr-FR"/>
        </w:rPr>
        <w:tab/>
        <w:t>Modèle</w:t>
      </w:r>
      <w:r w:rsidR="00D306B1">
        <w:rPr>
          <w:lang w:val="fr-FR"/>
        </w:rPr>
        <w:t> :</w:t>
      </w:r>
      <w:r>
        <w:rPr>
          <w:lang w:val="fr-FR"/>
        </w:rPr>
        <w:tab/>
      </w:r>
    </w:p>
    <w:p w14:paraId="0A1C1D22" w14:textId="147D4054" w:rsidR="00B87544" w:rsidRDefault="00B87544" w:rsidP="00B87544">
      <w:pPr>
        <w:pStyle w:val="SingleTxtG"/>
        <w:tabs>
          <w:tab w:val="left" w:leader="dot" w:pos="5999"/>
          <w:tab w:val="right" w:leader="dot" w:pos="8505"/>
        </w:tabs>
        <w:kinsoku/>
        <w:overflowPunct/>
        <w:autoSpaceDE/>
        <w:autoSpaceDN/>
        <w:adjustRightInd/>
        <w:snapToGrid/>
        <w:ind w:left="1701" w:hanging="567"/>
        <w:jc w:val="left"/>
        <w:rPr>
          <w:rFonts w:eastAsia="Times New Roman"/>
        </w:rPr>
      </w:pPr>
      <w:r>
        <w:rPr>
          <w:lang w:val="fr-FR"/>
        </w:rPr>
        <w:t>5.4</w:t>
      </w:r>
      <w:r>
        <w:rPr>
          <w:lang w:val="fr-FR"/>
        </w:rPr>
        <w:tab/>
        <w:t>Puissance nette maximale nominale</w:t>
      </w:r>
      <w:r w:rsidR="00D306B1">
        <w:rPr>
          <w:lang w:val="fr-FR"/>
        </w:rPr>
        <w:t> :</w:t>
      </w:r>
      <w:r>
        <w:rPr>
          <w:lang w:val="fr-FR"/>
        </w:rPr>
        <w:tab/>
        <w:t>kW à</w:t>
      </w:r>
      <w:r>
        <w:rPr>
          <w:lang w:val="fr-FR"/>
        </w:rPr>
        <w:tab/>
        <w:t>min</w:t>
      </w:r>
      <w:r>
        <w:rPr>
          <w:vertAlign w:val="superscript"/>
          <w:lang w:val="fr-FR"/>
        </w:rPr>
        <w:t>-1</w:t>
      </w:r>
    </w:p>
    <w:p w14:paraId="73965CD8" w14:textId="06EE977D"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5.5</w:t>
      </w:r>
      <w:r>
        <w:rPr>
          <w:lang w:val="fr-FR"/>
        </w:rPr>
        <w:tab/>
        <w:t xml:space="preserve">Type du moteur (à allumage commandé ou à allumage par compression, </w:t>
      </w:r>
      <w:r>
        <w:rPr>
          <w:lang w:val="fr-FR"/>
        </w:rPr>
        <w:br/>
        <w:t>par exemple)</w:t>
      </w:r>
      <w:r w:rsidRPr="00DB67D9">
        <w:rPr>
          <w:rStyle w:val="Appelnotedebasdep"/>
        </w:rPr>
        <w:footnoteReference w:id="9"/>
      </w:r>
      <w:r w:rsidR="00D306B1">
        <w:rPr>
          <w:lang w:val="fr-FR"/>
        </w:rPr>
        <w:t> :</w:t>
      </w:r>
      <w:r>
        <w:rPr>
          <w:lang w:val="fr-FR"/>
        </w:rPr>
        <w:tab/>
      </w:r>
    </w:p>
    <w:p w14:paraId="6A74ACD9" w14:textId="5D3C57FA" w:rsidR="00B87544" w:rsidRDefault="00B87544" w:rsidP="00B87544">
      <w:pPr>
        <w:pStyle w:val="SingleTxtG"/>
        <w:tabs>
          <w:tab w:val="right" w:leader="dot" w:pos="8505"/>
        </w:tabs>
        <w:kinsoku/>
        <w:overflowPunct/>
        <w:autoSpaceDE/>
        <w:autoSpaceDN/>
        <w:adjustRightInd/>
        <w:snapToGrid/>
        <w:ind w:left="1701" w:hanging="567"/>
        <w:jc w:val="left"/>
        <w:rPr>
          <w:vertAlign w:val="superscript"/>
          <w:lang w:val="fr-FR"/>
        </w:rPr>
      </w:pPr>
      <w:r>
        <w:rPr>
          <w:lang w:val="fr-FR"/>
        </w:rPr>
        <w:t>5.6</w:t>
      </w:r>
      <w:r>
        <w:rPr>
          <w:lang w:val="fr-FR"/>
        </w:rPr>
        <w:tab/>
        <w:t>Cycles</w:t>
      </w:r>
      <w:r w:rsidR="00D306B1">
        <w:rPr>
          <w:lang w:val="fr-FR"/>
        </w:rPr>
        <w:t> :</w:t>
      </w:r>
      <w:r>
        <w:rPr>
          <w:lang w:val="fr-FR"/>
        </w:rPr>
        <w:t xml:space="preserve"> deux temps/quatre temps</w:t>
      </w:r>
      <w:r>
        <w:rPr>
          <w:sz w:val="18"/>
          <w:szCs w:val="18"/>
          <w:vertAlign w:val="superscript"/>
          <w:lang w:val="fr-FR"/>
        </w:rPr>
        <w:t>2</w:t>
      </w:r>
    </w:p>
    <w:p w14:paraId="1917EDB5" w14:textId="1D9527D2"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5.7</w:t>
      </w:r>
      <w:r>
        <w:rPr>
          <w:lang w:val="fr-FR"/>
        </w:rPr>
        <w:tab/>
        <w:t>Cylindrée</w:t>
      </w:r>
      <w:r w:rsidR="00D306B1">
        <w:rPr>
          <w:lang w:val="fr-FR"/>
        </w:rPr>
        <w:t> :</w:t>
      </w:r>
      <w:r>
        <w:rPr>
          <w:lang w:val="fr-FR"/>
        </w:rPr>
        <w:tab/>
        <w:t>cm</w:t>
      </w:r>
      <w:r>
        <w:rPr>
          <w:vertAlign w:val="superscript"/>
          <w:lang w:val="fr-FR"/>
        </w:rPr>
        <w:t>3</w:t>
      </w:r>
    </w:p>
    <w:p w14:paraId="4606E94F" w14:textId="77777777" w:rsidR="00B87544" w:rsidRDefault="00B87544" w:rsidP="00B87544">
      <w:pPr>
        <w:pStyle w:val="SingleTxtG"/>
        <w:keepNext/>
        <w:tabs>
          <w:tab w:val="right" w:leader="dot" w:pos="8505"/>
        </w:tabs>
        <w:kinsoku/>
        <w:overflowPunct/>
        <w:autoSpaceDE/>
        <w:autoSpaceDN/>
        <w:adjustRightInd/>
        <w:snapToGrid/>
        <w:ind w:left="1701" w:hanging="567"/>
        <w:jc w:val="left"/>
        <w:rPr>
          <w:lang w:val="fr-FR"/>
        </w:rPr>
      </w:pPr>
      <w:r>
        <w:rPr>
          <w:lang w:val="fr-FR"/>
        </w:rPr>
        <w:lastRenderedPageBreak/>
        <w:t>6.</w:t>
      </w:r>
      <w:r>
        <w:rPr>
          <w:lang w:val="fr-FR"/>
        </w:rPr>
        <w:tab/>
        <w:t>Transmission</w:t>
      </w:r>
    </w:p>
    <w:p w14:paraId="12314A27" w14:textId="5E55F873"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6.1</w:t>
      </w:r>
      <w:r>
        <w:rPr>
          <w:lang w:val="fr-FR"/>
        </w:rPr>
        <w:tab/>
        <w:t>Type de transmission</w:t>
      </w:r>
      <w:r w:rsidR="00D306B1">
        <w:rPr>
          <w:lang w:val="fr-FR"/>
        </w:rPr>
        <w:t> :</w:t>
      </w:r>
      <w:r>
        <w:rPr>
          <w:lang w:val="fr-FR"/>
        </w:rPr>
        <w:t xml:space="preserve"> boîte de vitesses manuelle/boîte de vitesses automatique</w:t>
      </w:r>
      <w:r w:rsidR="00D306B1">
        <w:rPr>
          <w:lang w:val="fr-FR"/>
        </w:rPr>
        <w:t> :</w:t>
      </w:r>
      <w:r>
        <w:rPr>
          <w:lang w:val="fr-FR"/>
        </w:rPr>
        <w:br/>
      </w:r>
      <w:r>
        <w:rPr>
          <w:lang w:val="fr-FR"/>
        </w:rPr>
        <w:tab/>
      </w:r>
      <w:r>
        <w:rPr>
          <w:lang w:val="fr-FR"/>
        </w:rPr>
        <w:tab/>
      </w:r>
    </w:p>
    <w:p w14:paraId="07F67477" w14:textId="02B5BF4D"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6.2</w:t>
      </w:r>
      <w:r>
        <w:rPr>
          <w:lang w:val="fr-FR"/>
        </w:rPr>
        <w:tab/>
        <w:t>Nombre de rapports</w:t>
      </w:r>
      <w:r w:rsidR="00D306B1">
        <w:rPr>
          <w:lang w:val="fr-FR"/>
        </w:rPr>
        <w:t> :</w:t>
      </w:r>
      <w:r>
        <w:rPr>
          <w:lang w:val="fr-FR"/>
        </w:rPr>
        <w:tab/>
      </w:r>
    </w:p>
    <w:p w14:paraId="14DEB8D9" w14:textId="77777777"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7.</w:t>
      </w:r>
      <w:r>
        <w:rPr>
          <w:lang w:val="fr-FR"/>
        </w:rPr>
        <w:tab/>
        <w:t>Équipement</w:t>
      </w:r>
    </w:p>
    <w:p w14:paraId="3F66187A" w14:textId="77777777"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7.1</w:t>
      </w:r>
      <w:r>
        <w:rPr>
          <w:lang w:val="fr-FR"/>
        </w:rPr>
        <w:tab/>
        <w:t>Silencieux d’échappement</w:t>
      </w:r>
    </w:p>
    <w:p w14:paraId="4AC5CA46" w14:textId="5AB618B4"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7.1.1</w:t>
      </w:r>
      <w:r>
        <w:rPr>
          <w:lang w:val="fr-FR"/>
        </w:rPr>
        <w:tab/>
        <w:t>Fabricant ou représentant agréé (le cas échéant)</w:t>
      </w:r>
      <w:r w:rsidR="00D306B1">
        <w:rPr>
          <w:lang w:val="fr-FR"/>
        </w:rPr>
        <w:t> :</w:t>
      </w:r>
      <w:r>
        <w:rPr>
          <w:lang w:val="fr-FR"/>
        </w:rPr>
        <w:tab/>
      </w:r>
      <w:r>
        <w:rPr>
          <w:lang w:val="fr-FR"/>
        </w:rPr>
        <w:tab/>
      </w:r>
    </w:p>
    <w:p w14:paraId="20EDC3FC" w14:textId="722E6C80"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7.1.2</w:t>
      </w:r>
      <w:r>
        <w:rPr>
          <w:lang w:val="fr-FR"/>
        </w:rPr>
        <w:tab/>
        <w:t>Modèle</w:t>
      </w:r>
      <w:r w:rsidR="00D306B1">
        <w:rPr>
          <w:lang w:val="fr-FR"/>
        </w:rPr>
        <w:t> :</w:t>
      </w:r>
      <w:r>
        <w:rPr>
          <w:lang w:val="fr-FR"/>
        </w:rPr>
        <w:tab/>
      </w:r>
    </w:p>
    <w:p w14:paraId="5C846B3E" w14:textId="3ACA64EF" w:rsidR="00B87544" w:rsidRPr="00EF1A71" w:rsidRDefault="00B87544" w:rsidP="00B87544">
      <w:pPr>
        <w:tabs>
          <w:tab w:val="left" w:pos="1701"/>
          <w:tab w:val="left" w:pos="2268"/>
          <w:tab w:val="left" w:leader="dot" w:pos="4678"/>
          <w:tab w:val="left" w:pos="4865"/>
          <w:tab w:val="left" w:leader="dot" w:pos="6000"/>
          <w:tab w:val="right" w:leader="dot" w:pos="8505"/>
        </w:tabs>
        <w:kinsoku/>
        <w:overflowPunct/>
        <w:autoSpaceDE/>
        <w:adjustRightInd/>
        <w:snapToGrid/>
        <w:spacing w:after="120"/>
        <w:ind w:left="2268" w:right="1134" w:hanging="1134"/>
        <w:jc w:val="both"/>
        <w:rPr>
          <w:rFonts w:eastAsia="Calibri"/>
          <w:lang w:val="fr-FR"/>
        </w:rPr>
      </w:pPr>
      <w:r>
        <w:rPr>
          <w:lang w:val="fr-FR"/>
        </w:rPr>
        <w:t>7.1.3</w:t>
      </w:r>
      <w:r>
        <w:rPr>
          <w:lang w:val="fr-FR"/>
        </w:rPr>
        <w:tab/>
        <w:t>Type</w:t>
      </w:r>
      <w:r w:rsidR="00D306B1">
        <w:rPr>
          <w:lang w:val="fr-FR"/>
        </w:rPr>
        <w:t> :</w:t>
      </w:r>
      <w:r>
        <w:rPr>
          <w:lang w:val="fr-FR"/>
        </w:rPr>
        <w:tab/>
      </w:r>
      <w:r>
        <w:rPr>
          <w:lang w:val="fr-FR"/>
        </w:rPr>
        <w:tab/>
        <w:t>conformément au dessin n</w:t>
      </w:r>
      <w:r>
        <w:rPr>
          <w:vertAlign w:val="superscript"/>
          <w:lang w:val="fr-FR"/>
        </w:rPr>
        <w:t>o</w:t>
      </w:r>
      <w:r>
        <w:rPr>
          <w:lang w:val="fr-FR"/>
        </w:rPr>
        <w:t> </w:t>
      </w:r>
      <w:r>
        <w:rPr>
          <w:lang w:val="fr-FR"/>
        </w:rPr>
        <w:tab/>
      </w:r>
    </w:p>
    <w:p w14:paraId="5F131B6A" w14:textId="77777777"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7.2</w:t>
      </w:r>
      <w:r>
        <w:rPr>
          <w:lang w:val="fr-FR"/>
        </w:rPr>
        <w:tab/>
        <w:t>Silencieux d’admission</w:t>
      </w:r>
    </w:p>
    <w:p w14:paraId="7B0F8EF1" w14:textId="65709591"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7.2.1</w:t>
      </w:r>
      <w:r>
        <w:rPr>
          <w:lang w:val="fr-FR"/>
        </w:rPr>
        <w:tab/>
        <w:t>Fabricant ou représentant agréé (le cas échéant)</w:t>
      </w:r>
      <w:r w:rsidR="00D306B1">
        <w:rPr>
          <w:lang w:val="fr-FR"/>
        </w:rPr>
        <w:t> :</w:t>
      </w:r>
      <w:r>
        <w:rPr>
          <w:lang w:val="fr-FR"/>
        </w:rPr>
        <w:tab/>
      </w:r>
    </w:p>
    <w:p w14:paraId="1EEBA0CC" w14:textId="098109E6"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7.2.2</w:t>
      </w:r>
      <w:r>
        <w:rPr>
          <w:lang w:val="fr-FR"/>
        </w:rPr>
        <w:tab/>
        <w:t>Modèle</w:t>
      </w:r>
      <w:r w:rsidR="00D306B1">
        <w:rPr>
          <w:lang w:val="fr-FR"/>
        </w:rPr>
        <w:t> :</w:t>
      </w:r>
      <w:r>
        <w:rPr>
          <w:lang w:val="fr-FR"/>
        </w:rPr>
        <w:tab/>
      </w:r>
    </w:p>
    <w:p w14:paraId="508485A7" w14:textId="6E9B7CA6" w:rsidR="00B87544" w:rsidRDefault="00B87544" w:rsidP="00B87544">
      <w:pPr>
        <w:tabs>
          <w:tab w:val="left" w:pos="1701"/>
          <w:tab w:val="left" w:pos="2268"/>
          <w:tab w:val="left" w:leader="dot" w:pos="4678"/>
          <w:tab w:val="left" w:pos="4865"/>
          <w:tab w:val="left" w:leader="dot" w:pos="6000"/>
          <w:tab w:val="right" w:leader="dot" w:pos="8505"/>
        </w:tabs>
        <w:kinsoku/>
        <w:overflowPunct/>
        <w:autoSpaceDE/>
        <w:adjustRightInd/>
        <w:snapToGrid/>
        <w:spacing w:after="120"/>
        <w:ind w:left="2268" w:right="1134" w:hanging="1134"/>
        <w:jc w:val="both"/>
        <w:rPr>
          <w:lang w:val="fr-FR"/>
        </w:rPr>
      </w:pPr>
      <w:r>
        <w:rPr>
          <w:lang w:val="fr-FR"/>
        </w:rPr>
        <w:t>7.2.3</w:t>
      </w:r>
      <w:r>
        <w:rPr>
          <w:lang w:val="fr-FR"/>
        </w:rPr>
        <w:tab/>
        <w:t>Type</w:t>
      </w:r>
      <w:r w:rsidR="00D306B1">
        <w:rPr>
          <w:lang w:val="fr-FR"/>
        </w:rPr>
        <w:t> :</w:t>
      </w:r>
      <w:r>
        <w:rPr>
          <w:lang w:val="fr-FR"/>
        </w:rPr>
        <w:tab/>
      </w:r>
      <w:r>
        <w:rPr>
          <w:lang w:val="fr-FR"/>
        </w:rPr>
        <w:tab/>
        <w:t>conformément au dessin n</w:t>
      </w:r>
      <w:r>
        <w:rPr>
          <w:vertAlign w:val="superscript"/>
          <w:lang w:val="fr-FR"/>
        </w:rPr>
        <w:t>o</w:t>
      </w:r>
      <w:r>
        <w:rPr>
          <w:lang w:val="fr-FR"/>
        </w:rPr>
        <w:t> </w:t>
      </w:r>
      <w:r>
        <w:rPr>
          <w:lang w:val="fr-FR"/>
        </w:rPr>
        <w:tab/>
      </w:r>
    </w:p>
    <w:p w14:paraId="070845D1" w14:textId="3E6CA16B"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8.</w:t>
      </w:r>
      <w:r>
        <w:rPr>
          <w:lang w:val="fr-FR"/>
        </w:rPr>
        <w:tab/>
        <w:t>Nombre de rapports utilisés pendant l’essai du motocycle en marche</w:t>
      </w:r>
      <w:r w:rsidR="00D306B1">
        <w:rPr>
          <w:lang w:val="fr-FR"/>
        </w:rPr>
        <w:t> :</w:t>
      </w:r>
      <w:r>
        <w:rPr>
          <w:lang w:val="fr-FR"/>
        </w:rPr>
        <w:tab/>
      </w:r>
      <w:r>
        <w:rPr>
          <w:lang w:val="fr-FR"/>
        </w:rPr>
        <w:tab/>
      </w:r>
    </w:p>
    <w:p w14:paraId="636B16D9" w14:textId="136DB9E3"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9.</w:t>
      </w:r>
      <w:r>
        <w:rPr>
          <w:lang w:val="fr-FR"/>
        </w:rPr>
        <w:tab/>
        <w:t>Rapport(s) de pont</w:t>
      </w:r>
      <w:r w:rsidR="00D306B1">
        <w:rPr>
          <w:lang w:val="fr-FR"/>
        </w:rPr>
        <w:t> :</w:t>
      </w:r>
      <w:r>
        <w:rPr>
          <w:lang w:val="fr-FR"/>
        </w:rPr>
        <w:tab/>
      </w:r>
    </w:p>
    <w:p w14:paraId="1E587E51" w14:textId="356A7B93"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10.</w:t>
      </w:r>
      <w:r>
        <w:rPr>
          <w:lang w:val="fr-FR"/>
        </w:rPr>
        <w:tab/>
        <w:t>Numéro d’homologation de type CEE des pneumatiques</w:t>
      </w:r>
      <w:r w:rsidR="00D306B1">
        <w:rPr>
          <w:lang w:val="fr-FR"/>
        </w:rPr>
        <w:t> :</w:t>
      </w:r>
      <w:r>
        <w:rPr>
          <w:lang w:val="fr-FR"/>
        </w:rPr>
        <w:tab/>
      </w:r>
    </w:p>
    <w:p w14:paraId="43F2AA17" w14:textId="7685ECB6" w:rsidR="00B87544" w:rsidRDefault="00B87544" w:rsidP="00B87544">
      <w:pPr>
        <w:pStyle w:val="SingleTxtG"/>
        <w:ind w:left="1701"/>
        <w:rPr>
          <w:lang w:val="fr-FR"/>
        </w:rPr>
      </w:pPr>
      <w:r>
        <w:rPr>
          <w:lang w:val="fr-FR"/>
        </w:rPr>
        <w:t>À défaut, les renseignements ci-dessous doivent être indiqués</w:t>
      </w:r>
      <w:r w:rsidR="00D306B1">
        <w:rPr>
          <w:lang w:val="fr-FR"/>
        </w:rPr>
        <w:t> :</w:t>
      </w:r>
    </w:p>
    <w:p w14:paraId="4F7404D4" w14:textId="72283C12"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10.1</w:t>
      </w:r>
      <w:r>
        <w:rPr>
          <w:lang w:val="fr-FR"/>
        </w:rPr>
        <w:tab/>
        <w:t>Fabricant des pneumatiques</w:t>
      </w:r>
      <w:r w:rsidR="00D306B1">
        <w:rPr>
          <w:lang w:val="fr-FR"/>
        </w:rPr>
        <w:t> :</w:t>
      </w:r>
      <w:r>
        <w:rPr>
          <w:lang w:val="fr-FR"/>
        </w:rPr>
        <w:tab/>
      </w:r>
    </w:p>
    <w:p w14:paraId="30EA1601" w14:textId="5F3764AB"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10.2</w:t>
      </w:r>
      <w:r>
        <w:rPr>
          <w:lang w:val="fr-FR"/>
        </w:rPr>
        <w:tab/>
        <w:t>Indication(s) concernant le type de pneumatiques (par essieu) (nom commercial, indice de vitesse, indice de charge, par exemple)</w:t>
      </w:r>
      <w:r w:rsidR="00D306B1">
        <w:rPr>
          <w:lang w:val="fr-FR"/>
        </w:rPr>
        <w:t> :</w:t>
      </w:r>
      <w:r>
        <w:rPr>
          <w:lang w:val="fr-FR"/>
        </w:rPr>
        <w:tab/>
      </w:r>
    </w:p>
    <w:p w14:paraId="1F5AE7CD" w14:textId="7170482A"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10.3</w:t>
      </w:r>
      <w:r>
        <w:rPr>
          <w:lang w:val="fr-FR"/>
        </w:rPr>
        <w:tab/>
        <w:t>Dimensions des pneumatiques (par essieu)</w:t>
      </w:r>
      <w:r w:rsidR="00D306B1">
        <w:rPr>
          <w:lang w:val="fr-FR"/>
        </w:rPr>
        <w:t> :</w:t>
      </w:r>
      <w:r>
        <w:rPr>
          <w:lang w:val="fr-FR"/>
        </w:rPr>
        <w:tab/>
      </w:r>
    </w:p>
    <w:p w14:paraId="7D7B693A" w14:textId="7D230125"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10.4</w:t>
      </w:r>
      <w:r>
        <w:rPr>
          <w:lang w:val="fr-FR"/>
        </w:rPr>
        <w:tab/>
        <w:t>Autres numéros d’homologation de type (le cas échéant)</w:t>
      </w:r>
      <w:r w:rsidR="00D306B1">
        <w:rPr>
          <w:lang w:val="fr-FR"/>
        </w:rPr>
        <w:t> :</w:t>
      </w:r>
      <w:r>
        <w:rPr>
          <w:lang w:val="fr-FR"/>
        </w:rPr>
        <w:tab/>
      </w:r>
    </w:p>
    <w:p w14:paraId="0280DA66" w14:textId="77777777"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11.</w:t>
      </w:r>
      <w:r>
        <w:rPr>
          <w:lang w:val="fr-FR"/>
        </w:rPr>
        <w:tab/>
        <w:t>Masses</w:t>
      </w:r>
    </w:p>
    <w:p w14:paraId="24472624" w14:textId="0797A0E2"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11.1</w:t>
      </w:r>
      <w:r>
        <w:rPr>
          <w:lang w:val="fr-FR"/>
        </w:rPr>
        <w:tab/>
        <w:t>Masse brute admissible maximale</w:t>
      </w:r>
      <w:r w:rsidR="00D306B1">
        <w:rPr>
          <w:lang w:val="fr-FR"/>
        </w:rPr>
        <w:t> :</w:t>
      </w:r>
      <w:r>
        <w:rPr>
          <w:lang w:val="fr-FR"/>
        </w:rPr>
        <w:tab/>
        <w:t>kg</w:t>
      </w:r>
    </w:p>
    <w:p w14:paraId="588EF790" w14:textId="2C7B2408"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11.2</w:t>
      </w:r>
      <w:r>
        <w:rPr>
          <w:lang w:val="fr-FR"/>
        </w:rPr>
        <w:tab/>
        <w:t>Masse d’essai</w:t>
      </w:r>
      <w:r w:rsidR="00D306B1">
        <w:rPr>
          <w:lang w:val="fr-FR"/>
        </w:rPr>
        <w:t> :</w:t>
      </w:r>
      <w:r>
        <w:rPr>
          <w:lang w:val="fr-FR"/>
        </w:rPr>
        <w:tab/>
        <w:t>kg</w:t>
      </w:r>
    </w:p>
    <w:p w14:paraId="7FBC40E6" w14:textId="3757B0AC"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11.3</w:t>
      </w:r>
      <w:r>
        <w:rPr>
          <w:lang w:val="fr-FR"/>
        </w:rPr>
        <w:tab/>
        <w:t>Rapport puissance/masse (</w:t>
      </w:r>
      <w:r w:rsidRPr="00DB67D9">
        <w:rPr>
          <w:iCs/>
          <w:lang w:val="fr-FR"/>
        </w:rPr>
        <w:t>RPM</w:t>
      </w:r>
      <w:r>
        <w:rPr>
          <w:lang w:val="fr-FR"/>
        </w:rPr>
        <w:t>)</w:t>
      </w:r>
      <w:r w:rsidR="00D306B1">
        <w:rPr>
          <w:lang w:val="fr-FR"/>
        </w:rPr>
        <w:t> :</w:t>
      </w:r>
      <w:r>
        <w:rPr>
          <w:lang w:val="fr-FR"/>
        </w:rPr>
        <w:tab/>
      </w:r>
    </w:p>
    <w:p w14:paraId="7412C5D7" w14:textId="32BF07F1"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12.</w:t>
      </w:r>
      <w:r>
        <w:rPr>
          <w:lang w:val="fr-FR"/>
        </w:rPr>
        <w:tab/>
        <w:t>Longueur du véhicule</w:t>
      </w:r>
      <w:r w:rsidR="00D306B1">
        <w:rPr>
          <w:lang w:val="fr-FR"/>
        </w:rPr>
        <w:t> :</w:t>
      </w:r>
      <w:r>
        <w:rPr>
          <w:lang w:val="fr-FR"/>
        </w:rPr>
        <w:tab/>
        <w:t>m</w:t>
      </w:r>
    </w:p>
    <w:p w14:paraId="0F3CC6EA" w14:textId="5605528C"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12.1</w:t>
      </w:r>
      <w:r>
        <w:rPr>
          <w:lang w:val="fr-FR"/>
        </w:rPr>
        <w:tab/>
        <w:t xml:space="preserve">Longueur de référence </w:t>
      </w:r>
      <w:proofErr w:type="spellStart"/>
      <w:r w:rsidRPr="001B3D47">
        <w:rPr>
          <w:i/>
          <w:lang w:val="fr-FR"/>
        </w:rPr>
        <w:t>l</w:t>
      </w:r>
      <w:r w:rsidRPr="006F2F62">
        <w:rPr>
          <w:iCs/>
          <w:vertAlign w:val="subscript"/>
          <w:lang w:val="fr-FR"/>
        </w:rPr>
        <w:t>ref</w:t>
      </w:r>
      <w:proofErr w:type="spellEnd"/>
      <w:r w:rsidR="00D306B1">
        <w:rPr>
          <w:lang w:val="fr-FR"/>
        </w:rPr>
        <w:t> :</w:t>
      </w:r>
      <w:r>
        <w:rPr>
          <w:lang w:val="fr-FR"/>
        </w:rPr>
        <w:tab/>
        <w:t>m</w:t>
      </w:r>
    </w:p>
    <w:p w14:paraId="29A7B196" w14:textId="77777777"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13.</w:t>
      </w:r>
      <w:r>
        <w:rPr>
          <w:lang w:val="fr-FR"/>
        </w:rPr>
        <w:tab/>
        <w:t>Vitesses du véhicule sur le rapport i)</w:t>
      </w:r>
    </w:p>
    <w:p w14:paraId="21549246" w14:textId="2386D4D8"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13.1</w:t>
      </w:r>
      <w:r>
        <w:rPr>
          <w:lang w:val="fr-FR"/>
        </w:rPr>
        <w:tab/>
        <w:t>Vitesse du véhicule au début de l’accélération (trois essais en moyenne)</w:t>
      </w:r>
      <w:r>
        <w:rPr>
          <w:lang w:val="fr-FR"/>
        </w:rPr>
        <w:br/>
        <w:t>sur le rapport i)</w:t>
      </w:r>
      <w:r w:rsidR="00D306B1">
        <w:rPr>
          <w:lang w:val="fr-FR"/>
        </w:rPr>
        <w:t> :</w:t>
      </w:r>
      <w:r>
        <w:rPr>
          <w:lang w:val="fr-FR"/>
        </w:rPr>
        <w:t xml:space="preserve"> </w:t>
      </w:r>
      <w:r>
        <w:rPr>
          <w:lang w:val="fr-FR"/>
        </w:rPr>
        <w:tab/>
        <w:t>km/h</w:t>
      </w:r>
    </w:p>
    <w:p w14:paraId="447C458C" w14:textId="4B421F5D"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13.2</w:t>
      </w:r>
      <w:r>
        <w:rPr>
          <w:lang w:val="fr-FR"/>
        </w:rPr>
        <w:tab/>
        <w:t xml:space="preserve">Distance de </w:t>
      </w:r>
      <w:proofErr w:type="spellStart"/>
      <w:r>
        <w:rPr>
          <w:lang w:val="fr-FR"/>
        </w:rPr>
        <w:t>préaccélération</w:t>
      </w:r>
      <w:proofErr w:type="spellEnd"/>
      <w:r>
        <w:rPr>
          <w:lang w:val="fr-FR"/>
        </w:rPr>
        <w:t xml:space="preserve"> sur le rapport i)</w:t>
      </w:r>
      <w:r w:rsidR="00D306B1">
        <w:rPr>
          <w:lang w:val="fr-FR"/>
        </w:rPr>
        <w:t> :</w:t>
      </w:r>
      <w:r>
        <w:rPr>
          <w:lang w:val="fr-FR"/>
        </w:rPr>
        <w:t xml:space="preserve"> </w:t>
      </w:r>
      <w:r>
        <w:rPr>
          <w:lang w:val="fr-FR"/>
        </w:rPr>
        <w:tab/>
        <w:t>m</w:t>
      </w:r>
    </w:p>
    <w:p w14:paraId="6E84D596" w14:textId="77327FE8"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13.3</w:t>
      </w:r>
      <w:r>
        <w:rPr>
          <w:lang w:val="fr-FR"/>
        </w:rPr>
        <w:tab/>
        <w:t xml:space="preserve">Vitesse du véhicule </w:t>
      </w:r>
      <w:proofErr w:type="spellStart"/>
      <w:r>
        <w:rPr>
          <w:lang w:val="fr-FR"/>
        </w:rPr>
        <w:t>v</w:t>
      </w:r>
      <w:r>
        <w:rPr>
          <w:vertAlign w:val="subscript"/>
          <w:lang w:val="fr-FR"/>
        </w:rPr>
        <w:t>PP</w:t>
      </w:r>
      <w:proofErr w:type="spellEnd"/>
      <w:r>
        <w:rPr>
          <w:vertAlign w:val="subscript"/>
          <w:lang w:val="fr-FR"/>
        </w:rPr>
        <w:t>’</w:t>
      </w:r>
      <w:r>
        <w:rPr>
          <w:lang w:val="fr-FR"/>
        </w:rPr>
        <w:t xml:space="preserve"> (trois essais en moyenne) sur le rapport i)</w:t>
      </w:r>
      <w:r w:rsidR="00D306B1">
        <w:rPr>
          <w:lang w:val="fr-FR"/>
        </w:rPr>
        <w:t> :</w:t>
      </w:r>
      <w:r>
        <w:rPr>
          <w:lang w:val="fr-FR"/>
        </w:rPr>
        <w:t xml:space="preserve"> </w:t>
      </w:r>
      <w:r>
        <w:rPr>
          <w:lang w:val="fr-FR"/>
        </w:rPr>
        <w:tab/>
        <w:t>km/h</w:t>
      </w:r>
    </w:p>
    <w:p w14:paraId="7902D180" w14:textId="2EBB973F"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13.4</w:t>
      </w:r>
      <w:r>
        <w:rPr>
          <w:lang w:val="fr-FR"/>
        </w:rPr>
        <w:tab/>
        <w:t xml:space="preserve">Vitesse du véhicule </w:t>
      </w:r>
      <w:proofErr w:type="spellStart"/>
      <w:r>
        <w:rPr>
          <w:lang w:val="fr-FR"/>
        </w:rPr>
        <w:t>v</w:t>
      </w:r>
      <w:r>
        <w:rPr>
          <w:vertAlign w:val="subscript"/>
          <w:lang w:val="fr-FR"/>
        </w:rPr>
        <w:t>BB</w:t>
      </w:r>
      <w:proofErr w:type="spellEnd"/>
      <w:r>
        <w:rPr>
          <w:vertAlign w:val="subscript"/>
          <w:lang w:val="fr-FR"/>
        </w:rPr>
        <w:t>’</w:t>
      </w:r>
      <w:r>
        <w:rPr>
          <w:lang w:val="fr-FR"/>
        </w:rPr>
        <w:t xml:space="preserve"> (trois essais en moyenne) sur le rapport i)</w:t>
      </w:r>
      <w:r w:rsidR="00D306B1">
        <w:rPr>
          <w:lang w:val="fr-FR"/>
        </w:rPr>
        <w:t> :</w:t>
      </w:r>
      <w:r>
        <w:rPr>
          <w:lang w:val="fr-FR"/>
        </w:rPr>
        <w:t xml:space="preserve"> </w:t>
      </w:r>
      <w:r>
        <w:rPr>
          <w:lang w:val="fr-FR"/>
        </w:rPr>
        <w:tab/>
        <w:t>km/h</w:t>
      </w:r>
    </w:p>
    <w:p w14:paraId="7C2C1EFF" w14:textId="77777777"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14.</w:t>
      </w:r>
      <w:r>
        <w:rPr>
          <w:lang w:val="fr-FR"/>
        </w:rPr>
        <w:tab/>
        <w:t>Vitesses du véhicule sur le rapport i) + 1 (le cas échéant)</w:t>
      </w:r>
    </w:p>
    <w:p w14:paraId="43AE1472" w14:textId="1689EA35"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14.1</w:t>
      </w:r>
      <w:r>
        <w:rPr>
          <w:lang w:val="fr-FR"/>
        </w:rPr>
        <w:tab/>
        <w:t>Vitesse du véhicule au début de l’accélération (trois essais en moyenne)</w:t>
      </w:r>
      <w:r>
        <w:rPr>
          <w:lang w:val="fr-FR"/>
        </w:rPr>
        <w:br/>
        <w:t>sur le rapport i) + 1</w:t>
      </w:r>
      <w:r w:rsidR="00D306B1">
        <w:rPr>
          <w:lang w:val="fr-FR"/>
        </w:rPr>
        <w:t> :</w:t>
      </w:r>
      <w:r>
        <w:rPr>
          <w:lang w:val="fr-FR"/>
        </w:rPr>
        <w:tab/>
        <w:t>km/h</w:t>
      </w:r>
    </w:p>
    <w:p w14:paraId="08534457" w14:textId="1D195974"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14.2</w:t>
      </w:r>
      <w:r>
        <w:rPr>
          <w:lang w:val="fr-FR"/>
        </w:rPr>
        <w:tab/>
        <w:t xml:space="preserve">Distance de </w:t>
      </w:r>
      <w:proofErr w:type="spellStart"/>
      <w:r>
        <w:rPr>
          <w:lang w:val="fr-FR"/>
        </w:rPr>
        <w:t>préaccélération</w:t>
      </w:r>
      <w:proofErr w:type="spellEnd"/>
      <w:r>
        <w:rPr>
          <w:lang w:val="fr-FR"/>
        </w:rPr>
        <w:t xml:space="preserve"> sur le rapport i) + 1</w:t>
      </w:r>
      <w:r w:rsidR="00D306B1">
        <w:rPr>
          <w:lang w:val="fr-FR"/>
        </w:rPr>
        <w:t> :</w:t>
      </w:r>
      <w:r>
        <w:rPr>
          <w:lang w:val="fr-FR"/>
        </w:rPr>
        <w:tab/>
        <w:t>m</w:t>
      </w:r>
    </w:p>
    <w:p w14:paraId="7D7178CC" w14:textId="622B0850"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14.3</w:t>
      </w:r>
      <w:r>
        <w:rPr>
          <w:lang w:val="fr-FR"/>
        </w:rPr>
        <w:tab/>
        <w:t xml:space="preserve">Vitesse du véhicule </w:t>
      </w:r>
      <w:proofErr w:type="spellStart"/>
      <w:r>
        <w:rPr>
          <w:lang w:val="fr-FR"/>
        </w:rPr>
        <w:t>v</w:t>
      </w:r>
      <w:r>
        <w:rPr>
          <w:vertAlign w:val="subscript"/>
          <w:lang w:val="fr-FR"/>
        </w:rPr>
        <w:t>PP</w:t>
      </w:r>
      <w:proofErr w:type="spellEnd"/>
      <w:r>
        <w:rPr>
          <w:vertAlign w:val="subscript"/>
          <w:lang w:val="fr-FR"/>
        </w:rPr>
        <w:t>’</w:t>
      </w:r>
      <w:r>
        <w:rPr>
          <w:lang w:val="fr-FR"/>
        </w:rPr>
        <w:t xml:space="preserve"> (trois essais en moyenne)</w:t>
      </w:r>
      <w:r>
        <w:rPr>
          <w:lang w:val="fr-FR"/>
        </w:rPr>
        <w:br/>
        <w:t>sur le rapport i) + 1</w:t>
      </w:r>
      <w:r w:rsidR="00D306B1">
        <w:rPr>
          <w:lang w:val="fr-FR"/>
        </w:rPr>
        <w:t> :</w:t>
      </w:r>
      <w:r>
        <w:rPr>
          <w:lang w:val="fr-FR"/>
        </w:rPr>
        <w:tab/>
        <w:t>km/h</w:t>
      </w:r>
    </w:p>
    <w:p w14:paraId="053416FC" w14:textId="73B5F512"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14.4</w:t>
      </w:r>
      <w:r>
        <w:rPr>
          <w:lang w:val="fr-FR"/>
        </w:rPr>
        <w:tab/>
        <w:t xml:space="preserve">Vitesse du véhicule </w:t>
      </w:r>
      <w:proofErr w:type="spellStart"/>
      <w:r>
        <w:rPr>
          <w:lang w:val="fr-FR"/>
        </w:rPr>
        <w:t>v</w:t>
      </w:r>
      <w:r>
        <w:rPr>
          <w:vertAlign w:val="subscript"/>
          <w:lang w:val="fr-FR"/>
        </w:rPr>
        <w:t>BB</w:t>
      </w:r>
      <w:proofErr w:type="spellEnd"/>
      <w:r>
        <w:rPr>
          <w:vertAlign w:val="subscript"/>
          <w:lang w:val="fr-FR"/>
        </w:rPr>
        <w:t>’</w:t>
      </w:r>
      <w:r>
        <w:rPr>
          <w:lang w:val="fr-FR"/>
        </w:rPr>
        <w:t xml:space="preserve"> (trois essais en moyenne)</w:t>
      </w:r>
      <w:r>
        <w:rPr>
          <w:lang w:val="fr-FR"/>
        </w:rPr>
        <w:br/>
        <w:t>sur le rapport i) + 1</w:t>
      </w:r>
      <w:r w:rsidR="00D306B1">
        <w:rPr>
          <w:lang w:val="fr-FR"/>
        </w:rPr>
        <w:t> :</w:t>
      </w:r>
      <w:r>
        <w:rPr>
          <w:lang w:val="fr-FR"/>
        </w:rPr>
        <w:tab/>
        <w:t>km/h</w:t>
      </w:r>
    </w:p>
    <w:p w14:paraId="3A62722D" w14:textId="77777777" w:rsidR="00B87544" w:rsidRDefault="00B87544" w:rsidP="00B87544">
      <w:pPr>
        <w:pStyle w:val="SingleTxtG"/>
        <w:keepNext/>
        <w:tabs>
          <w:tab w:val="right" w:leader="dot" w:pos="8505"/>
        </w:tabs>
        <w:kinsoku/>
        <w:overflowPunct/>
        <w:autoSpaceDE/>
        <w:autoSpaceDN/>
        <w:adjustRightInd/>
        <w:snapToGrid/>
        <w:ind w:left="1701" w:hanging="567"/>
        <w:jc w:val="left"/>
        <w:rPr>
          <w:lang w:val="fr-FR"/>
        </w:rPr>
      </w:pPr>
      <w:r>
        <w:rPr>
          <w:lang w:val="fr-FR"/>
        </w:rPr>
        <w:lastRenderedPageBreak/>
        <w:t>15.</w:t>
      </w:r>
      <w:r>
        <w:rPr>
          <w:lang w:val="fr-FR"/>
        </w:rPr>
        <w:tab/>
        <w:t>Les accélérations sont calculées entre les lignes AA’ et BB’/PP’ et BB’</w:t>
      </w:r>
    </w:p>
    <w:p w14:paraId="6DC2FDC3" w14:textId="3C7DAF00"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15.1</w:t>
      </w:r>
      <w:r>
        <w:rPr>
          <w:lang w:val="fr-FR"/>
        </w:rPr>
        <w:tab/>
        <w:t>Description de la fonctionnalité des dispositifs utilisés pour stabiliser</w:t>
      </w:r>
      <w:r>
        <w:rPr>
          <w:lang w:val="fr-FR"/>
        </w:rPr>
        <w:br/>
        <w:t>l’accélération (le cas échéant)</w:t>
      </w:r>
      <w:r w:rsidR="00D306B1">
        <w:rPr>
          <w:lang w:val="fr-FR"/>
        </w:rPr>
        <w:t> :</w:t>
      </w:r>
      <w:r>
        <w:rPr>
          <w:lang w:val="fr-FR"/>
        </w:rPr>
        <w:tab/>
      </w:r>
    </w:p>
    <w:p w14:paraId="6C8E24BD" w14:textId="77777777"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16.</w:t>
      </w:r>
      <w:r>
        <w:rPr>
          <w:lang w:val="fr-FR"/>
        </w:rPr>
        <w:tab/>
        <w:t>Niveaux sonores du véhicule en marche</w:t>
      </w:r>
    </w:p>
    <w:p w14:paraId="24244D17" w14:textId="3E42F519"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16.1</w:t>
      </w:r>
      <w:r>
        <w:rPr>
          <w:lang w:val="fr-FR"/>
        </w:rPr>
        <w:tab/>
        <w:t>Valeur</w:t>
      </w:r>
      <w:r>
        <w:rPr>
          <w:i/>
          <w:lang w:val="fr-FR"/>
        </w:rPr>
        <w:t xml:space="preserve"> </w:t>
      </w:r>
      <w:proofErr w:type="spellStart"/>
      <w:r w:rsidRPr="001B3D47">
        <w:rPr>
          <w:i/>
          <w:lang w:val="fr-FR"/>
        </w:rPr>
        <w:t>L</w:t>
      </w:r>
      <w:r w:rsidRPr="00DB67D9">
        <w:rPr>
          <w:iCs/>
          <w:vertAlign w:val="subscript"/>
          <w:lang w:val="fr-FR"/>
        </w:rPr>
        <w:t>wot</w:t>
      </w:r>
      <w:proofErr w:type="spellEnd"/>
      <w:r>
        <w:rPr>
          <w:lang w:val="fr-FR"/>
        </w:rPr>
        <w:t xml:space="preserve"> obtenue lors de l’essai à pleins gaz</w:t>
      </w:r>
      <w:r w:rsidR="00D306B1">
        <w:rPr>
          <w:lang w:val="fr-FR"/>
        </w:rPr>
        <w:t> :</w:t>
      </w:r>
      <w:r>
        <w:rPr>
          <w:lang w:val="fr-FR"/>
        </w:rPr>
        <w:tab/>
        <w:t>d</w:t>
      </w:r>
      <w:r w:rsidR="004653D7">
        <w:rPr>
          <w:lang w:val="fr-FR"/>
        </w:rPr>
        <w:t>B</w:t>
      </w:r>
      <w:r>
        <w:rPr>
          <w:lang w:val="fr-FR"/>
        </w:rPr>
        <w:t>(A)</w:t>
      </w:r>
    </w:p>
    <w:p w14:paraId="1FAE2A86" w14:textId="049F3460"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16.2</w:t>
      </w:r>
      <w:r>
        <w:rPr>
          <w:lang w:val="fr-FR"/>
        </w:rPr>
        <w:tab/>
        <w:t>Valeur obtenue lors de l’essai à vitesse constante</w:t>
      </w:r>
      <w:r>
        <w:rPr>
          <w:i/>
          <w:lang w:val="fr-FR"/>
        </w:rPr>
        <w:t xml:space="preserve"> </w:t>
      </w:r>
      <w:proofErr w:type="spellStart"/>
      <w:r w:rsidRPr="001B3D47">
        <w:rPr>
          <w:i/>
          <w:lang w:val="fr-FR"/>
        </w:rPr>
        <w:t>L</w:t>
      </w:r>
      <w:r w:rsidRPr="00DB67D9">
        <w:rPr>
          <w:iCs/>
          <w:vertAlign w:val="subscript"/>
          <w:lang w:val="fr-FR"/>
        </w:rPr>
        <w:t>crs</w:t>
      </w:r>
      <w:proofErr w:type="spellEnd"/>
      <w:r w:rsidR="00D306B1">
        <w:rPr>
          <w:i/>
          <w:vertAlign w:val="subscript"/>
          <w:lang w:val="fr-FR"/>
        </w:rPr>
        <w:t> :</w:t>
      </w:r>
      <w:r>
        <w:rPr>
          <w:lang w:val="fr-FR"/>
        </w:rPr>
        <w:tab/>
        <w:t>d</w:t>
      </w:r>
      <w:r w:rsidR="004653D7">
        <w:rPr>
          <w:lang w:val="fr-FR"/>
        </w:rPr>
        <w:t>B</w:t>
      </w:r>
      <w:r>
        <w:rPr>
          <w:lang w:val="fr-FR"/>
        </w:rPr>
        <w:t>(A)</w:t>
      </w:r>
    </w:p>
    <w:p w14:paraId="77A20EDF" w14:textId="6DB0765A"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16.3</w:t>
      </w:r>
      <w:r>
        <w:rPr>
          <w:lang w:val="fr-FR"/>
        </w:rPr>
        <w:tab/>
        <w:t xml:space="preserve">Facteur de puissance partielle </w:t>
      </w:r>
      <w:proofErr w:type="spellStart"/>
      <w:r w:rsidRPr="001B3D47">
        <w:rPr>
          <w:i/>
          <w:lang w:val="fr-FR"/>
        </w:rPr>
        <w:t>k</w:t>
      </w:r>
      <w:r w:rsidRPr="004E4903">
        <w:rPr>
          <w:iCs/>
          <w:vertAlign w:val="subscript"/>
          <w:lang w:val="fr-FR"/>
        </w:rPr>
        <w:t>p</w:t>
      </w:r>
      <w:proofErr w:type="spellEnd"/>
      <w:r w:rsidR="00D306B1">
        <w:rPr>
          <w:vertAlign w:val="subscript"/>
          <w:lang w:val="fr-FR"/>
        </w:rPr>
        <w:t> :</w:t>
      </w:r>
      <w:r>
        <w:rPr>
          <w:lang w:val="fr-FR"/>
        </w:rPr>
        <w:tab/>
        <w:t>d</w:t>
      </w:r>
      <w:r w:rsidR="004653D7">
        <w:rPr>
          <w:lang w:val="fr-FR"/>
        </w:rPr>
        <w:t>B</w:t>
      </w:r>
      <w:r>
        <w:rPr>
          <w:lang w:val="fr-FR"/>
        </w:rPr>
        <w:t>(A)</w:t>
      </w:r>
    </w:p>
    <w:p w14:paraId="1F218A0F" w14:textId="4E912CF6"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16.4</w:t>
      </w:r>
      <w:r>
        <w:rPr>
          <w:lang w:val="fr-FR"/>
        </w:rPr>
        <w:tab/>
        <w:t xml:space="preserve">Résultat final de l’essai </w:t>
      </w:r>
      <w:proofErr w:type="spellStart"/>
      <w:r w:rsidRPr="001B3D47">
        <w:rPr>
          <w:i/>
          <w:lang w:val="fr-FR"/>
        </w:rPr>
        <w:t>L</w:t>
      </w:r>
      <w:r w:rsidRPr="00DB67D9">
        <w:rPr>
          <w:iCs/>
          <w:vertAlign w:val="subscript"/>
          <w:lang w:val="fr-FR"/>
        </w:rPr>
        <w:t>urban</w:t>
      </w:r>
      <w:proofErr w:type="spellEnd"/>
      <w:r w:rsidR="00D306B1">
        <w:rPr>
          <w:i/>
          <w:vertAlign w:val="subscript"/>
          <w:lang w:val="fr-FR"/>
        </w:rPr>
        <w:t> :</w:t>
      </w:r>
      <w:r>
        <w:rPr>
          <w:lang w:val="fr-FR"/>
        </w:rPr>
        <w:tab/>
        <w:t>d</w:t>
      </w:r>
      <w:r w:rsidR="004653D7">
        <w:rPr>
          <w:lang w:val="fr-FR"/>
        </w:rPr>
        <w:t>B</w:t>
      </w:r>
      <w:r>
        <w:rPr>
          <w:lang w:val="fr-FR"/>
        </w:rPr>
        <w:t>(A)</w:t>
      </w:r>
    </w:p>
    <w:p w14:paraId="64BA1D77" w14:textId="77777777"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17.</w:t>
      </w:r>
      <w:r>
        <w:rPr>
          <w:lang w:val="fr-FR"/>
        </w:rPr>
        <w:tab/>
        <w:t>Niveau sonore du véhicule à l’arrêt</w:t>
      </w:r>
    </w:p>
    <w:p w14:paraId="53094B07" w14:textId="4A4E5A05"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17.1</w:t>
      </w:r>
      <w:r>
        <w:rPr>
          <w:lang w:val="fr-FR"/>
        </w:rPr>
        <w:tab/>
        <w:t>Emplacement et orientation du microphone (conformément à l’appendice 2</w:t>
      </w:r>
      <w:r>
        <w:rPr>
          <w:lang w:val="fr-FR"/>
        </w:rPr>
        <w:br/>
        <w:t xml:space="preserve">de l’annexe 3 de la série 04 d’amendements au Règlement ONU </w:t>
      </w:r>
      <w:r>
        <w:rPr>
          <w:rFonts w:eastAsia="MS Mincho"/>
          <w:lang w:val="fr-FR"/>
        </w:rPr>
        <w:t>n</w:t>
      </w:r>
      <w:r>
        <w:rPr>
          <w:rFonts w:eastAsia="MS Mincho"/>
          <w:vertAlign w:val="superscript"/>
          <w:lang w:val="fr-FR"/>
        </w:rPr>
        <w:t>o</w:t>
      </w:r>
      <w:r>
        <w:rPr>
          <w:lang w:val="fr-FR"/>
        </w:rPr>
        <w:t xml:space="preserve"> 41)</w:t>
      </w:r>
      <w:r w:rsidR="00D306B1">
        <w:rPr>
          <w:lang w:val="fr-FR"/>
        </w:rPr>
        <w:t> :</w:t>
      </w:r>
      <w:r>
        <w:rPr>
          <w:lang w:val="fr-FR"/>
        </w:rPr>
        <w:tab/>
      </w:r>
    </w:p>
    <w:p w14:paraId="26901B7E" w14:textId="4CBA1B90" w:rsidR="00B87544" w:rsidRDefault="00B87544" w:rsidP="00B87544">
      <w:pPr>
        <w:tabs>
          <w:tab w:val="left" w:pos="1701"/>
          <w:tab w:val="left" w:pos="2268"/>
          <w:tab w:val="left" w:leader="dot" w:pos="4536"/>
          <w:tab w:val="left" w:leader="dot" w:pos="6000"/>
          <w:tab w:val="right" w:leader="dot" w:pos="8505"/>
        </w:tabs>
        <w:kinsoku/>
        <w:overflowPunct/>
        <w:autoSpaceDE/>
        <w:adjustRightInd/>
        <w:snapToGrid/>
        <w:spacing w:after="120"/>
        <w:ind w:left="2268" w:right="1134" w:hanging="1134"/>
        <w:jc w:val="both"/>
        <w:rPr>
          <w:rFonts w:eastAsia="Calibri"/>
          <w:lang w:val="fr-FR"/>
        </w:rPr>
      </w:pPr>
      <w:r>
        <w:rPr>
          <w:lang w:val="fr-FR"/>
        </w:rPr>
        <w:t>17.2</w:t>
      </w:r>
      <w:r>
        <w:rPr>
          <w:lang w:val="fr-FR"/>
        </w:rPr>
        <w:tab/>
        <w:t>Valeur obtenue lors de l’essai à l’arrêt</w:t>
      </w:r>
      <w:r w:rsidR="00D306B1">
        <w:rPr>
          <w:lang w:val="fr-FR"/>
        </w:rPr>
        <w:t> :</w:t>
      </w:r>
      <w:r>
        <w:rPr>
          <w:lang w:val="fr-FR"/>
        </w:rPr>
        <w:tab/>
        <w:t xml:space="preserve"> dB(A) à</w:t>
      </w:r>
      <w:r>
        <w:rPr>
          <w:lang w:val="fr-FR"/>
        </w:rPr>
        <w:tab/>
        <w:t>min</w:t>
      </w:r>
      <w:r>
        <w:rPr>
          <w:rFonts w:ascii="Times New Roman Bold" w:hAnsi="Times New Roman Bold"/>
          <w:vertAlign w:val="superscript"/>
          <w:lang w:val="fr-FR"/>
        </w:rPr>
        <w:t>-1</w:t>
      </w:r>
    </w:p>
    <w:p w14:paraId="017B8359" w14:textId="59D4AB69"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18.</w:t>
      </w:r>
      <w:r>
        <w:rPr>
          <w:lang w:val="fr-FR"/>
        </w:rPr>
        <w:tab/>
        <w:t>Prescriptions supplémentaires concernant les émissions sonores</w:t>
      </w:r>
      <w:r w:rsidR="00D306B1">
        <w:rPr>
          <w:lang w:val="fr-FR"/>
        </w:rPr>
        <w:t> :</w:t>
      </w:r>
    </w:p>
    <w:p w14:paraId="7A6AA740" w14:textId="77777777" w:rsidR="00B87544" w:rsidRDefault="00B87544" w:rsidP="00B87544">
      <w:pPr>
        <w:pStyle w:val="SingleTxtG"/>
        <w:ind w:left="1701"/>
        <w:rPr>
          <w:lang w:val="fr-FR"/>
        </w:rPr>
      </w:pPr>
      <w:r>
        <w:rPr>
          <w:lang w:val="fr-FR"/>
        </w:rPr>
        <w:t>Voir le certificat de conformité du fabricant (joint)</w:t>
      </w:r>
    </w:p>
    <w:p w14:paraId="689F2BC0" w14:textId="77777777"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19.</w:t>
      </w:r>
      <w:r>
        <w:rPr>
          <w:lang w:val="fr-FR"/>
        </w:rPr>
        <w:tab/>
        <w:t>Données de référence relatives à la conformité des véhicules en circulation</w:t>
      </w:r>
    </w:p>
    <w:p w14:paraId="3D5E408A" w14:textId="54365ED6" w:rsidR="00B87544" w:rsidRDefault="00B87544" w:rsidP="00B87544">
      <w:pPr>
        <w:pStyle w:val="SingleTxtG"/>
        <w:tabs>
          <w:tab w:val="right" w:leader="dot" w:pos="8505"/>
        </w:tabs>
        <w:kinsoku/>
        <w:overflowPunct/>
        <w:autoSpaceDE/>
        <w:autoSpaceDN/>
        <w:adjustRightInd/>
        <w:snapToGrid/>
        <w:ind w:left="1701" w:hanging="567"/>
        <w:rPr>
          <w:lang w:val="fr-FR"/>
        </w:rPr>
      </w:pPr>
      <w:r>
        <w:rPr>
          <w:lang w:val="fr-FR"/>
        </w:rPr>
        <w:t>19.1</w:t>
      </w:r>
      <w:r>
        <w:rPr>
          <w:lang w:val="fr-FR"/>
        </w:rPr>
        <w:tab/>
        <w:t>Rapport i) ou, pour les véhicules soumis aux essais sur des rapports non verrouillés, position du sélecteur de vitesse retenue pour l’essai</w:t>
      </w:r>
      <w:r w:rsidR="00D306B1">
        <w:rPr>
          <w:lang w:val="fr-FR"/>
        </w:rPr>
        <w:t> :</w:t>
      </w:r>
      <w:r>
        <w:rPr>
          <w:lang w:val="fr-FR"/>
        </w:rPr>
        <w:tab/>
      </w:r>
    </w:p>
    <w:p w14:paraId="63DEB52A" w14:textId="09D98DE4"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19.2</w:t>
      </w:r>
      <w:r>
        <w:rPr>
          <w:lang w:val="fr-FR"/>
        </w:rPr>
        <w:tab/>
        <w:t xml:space="preserve">Distance de </w:t>
      </w:r>
      <w:proofErr w:type="spellStart"/>
      <w:r>
        <w:rPr>
          <w:lang w:val="fr-FR"/>
        </w:rPr>
        <w:t>préaccélération</w:t>
      </w:r>
      <w:proofErr w:type="spellEnd"/>
      <w:r>
        <w:rPr>
          <w:lang w:val="fr-FR"/>
        </w:rPr>
        <w:t xml:space="preserve"> </w:t>
      </w:r>
      <w:proofErr w:type="spellStart"/>
      <w:r w:rsidRPr="001B3D47">
        <w:rPr>
          <w:i/>
          <w:lang w:val="fr-FR"/>
        </w:rPr>
        <w:t>l</w:t>
      </w:r>
      <w:r w:rsidRPr="00DB67D9">
        <w:rPr>
          <w:iCs/>
          <w:vertAlign w:val="subscript"/>
          <w:lang w:val="fr-FR"/>
        </w:rPr>
        <w:t>PA</w:t>
      </w:r>
      <w:proofErr w:type="spellEnd"/>
      <w:r w:rsidR="00D306B1">
        <w:rPr>
          <w:rFonts w:ascii="Times New Roman Bold" w:hAnsi="Times New Roman Bold"/>
          <w:vertAlign w:val="subscript"/>
          <w:lang w:val="fr-FR"/>
        </w:rPr>
        <w:t> :</w:t>
      </w:r>
      <w:r>
        <w:rPr>
          <w:lang w:val="fr-FR"/>
        </w:rPr>
        <w:tab/>
        <w:t>m</w:t>
      </w:r>
    </w:p>
    <w:p w14:paraId="71D8ED96" w14:textId="7B71E336"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19.3</w:t>
      </w:r>
      <w:r>
        <w:rPr>
          <w:lang w:val="fr-FR"/>
        </w:rPr>
        <w:tab/>
        <w:t>Vitesse du véhicule au début de l’accélération (trois essais en moyenne)</w:t>
      </w:r>
      <w:r>
        <w:rPr>
          <w:lang w:val="fr-FR"/>
        </w:rPr>
        <w:br/>
        <w:t>sur le rapport i)</w:t>
      </w:r>
      <w:r w:rsidR="00D306B1">
        <w:rPr>
          <w:lang w:val="fr-FR"/>
        </w:rPr>
        <w:t> :</w:t>
      </w:r>
      <w:r>
        <w:rPr>
          <w:lang w:val="fr-FR"/>
        </w:rPr>
        <w:tab/>
        <w:t>km/h</w:t>
      </w:r>
    </w:p>
    <w:p w14:paraId="2A1F91D3" w14:textId="721C5634"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19.4</w:t>
      </w:r>
      <w:r>
        <w:rPr>
          <w:lang w:val="fr-FR"/>
        </w:rPr>
        <w:tab/>
        <w:t xml:space="preserve">Niveau de pression acoustique </w:t>
      </w:r>
      <w:proofErr w:type="spellStart"/>
      <w:r w:rsidRPr="001B3D47">
        <w:rPr>
          <w:i/>
          <w:lang w:val="fr-FR"/>
        </w:rPr>
        <w:t>L</w:t>
      </w:r>
      <w:r w:rsidRPr="00DB67D9">
        <w:rPr>
          <w:iCs/>
          <w:vertAlign w:val="subscript"/>
          <w:lang w:val="fr-FR"/>
        </w:rPr>
        <w:t>wot</w:t>
      </w:r>
      <w:proofErr w:type="spellEnd"/>
      <w:r w:rsidRPr="00DB67D9">
        <w:rPr>
          <w:iCs/>
          <w:vertAlign w:val="subscript"/>
          <w:lang w:val="fr-FR"/>
        </w:rPr>
        <w:t>(i)</w:t>
      </w:r>
      <w:r w:rsidR="00D306B1">
        <w:rPr>
          <w:rFonts w:ascii="Times New Roman Bold" w:hAnsi="Times New Roman Bold"/>
          <w:vertAlign w:val="subscript"/>
          <w:lang w:val="fr-FR"/>
        </w:rPr>
        <w:t> :</w:t>
      </w:r>
      <w:r>
        <w:rPr>
          <w:lang w:val="fr-FR"/>
        </w:rPr>
        <w:tab/>
        <w:t>dB(A)</w:t>
      </w:r>
    </w:p>
    <w:p w14:paraId="182A08B9" w14:textId="35864F27"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20.</w:t>
      </w:r>
      <w:r>
        <w:rPr>
          <w:lang w:val="fr-FR"/>
        </w:rPr>
        <w:tab/>
        <w:t>Véhicule présenté à l’homologation le</w:t>
      </w:r>
      <w:r w:rsidR="00D306B1">
        <w:rPr>
          <w:lang w:val="fr-FR"/>
        </w:rPr>
        <w:t> :</w:t>
      </w:r>
      <w:r>
        <w:rPr>
          <w:lang w:val="fr-FR"/>
        </w:rPr>
        <w:tab/>
      </w:r>
    </w:p>
    <w:p w14:paraId="1F9D561C" w14:textId="5735ED75"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21.</w:t>
      </w:r>
      <w:r>
        <w:rPr>
          <w:lang w:val="fr-FR"/>
        </w:rPr>
        <w:tab/>
        <w:t>Service technique chargé d’effectuer les essais d’homologation</w:t>
      </w:r>
      <w:r w:rsidR="00D306B1">
        <w:rPr>
          <w:lang w:val="fr-FR"/>
        </w:rPr>
        <w:t> :</w:t>
      </w:r>
      <w:r>
        <w:rPr>
          <w:lang w:val="fr-FR"/>
        </w:rPr>
        <w:tab/>
      </w:r>
    </w:p>
    <w:p w14:paraId="71FD2CC9" w14:textId="162D578E"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22.</w:t>
      </w:r>
      <w:r>
        <w:rPr>
          <w:lang w:val="fr-FR"/>
        </w:rPr>
        <w:tab/>
        <w:t>Date du procès-verbal délivré par ce service</w:t>
      </w:r>
      <w:r w:rsidR="00D306B1">
        <w:rPr>
          <w:lang w:val="fr-FR"/>
        </w:rPr>
        <w:t> :</w:t>
      </w:r>
      <w:r>
        <w:rPr>
          <w:lang w:val="fr-FR"/>
        </w:rPr>
        <w:tab/>
      </w:r>
    </w:p>
    <w:p w14:paraId="18AC1934" w14:textId="4E582BA8"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23.</w:t>
      </w:r>
      <w:r>
        <w:rPr>
          <w:lang w:val="fr-FR"/>
        </w:rPr>
        <w:tab/>
        <w:t>Numéro du procès-verbal délivré par ce service</w:t>
      </w:r>
      <w:r w:rsidR="00D306B1">
        <w:rPr>
          <w:lang w:val="fr-FR"/>
        </w:rPr>
        <w:t> :</w:t>
      </w:r>
      <w:r>
        <w:rPr>
          <w:lang w:val="fr-FR"/>
        </w:rPr>
        <w:tab/>
      </w:r>
    </w:p>
    <w:p w14:paraId="1D4F8EE0" w14:textId="578A7EB5"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24.</w:t>
      </w:r>
      <w:r>
        <w:rPr>
          <w:lang w:val="fr-FR"/>
        </w:rPr>
        <w:tab/>
        <w:t>L’homologation est</w:t>
      </w:r>
      <w:r w:rsidR="00D306B1">
        <w:rPr>
          <w:lang w:val="fr-FR"/>
        </w:rPr>
        <w:t> :</w:t>
      </w:r>
      <w:r>
        <w:rPr>
          <w:lang w:val="fr-FR"/>
        </w:rPr>
        <w:t xml:space="preserve"> accordée/prorogée/refusée/retirée</w:t>
      </w:r>
      <w:r>
        <w:rPr>
          <w:sz w:val="18"/>
          <w:vertAlign w:val="superscript"/>
          <w:lang w:val="fr-FR"/>
        </w:rPr>
        <w:t>2</w:t>
      </w:r>
      <w:r w:rsidR="00D306B1">
        <w:rPr>
          <w:sz w:val="18"/>
          <w:vertAlign w:val="superscript"/>
          <w:lang w:val="fr-FR"/>
        </w:rPr>
        <w:t> :</w:t>
      </w:r>
      <w:r>
        <w:rPr>
          <w:lang w:val="fr-FR"/>
        </w:rPr>
        <w:tab/>
      </w:r>
    </w:p>
    <w:p w14:paraId="1028D695" w14:textId="63C6C2DF"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25.</w:t>
      </w:r>
      <w:r>
        <w:rPr>
          <w:lang w:val="fr-FR"/>
        </w:rPr>
        <w:tab/>
        <w:t>Emplacement de la marque d’homologation sur le véhicule</w:t>
      </w:r>
      <w:r w:rsidR="00D306B1">
        <w:rPr>
          <w:lang w:val="fr-FR"/>
        </w:rPr>
        <w:t> :</w:t>
      </w:r>
      <w:r>
        <w:rPr>
          <w:lang w:val="fr-FR"/>
        </w:rPr>
        <w:tab/>
      </w:r>
    </w:p>
    <w:p w14:paraId="09BCD63E" w14:textId="2FE5CE9F"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26.</w:t>
      </w:r>
      <w:r>
        <w:rPr>
          <w:lang w:val="fr-FR"/>
        </w:rPr>
        <w:tab/>
        <w:t>Lieu</w:t>
      </w:r>
      <w:r w:rsidR="00D306B1">
        <w:rPr>
          <w:lang w:val="fr-FR"/>
        </w:rPr>
        <w:t> :</w:t>
      </w:r>
      <w:r>
        <w:rPr>
          <w:lang w:val="fr-FR"/>
        </w:rPr>
        <w:tab/>
      </w:r>
    </w:p>
    <w:p w14:paraId="2C73C046" w14:textId="5D4DD7C6"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27.</w:t>
      </w:r>
      <w:r>
        <w:rPr>
          <w:lang w:val="fr-FR"/>
        </w:rPr>
        <w:tab/>
        <w:t>Date</w:t>
      </w:r>
      <w:r w:rsidR="00D306B1">
        <w:rPr>
          <w:lang w:val="fr-FR"/>
        </w:rPr>
        <w:t> :</w:t>
      </w:r>
      <w:r>
        <w:rPr>
          <w:lang w:val="fr-FR"/>
        </w:rPr>
        <w:tab/>
      </w:r>
    </w:p>
    <w:p w14:paraId="6FA3F64C" w14:textId="6F585306"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28.</w:t>
      </w:r>
      <w:r>
        <w:rPr>
          <w:lang w:val="fr-FR"/>
        </w:rPr>
        <w:tab/>
        <w:t>Signature</w:t>
      </w:r>
      <w:r w:rsidR="00D306B1">
        <w:rPr>
          <w:lang w:val="fr-FR"/>
        </w:rPr>
        <w:t> :</w:t>
      </w:r>
      <w:r>
        <w:rPr>
          <w:lang w:val="fr-FR"/>
        </w:rPr>
        <w:tab/>
      </w:r>
    </w:p>
    <w:p w14:paraId="002CBCA5" w14:textId="0D68004D" w:rsidR="00B87544" w:rsidRDefault="00B87544" w:rsidP="00B87544">
      <w:pPr>
        <w:pStyle w:val="SingleTxtG"/>
        <w:tabs>
          <w:tab w:val="right" w:leader="dot" w:pos="8505"/>
        </w:tabs>
        <w:kinsoku/>
        <w:overflowPunct/>
        <w:autoSpaceDE/>
        <w:autoSpaceDN/>
        <w:adjustRightInd/>
        <w:snapToGrid/>
        <w:ind w:left="1701" w:hanging="567"/>
        <w:jc w:val="left"/>
        <w:rPr>
          <w:lang w:val="fr-FR"/>
        </w:rPr>
      </w:pPr>
      <w:r>
        <w:rPr>
          <w:lang w:val="fr-FR"/>
        </w:rPr>
        <w:t>29.</w:t>
      </w:r>
      <w:r>
        <w:rPr>
          <w:lang w:val="fr-FR"/>
        </w:rPr>
        <w:tab/>
        <w:t>Les pièces ci-après, revêtues du numéro d’homologation indiqué ci-dessus, sont annexées à la présente communication</w:t>
      </w:r>
      <w:r w:rsidR="00D306B1">
        <w:rPr>
          <w:lang w:val="fr-FR"/>
        </w:rPr>
        <w:t> :</w:t>
      </w:r>
    </w:p>
    <w:p w14:paraId="4F4DC34F" w14:textId="3982A922" w:rsidR="00B87544" w:rsidRDefault="00B87544" w:rsidP="00B87544">
      <w:pPr>
        <w:pStyle w:val="SingleTxtG"/>
        <w:ind w:left="1701"/>
        <w:rPr>
          <w:lang w:val="fr-FR"/>
        </w:rPr>
      </w:pPr>
      <w:r>
        <w:rPr>
          <w:lang w:val="fr-FR"/>
        </w:rPr>
        <w:t>Dessins, schémas et plans du moteur et du silencieux</w:t>
      </w:r>
      <w:r w:rsidR="00D306B1">
        <w:rPr>
          <w:lang w:val="fr-FR"/>
        </w:rPr>
        <w:t> ;</w:t>
      </w:r>
    </w:p>
    <w:p w14:paraId="754A7E78" w14:textId="4D3A62FE" w:rsidR="00B87544" w:rsidRDefault="00B87544" w:rsidP="00B87544">
      <w:pPr>
        <w:pStyle w:val="SingleTxtG"/>
        <w:ind w:left="1701"/>
        <w:rPr>
          <w:lang w:val="fr-FR"/>
        </w:rPr>
      </w:pPr>
      <w:r>
        <w:rPr>
          <w:lang w:val="fr-FR"/>
        </w:rPr>
        <w:t>Photographies du moteur et du système d’échappement ou du silencieux</w:t>
      </w:r>
      <w:r w:rsidR="00D306B1">
        <w:rPr>
          <w:lang w:val="fr-FR"/>
        </w:rPr>
        <w:t> ;</w:t>
      </w:r>
    </w:p>
    <w:p w14:paraId="179C6F31" w14:textId="45E2C8D7" w:rsidR="001522B9" w:rsidRDefault="00B87544" w:rsidP="00B87544">
      <w:pPr>
        <w:pStyle w:val="SingleTxtG"/>
        <w:ind w:left="1701"/>
        <w:rPr>
          <w:lang w:val="fr-FR"/>
        </w:rPr>
      </w:pPr>
      <w:r>
        <w:rPr>
          <w:lang w:val="fr-FR"/>
        </w:rPr>
        <w:t>Liste des éléments, dûment répertoriés, constituant le silencieux.</w:t>
      </w:r>
    </w:p>
    <w:p w14:paraId="7CC64CAE" w14:textId="77777777" w:rsidR="00FC25A7" w:rsidRDefault="00FC25A7" w:rsidP="00B87544">
      <w:pPr>
        <w:pStyle w:val="SingleTxtG"/>
        <w:ind w:left="1701"/>
        <w:rPr>
          <w:bCs/>
          <w:color w:val="000000"/>
          <w:lang w:val="fr-FR" w:eastAsia="de-DE"/>
        </w:rPr>
        <w:sectPr w:rsidR="00FC25A7" w:rsidSect="00FD2EEA">
          <w:headerReference w:type="even" r:id="rId15"/>
          <w:headerReference w:type="default" r:id="rId16"/>
          <w:footerReference w:type="even" r:id="rId17"/>
          <w:footerReference w:type="default" r:id="rId18"/>
          <w:footnotePr>
            <w:numRestart w:val="eachSect"/>
          </w:footnotePr>
          <w:endnotePr>
            <w:numFmt w:val="decimal"/>
          </w:endnotePr>
          <w:type w:val="continuous"/>
          <w:pgSz w:w="11907" w:h="16840" w:code="9"/>
          <w:pgMar w:top="1417" w:right="1134" w:bottom="1134" w:left="1134" w:header="680" w:footer="567" w:gutter="0"/>
          <w:cols w:space="720"/>
          <w:docGrid w:linePitch="272"/>
        </w:sectPr>
      </w:pPr>
    </w:p>
    <w:p w14:paraId="36C5A42F" w14:textId="0782EEDD" w:rsidR="00FC25A7" w:rsidRDefault="00FD2EEA" w:rsidP="00FC25A7">
      <w:pPr>
        <w:pStyle w:val="HChG"/>
        <w:rPr>
          <w:lang w:val="fr-FR"/>
        </w:rPr>
      </w:pPr>
      <w:r>
        <w:rPr>
          <w:szCs w:val="28"/>
          <w:lang w:val="fr-FR"/>
        </w:rPr>
        <w:lastRenderedPageBreak/>
        <w:tab/>
      </w:r>
      <w:r>
        <w:rPr>
          <w:szCs w:val="28"/>
          <w:lang w:val="fr-FR"/>
        </w:rPr>
        <w:tab/>
      </w:r>
      <w:r w:rsidR="00FC25A7">
        <w:rPr>
          <w:szCs w:val="28"/>
          <w:lang w:val="fr-FR"/>
        </w:rPr>
        <w:t xml:space="preserve">Partie </w:t>
      </w:r>
      <w:r w:rsidR="00FC25A7">
        <w:rPr>
          <w:lang w:val="fr-FR"/>
        </w:rPr>
        <w:t xml:space="preserve">B. Silencieux d’échappement de remplacement </w:t>
      </w:r>
      <w:r w:rsidR="00FC25A7">
        <w:rPr>
          <w:lang w:val="fr-FR"/>
        </w:rPr>
        <w:br/>
        <w:t xml:space="preserve">non d’origine pour les types de véhicules homologués </w:t>
      </w:r>
      <w:r w:rsidR="00FC25A7">
        <w:rPr>
          <w:lang w:val="fr-FR"/>
        </w:rPr>
        <w:br/>
        <w:t>en application des Règlements ONU n</w:t>
      </w:r>
      <w:r w:rsidR="00FC25A7">
        <w:rPr>
          <w:vertAlign w:val="superscript"/>
          <w:lang w:val="fr-FR"/>
        </w:rPr>
        <w:t>os</w:t>
      </w:r>
      <w:r w:rsidR="00FC25A7">
        <w:rPr>
          <w:lang w:val="fr-FR"/>
        </w:rPr>
        <w:t> 9 ou 63</w:t>
      </w:r>
    </w:p>
    <w:p w14:paraId="57386DE6" w14:textId="6D9D8CF4" w:rsidR="00FC25A7" w:rsidRDefault="00FC25A7" w:rsidP="00FC25A7">
      <w:pPr>
        <w:pStyle w:val="SingleTxtG"/>
        <w:rPr>
          <w:lang w:val="fr-FR"/>
        </w:rPr>
      </w:pPr>
      <w:r>
        <w:rPr>
          <w:lang w:val="fr-FR"/>
        </w:rPr>
        <w:t>(</w:t>
      </w:r>
      <w:r w:rsidR="003B0728">
        <w:rPr>
          <w:lang w:val="fr-FR"/>
        </w:rPr>
        <w:t>F</w:t>
      </w:r>
      <w:r>
        <w:rPr>
          <w:lang w:val="fr-FR"/>
        </w:rPr>
        <w:t>ormat maximal</w:t>
      </w:r>
      <w:r w:rsidR="00D306B1">
        <w:rPr>
          <w:lang w:val="fr-FR"/>
        </w:rPr>
        <w:t> :</w:t>
      </w:r>
      <w:r>
        <w:rPr>
          <w:lang w:val="fr-FR"/>
        </w:rPr>
        <w:t xml:space="preserve"> A4 (210 x 297 mm))</w:t>
      </w:r>
    </w:p>
    <w:tbl>
      <w:tblPr>
        <w:tblW w:w="0" w:type="auto"/>
        <w:tblInd w:w="1134" w:type="dxa"/>
        <w:tblLayout w:type="fixed"/>
        <w:tblLook w:val="01E0" w:firstRow="1" w:lastRow="1" w:firstColumn="1" w:lastColumn="1" w:noHBand="0" w:noVBand="0"/>
      </w:tblPr>
      <w:tblGrid>
        <w:gridCol w:w="3402"/>
        <w:gridCol w:w="3969"/>
      </w:tblGrid>
      <w:tr w:rsidR="00FC25A7" w:rsidRPr="00D96394" w14:paraId="573722AD" w14:textId="77777777" w:rsidTr="00A01CC7">
        <w:tc>
          <w:tcPr>
            <w:tcW w:w="3402" w:type="dxa"/>
          </w:tcPr>
          <w:p w14:paraId="64CA5A5D" w14:textId="77777777" w:rsidR="00FC25A7" w:rsidRPr="00D96394" w:rsidRDefault="00FC25A7" w:rsidP="00A01CC7">
            <w:pPr>
              <w:pStyle w:val="SingleTxtG"/>
              <w:spacing w:after="0"/>
              <w:ind w:left="0"/>
            </w:pPr>
            <w:r w:rsidRPr="00D96394">
              <w:object w:dxaOrig="1684" w:dyaOrig="1675" w14:anchorId="35A5D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pt;height:84pt" o:ole="">
                  <v:imagedata r:id="rId19" o:title=""/>
                </v:shape>
                <o:OLEObject Type="Embed" ProgID="Word.Picture.8" ShapeID="_x0000_i1027" DrawAspect="Content" ObjectID="_1782200302" r:id="rId20"/>
              </w:object>
            </w:r>
            <w:r w:rsidRPr="00FD2EEA">
              <w:rPr>
                <w:rStyle w:val="Appelnotedebasdep"/>
                <w:color w:val="FFFFFF" w:themeColor="background1"/>
              </w:rPr>
              <w:footnoteReference w:id="10"/>
            </w:r>
          </w:p>
        </w:tc>
        <w:tc>
          <w:tcPr>
            <w:tcW w:w="3969" w:type="dxa"/>
          </w:tcPr>
          <w:p w14:paraId="41F98092" w14:textId="2FD8A65C" w:rsidR="00FC25A7" w:rsidRPr="00D96394" w:rsidRDefault="00FC25A7" w:rsidP="00A01CC7">
            <w:pPr>
              <w:ind w:left="1701" w:hanging="1701"/>
            </w:pPr>
            <w:r w:rsidRPr="00D96394">
              <w:t>Émanant de</w:t>
            </w:r>
            <w:r w:rsidR="00D306B1">
              <w:t> :</w:t>
            </w:r>
            <w:r w:rsidRPr="00D96394">
              <w:tab/>
            </w:r>
            <w:r w:rsidRPr="003B0728">
              <w:rPr>
                <w:spacing w:val="-2"/>
              </w:rPr>
              <w:t>Nom de l’administration</w:t>
            </w:r>
            <w:r w:rsidR="00D306B1" w:rsidRPr="003B0728">
              <w:rPr>
                <w:spacing w:val="-2"/>
              </w:rPr>
              <w:t> :</w:t>
            </w:r>
          </w:p>
          <w:p w14:paraId="1BC63244" w14:textId="77777777" w:rsidR="00FC25A7" w:rsidRPr="00D96394" w:rsidRDefault="00FC25A7" w:rsidP="00A01CC7">
            <w:pPr>
              <w:pStyle w:val="SingleTxtG"/>
              <w:tabs>
                <w:tab w:val="right" w:leader="dot" w:pos="3686"/>
              </w:tabs>
              <w:spacing w:after="0"/>
              <w:ind w:left="1701" w:right="0"/>
            </w:pPr>
            <w:r w:rsidRPr="00D96394">
              <w:tab/>
            </w:r>
          </w:p>
          <w:p w14:paraId="1D830A49" w14:textId="77777777" w:rsidR="00FC25A7" w:rsidRPr="00D96394" w:rsidRDefault="00FC25A7" w:rsidP="00A01CC7">
            <w:pPr>
              <w:pStyle w:val="SingleTxtG"/>
              <w:tabs>
                <w:tab w:val="right" w:leader="dot" w:pos="3686"/>
              </w:tabs>
              <w:spacing w:after="0"/>
              <w:ind w:left="1701" w:right="0"/>
            </w:pPr>
            <w:r w:rsidRPr="00D96394">
              <w:tab/>
            </w:r>
          </w:p>
          <w:p w14:paraId="472E531C" w14:textId="77777777" w:rsidR="00FC25A7" w:rsidRPr="00D96394" w:rsidRDefault="00FC25A7" w:rsidP="00A01CC7">
            <w:pPr>
              <w:pStyle w:val="SingleTxtG"/>
              <w:tabs>
                <w:tab w:val="right" w:leader="dot" w:pos="3686"/>
              </w:tabs>
              <w:spacing w:after="0"/>
              <w:ind w:left="1701" w:right="0"/>
            </w:pPr>
            <w:r w:rsidRPr="00D96394">
              <w:tab/>
            </w:r>
          </w:p>
        </w:tc>
      </w:tr>
    </w:tbl>
    <w:p w14:paraId="793A27F4" w14:textId="45DAC64C" w:rsidR="00FC25A7" w:rsidRDefault="00FC25A7" w:rsidP="00FC25A7">
      <w:pPr>
        <w:pStyle w:val="SingleTxtG"/>
        <w:kinsoku/>
        <w:overflowPunct/>
        <w:autoSpaceDE/>
        <w:autoSpaceDN/>
        <w:adjustRightInd/>
        <w:snapToGrid/>
        <w:spacing w:before="120"/>
        <w:ind w:left="2552" w:hanging="1418"/>
        <w:jc w:val="left"/>
        <w:rPr>
          <w:lang w:val="fr-FR"/>
        </w:rPr>
      </w:pPr>
      <w:r w:rsidRPr="00EF1A71">
        <w:rPr>
          <w:rFonts w:eastAsia="Times New Roman"/>
        </w:rPr>
        <w:t>concernant</w:t>
      </w:r>
      <w:r w:rsidRPr="00DB67D9">
        <w:rPr>
          <w:rStyle w:val="Appelnotedebasdep"/>
        </w:rPr>
        <w:footnoteReference w:id="11"/>
      </w:r>
      <w:r w:rsidR="00D306B1">
        <w:rPr>
          <w:rFonts w:eastAsia="Times New Roman"/>
        </w:rPr>
        <w:t> :</w:t>
      </w:r>
      <w:r w:rsidRPr="00EF1A71">
        <w:rPr>
          <w:rFonts w:eastAsia="Times New Roman"/>
        </w:rPr>
        <w:tab/>
        <w:t>Délivrance d</w:t>
      </w:r>
      <w:r>
        <w:rPr>
          <w:rFonts w:eastAsia="Times New Roman"/>
        </w:rPr>
        <w:t>’</w:t>
      </w:r>
      <w:r w:rsidRPr="00EF1A71">
        <w:rPr>
          <w:rFonts w:eastAsia="Times New Roman"/>
        </w:rPr>
        <w:t>une homologation</w:t>
      </w:r>
      <w:r>
        <w:rPr>
          <w:rFonts w:eastAsia="Times New Roman"/>
        </w:rPr>
        <w:br/>
      </w:r>
      <w:r>
        <w:rPr>
          <w:lang w:val="fr-FR"/>
        </w:rPr>
        <w:t>Extension d’homologation</w:t>
      </w:r>
      <w:r>
        <w:rPr>
          <w:lang w:val="fr-FR"/>
        </w:rPr>
        <w:br/>
        <w:t>Refus d’homologation</w:t>
      </w:r>
      <w:r>
        <w:rPr>
          <w:lang w:val="fr-FR"/>
        </w:rPr>
        <w:br/>
        <w:t>Retrait d’homologation</w:t>
      </w:r>
      <w:r>
        <w:rPr>
          <w:lang w:val="fr-FR"/>
        </w:rPr>
        <w:br/>
        <w:t>Arrêt définitif de la production</w:t>
      </w:r>
    </w:p>
    <w:p w14:paraId="471BA511" w14:textId="77777777" w:rsidR="00FC25A7" w:rsidRDefault="00FC25A7" w:rsidP="00FC25A7">
      <w:pPr>
        <w:pStyle w:val="SingleTxtG"/>
        <w:kinsoku/>
        <w:overflowPunct/>
        <w:autoSpaceDE/>
        <w:autoSpaceDN/>
        <w:adjustRightInd/>
        <w:snapToGrid/>
        <w:rPr>
          <w:lang w:val="fr-FR"/>
        </w:rPr>
      </w:pPr>
      <w:r>
        <w:rPr>
          <w:lang w:val="fr-FR"/>
        </w:rPr>
        <w:t>d’un type de véhicule en ce qui concerne un type de silencieux d’échappement de remplacement non d’origine ou d’élément d’un tel silencieux en application du Règlement ONU n</w:t>
      </w:r>
      <w:r>
        <w:rPr>
          <w:vertAlign w:val="superscript"/>
          <w:lang w:val="fr-FR"/>
        </w:rPr>
        <w:t>o</w:t>
      </w:r>
      <w:r>
        <w:rPr>
          <w:lang w:val="fr-FR"/>
        </w:rPr>
        <w:t> 92.</w:t>
      </w:r>
    </w:p>
    <w:p w14:paraId="0A984689" w14:textId="77777777" w:rsidR="00FC25A7" w:rsidRPr="00D96394" w:rsidRDefault="00FC25A7" w:rsidP="00FC25A7">
      <w:pPr>
        <w:pStyle w:val="SingleTxtG"/>
        <w:tabs>
          <w:tab w:val="right" w:leader="dot" w:pos="4253"/>
          <w:tab w:val="left" w:pos="4536"/>
          <w:tab w:val="right" w:leader="dot" w:pos="8505"/>
        </w:tabs>
        <w:jc w:val="left"/>
      </w:pPr>
      <w:r w:rsidRPr="00D96394">
        <w:t>N</w:t>
      </w:r>
      <w:r w:rsidRPr="00D96394">
        <w:rPr>
          <w:vertAlign w:val="superscript"/>
        </w:rPr>
        <w:t>o</w:t>
      </w:r>
      <w:r w:rsidRPr="00D96394">
        <w:t xml:space="preserve"> d</w:t>
      </w:r>
      <w:r>
        <w:t>’</w:t>
      </w:r>
      <w:r w:rsidRPr="00D96394">
        <w:t>homologation</w:t>
      </w:r>
      <w:r w:rsidRPr="00D96394">
        <w:tab/>
      </w:r>
      <w:r w:rsidRPr="00D96394">
        <w:tab/>
        <w:t>N</w:t>
      </w:r>
      <w:r w:rsidRPr="00D96394">
        <w:rPr>
          <w:vertAlign w:val="superscript"/>
        </w:rPr>
        <w:t>o</w:t>
      </w:r>
      <w:r w:rsidRPr="00D96394">
        <w:t xml:space="preserve"> d</w:t>
      </w:r>
      <w:r>
        <w:t>’</w:t>
      </w:r>
      <w:r w:rsidRPr="00D96394">
        <w:t>extension</w:t>
      </w:r>
      <w:r w:rsidRPr="00D96394">
        <w:tab/>
      </w:r>
    </w:p>
    <w:p w14:paraId="0ED6A294" w14:textId="2163DE2B"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1.</w:t>
      </w:r>
      <w:r>
        <w:rPr>
          <w:lang w:val="fr-FR"/>
        </w:rPr>
        <w:tab/>
        <w:t xml:space="preserve">Marque de fabrique ou de commerce du </w:t>
      </w:r>
      <w:r>
        <w:rPr>
          <w:rFonts w:cs="Arial"/>
          <w:szCs w:val="22"/>
        </w:rPr>
        <w:t>véhicule</w:t>
      </w:r>
      <w:r w:rsidR="00D306B1">
        <w:rPr>
          <w:lang w:val="fr-FR"/>
        </w:rPr>
        <w:t> :</w:t>
      </w:r>
      <w:r>
        <w:rPr>
          <w:lang w:val="fr-FR"/>
        </w:rPr>
        <w:tab/>
      </w:r>
    </w:p>
    <w:p w14:paraId="5B27D311" w14:textId="60E2E0F0"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2.</w:t>
      </w:r>
      <w:r>
        <w:rPr>
          <w:lang w:val="fr-FR"/>
        </w:rPr>
        <w:tab/>
        <w:t>Type du véhicule</w:t>
      </w:r>
      <w:r w:rsidR="00D306B1">
        <w:rPr>
          <w:lang w:val="fr-FR"/>
        </w:rPr>
        <w:t> :</w:t>
      </w:r>
      <w:r>
        <w:rPr>
          <w:lang w:val="fr-FR"/>
        </w:rPr>
        <w:tab/>
      </w:r>
    </w:p>
    <w:p w14:paraId="21D92212" w14:textId="6CE7247D"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3.</w:t>
      </w:r>
      <w:r>
        <w:rPr>
          <w:lang w:val="fr-FR"/>
        </w:rPr>
        <w:tab/>
        <w:t>Nom et adresse du constructeur</w:t>
      </w:r>
      <w:r w:rsidR="00D306B1">
        <w:rPr>
          <w:lang w:val="fr-FR"/>
        </w:rPr>
        <w:t> :</w:t>
      </w:r>
      <w:r>
        <w:rPr>
          <w:lang w:val="fr-FR"/>
        </w:rPr>
        <w:tab/>
      </w:r>
    </w:p>
    <w:p w14:paraId="21FCDFC9" w14:textId="2B12B319"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4.</w:t>
      </w:r>
      <w:r>
        <w:rPr>
          <w:lang w:val="fr-FR"/>
        </w:rPr>
        <w:tab/>
        <w:t>Le cas échéant, nom et adresse du représentant du constructeur</w:t>
      </w:r>
      <w:r w:rsidR="00D306B1">
        <w:rPr>
          <w:lang w:val="fr-FR"/>
        </w:rPr>
        <w:t> :</w:t>
      </w:r>
      <w:r>
        <w:rPr>
          <w:lang w:val="fr-FR"/>
        </w:rPr>
        <w:tab/>
      </w:r>
    </w:p>
    <w:p w14:paraId="7D21F44A" w14:textId="77777777"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5.</w:t>
      </w:r>
      <w:r>
        <w:rPr>
          <w:lang w:val="fr-FR"/>
        </w:rPr>
        <w:tab/>
        <w:t>Moteur</w:t>
      </w:r>
    </w:p>
    <w:p w14:paraId="1AA5A5A9" w14:textId="129FFDCA"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5.1</w:t>
      </w:r>
      <w:r>
        <w:rPr>
          <w:lang w:val="fr-FR"/>
        </w:rPr>
        <w:tab/>
        <w:t>Constructeur</w:t>
      </w:r>
      <w:r w:rsidR="00D306B1">
        <w:rPr>
          <w:lang w:val="fr-FR"/>
        </w:rPr>
        <w:t> :</w:t>
      </w:r>
      <w:r>
        <w:rPr>
          <w:lang w:val="fr-FR"/>
        </w:rPr>
        <w:tab/>
      </w:r>
    </w:p>
    <w:p w14:paraId="5FD0F1B9" w14:textId="5D8A295D"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5.2</w:t>
      </w:r>
      <w:r>
        <w:rPr>
          <w:lang w:val="fr-FR"/>
        </w:rPr>
        <w:tab/>
        <w:t>Type</w:t>
      </w:r>
      <w:r w:rsidR="00D306B1">
        <w:rPr>
          <w:lang w:val="fr-FR"/>
        </w:rPr>
        <w:t> :</w:t>
      </w:r>
      <w:r>
        <w:rPr>
          <w:lang w:val="fr-FR"/>
        </w:rPr>
        <w:tab/>
      </w:r>
    </w:p>
    <w:p w14:paraId="6DD64249" w14:textId="7A8B52B8"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5.3</w:t>
      </w:r>
      <w:r>
        <w:rPr>
          <w:lang w:val="fr-FR"/>
        </w:rPr>
        <w:tab/>
        <w:t>Modèle</w:t>
      </w:r>
      <w:r w:rsidR="00D306B1">
        <w:rPr>
          <w:lang w:val="fr-FR"/>
        </w:rPr>
        <w:t> :</w:t>
      </w:r>
      <w:r>
        <w:rPr>
          <w:lang w:val="fr-FR"/>
        </w:rPr>
        <w:tab/>
      </w:r>
    </w:p>
    <w:p w14:paraId="4FB9E2EE" w14:textId="3EE4AE9C" w:rsidR="00FC25A7" w:rsidRPr="00C36254" w:rsidRDefault="00FC25A7" w:rsidP="00FC25A7">
      <w:pPr>
        <w:pStyle w:val="SingleTxtG"/>
        <w:tabs>
          <w:tab w:val="left" w:leader="dot" w:pos="5999"/>
          <w:tab w:val="right" w:leader="dot" w:pos="8505"/>
        </w:tabs>
        <w:kinsoku/>
        <w:overflowPunct/>
        <w:autoSpaceDE/>
        <w:autoSpaceDN/>
        <w:adjustRightInd/>
        <w:snapToGrid/>
        <w:ind w:left="1701" w:hanging="567"/>
        <w:jc w:val="left"/>
        <w:rPr>
          <w:rFonts w:eastAsia="Calibri"/>
          <w:lang w:val="fr-FR"/>
        </w:rPr>
      </w:pPr>
      <w:r>
        <w:rPr>
          <w:lang w:val="fr-FR"/>
        </w:rPr>
        <w:t>5.4</w:t>
      </w:r>
      <w:r>
        <w:rPr>
          <w:lang w:val="fr-FR"/>
        </w:rPr>
        <w:tab/>
        <w:t>Puissance nette maximale nominale</w:t>
      </w:r>
      <w:r w:rsidR="00D306B1">
        <w:rPr>
          <w:lang w:val="fr-FR"/>
        </w:rPr>
        <w:t> :</w:t>
      </w:r>
      <w:r>
        <w:rPr>
          <w:lang w:val="fr-FR"/>
        </w:rPr>
        <w:tab/>
        <w:t>kW à</w:t>
      </w:r>
      <w:r>
        <w:rPr>
          <w:lang w:val="fr-FR"/>
        </w:rPr>
        <w:tab/>
        <w:t>min</w:t>
      </w:r>
      <w:r>
        <w:rPr>
          <w:vertAlign w:val="superscript"/>
          <w:lang w:val="fr-FR"/>
        </w:rPr>
        <w:t>-1</w:t>
      </w:r>
    </w:p>
    <w:p w14:paraId="29439A68" w14:textId="5C75AAF7"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5.5</w:t>
      </w:r>
      <w:r>
        <w:rPr>
          <w:lang w:val="fr-FR"/>
        </w:rPr>
        <w:tab/>
        <w:t>Type du moteur (à allumage commandé ou à allumage par compression,</w:t>
      </w:r>
      <w:r>
        <w:rPr>
          <w:lang w:val="fr-FR"/>
        </w:rPr>
        <w:br/>
        <w:t>par exemple)</w:t>
      </w:r>
      <w:r w:rsidRPr="00DB67D9">
        <w:rPr>
          <w:rStyle w:val="Appelnotedebasdep"/>
        </w:rPr>
        <w:footnoteReference w:id="12"/>
      </w:r>
      <w:r w:rsidR="00D306B1">
        <w:rPr>
          <w:lang w:val="fr-FR"/>
        </w:rPr>
        <w:t> :</w:t>
      </w:r>
      <w:r>
        <w:rPr>
          <w:lang w:val="fr-FR"/>
        </w:rPr>
        <w:tab/>
      </w:r>
    </w:p>
    <w:p w14:paraId="2187485F" w14:textId="2FC197E9" w:rsidR="00FC25A7" w:rsidRDefault="00FC25A7" w:rsidP="00FC25A7">
      <w:pPr>
        <w:pStyle w:val="SingleTxtG"/>
        <w:tabs>
          <w:tab w:val="right" w:leader="dot" w:pos="8505"/>
        </w:tabs>
        <w:kinsoku/>
        <w:overflowPunct/>
        <w:autoSpaceDE/>
        <w:autoSpaceDN/>
        <w:adjustRightInd/>
        <w:snapToGrid/>
        <w:ind w:left="1701" w:hanging="567"/>
        <w:jc w:val="left"/>
        <w:rPr>
          <w:vertAlign w:val="superscript"/>
          <w:lang w:val="fr-FR"/>
        </w:rPr>
      </w:pPr>
      <w:r>
        <w:rPr>
          <w:lang w:val="fr-FR"/>
        </w:rPr>
        <w:t>5.6</w:t>
      </w:r>
      <w:r>
        <w:rPr>
          <w:lang w:val="fr-FR"/>
        </w:rPr>
        <w:tab/>
        <w:t>Cycles</w:t>
      </w:r>
      <w:r w:rsidR="00D306B1">
        <w:rPr>
          <w:lang w:val="fr-FR"/>
        </w:rPr>
        <w:t> :</w:t>
      </w:r>
      <w:r>
        <w:rPr>
          <w:lang w:val="fr-FR"/>
        </w:rPr>
        <w:t xml:space="preserve"> deux temps/quatre temps</w:t>
      </w:r>
      <w:r>
        <w:rPr>
          <w:sz w:val="18"/>
          <w:szCs w:val="18"/>
          <w:vertAlign w:val="superscript"/>
          <w:lang w:val="fr-FR"/>
        </w:rPr>
        <w:t>2</w:t>
      </w:r>
    </w:p>
    <w:p w14:paraId="5DF02E04" w14:textId="25FB1602"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5.7</w:t>
      </w:r>
      <w:r>
        <w:rPr>
          <w:lang w:val="fr-FR"/>
        </w:rPr>
        <w:tab/>
        <w:t>Cylindrée</w:t>
      </w:r>
      <w:r w:rsidR="00D306B1">
        <w:rPr>
          <w:lang w:val="fr-FR"/>
        </w:rPr>
        <w:t> :</w:t>
      </w:r>
      <w:r>
        <w:rPr>
          <w:lang w:val="fr-FR"/>
        </w:rPr>
        <w:tab/>
        <w:t>cm</w:t>
      </w:r>
      <w:r>
        <w:rPr>
          <w:vertAlign w:val="superscript"/>
          <w:lang w:val="fr-FR"/>
        </w:rPr>
        <w:t>3</w:t>
      </w:r>
    </w:p>
    <w:p w14:paraId="6222308F" w14:textId="77777777"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6.</w:t>
      </w:r>
      <w:r>
        <w:rPr>
          <w:lang w:val="fr-FR"/>
        </w:rPr>
        <w:tab/>
        <w:t>Transmission</w:t>
      </w:r>
    </w:p>
    <w:p w14:paraId="54ADC75F" w14:textId="2ECCD6B1"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6.1</w:t>
      </w:r>
      <w:r>
        <w:rPr>
          <w:lang w:val="fr-FR"/>
        </w:rPr>
        <w:tab/>
        <w:t>Type de transmission</w:t>
      </w:r>
      <w:r w:rsidR="00D306B1">
        <w:rPr>
          <w:lang w:val="fr-FR"/>
        </w:rPr>
        <w:t> :</w:t>
      </w:r>
      <w:r>
        <w:rPr>
          <w:lang w:val="fr-FR"/>
        </w:rPr>
        <w:t xml:space="preserve"> boîte de vitesses manuelle/boîte de vitesses </w:t>
      </w:r>
      <w:r>
        <w:rPr>
          <w:lang w:val="fr-FR"/>
        </w:rPr>
        <w:br/>
        <w:t>automatique</w:t>
      </w:r>
      <w:r w:rsidR="00D306B1">
        <w:rPr>
          <w:lang w:val="fr-FR"/>
        </w:rPr>
        <w:t> :</w:t>
      </w:r>
      <w:r>
        <w:rPr>
          <w:lang w:val="fr-FR"/>
        </w:rPr>
        <w:tab/>
      </w:r>
      <w:r>
        <w:rPr>
          <w:lang w:val="fr-FR"/>
        </w:rPr>
        <w:tab/>
      </w:r>
    </w:p>
    <w:p w14:paraId="29C67728" w14:textId="70D45AE1"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6.2</w:t>
      </w:r>
      <w:r>
        <w:rPr>
          <w:lang w:val="fr-FR"/>
        </w:rPr>
        <w:tab/>
        <w:t>Nombre de rapports</w:t>
      </w:r>
      <w:r w:rsidR="00D306B1">
        <w:rPr>
          <w:lang w:val="fr-FR"/>
        </w:rPr>
        <w:t> :</w:t>
      </w:r>
      <w:r>
        <w:rPr>
          <w:lang w:val="fr-FR"/>
        </w:rPr>
        <w:t xml:space="preserve"> </w:t>
      </w:r>
      <w:r>
        <w:rPr>
          <w:lang w:val="fr-FR"/>
        </w:rPr>
        <w:tab/>
      </w:r>
    </w:p>
    <w:p w14:paraId="3DD605BC" w14:textId="77777777"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7.</w:t>
      </w:r>
      <w:r>
        <w:rPr>
          <w:lang w:val="fr-FR"/>
        </w:rPr>
        <w:tab/>
        <w:t>Équipement</w:t>
      </w:r>
    </w:p>
    <w:p w14:paraId="56A6CCB8" w14:textId="77777777"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7.1</w:t>
      </w:r>
      <w:r>
        <w:rPr>
          <w:lang w:val="fr-FR"/>
        </w:rPr>
        <w:tab/>
        <w:t>Silencieux d’échappement</w:t>
      </w:r>
    </w:p>
    <w:p w14:paraId="58089D5D" w14:textId="6D9A0A22"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7.1.1</w:t>
      </w:r>
      <w:r>
        <w:rPr>
          <w:lang w:val="fr-FR"/>
        </w:rPr>
        <w:tab/>
        <w:t>Fabricant ou représentant agréé (le cas échéant)</w:t>
      </w:r>
      <w:r w:rsidR="00D306B1">
        <w:rPr>
          <w:lang w:val="fr-FR"/>
        </w:rPr>
        <w:t> :</w:t>
      </w:r>
      <w:r>
        <w:rPr>
          <w:lang w:val="fr-FR"/>
        </w:rPr>
        <w:tab/>
      </w:r>
      <w:r>
        <w:rPr>
          <w:lang w:val="fr-FR"/>
        </w:rPr>
        <w:tab/>
      </w:r>
    </w:p>
    <w:p w14:paraId="5D89CF8D" w14:textId="5D67CD9B"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lastRenderedPageBreak/>
        <w:t>7.1.2</w:t>
      </w:r>
      <w:r>
        <w:rPr>
          <w:lang w:val="fr-FR"/>
        </w:rPr>
        <w:tab/>
        <w:t>Modèle</w:t>
      </w:r>
      <w:r w:rsidR="00D306B1">
        <w:rPr>
          <w:lang w:val="fr-FR"/>
        </w:rPr>
        <w:t> :</w:t>
      </w:r>
      <w:r>
        <w:rPr>
          <w:lang w:val="fr-FR"/>
        </w:rPr>
        <w:tab/>
      </w:r>
    </w:p>
    <w:p w14:paraId="0AEC3B1A" w14:textId="3F0450B5" w:rsidR="00FC25A7" w:rsidRDefault="00FC25A7" w:rsidP="00FC25A7">
      <w:pPr>
        <w:tabs>
          <w:tab w:val="left" w:pos="1701"/>
          <w:tab w:val="left" w:pos="2268"/>
          <w:tab w:val="left" w:leader="dot" w:pos="4678"/>
          <w:tab w:val="left" w:pos="4865"/>
          <w:tab w:val="left" w:leader="dot" w:pos="6000"/>
          <w:tab w:val="right" w:leader="dot" w:pos="8505"/>
        </w:tabs>
        <w:kinsoku/>
        <w:overflowPunct/>
        <w:autoSpaceDE/>
        <w:adjustRightInd/>
        <w:snapToGrid/>
        <w:spacing w:after="120"/>
        <w:ind w:left="2268" w:right="1134" w:hanging="1134"/>
        <w:jc w:val="both"/>
        <w:rPr>
          <w:rFonts w:eastAsia="Calibri"/>
          <w:lang w:val="fr-FR"/>
        </w:rPr>
      </w:pPr>
      <w:r>
        <w:rPr>
          <w:lang w:val="fr-FR"/>
        </w:rPr>
        <w:t>7.1.3</w:t>
      </w:r>
      <w:r>
        <w:rPr>
          <w:lang w:val="fr-FR"/>
        </w:rPr>
        <w:tab/>
        <w:t>Type</w:t>
      </w:r>
      <w:r w:rsidR="00D306B1">
        <w:rPr>
          <w:lang w:val="fr-FR"/>
        </w:rPr>
        <w:t> :</w:t>
      </w:r>
      <w:r>
        <w:rPr>
          <w:lang w:val="fr-FR"/>
        </w:rPr>
        <w:tab/>
      </w:r>
      <w:r>
        <w:rPr>
          <w:lang w:val="fr-FR"/>
        </w:rPr>
        <w:tab/>
        <w:t xml:space="preserve"> conformément au dessin n</w:t>
      </w:r>
      <w:r>
        <w:rPr>
          <w:vertAlign w:val="superscript"/>
          <w:lang w:val="fr-FR"/>
        </w:rPr>
        <w:t>o</w:t>
      </w:r>
      <w:r>
        <w:rPr>
          <w:lang w:val="fr-FR"/>
        </w:rPr>
        <w:t> </w:t>
      </w:r>
      <w:r>
        <w:rPr>
          <w:lang w:val="fr-FR"/>
        </w:rPr>
        <w:tab/>
      </w:r>
    </w:p>
    <w:p w14:paraId="23A416FC" w14:textId="77777777"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7.2</w:t>
      </w:r>
      <w:r>
        <w:rPr>
          <w:lang w:val="fr-FR"/>
        </w:rPr>
        <w:tab/>
        <w:t>Silencieux d’admission</w:t>
      </w:r>
    </w:p>
    <w:p w14:paraId="69128069" w14:textId="424E0FAA"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7.2.1</w:t>
      </w:r>
      <w:r>
        <w:rPr>
          <w:lang w:val="fr-FR"/>
        </w:rPr>
        <w:tab/>
        <w:t>Fabricant ou représentant agréé (le cas échéant)</w:t>
      </w:r>
      <w:r w:rsidR="00D306B1">
        <w:rPr>
          <w:lang w:val="fr-FR"/>
        </w:rPr>
        <w:t> :</w:t>
      </w:r>
      <w:r>
        <w:rPr>
          <w:lang w:val="fr-FR"/>
        </w:rPr>
        <w:tab/>
      </w:r>
    </w:p>
    <w:p w14:paraId="05D52533" w14:textId="0ABBA1E0"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7.2.2</w:t>
      </w:r>
      <w:r>
        <w:rPr>
          <w:lang w:val="fr-FR"/>
        </w:rPr>
        <w:tab/>
        <w:t>Modèle</w:t>
      </w:r>
      <w:r w:rsidR="00D306B1">
        <w:rPr>
          <w:lang w:val="fr-FR"/>
        </w:rPr>
        <w:t> :</w:t>
      </w:r>
      <w:r>
        <w:rPr>
          <w:lang w:val="fr-FR"/>
        </w:rPr>
        <w:tab/>
      </w:r>
    </w:p>
    <w:p w14:paraId="5D00BBF7" w14:textId="6E56366E" w:rsidR="00FC25A7" w:rsidRDefault="00FC25A7" w:rsidP="00FC25A7">
      <w:pPr>
        <w:tabs>
          <w:tab w:val="left" w:pos="1701"/>
          <w:tab w:val="left" w:pos="2268"/>
          <w:tab w:val="left" w:leader="dot" w:pos="4678"/>
          <w:tab w:val="left" w:pos="4865"/>
          <w:tab w:val="left" w:leader="dot" w:pos="6000"/>
          <w:tab w:val="right" w:leader="dot" w:pos="8505"/>
        </w:tabs>
        <w:kinsoku/>
        <w:overflowPunct/>
        <w:autoSpaceDE/>
        <w:adjustRightInd/>
        <w:snapToGrid/>
        <w:spacing w:after="120"/>
        <w:ind w:left="2268" w:right="1134" w:hanging="1134"/>
        <w:jc w:val="both"/>
        <w:rPr>
          <w:lang w:val="fr-FR"/>
        </w:rPr>
      </w:pPr>
      <w:r>
        <w:rPr>
          <w:lang w:val="fr-FR"/>
        </w:rPr>
        <w:t>7.2.3</w:t>
      </w:r>
      <w:r>
        <w:rPr>
          <w:lang w:val="fr-FR"/>
        </w:rPr>
        <w:tab/>
        <w:t>Type</w:t>
      </w:r>
      <w:r w:rsidR="00D306B1">
        <w:rPr>
          <w:lang w:val="fr-FR"/>
        </w:rPr>
        <w:t> :</w:t>
      </w:r>
      <w:r>
        <w:rPr>
          <w:lang w:val="fr-FR"/>
        </w:rPr>
        <w:tab/>
      </w:r>
      <w:r>
        <w:rPr>
          <w:lang w:val="fr-FR"/>
        </w:rPr>
        <w:tab/>
        <w:t>conformément au dessin n</w:t>
      </w:r>
      <w:r>
        <w:rPr>
          <w:vertAlign w:val="superscript"/>
          <w:lang w:val="fr-FR"/>
        </w:rPr>
        <w:t>o</w:t>
      </w:r>
      <w:r>
        <w:rPr>
          <w:lang w:val="fr-FR"/>
        </w:rPr>
        <w:t> </w:t>
      </w:r>
      <w:r>
        <w:rPr>
          <w:lang w:val="fr-FR"/>
        </w:rPr>
        <w:tab/>
      </w:r>
    </w:p>
    <w:p w14:paraId="0037D38B" w14:textId="64302C7D"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8.</w:t>
      </w:r>
      <w:r>
        <w:rPr>
          <w:lang w:val="fr-FR"/>
        </w:rPr>
        <w:tab/>
        <w:t>Nombre de rapports utilisés pendant l’essai du véhicule en marche</w:t>
      </w:r>
      <w:r w:rsidR="00D306B1">
        <w:rPr>
          <w:lang w:val="fr-FR"/>
        </w:rPr>
        <w:t> :</w:t>
      </w:r>
      <w:r>
        <w:rPr>
          <w:lang w:val="fr-FR"/>
        </w:rPr>
        <w:tab/>
      </w:r>
      <w:r>
        <w:rPr>
          <w:lang w:val="fr-FR"/>
        </w:rPr>
        <w:tab/>
      </w:r>
    </w:p>
    <w:p w14:paraId="78BB22AE" w14:textId="37CD69F4"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9.</w:t>
      </w:r>
      <w:r>
        <w:rPr>
          <w:lang w:val="fr-FR"/>
        </w:rPr>
        <w:tab/>
        <w:t>Rapport(s) de pont</w:t>
      </w:r>
      <w:r w:rsidR="00D306B1">
        <w:rPr>
          <w:lang w:val="fr-FR"/>
        </w:rPr>
        <w:t> :</w:t>
      </w:r>
      <w:r>
        <w:rPr>
          <w:lang w:val="fr-FR"/>
        </w:rPr>
        <w:t xml:space="preserve"> </w:t>
      </w:r>
      <w:r>
        <w:rPr>
          <w:lang w:val="fr-FR"/>
        </w:rPr>
        <w:tab/>
      </w:r>
    </w:p>
    <w:p w14:paraId="3E2E6D57" w14:textId="1C8796CB"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10.</w:t>
      </w:r>
      <w:r>
        <w:rPr>
          <w:lang w:val="fr-FR"/>
        </w:rPr>
        <w:tab/>
        <w:t>Numéro d’homologation de type CEE des pneumatiques</w:t>
      </w:r>
      <w:r w:rsidR="00D306B1">
        <w:rPr>
          <w:lang w:val="fr-FR"/>
        </w:rPr>
        <w:t> :</w:t>
      </w:r>
      <w:r>
        <w:rPr>
          <w:lang w:val="fr-FR"/>
        </w:rPr>
        <w:tab/>
      </w:r>
    </w:p>
    <w:p w14:paraId="16257BB3" w14:textId="4CF94972" w:rsidR="00FC25A7" w:rsidRDefault="00FC25A7" w:rsidP="00FC25A7">
      <w:pPr>
        <w:pStyle w:val="SingleTxtG"/>
        <w:ind w:left="1701"/>
        <w:rPr>
          <w:lang w:val="fr-FR"/>
        </w:rPr>
      </w:pPr>
      <w:r>
        <w:rPr>
          <w:lang w:val="fr-FR"/>
        </w:rPr>
        <w:t>À défaut, les renseignements ci-dessous doivent être indiqués</w:t>
      </w:r>
      <w:r w:rsidR="00D306B1">
        <w:rPr>
          <w:lang w:val="fr-FR"/>
        </w:rPr>
        <w:t> :</w:t>
      </w:r>
    </w:p>
    <w:p w14:paraId="37073461" w14:textId="56D38183"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10.1</w:t>
      </w:r>
      <w:r>
        <w:rPr>
          <w:lang w:val="fr-FR"/>
        </w:rPr>
        <w:tab/>
        <w:t>Fabricant des pneumatiques</w:t>
      </w:r>
      <w:r w:rsidR="00D306B1">
        <w:rPr>
          <w:lang w:val="fr-FR"/>
        </w:rPr>
        <w:t> :</w:t>
      </w:r>
      <w:r>
        <w:rPr>
          <w:lang w:val="fr-FR"/>
        </w:rPr>
        <w:tab/>
      </w:r>
    </w:p>
    <w:p w14:paraId="2A71497A" w14:textId="5859D290"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10.2</w:t>
      </w:r>
      <w:r>
        <w:rPr>
          <w:lang w:val="fr-FR"/>
        </w:rPr>
        <w:tab/>
        <w:t>Indication(s) concernant le type de pneumatiques (par essieu) (nom commercial, indice de vitesse, indice de charge, par exemple)</w:t>
      </w:r>
      <w:r w:rsidR="00D306B1">
        <w:rPr>
          <w:lang w:val="fr-FR"/>
        </w:rPr>
        <w:t> :</w:t>
      </w:r>
      <w:r>
        <w:rPr>
          <w:lang w:val="fr-FR"/>
        </w:rPr>
        <w:tab/>
      </w:r>
    </w:p>
    <w:p w14:paraId="571C97CC" w14:textId="73AB9178"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10.3</w:t>
      </w:r>
      <w:r>
        <w:rPr>
          <w:lang w:val="fr-FR"/>
        </w:rPr>
        <w:tab/>
        <w:t>Dimensions des pneumatiques (par essieu)</w:t>
      </w:r>
      <w:r w:rsidR="00D306B1">
        <w:rPr>
          <w:lang w:val="fr-FR"/>
        </w:rPr>
        <w:t> :</w:t>
      </w:r>
      <w:r>
        <w:rPr>
          <w:lang w:val="fr-FR"/>
        </w:rPr>
        <w:tab/>
      </w:r>
    </w:p>
    <w:p w14:paraId="7EF85C13" w14:textId="385C7846"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10.4</w:t>
      </w:r>
      <w:r>
        <w:rPr>
          <w:lang w:val="fr-FR"/>
        </w:rPr>
        <w:tab/>
        <w:t>Autres numéros d’homologation de type (le cas échéant)</w:t>
      </w:r>
      <w:r w:rsidR="00D306B1">
        <w:rPr>
          <w:lang w:val="fr-FR"/>
        </w:rPr>
        <w:t> :</w:t>
      </w:r>
      <w:r>
        <w:rPr>
          <w:lang w:val="fr-FR"/>
        </w:rPr>
        <w:tab/>
      </w:r>
    </w:p>
    <w:p w14:paraId="18F1457B" w14:textId="77777777"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11.</w:t>
      </w:r>
      <w:r>
        <w:rPr>
          <w:lang w:val="fr-FR"/>
        </w:rPr>
        <w:tab/>
        <w:t>Masses</w:t>
      </w:r>
    </w:p>
    <w:p w14:paraId="7B034DD5" w14:textId="73B43E02"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11.1</w:t>
      </w:r>
      <w:r>
        <w:rPr>
          <w:lang w:val="fr-FR"/>
        </w:rPr>
        <w:tab/>
        <w:t>Masse brute admissible maximale</w:t>
      </w:r>
      <w:r w:rsidR="00D306B1">
        <w:rPr>
          <w:lang w:val="fr-FR"/>
        </w:rPr>
        <w:t> :</w:t>
      </w:r>
      <w:r>
        <w:rPr>
          <w:lang w:val="fr-FR"/>
        </w:rPr>
        <w:tab/>
        <w:t>kg</w:t>
      </w:r>
    </w:p>
    <w:p w14:paraId="48CDCF87" w14:textId="1175CA38"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11.2</w:t>
      </w:r>
      <w:r>
        <w:rPr>
          <w:lang w:val="fr-FR"/>
        </w:rPr>
        <w:tab/>
        <w:t>Masse d’essai</w:t>
      </w:r>
      <w:r w:rsidR="00D306B1">
        <w:rPr>
          <w:lang w:val="fr-FR"/>
        </w:rPr>
        <w:t> :</w:t>
      </w:r>
      <w:r>
        <w:rPr>
          <w:lang w:val="fr-FR"/>
        </w:rPr>
        <w:tab/>
        <w:t>kg</w:t>
      </w:r>
    </w:p>
    <w:p w14:paraId="1A9F3E4B" w14:textId="74A0E1AD"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11.3</w:t>
      </w:r>
      <w:r>
        <w:rPr>
          <w:lang w:val="fr-FR"/>
        </w:rPr>
        <w:tab/>
        <w:t>Rapport puissance/masse (</w:t>
      </w:r>
      <w:r w:rsidRPr="00DB67D9">
        <w:rPr>
          <w:iCs/>
          <w:lang w:val="fr-FR"/>
        </w:rPr>
        <w:t>RPM</w:t>
      </w:r>
      <w:r>
        <w:rPr>
          <w:lang w:val="fr-FR"/>
        </w:rPr>
        <w:t>)</w:t>
      </w:r>
      <w:r w:rsidR="00D306B1">
        <w:rPr>
          <w:lang w:val="fr-FR"/>
        </w:rPr>
        <w:t> :</w:t>
      </w:r>
      <w:r>
        <w:rPr>
          <w:lang w:val="fr-FR"/>
        </w:rPr>
        <w:tab/>
      </w:r>
    </w:p>
    <w:p w14:paraId="6A258B53" w14:textId="7278F863"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12.</w:t>
      </w:r>
      <w:r>
        <w:rPr>
          <w:lang w:val="fr-FR"/>
        </w:rPr>
        <w:tab/>
        <w:t>Longueur du véhicule</w:t>
      </w:r>
      <w:r w:rsidR="00D306B1">
        <w:rPr>
          <w:lang w:val="fr-FR"/>
        </w:rPr>
        <w:t> :</w:t>
      </w:r>
      <w:r>
        <w:rPr>
          <w:lang w:val="fr-FR"/>
        </w:rPr>
        <w:tab/>
        <w:t>m</w:t>
      </w:r>
    </w:p>
    <w:p w14:paraId="3D5EE551" w14:textId="77777777"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13.</w:t>
      </w:r>
      <w:r>
        <w:rPr>
          <w:lang w:val="fr-FR"/>
        </w:rPr>
        <w:tab/>
        <w:t>Niveau sonore du véhicule en marche</w:t>
      </w:r>
      <w:r>
        <w:rPr>
          <w:lang w:val="fr-FR"/>
        </w:rPr>
        <w:tab/>
        <w:t>dB(A)</w:t>
      </w:r>
    </w:p>
    <w:p w14:paraId="7C90190F" w14:textId="77777777"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13.1</w:t>
      </w:r>
      <w:r>
        <w:rPr>
          <w:lang w:val="fr-FR"/>
        </w:rPr>
        <w:tab/>
        <w:t>Rapport i) pour l’essai du véhicule en marche</w:t>
      </w:r>
      <w:r>
        <w:rPr>
          <w:lang w:val="fr-FR"/>
        </w:rPr>
        <w:tab/>
      </w:r>
    </w:p>
    <w:p w14:paraId="3F1E3CF9" w14:textId="4BED317A"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13.2</w:t>
      </w:r>
      <w:r>
        <w:rPr>
          <w:lang w:val="fr-FR"/>
        </w:rPr>
        <w:tab/>
        <w:t>Vitesse du véhicule au début de l’accélération (trois essais en moyenne)</w:t>
      </w:r>
      <w:r>
        <w:rPr>
          <w:lang w:val="fr-FR"/>
        </w:rPr>
        <w:br/>
        <w:t>sur le rapport i)</w:t>
      </w:r>
      <w:r w:rsidR="00D306B1">
        <w:rPr>
          <w:lang w:val="fr-FR"/>
        </w:rPr>
        <w:t> :</w:t>
      </w:r>
      <w:r>
        <w:rPr>
          <w:lang w:val="fr-FR"/>
        </w:rPr>
        <w:t xml:space="preserve"> </w:t>
      </w:r>
      <w:r>
        <w:rPr>
          <w:lang w:val="fr-FR"/>
        </w:rPr>
        <w:tab/>
        <w:t>km/h</w:t>
      </w:r>
    </w:p>
    <w:p w14:paraId="06160549" w14:textId="77777777"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14.</w:t>
      </w:r>
      <w:r>
        <w:rPr>
          <w:lang w:val="fr-FR"/>
        </w:rPr>
        <w:tab/>
        <w:t>Niveau sonore du véhicule à l’arrêt</w:t>
      </w:r>
      <w:r>
        <w:rPr>
          <w:lang w:val="fr-FR"/>
        </w:rPr>
        <w:tab/>
        <w:t>dB(A)</w:t>
      </w:r>
    </w:p>
    <w:p w14:paraId="15D5796B" w14:textId="5E46E485"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14.1</w:t>
      </w:r>
      <w:r>
        <w:rPr>
          <w:lang w:val="fr-FR"/>
        </w:rPr>
        <w:tab/>
        <w:t>À un régime moteur de</w:t>
      </w:r>
      <w:r w:rsidR="00D306B1">
        <w:rPr>
          <w:lang w:val="fr-FR"/>
        </w:rPr>
        <w:t> :</w:t>
      </w:r>
      <w:r>
        <w:rPr>
          <w:lang w:val="fr-FR"/>
        </w:rPr>
        <w:tab/>
        <w:t>min</w:t>
      </w:r>
      <w:r>
        <w:rPr>
          <w:rFonts w:ascii="Times New Roman Bold" w:hAnsi="Times New Roman Bold"/>
          <w:vertAlign w:val="superscript"/>
          <w:lang w:val="fr-FR"/>
        </w:rPr>
        <w:t>-1</w:t>
      </w:r>
    </w:p>
    <w:p w14:paraId="399FC4AE" w14:textId="5040274F"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14.2</w:t>
      </w:r>
      <w:r>
        <w:rPr>
          <w:lang w:val="fr-FR"/>
        </w:rPr>
        <w:tab/>
        <w:t>Emplacement et orientation du microphone</w:t>
      </w:r>
      <w:r w:rsidR="00D306B1">
        <w:rPr>
          <w:lang w:val="fr-FR"/>
        </w:rPr>
        <w:t> :</w:t>
      </w:r>
      <w:r>
        <w:rPr>
          <w:lang w:val="fr-FR"/>
        </w:rPr>
        <w:t xml:space="preserve"> </w:t>
      </w:r>
      <w:r>
        <w:rPr>
          <w:lang w:val="fr-FR"/>
        </w:rPr>
        <w:tab/>
      </w:r>
    </w:p>
    <w:p w14:paraId="414913A3" w14:textId="77777777"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15.</w:t>
      </w:r>
      <w:r>
        <w:rPr>
          <w:lang w:val="fr-FR"/>
        </w:rPr>
        <w:tab/>
        <w:t>Données de référence relatives à la conformité des véhicules en circulation</w:t>
      </w:r>
    </w:p>
    <w:p w14:paraId="2B83388C" w14:textId="15B0AB51"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15.1</w:t>
      </w:r>
      <w:r>
        <w:rPr>
          <w:lang w:val="fr-FR"/>
        </w:rPr>
        <w:tab/>
        <w:t>Rapport i) ou, pour les véhicules soumis aux essais sur des rapports</w:t>
      </w:r>
      <w:r>
        <w:rPr>
          <w:lang w:val="fr-FR"/>
        </w:rPr>
        <w:br/>
        <w:t>non verrouillés, position du sélecteur de vitesse retenue pour l’essai</w:t>
      </w:r>
      <w:r w:rsidR="00D306B1">
        <w:rPr>
          <w:lang w:val="fr-FR"/>
        </w:rPr>
        <w:t> :</w:t>
      </w:r>
      <w:r>
        <w:rPr>
          <w:lang w:val="fr-FR"/>
        </w:rPr>
        <w:tab/>
      </w:r>
    </w:p>
    <w:p w14:paraId="641D0EA6" w14:textId="2E6FCAC6"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15.2</w:t>
      </w:r>
      <w:r>
        <w:rPr>
          <w:lang w:val="fr-FR"/>
        </w:rPr>
        <w:tab/>
        <w:t>Vitesse du véhicule au début de l’accélération (trois essais en moyenne)</w:t>
      </w:r>
      <w:r>
        <w:rPr>
          <w:lang w:val="fr-FR"/>
        </w:rPr>
        <w:br/>
        <w:t>sur le rapport i)</w:t>
      </w:r>
      <w:r w:rsidR="00D306B1">
        <w:rPr>
          <w:lang w:val="fr-FR"/>
        </w:rPr>
        <w:t> :</w:t>
      </w:r>
      <w:r>
        <w:rPr>
          <w:lang w:val="fr-FR"/>
        </w:rPr>
        <w:tab/>
        <w:t>km/h</w:t>
      </w:r>
    </w:p>
    <w:p w14:paraId="49C7F48F" w14:textId="78659A3C"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15.3</w:t>
      </w:r>
      <w:r>
        <w:rPr>
          <w:lang w:val="fr-FR"/>
        </w:rPr>
        <w:tab/>
        <w:t xml:space="preserve">Niveau de pression acoustique </w:t>
      </w:r>
      <w:r w:rsidRPr="003B0728">
        <w:rPr>
          <w:i/>
          <w:lang w:val="fr-FR"/>
        </w:rPr>
        <w:t>L</w:t>
      </w:r>
      <w:r w:rsidRPr="00DB67D9">
        <w:rPr>
          <w:iCs/>
          <w:vertAlign w:val="subscript"/>
          <w:lang w:val="fr-FR"/>
        </w:rPr>
        <w:t>(</w:t>
      </w:r>
      <w:r>
        <w:rPr>
          <w:iCs/>
          <w:vertAlign w:val="subscript"/>
          <w:lang w:val="fr-FR"/>
        </w:rPr>
        <w:t>i)</w:t>
      </w:r>
      <w:r w:rsidR="00D306B1">
        <w:rPr>
          <w:lang w:val="fr-FR"/>
        </w:rPr>
        <w:t> :</w:t>
      </w:r>
      <w:r>
        <w:rPr>
          <w:lang w:val="fr-FR"/>
        </w:rPr>
        <w:tab/>
        <w:t>dB(A)</w:t>
      </w:r>
    </w:p>
    <w:p w14:paraId="16FDEE44" w14:textId="235902A7"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16.</w:t>
      </w:r>
      <w:r>
        <w:rPr>
          <w:lang w:val="fr-FR"/>
        </w:rPr>
        <w:tab/>
        <w:t>Véhicule présenté à l’homologation le</w:t>
      </w:r>
      <w:r w:rsidR="00D306B1">
        <w:rPr>
          <w:lang w:val="fr-FR"/>
        </w:rPr>
        <w:t> :</w:t>
      </w:r>
      <w:r>
        <w:rPr>
          <w:lang w:val="fr-FR"/>
        </w:rPr>
        <w:tab/>
      </w:r>
    </w:p>
    <w:p w14:paraId="26AA51CA" w14:textId="08F2E7C5"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17.</w:t>
      </w:r>
      <w:r>
        <w:rPr>
          <w:lang w:val="fr-FR"/>
        </w:rPr>
        <w:tab/>
        <w:t>Service technique chargé d’effectuer les essais d’homologation</w:t>
      </w:r>
      <w:r w:rsidR="00D306B1">
        <w:rPr>
          <w:lang w:val="fr-FR"/>
        </w:rPr>
        <w:t> :</w:t>
      </w:r>
      <w:r>
        <w:rPr>
          <w:lang w:val="fr-FR"/>
        </w:rPr>
        <w:tab/>
      </w:r>
    </w:p>
    <w:p w14:paraId="6F1076DD" w14:textId="71BBD010"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18.</w:t>
      </w:r>
      <w:r>
        <w:rPr>
          <w:lang w:val="fr-FR"/>
        </w:rPr>
        <w:tab/>
        <w:t>Date du procès-verbal délivré par ce service</w:t>
      </w:r>
      <w:r w:rsidR="00D306B1">
        <w:rPr>
          <w:lang w:val="fr-FR"/>
        </w:rPr>
        <w:t> :</w:t>
      </w:r>
      <w:r>
        <w:rPr>
          <w:lang w:val="fr-FR"/>
        </w:rPr>
        <w:tab/>
      </w:r>
    </w:p>
    <w:p w14:paraId="65ACFD3C" w14:textId="5BBEE0FF"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19.</w:t>
      </w:r>
      <w:r>
        <w:rPr>
          <w:lang w:val="fr-FR"/>
        </w:rPr>
        <w:tab/>
        <w:t>Numéro du procès-verbal délivré par ce service</w:t>
      </w:r>
      <w:r w:rsidR="00D306B1">
        <w:rPr>
          <w:lang w:val="fr-FR"/>
        </w:rPr>
        <w:t> :</w:t>
      </w:r>
      <w:r>
        <w:rPr>
          <w:lang w:val="fr-FR"/>
        </w:rPr>
        <w:tab/>
      </w:r>
    </w:p>
    <w:p w14:paraId="387BD7DD" w14:textId="55B8674A"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20.</w:t>
      </w:r>
      <w:r>
        <w:rPr>
          <w:lang w:val="fr-FR"/>
        </w:rPr>
        <w:tab/>
        <w:t>L’homologation est</w:t>
      </w:r>
      <w:r w:rsidR="00D306B1">
        <w:rPr>
          <w:lang w:val="fr-FR"/>
        </w:rPr>
        <w:t> :</w:t>
      </w:r>
      <w:r>
        <w:rPr>
          <w:lang w:val="fr-FR"/>
        </w:rPr>
        <w:t xml:space="preserve"> accordée/prorogée/refusée/retirée</w:t>
      </w:r>
      <w:r>
        <w:rPr>
          <w:sz w:val="18"/>
          <w:vertAlign w:val="superscript"/>
          <w:lang w:val="fr-FR"/>
        </w:rPr>
        <w:t>2</w:t>
      </w:r>
      <w:r w:rsidR="00D306B1">
        <w:rPr>
          <w:lang w:val="fr-FR"/>
        </w:rPr>
        <w:t> :</w:t>
      </w:r>
      <w:r>
        <w:rPr>
          <w:lang w:val="fr-FR"/>
        </w:rPr>
        <w:tab/>
      </w:r>
    </w:p>
    <w:p w14:paraId="021516CD" w14:textId="4F1D0E09"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21.</w:t>
      </w:r>
      <w:r>
        <w:rPr>
          <w:lang w:val="fr-FR"/>
        </w:rPr>
        <w:tab/>
        <w:t>Emplacement de la marque d’homologation sur le véhicule</w:t>
      </w:r>
      <w:r w:rsidR="00D306B1">
        <w:rPr>
          <w:lang w:val="fr-FR"/>
        </w:rPr>
        <w:t> :</w:t>
      </w:r>
      <w:r>
        <w:rPr>
          <w:lang w:val="fr-FR"/>
        </w:rPr>
        <w:tab/>
      </w:r>
    </w:p>
    <w:p w14:paraId="7E185DF5" w14:textId="113BC2F4"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22.</w:t>
      </w:r>
      <w:r>
        <w:rPr>
          <w:lang w:val="fr-FR"/>
        </w:rPr>
        <w:tab/>
        <w:t>Lieu</w:t>
      </w:r>
      <w:r w:rsidR="00D306B1">
        <w:rPr>
          <w:lang w:val="fr-FR"/>
        </w:rPr>
        <w:t> :</w:t>
      </w:r>
      <w:r>
        <w:rPr>
          <w:lang w:val="fr-FR"/>
        </w:rPr>
        <w:tab/>
      </w:r>
    </w:p>
    <w:p w14:paraId="07D975A6" w14:textId="3328548F"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23.</w:t>
      </w:r>
      <w:r>
        <w:rPr>
          <w:lang w:val="fr-FR"/>
        </w:rPr>
        <w:tab/>
        <w:t>Date</w:t>
      </w:r>
      <w:r w:rsidR="00D306B1">
        <w:rPr>
          <w:lang w:val="fr-FR"/>
        </w:rPr>
        <w:t> :</w:t>
      </w:r>
      <w:r>
        <w:rPr>
          <w:lang w:val="fr-FR"/>
        </w:rPr>
        <w:tab/>
      </w:r>
    </w:p>
    <w:p w14:paraId="3C830C3D" w14:textId="2852C784"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lastRenderedPageBreak/>
        <w:t>24.</w:t>
      </w:r>
      <w:r>
        <w:rPr>
          <w:lang w:val="fr-FR"/>
        </w:rPr>
        <w:tab/>
        <w:t>Signature</w:t>
      </w:r>
      <w:r w:rsidR="00D306B1">
        <w:rPr>
          <w:lang w:val="fr-FR"/>
        </w:rPr>
        <w:t> :</w:t>
      </w:r>
      <w:r>
        <w:rPr>
          <w:lang w:val="fr-FR"/>
        </w:rPr>
        <w:tab/>
      </w:r>
    </w:p>
    <w:p w14:paraId="0A795D13" w14:textId="09E6BB2D" w:rsidR="00FC25A7" w:rsidRDefault="00FC25A7" w:rsidP="00FC25A7">
      <w:pPr>
        <w:pStyle w:val="SingleTxtG"/>
        <w:tabs>
          <w:tab w:val="right" w:leader="dot" w:pos="8505"/>
        </w:tabs>
        <w:kinsoku/>
        <w:overflowPunct/>
        <w:autoSpaceDE/>
        <w:autoSpaceDN/>
        <w:adjustRightInd/>
        <w:snapToGrid/>
        <w:ind w:left="1701" w:hanging="567"/>
        <w:jc w:val="left"/>
        <w:rPr>
          <w:lang w:val="fr-FR"/>
        </w:rPr>
      </w:pPr>
      <w:r>
        <w:rPr>
          <w:lang w:val="fr-FR"/>
        </w:rPr>
        <w:t>25.</w:t>
      </w:r>
      <w:r>
        <w:rPr>
          <w:lang w:val="fr-FR"/>
        </w:rPr>
        <w:tab/>
        <w:t>Les pièces ci-après, revêtues du numéro d’homologation indiqué ci-dessus, sont annexées à la présente communication</w:t>
      </w:r>
      <w:r w:rsidR="00D306B1">
        <w:rPr>
          <w:lang w:val="fr-FR"/>
        </w:rPr>
        <w:t> :</w:t>
      </w:r>
    </w:p>
    <w:p w14:paraId="6CF45E5E" w14:textId="78FBC0CB" w:rsidR="00FC25A7" w:rsidRDefault="00FC25A7" w:rsidP="00FC25A7">
      <w:pPr>
        <w:pStyle w:val="SingleTxtG"/>
        <w:ind w:left="1701"/>
        <w:rPr>
          <w:lang w:val="fr-FR"/>
        </w:rPr>
      </w:pPr>
      <w:r>
        <w:rPr>
          <w:lang w:val="fr-FR"/>
        </w:rPr>
        <w:t>Dessins, schémas et plans du moteur et du silencieux</w:t>
      </w:r>
      <w:r w:rsidR="00D306B1">
        <w:rPr>
          <w:lang w:val="fr-FR"/>
        </w:rPr>
        <w:t> ;</w:t>
      </w:r>
    </w:p>
    <w:p w14:paraId="75D52C63" w14:textId="0682182F" w:rsidR="00FC25A7" w:rsidRDefault="00FC25A7" w:rsidP="00FC25A7">
      <w:pPr>
        <w:pStyle w:val="SingleTxtG"/>
        <w:ind w:left="1701"/>
        <w:rPr>
          <w:lang w:val="fr-FR"/>
        </w:rPr>
      </w:pPr>
      <w:r>
        <w:rPr>
          <w:lang w:val="fr-FR"/>
        </w:rPr>
        <w:t>Photographies du moteur et du système d’échappement ou du silencieux</w:t>
      </w:r>
      <w:r w:rsidR="00D306B1">
        <w:rPr>
          <w:lang w:val="fr-FR"/>
        </w:rPr>
        <w:t> ;</w:t>
      </w:r>
    </w:p>
    <w:p w14:paraId="69AABF93" w14:textId="0E14D611" w:rsidR="00FC25A7" w:rsidRDefault="00FC25A7" w:rsidP="00FC25A7">
      <w:pPr>
        <w:pStyle w:val="SingleTxtG"/>
        <w:ind w:left="1701"/>
        <w:rPr>
          <w:lang w:val="fr-FR"/>
        </w:rPr>
      </w:pPr>
      <w:r>
        <w:rPr>
          <w:lang w:val="fr-FR"/>
        </w:rPr>
        <w:t>Liste des éléments, dûment répertoriés, constituant le silencieux.</w:t>
      </w:r>
    </w:p>
    <w:p w14:paraId="41456D90" w14:textId="77777777" w:rsidR="00EA7E6F" w:rsidRDefault="00EA7E6F" w:rsidP="00FC25A7">
      <w:pPr>
        <w:pStyle w:val="SingleTxtG"/>
        <w:ind w:left="1701"/>
        <w:rPr>
          <w:bCs/>
          <w:color w:val="000000"/>
          <w:lang w:val="fr-FR" w:eastAsia="de-DE"/>
        </w:rPr>
        <w:sectPr w:rsidR="00EA7E6F" w:rsidSect="00B87544">
          <w:footnotePr>
            <w:numRestart w:val="eachSect"/>
          </w:footnotePr>
          <w:endnotePr>
            <w:numFmt w:val="decimal"/>
          </w:endnotePr>
          <w:pgSz w:w="11907" w:h="16840" w:code="9"/>
          <w:pgMar w:top="1417" w:right="1134" w:bottom="1134" w:left="1134" w:header="680" w:footer="567" w:gutter="0"/>
          <w:cols w:space="720"/>
          <w:docGrid w:linePitch="272"/>
        </w:sectPr>
      </w:pPr>
    </w:p>
    <w:p w14:paraId="1CBB4BE0" w14:textId="77777777" w:rsidR="00EA7E6F" w:rsidRDefault="00EA7E6F" w:rsidP="00EA7E6F">
      <w:pPr>
        <w:pStyle w:val="HChG"/>
        <w:rPr>
          <w:lang w:val="fr-FR"/>
        </w:rPr>
      </w:pPr>
      <w:r>
        <w:rPr>
          <w:lang w:val="fr-FR"/>
        </w:rPr>
        <w:lastRenderedPageBreak/>
        <w:t>Annexe 2</w:t>
      </w:r>
    </w:p>
    <w:p w14:paraId="585AA425" w14:textId="77777777" w:rsidR="00EA7E6F" w:rsidRDefault="00EA7E6F" w:rsidP="00EA7E6F">
      <w:pPr>
        <w:pStyle w:val="HChG"/>
        <w:rPr>
          <w:lang w:val="fr-FR"/>
        </w:rPr>
      </w:pPr>
      <w:r>
        <w:rPr>
          <w:lang w:val="fr-FR"/>
        </w:rPr>
        <w:tab/>
      </w:r>
      <w:r>
        <w:rPr>
          <w:lang w:val="fr-FR"/>
        </w:rPr>
        <w:tab/>
        <w:t>Exemple de marque d’homologation</w:t>
      </w:r>
    </w:p>
    <w:p w14:paraId="2857FC21" w14:textId="77777777" w:rsidR="00EA7E6F" w:rsidRDefault="00EA7E6F" w:rsidP="00EA7E6F">
      <w:pPr>
        <w:pStyle w:val="SingleTxtG"/>
        <w:rPr>
          <w:lang w:val="fr-FR"/>
        </w:rPr>
      </w:pPr>
      <w:r>
        <w:rPr>
          <w:lang w:val="fr-FR"/>
        </w:rPr>
        <w:t>(Voir le paragraphe 5.4 du présent Règlement)</w:t>
      </w:r>
    </w:p>
    <w:p w14:paraId="52704BEA" w14:textId="77777777" w:rsidR="00EA7E6F" w:rsidRDefault="00EA7E6F" w:rsidP="00EA7E6F">
      <w:pPr>
        <w:spacing w:after="120"/>
        <w:ind w:left="1134"/>
        <w:rPr>
          <w:lang w:val="fr-FR"/>
        </w:rPr>
      </w:pPr>
      <w:r>
        <w:rPr>
          <w:noProof/>
          <w:lang w:eastAsia="fr-CH"/>
        </w:rPr>
        <mc:AlternateContent>
          <mc:Choice Requires="wpg">
            <w:drawing>
              <wp:anchor distT="0" distB="0" distL="114300" distR="114300" simplePos="0" relativeHeight="251662336" behindDoc="0" locked="0" layoutInCell="1" allowOverlap="1" wp14:anchorId="7E52C27F" wp14:editId="47FC8B1B">
                <wp:simplePos x="0" y="0"/>
                <wp:positionH relativeFrom="column">
                  <wp:posOffset>1547411</wp:posOffset>
                </wp:positionH>
                <wp:positionV relativeFrom="paragraph">
                  <wp:posOffset>319845</wp:posOffset>
                </wp:positionV>
                <wp:extent cx="2528757" cy="403225"/>
                <wp:effectExtent l="0" t="0" r="5080" b="0"/>
                <wp:wrapNone/>
                <wp:docPr id="7" name="Groupe 7"/>
                <wp:cNvGraphicFramePr/>
                <a:graphic xmlns:a="http://schemas.openxmlformats.org/drawingml/2006/main">
                  <a:graphicData uri="http://schemas.microsoft.com/office/word/2010/wordprocessingGroup">
                    <wpg:wgp>
                      <wpg:cNvGrpSpPr/>
                      <wpg:grpSpPr bwMode="auto">
                        <a:xfrm>
                          <a:off x="0" y="0"/>
                          <a:ext cx="2528757" cy="403225"/>
                          <a:chOff x="-556" y="0"/>
                          <a:chExt cx="4093" cy="635"/>
                        </a:xfrm>
                      </wpg:grpSpPr>
                      <wps:wsp>
                        <wps:cNvPr id="8" name="Text Box 6"/>
                        <wps:cNvSpPr txBox="1">
                          <a:spLocks noChangeArrowheads="1"/>
                        </wps:cNvSpPr>
                        <wps:spPr bwMode="auto">
                          <a:xfrm>
                            <a:off x="-556" y="100"/>
                            <a:ext cx="30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65EAF" w14:textId="77777777" w:rsidR="00EA7E6F" w:rsidRDefault="00EA7E6F" w:rsidP="00EA7E6F">
                              <w:pPr>
                                <w:rPr>
                                  <w:b/>
                                  <w:sz w:val="36"/>
                                  <w:szCs w:val="36"/>
                                </w:rPr>
                              </w:pPr>
                              <w:r>
                                <w:rPr>
                                  <w:b/>
                                  <w:sz w:val="36"/>
                                  <w:szCs w:val="36"/>
                                </w:rPr>
                                <w:t>4</w:t>
                              </w:r>
                            </w:p>
                          </w:txbxContent>
                        </wps:txbx>
                        <wps:bodyPr rot="0" vert="horz" wrap="square" lIns="0" tIns="0" rIns="0" bIns="0" anchor="t" anchorCtr="0" upright="1">
                          <a:noAutofit/>
                        </wps:bodyPr>
                      </wps:wsp>
                      <wps:wsp>
                        <wps:cNvPr id="9" name="Text Box 10"/>
                        <wps:cNvSpPr txBox="1">
                          <a:spLocks noChangeArrowheads="1"/>
                        </wps:cNvSpPr>
                        <wps:spPr bwMode="auto">
                          <a:xfrm>
                            <a:off x="1020" y="0"/>
                            <a:ext cx="2517"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B2B2E" w14:textId="77777777" w:rsidR="00EA7E6F" w:rsidRDefault="00EA7E6F" w:rsidP="00EA7E6F">
                              <w:pPr>
                                <w:rPr>
                                  <w:sz w:val="40"/>
                                  <w:szCs w:val="40"/>
                                </w:rPr>
                              </w:pPr>
                              <w:r>
                                <w:rPr>
                                  <w:sz w:val="40"/>
                                  <w:szCs w:val="40"/>
                                </w:rPr>
                                <w:t>92 R - 02 2439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52C27F" id="Groupe 7" o:spid="_x0000_s1027" style="position:absolute;left:0;text-align:left;margin-left:121.85pt;margin-top:25.2pt;width:199.1pt;height:31.75pt;z-index:251662336" coordorigin="-556" coordsize="4093,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">
                <v:shape id="Text Box 6" o:spid="_x0000_s1028" type="#_x0000_t202" style="position:absolute;left:-556;top:100;width:3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30865EAF" w14:textId="77777777" w:rsidR="00EA7E6F" w:rsidRDefault="00EA7E6F" w:rsidP="00EA7E6F">
                        <w:pPr>
                          <w:rPr>
                            <w:b/>
                            <w:sz w:val="36"/>
                            <w:szCs w:val="36"/>
                          </w:rPr>
                        </w:pPr>
                        <w:r>
                          <w:rPr>
                            <w:b/>
                            <w:sz w:val="36"/>
                            <w:szCs w:val="36"/>
                          </w:rPr>
                          <w:t>4</w:t>
                        </w:r>
                      </w:p>
                    </w:txbxContent>
                  </v:textbox>
                </v:shape>
                <v:shape id="Text Box 10" o:spid="_x0000_s1029" type="#_x0000_t202" style="position:absolute;left:1020;width:2517;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14:paraId="2DEB2B2E" w14:textId="77777777" w:rsidR="00EA7E6F" w:rsidRDefault="00EA7E6F" w:rsidP="00EA7E6F">
                        <w:pPr>
                          <w:rPr>
                            <w:sz w:val="40"/>
                            <w:szCs w:val="40"/>
                          </w:rPr>
                        </w:pPr>
                        <w:r>
                          <w:rPr>
                            <w:sz w:val="40"/>
                            <w:szCs w:val="40"/>
                          </w:rPr>
                          <w:t>92 R - 02 2439</w:t>
                        </w:r>
                      </w:p>
                    </w:txbxContent>
                  </v:textbox>
                </v:shape>
              </v:group>
            </w:pict>
          </mc:Fallback>
        </mc:AlternateContent>
      </w:r>
      <w:r>
        <w:rPr>
          <w:noProof/>
          <w:lang w:eastAsia="fr-CH"/>
        </w:rPr>
        <w:drawing>
          <wp:inline distT="0" distB="0" distL="0" distR="0" wp14:anchorId="3E716626" wp14:editId="780CC113">
            <wp:extent cx="3932555" cy="928370"/>
            <wp:effectExtent l="0" t="0" r="0" b="5080"/>
            <wp:docPr id="6" name="Image 6" descr="Une image contenant texte, Police, blanc,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Police, blanc, diagramme&#10;&#10;Description générée automatiqueme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32555" cy="928370"/>
                    </a:xfrm>
                    <a:prstGeom prst="rect">
                      <a:avLst/>
                    </a:prstGeom>
                    <a:solidFill>
                      <a:srgbClr val="FFFFFF"/>
                    </a:solidFill>
                    <a:ln>
                      <a:noFill/>
                    </a:ln>
                  </pic:spPr>
                </pic:pic>
              </a:graphicData>
            </a:graphic>
          </wp:inline>
        </w:drawing>
      </w:r>
    </w:p>
    <w:p w14:paraId="391D2640" w14:textId="05DDF6AB" w:rsidR="00EA7E6F" w:rsidRDefault="00EA7E6F" w:rsidP="00EA7E6F">
      <w:pPr>
        <w:pStyle w:val="SingleTxtG"/>
        <w:jc w:val="right"/>
        <w:rPr>
          <w:lang w:val="fr-FR"/>
        </w:rPr>
      </w:pPr>
      <w:r>
        <w:rPr>
          <w:lang w:val="fr-FR"/>
        </w:rPr>
        <w:t>a = 8 mm min</w:t>
      </w:r>
      <w:r w:rsidR="003B0728">
        <w:rPr>
          <w:lang w:val="fr-FR"/>
        </w:rPr>
        <w:t>.</w:t>
      </w:r>
    </w:p>
    <w:p w14:paraId="27069F3E" w14:textId="4BB39ED7" w:rsidR="00FC25A7" w:rsidRPr="003B0728" w:rsidRDefault="00EA7E6F" w:rsidP="003B0728">
      <w:pPr>
        <w:pStyle w:val="SingleTxtG"/>
        <w:ind w:firstLine="567"/>
        <w:rPr>
          <w:spacing w:val="-3"/>
          <w:lang w:val="fr-FR"/>
        </w:rPr>
      </w:pPr>
      <w:r w:rsidRPr="003B0728">
        <w:rPr>
          <w:spacing w:val="-3"/>
          <w:lang w:val="fr-FR"/>
        </w:rPr>
        <w:t>La marque d’homologation ci-dessus, apposée sur un élément d’un silencieux d’échappement de remplacement, indique que le type de ce silencieux a été homologué aux Pays</w:t>
      </w:r>
      <w:r w:rsidR="003B0728">
        <w:rPr>
          <w:spacing w:val="-3"/>
          <w:lang w:val="fr-FR"/>
        </w:rPr>
        <w:noBreakHyphen/>
      </w:r>
      <w:r w:rsidRPr="003B0728">
        <w:rPr>
          <w:spacing w:val="-3"/>
          <w:lang w:val="fr-FR"/>
        </w:rPr>
        <w:t>Bas (E4) en application du Règlement ONU n</w:t>
      </w:r>
      <w:r w:rsidRPr="003B0728">
        <w:rPr>
          <w:spacing w:val="-3"/>
          <w:vertAlign w:val="superscript"/>
          <w:lang w:val="fr-FR"/>
        </w:rPr>
        <w:t>o</w:t>
      </w:r>
      <w:r w:rsidRPr="003B0728">
        <w:rPr>
          <w:spacing w:val="-3"/>
          <w:lang w:val="fr-FR"/>
        </w:rPr>
        <w:t> 92 sous le numéro d’homologation 022439. Les</w:t>
      </w:r>
      <w:r w:rsidR="003B0728">
        <w:rPr>
          <w:spacing w:val="-3"/>
          <w:lang w:val="fr-FR"/>
        </w:rPr>
        <w:t> </w:t>
      </w:r>
      <w:r w:rsidRPr="003B0728">
        <w:rPr>
          <w:spacing w:val="-3"/>
          <w:lang w:val="fr-FR"/>
        </w:rPr>
        <w:t>deux premiers chiffres du numéro d’homologation, « 02 »</w:t>
      </w:r>
      <w:r w:rsidRPr="003B0728">
        <w:rPr>
          <w:b/>
          <w:spacing w:val="-3"/>
          <w:lang w:val="fr-FR"/>
        </w:rPr>
        <w:t>,</w:t>
      </w:r>
      <w:r w:rsidRPr="003B0728">
        <w:rPr>
          <w:spacing w:val="-3"/>
          <w:lang w:val="fr-FR"/>
        </w:rPr>
        <w:t xml:space="preserve"> signifient que l’homologation a été délivrée conformément aux prescriptions du Règlement ONU n</w:t>
      </w:r>
      <w:r w:rsidRPr="003B0728">
        <w:rPr>
          <w:spacing w:val="-3"/>
          <w:vertAlign w:val="superscript"/>
          <w:lang w:val="fr-FR"/>
        </w:rPr>
        <w:t>o</w:t>
      </w:r>
      <w:r w:rsidRPr="003B0728">
        <w:rPr>
          <w:spacing w:val="-3"/>
          <w:lang w:val="fr-FR"/>
        </w:rPr>
        <w:t> 92 tel que modifié par la série 02 d’amendements.</w:t>
      </w:r>
    </w:p>
    <w:p w14:paraId="13FD00DB" w14:textId="77777777" w:rsidR="006B3B2E" w:rsidRDefault="006B3B2E" w:rsidP="00EA7E6F">
      <w:pPr>
        <w:pStyle w:val="SingleTxtG"/>
        <w:ind w:left="1701"/>
        <w:rPr>
          <w:bCs/>
          <w:color w:val="000000"/>
          <w:lang w:val="fr-FR" w:eastAsia="de-DE"/>
        </w:rPr>
        <w:sectPr w:rsidR="006B3B2E" w:rsidSect="00B87544">
          <w:endnotePr>
            <w:numFmt w:val="decimal"/>
          </w:endnotePr>
          <w:pgSz w:w="11907" w:h="16840" w:code="9"/>
          <w:pgMar w:top="1417" w:right="1134" w:bottom="1134" w:left="1134" w:header="680" w:footer="567" w:gutter="0"/>
          <w:cols w:space="720"/>
          <w:docGrid w:linePitch="272"/>
        </w:sectPr>
      </w:pPr>
    </w:p>
    <w:p w14:paraId="00BBB27E" w14:textId="77777777" w:rsidR="006B3B2E" w:rsidRDefault="006B3B2E" w:rsidP="006B3B2E">
      <w:pPr>
        <w:pStyle w:val="HChG"/>
        <w:rPr>
          <w:lang w:val="fr-FR"/>
        </w:rPr>
      </w:pPr>
      <w:r>
        <w:rPr>
          <w:lang w:val="fr-FR"/>
        </w:rPr>
        <w:lastRenderedPageBreak/>
        <w:t>Annexe 3</w:t>
      </w:r>
    </w:p>
    <w:p w14:paraId="3BBB4206" w14:textId="77777777" w:rsidR="006B3B2E" w:rsidRDefault="006B3B2E" w:rsidP="006B3B2E">
      <w:pPr>
        <w:pStyle w:val="HChG"/>
        <w:rPr>
          <w:lang w:val="fr-FR"/>
        </w:rPr>
      </w:pPr>
      <w:r>
        <w:rPr>
          <w:lang w:val="fr-FR"/>
        </w:rPr>
        <w:tab/>
      </w:r>
      <w:r>
        <w:rPr>
          <w:lang w:val="fr-FR"/>
        </w:rPr>
        <w:tab/>
        <w:t>Prescriptions relatives aux matériaux absorbants fibreux utilisés dans les silencieux d’échappement de remplacement non d’origine</w:t>
      </w:r>
    </w:p>
    <w:p w14:paraId="19E0A724" w14:textId="77777777" w:rsidR="006B3B2E" w:rsidRDefault="006B3B2E" w:rsidP="006B3B2E">
      <w:pPr>
        <w:pStyle w:val="SingleTxtG"/>
        <w:rPr>
          <w:lang w:val="fr-FR"/>
        </w:rPr>
      </w:pPr>
      <w:r>
        <w:rPr>
          <w:lang w:val="fr-FR"/>
        </w:rPr>
        <w:t>(Voir le paragraphe 6.5 du présent Règlement)</w:t>
      </w:r>
    </w:p>
    <w:p w14:paraId="5A78CF8B" w14:textId="77777777" w:rsidR="006B3B2E" w:rsidRDefault="006B3B2E" w:rsidP="006B3B2E">
      <w:pPr>
        <w:pStyle w:val="SingleTxtG"/>
        <w:ind w:left="1701" w:hanging="567"/>
        <w:rPr>
          <w:rFonts w:cs="Arial"/>
          <w:szCs w:val="22"/>
        </w:rPr>
      </w:pPr>
      <w:r>
        <w:rPr>
          <w:lang w:val="fr-FR"/>
        </w:rPr>
        <w:t>1.</w:t>
      </w:r>
      <w:r>
        <w:rPr>
          <w:lang w:val="fr-FR"/>
        </w:rPr>
        <w:tab/>
        <w:t xml:space="preserve">Les matériaux absorbants fibreux </w:t>
      </w:r>
      <w:r w:rsidRPr="00DB67D9">
        <w:rPr>
          <w:iCs/>
          <w:lang w:val="fr-FR"/>
        </w:rPr>
        <w:t>ne doivent pas contenir d</w:t>
      </w:r>
      <w:r>
        <w:rPr>
          <w:iCs/>
          <w:lang w:val="fr-FR"/>
        </w:rPr>
        <w:t>’</w:t>
      </w:r>
      <w:r w:rsidRPr="00DB67D9">
        <w:rPr>
          <w:iCs/>
          <w:lang w:val="fr-FR"/>
        </w:rPr>
        <w:t>amiante</w:t>
      </w:r>
      <w:r w:rsidRPr="00FF73A6">
        <w:rPr>
          <w:iCs/>
          <w:lang w:val="fr-FR"/>
        </w:rPr>
        <w:t xml:space="preserve"> </w:t>
      </w:r>
      <w:r>
        <w:rPr>
          <w:lang w:val="fr-FR"/>
        </w:rPr>
        <w:t>et ne peuvent être utilisés dans la construction du silencieux que si des dispositifs appropriés garantissent le maintien en place de ces matériaux pendant toute la durée d’utilisation du silencieux et si les prescriptions énoncées à l’un des points 2, 3, 4 ou 5 sont respectées, suivant le choix du constructeur.</w:t>
      </w:r>
    </w:p>
    <w:p w14:paraId="67BEDB90" w14:textId="77777777" w:rsidR="006B3B2E" w:rsidRDefault="006B3B2E" w:rsidP="006B3B2E">
      <w:pPr>
        <w:pStyle w:val="SingleTxtG"/>
        <w:ind w:left="1701" w:hanging="567"/>
        <w:rPr>
          <w:lang w:val="fr-FR"/>
        </w:rPr>
      </w:pPr>
      <w:r>
        <w:rPr>
          <w:lang w:val="fr-FR"/>
        </w:rPr>
        <w:t>2.</w:t>
      </w:r>
      <w:r>
        <w:rPr>
          <w:lang w:val="fr-FR"/>
        </w:rPr>
        <w:tab/>
        <w:t>Le niveau sonore doit satisfaire aux prescriptions figurant au paragraphe 6.2 du présent Règlement après que les matériaux fibreux ont été enlevés.</w:t>
      </w:r>
    </w:p>
    <w:p w14:paraId="1FFA1BE0" w14:textId="775FAEA4" w:rsidR="006B3B2E" w:rsidRDefault="006B3B2E" w:rsidP="006B3B2E">
      <w:pPr>
        <w:pStyle w:val="SingleTxtG"/>
        <w:keepNext/>
        <w:ind w:left="1701" w:hanging="567"/>
        <w:rPr>
          <w:lang w:val="fr-FR"/>
        </w:rPr>
      </w:pPr>
      <w:r>
        <w:rPr>
          <w:lang w:val="fr-FR"/>
        </w:rPr>
        <w:t>3.</w:t>
      </w:r>
      <w:r>
        <w:rPr>
          <w:lang w:val="fr-FR"/>
        </w:rPr>
        <w:tab/>
        <w:t>Les matériaux absorbants fibreux ne peuvent être placés dans les parties du silencieux traversées par les gaz d’échappement et doivent répondre aux conditions suivantes</w:t>
      </w:r>
      <w:r w:rsidR="00D306B1">
        <w:rPr>
          <w:lang w:val="fr-FR"/>
        </w:rPr>
        <w:t> :</w:t>
      </w:r>
    </w:p>
    <w:p w14:paraId="590C1DD1" w14:textId="6E451D91" w:rsidR="006B3B2E" w:rsidRDefault="006B3B2E" w:rsidP="006B3B2E">
      <w:pPr>
        <w:pStyle w:val="SingleTxtG"/>
        <w:ind w:left="2268" w:hanging="567"/>
        <w:rPr>
          <w:lang w:val="fr-FR"/>
        </w:rPr>
      </w:pPr>
      <w:r>
        <w:rPr>
          <w:lang w:val="fr-FR"/>
        </w:rPr>
        <w:t>a)</w:t>
      </w:r>
      <w:r>
        <w:rPr>
          <w:lang w:val="fr-FR"/>
        </w:rPr>
        <w:tab/>
        <w:t>Les matériaux sont conditionnés dans un four à une température de 650 </w:t>
      </w:r>
      <w:r>
        <w:rPr>
          <w:lang w:val="fr-CA"/>
        </w:rPr>
        <w:sym w:font="Symbol" w:char="F0B1"/>
      </w:r>
      <w:r>
        <w:rPr>
          <w:lang w:val="fr-FR"/>
        </w:rPr>
        <w:t>5 °C pendant quatre heures sans réduction de la longueur moyenne des fibres, de leur diamètre ou de leur densité</w:t>
      </w:r>
      <w:r w:rsidR="00D306B1">
        <w:rPr>
          <w:lang w:val="fr-FR"/>
        </w:rPr>
        <w:t> ;</w:t>
      </w:r>
    </w:p>
    <w:p w14:paraId="40E0B2AB" w14:textId="594C008F" w:rsidR="006B3B2E" w:rsidRDefault="006B3B2E" w:rsidP="006B3B2E">
      <w:pPr>
        <w:pStyle w:val="SingleTxtG"/>
        <w:ind w:left="2268" w:hanging="567"/>
        <w:rPr>
          <w:lang w:val="fr-FR"/>
        </w:rPr>
      </w:pPr>
      <w:r>
        <w:rPr>
          <w:lang w:val="fr-FR"/>
        </w:rPr>
        <w:t>b)</w:t>
      </w:r>
      <w:r>
        <w:rPr>
          <w:lang w:val="fr-FR"/>
        </w:rPr>
        <w:tab/>
        <w:t>Après conditionnement dans un four, à une température de 650 </w:t>
      </w:r>
      <w:r>
        <w:rPr>
          <w:lang w:val="fr-CA"/>
        </w:rPr>
        <w:sym w:font="Symbol" w:char="F0B1"/>
      </w:r>
      <w:r>
        <w:rPr>
          <w:lang w:val="fr-FR"/>
        </w:rPr>
        <w:t>5 °C pendant une heure, au moins 98 % du matériau doit être retenu par un tamis ayant une dimension nominale des mailles de 250 µm satisfaisant à la norme ISO 3310/1 s’il a été essayé conformément à la norme ISO 2599</w:t>
      </w:r>
      <w:r w:rsidR="00D306B1">
        <w:rPr>
          <w:lang w:val="fr-FR"/>
        </w:rPr>
        <w:t> ;</w:t>
      </w:r>
    </w:p>
    <w:p w14:paraId="07331880" w14:textId="38E2EA4E" w:rsidR="006B3B2E" w:rsidRDefault="006B3B2E" w:rsidP="006B3B2E">
      <w:pPr>
        <w:pStyle w:val="SingleTxtG"/>
        <w:keepNext/>
        <w:ind w:left="2268" w:hanging="567"/>
        <w:rPr>
          <w:lang w:val="fr-FR"/>
        </w:rPr>
      </w:pPr>
      <w:r>
        <w:rPr>
          <w:lang w:val="fr-FR"/>
        </w:rPr>
        <w:t>c)</w:t>
      </w:r>
      <w:r>
        <w:rPr>
          <w:lang w:val="fr-FR"/>
        </w:rPr>
        <w:tab/>
        <w:t>La perte de poids du matériau ne doit pas excéder 10,5 % après immersion pendant vingt-quatre heures à 90 </w:t>
      </w:r>
      <w:r>
        <w:rPr>
          <w:lang w:val="fr-CA"/>
        </w:rPr>
        <w:sym w:font="Symbol" w:char="F0B1"/>
      </w:r>
      <w:r>
        <w:rPr>
          <w:lang w:val="fr-FR"/>
        </w:rPr>
        <w:t>5 °C dans un condensé synthétique ayant la composition suivante</w:t>
      </w:r>
      <w:r w:rsidR="00D306B1">
        <w:rPr>
          <w:lang w:val="fr-FR"/>
        </w:rPr>
        <w:t> :</w:t>
      </w:r>
    </w:p>
    <w:p w14:paraId="4E3F99D3" w14:textId="44C0EE78" w:rsidR="006B3B2E" w:rsidRDefault="006B3B2E" w:rsidP="006B3B2E">
      <w:pPr>
        <w:pStyle w:val="SingleTxtG"/>
        <w:ind w:left="2268"/>
        <w:rPr>
          <w:lang w:val="fr-FR"/>
        </w:rPr>
      </w:pPr>
      <w:r>
        <w:rPr>
          <w:lang w:val="fr-FR"/>
        </w:rPr>
        <w:t>i)</w:t>
      </w:r>
      <w:r>
        <w:rPr>
          <w:lang w:val="fr-FR"/>
        </w:rPr>
        <w:tab/>
        <w:t xml:space="preserve">1 N acide </w:t>
      </w:r>
      <w:proofErr w:type="spellStart"/>
      <w:r>
        <w:rPr>
          <w:lang w:val="fr-FR"/>
        </w:rPr>
        <w:t>hydrobromique</w:t>
      </w:r>
      <w:proofErr w:type="spellEnd"/>
      <w:r>
        <w:rPr>
          <w:lang w:val="fr-FR"/>
        </w:rPr>
        <w:t xml:space="preserve"> (</w:t>
      </w:r>
      <w:proofErr w:type="spellStart"/>
      <w:r>
        <w:rPr>
          <w:lang w:val="fr-FR"/>
        </w:rPr>
        <w:t>HBr</w:t>
      </w:r>
      <w:proofErr w:type="spellEnd"/>
      <w:r>
        <w:rPr>
          <w:lang w:val="fr-FR"/>
        </w:rPr>
        <w:t>)</w:t>
      </w:r>
      <w:r w:rsidR="00D306B1">
        <w:rPr>
          <w:lang w:val="fr-FR"/>
        </w:rPr>
        <w:t> :</w:t>
      </w:r>
      <w:r>
        <w:rPr>
          <w:lang w:val="fr-FR"/>
        </w:rPr>
        <w:t xml:space="preserve"> 10 ml</w:t>
      </w:r>
      <w:r w:rsidR="00D306B1">
        <w:rPr>
          <w:lang w:val="fr-FR"/>
        </w:rPr>
        <w:t> ;</w:t>
      </w:r>
    </w:p>
    <w:p w14:paraId="78FD1DBF" w14:textId="07DA5F15" w:rsidR="006B3B2E" w:rsidRDefault="006B3B2E" w:rsidP="006B3B2E">
      <w:pPr>
        <w:pStyle w:val="SingleTxtG"/>
        <w:ind w:left="2268"/>
        <w:rPr>
          <w:rFonts w:eastAsia="SimSun"/>
          <w:lang w:val="fr-FR"/>
        </w:rPr>
      </w:pPr>
      <w:r>
        <w:rPr>
          <w:rFonts w:eastAsia="SimSun"/>
          <w:lang w:val="fr-FR"/>
        </w:rPr>
        <w:t>ii)</w:t>
      </w:r>
      <w:r>
        <w:rPr>
          <w:rFonts w:eastAsia="SimSun"/>
          <w:lang w:val="fr-FR"/>
        </w:rPr>
        <w:tab/>
        <w:t>1 N acide sulfurique (H</w:t>
      </w:r>
      <w:r>
        <w:rPr>
          <w:rFonts w:eastAsia="SimSun"/>
          <w:vertAlign w:val="subscript"/>
          <w:lang w:val="fr-FR"/>
        </w:rPr>
        <w:t>2</w:t>
      </w:r>
      <w:r>
        <w:rPr>
          <w:rFonts w:eastAsia="SimSun"/>
          <w:lang w:val="fr-FR"/>
        </w:rPr>
        <w:t>SO</w:t>
      </w:r>
      <w:r>
        <w:rPr>
          <w:rFonts w:eastAsia="SimSun"/>
          <w:vertAlign w:val="subscript"/>
          <w:lang w:val="fr-FR"/>
        </w:rPr>
        <w:t>4</w:t>
      </w:r>
      <w:r>
        <w:rPr>
          <w:rFonts w:eastAsia="SimSun"/>
          <w:lang w:val="fr-FR"/>
        </w:rPr>
        <w:t>)</w:t>
      </w:r>
      <w:r w:rsidR="00D306B1">
        <w:rPr>
          <w:rFonts w:eastAsia="SimSun"/>
          <w:lang w:val="fr-FR"/>
        </w:rPr>
        <w:t> :</w:t>
      </w:r>
      <w:r>
        <w:rPr>
          <w:rFonts w:eastAsia="SimSun"/>
          <w:lang w:val="fr-FR"/>
        </w:rPr>
        <w:t xml:space="preserve"> 10 ml</w:t>
      </w:r>
      <w:r w:rsidR="00D306B1">
        <w:rPr>
          <w:rFonts w:eastAsia="SimSun"/>
          <w:lang w:val="fr-FR"/>
        </w:rPr>
        <w:t> ;</w:t>
      </w:r>
    </w:p>
    <w:p w14:paraId="216B3062" w14:textId="77777777" w:rsidR="006B3B2E" w:rsidRDefault="006B3B2E" w:rsidP="006B3B2E">
      <w:pPr>
        <w:pStyle w:val="SingleTxtG"/>
        <w:ind w:left="2268"/>
        <w:rPr>
          <w:rFonts w:eastAsia="SimSun"/>
          <w:lang w:val="fr-FR"/>
        </w:rPr>
      </w:pPr>
      <w:r>
        <w:rPr>
          <w:rFonts w:eastAsia="SimSun"/>
          <w:lang w:val="fr-FR"/>
        </w:rPr>
        <w:t>iii)</w:t>
      </w:r>
      <w:r>
        <w:rPr>
          <w:rFonts w:eastAsia="SimSun"/>
          <w:lang w:val="fr-FR"/>
        </w:rPr>
        <w:tab/>
        <w:t>Eau distillée jusqu’à 1 000 ml.</w:t>
      </w:r>
    </w:p>
    <w:p w14:paraId="282BED27" w14:textId="66410329" w:rsidR="006B3B2E" w:rsidRDefault="006B3B2E" w:rsidP="006B3B2E">
      <w:pPr>
        <w:pStyle w:val="SingleTxtG"/>
        <w:ind w:left="1701"/>
        <w:rPr>
          <w:lang w:val="fr-FR"/>
        </w:rPr>
      </w:pPr>
      <w:r>
        <w:rPr>
          <w:i/>
          <w:lang w:val="fr-FR"/>
        </w:rPr>
        <w:t>Note</w:t>
      </w:r>
      <w:r w:rsidR="00D306B1">
        <w:rPr>
          <w:i/>
          <w:lang w:val="fr-FR"/>
        </w:rPr>
        <w:t> :</w:t>
      </w:r>
      <w:r>
        <w:rPr>
          <w:lang w:val="fr-FR"/>
        </w:rPr>
        <w:t xml:space="preserve"> Le matériau doit être lavé avec de l’eau distillée et séché à 105 °C pendant une heure avant pesage.</w:t>
      </w:r>
    </w:p>
    <w:p w14:paraId="3835CAEF" w14:textId="77777777" w:rsidR="006B3B2E" w:rsidRDefault="006B3B2E" w:rsidP="006B3B2E">
      <w:pPr>
        <w:pStyle w:val="SingleTxtG"/>
        <w:ind w:left="1701" w:hanging="567"/>
        <w:rPr>
          <w:lang w:val="fr-FR"/>
        </w:rPr>
      </w:pPr>
      <w:r>
        <w:rPr>
          <w:lang w:val="fr-FR"/>
        </w:rPr>
        <w:t>4.</w:t>
      </w:r>
      <w:r>
        <w:rPr>
          <w:lang w:val="fr-FR"/>
        </w:rPr>
        <w:tab/>
        <w:t>Avant que le système soit essayé conformément au paragraphe 6.2 du présent Règlement, il doit être mis en état de marche normal par l’une des méthodes décrites au paragraphe 5.1.4 de l’annexe 3 des Règlements ONU n</w:t>
      </w:r>
      <w:r>
        <w:rPr>
          <w:vertAlign w:val="superscript"/>
          <w:lang w:val="fr-FR"/>
        </w:rPr>
        <w:t>os</w:t>
      </w:r>
      <w:r>
        <w:rPr>
          <w:lang w:val="fr-FR"/>
        </w:rPr>
        <w:t> 9 ou 63 ou au paragraphe 1.3 de l’annexe 5 du Règlement ONU n</w:t>
      </w:r>
      <w:r>
        <w:rPr>
          <w:vertAlign w:val="superscript"/>
          <w:lang w:val="fr-FR"/>
        </w:rPr>
        <w:t>o</w:t>
      </w:r>
      <w:r>
        <w:rPr>
          <w:lang w:val="fr-FR"/>
        </w:rPr>
        <w:t> 41, selon le Règlement qui est applicable.</w:t>
      </w:r>
    </w:p>
    <w:p w14:paraId="74446A3E" w14:textId="02B6FD88" w:rsidR="00EA7E6F" w:rsidRDefault="006B3B2E" w:rsidP="006B3B2E">
      <w:pPr>
        <w:pStyle w:val="SingleTxtG"/>
        <w:ind w:left="1701"/>
        <w:rPr>
          <w:lang w:val="fr-FR"/>
        </w:rPr>
      </w:pPr>
      <w:r>
        <w:rPr>
          <w:lang w:val="fr-FR"/>
        </w:rPr>
        <w:t>5.</w:t>
      </w:r>
      <w:r>
        <w:rPr>
          <w:lang w:val="fr-FR"/>
        </w:rPr>
        <w:tab/>
        <w:t>Les gaz d’échappement ne doivent pas être en contact avec les matériaux fibreux et ces derniers ne doivent pas être soumis à des variations de pression.</w:t>
      </w:r>
    </w:p>
    <w:p w14:paraId="4F2B3ED3" w14:textId="77777777" w:rsidR="006B3B2E" w:rsidRDefault="006B3B2E" w:rsidP="006B3B2E">
      <w:pPr>
        <w:pStyle w:val="SingleTxtG"/>
        <w:ind w:left="1701"/>
        <w:rPr>
          <w:bCs/>
          <w:color w:val="000000"/>
          <w:lang w:val="fr-FR" w:eastAsia="de-DE"/>
        </w:rPr>
        <w:sectPr w:rsidR="006B3B2E" w:rsidSect="00B87544">
          <w:endnotePr>
            <w:numFmt w:val="decimal"/>
          </w:endnotePr>
          <w:pgSz w:w="11907" w:h="16840" w:code="9"/>
          <w:pgMar w:top="1417" w:right="1134" w:bottom="1134" w:left="1134" w:header="680" w:footer="567" w:gutter="0"/>
          <w:cols w:space="720"/>
          <w:docGrid w:linePitch="272"/>
        </w:sectPr>
      </w:pPr>
    </w:p>
    <w:p w14:paraId="0ED681D2" w14:textId="77777777" w:rsidR="006B3B2E" w:rsidRDefault="006B3B2E" w:rsidP="006B3B2E">
      <w:pPr>
        <w:pStyle w:val="HChG"/>
        <w:rPr>
          <w:lang w:val="fr-FR"/>
        </w:rPr>
      </w:pPr>
      <w:r>
        <w:rPr>
          <w:lang w:val="fr-FR"/>
        </w:rPr>
        <w:lastRenderedPageBreak/>
        <w:t>Annexe 4</w:t>
      </w:r>
    </w:p>
    <w:p w14:paraId="563F0D69" w14:textId="77777777" w:rsidR="006B3B2E" w:rsidRDefault="006B3B2E" w:rsidP="006B3B2E">
      <w:pPr>
        <w:pStyle w:val="HChG"/>
        <w:rPr>
          <w:lang w:val="fr-FR"/>
        </w:rPr>
      </w:pPr>
      <w:r>
        <w:rPr>
          <w:lang w:val="fr-FR"/>
        </w:rPr>
        <w:tab/>
      </w:r>
      <w:r>
        <w:rPr>
          <w:lang w:val="fr-FR"/>
        </w:rPr>
        <w:tab/>
      </w:r>
      <w:r>
        <w:t>Déclaration de conformité avec les prescriptions supplémentaires concernant les émissions sonores</w:t>
      </w:r>
    </w:p>
    <w:p w14:paraId="4BF250DB" w14:textId="4D63A127" w:rsidR="006B3B2E" w:rsidRPr="000E5AC6" w:rsidRDefault="006B3B2E" w:rsidP="006B3B2E">
      <w:pPr>
        <w:pStyle w:val="SingleTxtG"/>
        <w:rPr>
          <w:lang w:val="fr-FR"/>
        </w:rPr>
      </w:pPr>
      <w:r w:rsidRPr="000E5AC6">
        <w:rPr>
          <w:lang w:val="fr-FR"/>
        </w:rPr>
        <w:t>(Format maximal</w:t>
      </w:r>
      <w:r w:rsidR="00D306B1">
        <w:rPr>
          <w:lang w:val="fr-FR"/>
        </w:rPr>
        <w:t> :</w:t>
      </w:r>
      <w:r w:rsidRPr="000E5AC6">
        <w:rPr>
          <w:lang w:val="fr-FR"/>
        </w:rPr>
        <w:t xml:space="preserve"> A4 (210 x 297 mm))</w:t>
      </w:r>
    </w:p>
    <w:p w14:paraId="2A14C7FD" w14:textId="25494932" w:rsidR="006B3B2E" w:rsidRPr="000E5AC6" w:rsidRDefault="006B3B2E" w:rsidP="006B3B2E">
      <w:pPr>
        <w:pStyle w:val="SingleTxtG"/>
        <w:ind w:firstLine="567"/>
        <w:rPr>
          <w:bCs/>
          <w:color w:val="000000"/>
          <w:lang w:val="fr-FR" w:eastAsia="de-DE"/>
        </w:rPr>
      </w:pPr>
      <w:r w:rsidRPr="000E5AC6">
        <w:rPr>
          <w:bCs/>
          <w:color w:val="000000"/>
          <w:lang w:eastAsia="de-DE"/>
        </w:rPr>
        <w:t>La présente déclaration est requise pour les silencieux d</w:t>
      </w:r>
      <w:r>
        <w:rPr>
          <w:bCs/>
          <w:color w:val="000000"/>
          <w:lang w:eastAsia="de-DE"/>
        </w:rPr>
        <w:t>’</w:t>
      </w:r>
      <w:r w:rsidRPr="000E5AC6">
        <w:rPr>
          <w:bCs/>
          <w:color w:val="000000"/>
          <w:lang w:eastAsia="de-DE"/>
        </w:rPr>
        <w:t>échappement de remplacement non d</w:t>
      </w:r>
      <w:r>
        <w:rPr>
          <w:bCs/>
          <w:color w:val="000000"/>
          <w:lang w:eastAsia="de-DE"/>
        </w:rPr>
        <w:t>’</w:t>
      </w:r>
      <w:r w:rsidRPr="000E5AC6">
        <w:rPr>
          <w:bCs/>
          <w:color w:val="000000"/>
          <w:lang w:eastAsia="de-DE"/>
        </w:rPr>
        <w:t>origine</w:t>
      </w:r>
      <w:r w:rsidR="00D306B1">
        <w:rPr>
          <w:bCs/>
          <w:color w:val="000000"/>
          <w:lang w:eastAsia="de-DE"/>
        </w:rPr>
        <w:t> :</w:t>
      </w:r>
    </w:p>
    <w:p w14:paraId="7A48F3FF" w14:textId="102FABFF" w:rsidR="006B3B2E" w:rsidRPr="000E5AC6" w:rsidRDefault="006B3B2E" w:rsidP="006B3B2E">
      <w:pPr>
        <w:pStyle w:val="SingleTxtG"/>
        <w:ind w:left="2268" w:hanging="567"/>
        <w:rPr>
          <w:color w:val="000000"/>
          <w:lang w:val="fr-FR" w:eastAsia="de-DE"/>
        </w:rPr>
      </w:pPr>
      <w:r w:rsidRPr="000E5AC6">
        <w:rPr>
          <w:bCs/>
          <w:color w:val="000000"/>
          <w:lang w:val="fr-FR" w:eastAsia="de-DE"/>
        </w:rPr>
        <w:t>a)</w:t>
      </w:r>
      <w:r w:rsidRPr="000E5AC6">
        <w:rPr>
          <w:bCs/>
          <w:color w:val="000000"/>
          <w:lang w:val="fr-FR" w:eastAsia="de-DE"/>
        </w:rPr>
        <w:tab/>
        <w:t>Équipés de modes de fonctionnement multiples réglables manuellement ou électroniquement et pouvant être sélectionnés par le conducteur, ou dont la géométrie est variable</w:t>
      </w:r>
      <w:r w:rsidR="00D306B1">
        <w:rPr>
          <w:bCs/>
          <w:color w:val="000000"/>
          <w:lang w:val="fr-FR" w:eastAsia="de-DE"/>
        </w:rPr>
        <w:t> ;</w:t>
      </w:r>
    </w:p>
    <w:p w14:paraId="5BC57B97" w14:textId="77777777" w:rsidR="006B3B2E" w:rsidRPr="000E5AC6" w:rsidRDefault="006B3B2E" w:rsidP="003B0728">
      <w:pPr>
        <w:pStyle w:val="SingleTxtG"/>
        <w:ind w:left="2268" w:hanging="567"/>
        <w:rPr>
          <w:color w:val="000000"/>
          <w:lang w:val="fr-FR" w:eastAsia="de-DE"/>
        </w:rPr>
      </w:pPr>
      <w:r w:rsidRPr="000E5AC6">
        <w:rPr>
          <w:bCs/>
          <w:color w:val="000000"/>
          <w:lang w:val="fr-FR" w:eastAsia="de-DE"/>
        </w:rPr>
        <w:t>b)</w:t>
      </w:r>
      <w:r w:rsidRPr="000E5AC6">
        <w:rPr>
          <w:bCs/>
          <w:color w:val="000000"/>
          <w:lang w:val="fr-FR" w:eastAsia="de-DE"/>
        </w:rPr>
        <w:tab/>
        <w:t>Non équipés de modes de fonctionnement multiples réglables manuellement ou électroniquement et pouvant être sélectionnés par le conducteur, ou dont la géométrie n</w:t>
      </w:r>
      <w:r>
        <w:rPr>
          <w:bCs/>
          <w:color w:val="000000"/>
          <w:lang w:val="fr-FR" w:eastAsia="de-DE"/>
        </w:rPr>
        <w:t>’</w:t>
      </w:r>
      <w:r w:rsidRPr="000E5AC6">
        <w:rPr>
          <w:bCs/>
          <w:color w:val="000000"/>
          <w:lang w:val="fr-FR" w:eastAsia="de-DE"/>
        </w:rPr>
        <w:t xml:space="preserve">est pas variable, </w:t>
      </w:r>
      <w:r w:rsidRPr="000E5AC6">
        <w:rPr>
          <w:bCs/>
          <w:color w:val="000000"/>
          <w:lang w:eastAsia="de-DE"/>
        </w:rPr>
        <w:t>conçus pour être utilisés sur les véhicules de la catégorie</w:t>
      </w:r>
      <w:r w:rsidRPr="000E5AC6">
        <w:rPr>
          <w:bCs/>
          <w:color w:val="000000"/>
          <w:lang w:val="fr-FR" w:eastAsia="de-DE"/>
        </w:rPr>
        <w:t xml:space="preserve"> L</w:t>
      </w:r>
      <w:r w:rsidRPr="000E5AC6">
        <w:rPr>
          <w:bCs/>
          <w:color w:val="000000"/>
          <w:vertAlign w:val="subscript"/>
          <w:lang w:val="fr-FR" w:eastAsia="de-DE"/>
        </w:rPr>
        <w:t>3</w:t>
      </w:r>
      <w:r w:rsidRPr="000E5AC6">
        <w:rPr>
          <w:bCs/>
          <w:color w:val="000000"/>
          <w:lang w:val="fr-FR" w:eastAsia="de-DE"/>
        </w:rPr>
        <w:t xml:space="preserve"> </w:t>
      </w:r>
      <w:r w:rsidRPr="000E5AC6">
        <w:rPr>
          <w:bCs/>
          <w:color w:val="000000"/>
          <w:lang w:eastAsia="de-DE"/>
        </w:rPr>
        <w:t xml:space="preserve">homologués conformément au Règlement ONU </w:t>
      </w:r>
      <w:r w:rsidRPr="000E5AC6">
        <w:rPr>
          <w:rFonts w:eastAsia="MS Mincho"/>
          <w:bCs/>
          <w:color w:val="000000"/>
          <w:lang w:eastAsia="de-DE"/>
        </w:rPr>
        <w:t>n</w:t>
      </w:r>
      <w:r w:rsidRPr="000E5AC6">
        <w:rPr>
          <w:rFonts w:eastAsia="MS Mincho"/>
          <w:bCs/>
          <w:color w:val="000000"/>
          <w:vertAlign w:val="superscript"/>
          <w:lang w:eastAsia="de-DE"/>
        </w:rPr>
        <w:t>o</w:t>
      </w:r>
      <w:r w:rsidRPr="000E5AC6">
        <w:rPr>
          <w:bCs/>
          <w:color w:val="000000"/>
          <w:lang w:eastAsia="de-DE"/>
        </w:rPr>
        <w:t> 41 et soumis aux prescriptions supplémentaires concernant les émissions sonores de la série d</w:t>
      </w:r>
      <w:r>
        <w:rPr>
          <w:bCs/>
          <w:color w:val="000000"/>
          <w:lang w:eastAsia="de-DE"/>
        </w:rPr>
        <w:t>’</w:t>
      </w:r>
      <w:r w:rsidRPr="000E5AC6">
        <w:rPr>
          <w:bCs/>
          <w:color w:val="000000"/>
          <w:lang w:eastAsia="de-DE"/>
        </w:rPr>
        <w:t>amendements</w:t>
      </w:r>
      <w:r w:rsidRPr="000E5AC6">
        <w:rPr>
          <w:bCs/>
          <w:color w:val="000000"/>
          <w:lang w:val="fr-FR" w:eastAsia="de-DE"/>
        </w:rPr>
        <w:t xml:space="preserve"> audit Règlement</w:t>
      </w:r>
      <w:r>
        <w:rPr>
          <w:bCs/>
          <w:color w:val="000000"/>
          <w:lang w:val="fr-FR" w:eastAsia="de-DE"/>
        </w:rPr>
        <w:t> </w:t>
      </w:r>
      <w:r>
        <w:rPr>
          <w:lang w:val="fr-FR"/>
        </w:rPr>
        <w:t>ONU</w:t>
      </w:r>
      <w:r w:rsidRPr="00DB67D9">
        <w:rPr>
          <w:rStyle w:val="Appelnotedebasdep"/>
        </w:rPr>
        <w:footnoteReference w:id="13"/>
      </w:r>
      <w:r w:rsidRPr="000E5AC6">
        <w:rPr>
          <w:bCs/>
          <w:color w:val="000000"/>
          <w:lang w:val="fr-FR" w:eastAsia="de-DE"/>
        </w:rPr>
        <w:t>.</w:t>
      </w:r>
    </w:p>
    <w:p w14:paraId="422336BB" w14:textId="34A82264" w:rsidR="006B3B2E" w:rsidRPr="000E5AC6" w:rsidRDefault="006B3B2E" w:rsidP="006B3B2E">
      <w:pPr>
        <w:pStyle w:val="SingleTxtG"/>
        <w:rPr>
          <w:lang w:val="fr-FR" w:eastAsia="de-DE"/>
        </w:rPr>
      </w:pPr>
      <w:r w:rsidRPr="000E5AC6">
        <w:rPr>
          <w:lang w:val="fr-FR" w:eastAsia="de-DE"/>
        </w:rPr>
        <w:t>......................</w:t>
      </w:r>
      <w:r w:rsidR="003B0728">
        <w:rPr>
          <w:lang w:val="fr-FR" w:eastAsia="de-DE"/>
        </w:rPr>
        <w:t xml:space="preserve"> </w:t>
      </w:r>
      <w:r w:rsidRPr="000E5AC6">
        <w:rPr>
          <w:lang w:val="fr-FR" w:eastAsia="de-DE"/>
        </w:rPr>
        <w:t>(</w:t>
      </w:r>
      <w:r w:rsidRPr="000E5AC6">
        <w:rPr>
          <w:lang w:eastAsia="de-DE"/>
        </w:rPr>
        <w:t>Nom du constructeur) atteste que les silencieux d</w:t>
      </w:r>
      <w:r>
        <w:rPr>
          <w:lang w:eastAsia="de-DE"/>
        </w:rPr>
        <w:t>’</w:t>
      </w:r>
      <w:r w:rsidRPr="000E5AC6">
        <w:rPr>
          <w:lang w:eastAsia="de-DE"/>
        </w:rPr>
        <w:t>échappement de remplacement non d</w:t>
      </w:r>
      <w:r>
        <w:rPr>
          <w:lang w:eastAsia="de-DE"/>
        </w:rPr>
        <w:t>’</w:t>
      </w:r>
      <w:r w:rsidRPr="000E5AC6">
        <w:rPr>
          <w:lang w:eastAsia="de-DE"/>
        </w:rPr>
        <w:t xml:space="preserve">origine du type ……………… (type de véhicule en ce qui concerne ses émissions sonores, en application de la série </w:t>
      </w:r>
      <w:r w:rsidRPr="000E5AC6">
        <w:rPr>
          <w:lang w:val="fr-FR" w:eastAsia="de-DE"/>
        </w:rPr>
        <w:t>…</w:t>
      </w:r>
      <w:r w:rsidRPr="00DB67D9">
        <w:rPr>
          <w:rStyle w:val="Appelnotedebasdep"/>
        </w:rPr>
        <w:footnoteReference w:id="14"/>
      </w:r>
      <w:r w:rsidRPr="000E5AC6">
        <w:rPr>
          <w:lang w:val="fr-FR" w:eastAsia="de-DE"/>
        </w:rPr>
        <w:t xml:space="preserve"> </w:t>
      </w:r>
      <w:r w:rsidRPr="000E5AC6">
        <w:rPr>
          <w:lang w:eastAsia="de-DE"/>
        </w:rPr>
        <w:t>d</w:t>
      </w:r>
      <w:r>
        <w:rPr>
          <w:lang w:eastAsia="de-DE"/>
        </w:rPr>
        <w:t>’</w:t>
      </w:r>
      <w:r w:rsidRPr="000E5AC6">
        <w:rPr>
          <w:lang w:eastAsia="de-DE"/>
        </w:rPr>
        <w:t xml:space="preserve">amendements au Règlement ONU </w:t>
      </w:r>
      <w:r w:rsidRPr="000E5AC6">
        <w:rPr>
          <w:rFonts w:eastAsia="MS Mincho"/>
          <w:lang w:eastAsia="de-DE"/>
        </w:rPr>
        <w:t>n</w:t>
      </w:r>
      <w:r w:rsidRPr="000E5AC6">
        <w:rPr>
          <w:rFonts w:eastAsia="MS Mincho"/>
          <w:vertAlign w:val="superscript"/>
          <w:lang w:eastAsia="de-DE"/>
        </w:rPr>
        <w:t>o</w:t>
      </w:r>
      <w:r w:rsidRPr="000E5AC6">
        <w:rPr>
          <w:lang w:eastAsia="de-DE"/>
        </w:rPr>
        <w:t> 41) satisfaisaient aux prescriptions supplémentaires concernant les émissions sonores dudit Règlement</w:t>
      </w:r>
      <w:r>
        <w:rPr>
          <w:lang w:eastAsia="de-DE"/>
        </w:rPr>
        <w:t> </w:t>
      </w:r>
      <w:r>
        <w:rPr>
          <w:lang w:val="fr-FR"/>
        </w:rPr>
        <w:t>ONU</w:t>
      </w:r>
      <w:r w:rsidRPr="000E5AC6">
        <w:rPr>
          <w:lang w:eastAsia="de-DE"/>
        </w:rPr>
        <w:t xml:space="preserve"> au moment de la procédure d</w:t>
      </w:r>
      <w:r>
        <w:rPr>
          <w:lang w:eastAsia="de-DE"/>
        </w:rPr>
        <w:t>’</w:t>
      </w:r>
      <w:r w:rsidRPr="000E5AC6">
        <w:rPr>
          <w:lang w:eastAsia="de-DE"/>
        </w:rPr>
        <w:t>homologation de type et de la production.</w:t>
      </w:r>
    </w:p>
    <w:p w14:paraId="5BF78CD5" w14:textId="77777777" w:rsidR="006B3B2E" w:rsidRPr="000E5AC6" w:rsidRDefault="006B3B2E" w:rsidP="006B3B2E">
      <w:pPr>
        <w:pStyle w:val="SingleTxtG"/>
        <w:rPr>
          <w:color w:val="000000"/>
          <w:lang w:val="fr-FR" w:eastAsia="de-DE"/>
        </w:rPr>
      </w:pPr>
      <w:r w:rsidRPr="000E5AC6">
        <w:rPr>
          <w:bCs/>
          <w:color w:val="000000"/>
          <w:lang w:val="fr-FR" w:eastAsia="de-DE"/>
        </w:rPr>
        <w:t>...................... (</w:t>
      </w:r>
      <w:r w:rsidRPr="000E5AC6">
        <w:rPr>
          <w:bCs/>
          <w:color w:val="000000"/>
          <w:lang w:eastAsia="de-DE"/>
        </w:rPr>
        <w:t>Nom du constructeur) fait cette déclaration en bonne foi, après avoir procédé à une évaluation technique appropriée des caractéristiques du silencieux d</w:t>
      </w:r>
      <w:r>
        <w:rPr>
          <w:bCs/>
          <w:color w:val="000000"/>
          <w:lang w:eastAsia="de-DE"/>
        </w:rPr>
        <w:t>’</w:t>
      </w:r>
      <w:r w:rsidRPr="000E5AC6">
        <w:rPr>
          <w:bCs/>
          <w:color w:val="000000"/>
          <w:lang w:eastAsia="de-DE"/>
        </w:rPr>
        <w:t>échappement de remplacement non d</w:t>
      </w:r>
      <w:r>
        <w:rPr>
          <w:bCs/>
          <w:color w:val="000000"/>
          <w:lang w:eastAsia="de-DE"/>
        </w:rPr>
        <w:t>’</w:t>
      </w:r>
      <w:r w:rsidRPr="000E5AC6">
        <w:rPr>
          <w:bCs/>
          <w:color w:val="000000"/>
          <w:lang w:eastAsia="de-DE"/>
        </w:rPr>
        <w:t xml:space="preserve">origine en ce qui concerne les émissions sonores conformément aux prescriptions du Règlement ONU </w:t>
      </w:r>
      <w:r w:rsidRPr="000E5AC6">
        <w:rPr>
          <w:rFonts w:eastAsia="MS Mincho"/>
          <w:bCs/>
          <w:color w:val="000000"/>
          <w:lang w:eastAsia="de-DE"/>
        </w:rPr>
        <w:t>n</w:t>
      </w:r>
      <w:r w:rsidRPr="000E5AC6">
        <w:rPr>
          <w:rFonts w:eastAsia="MS Mincho"/>
          <w:bCs/>
          <w:color w:val="000000"/>
          <w:vertAlign w:val="superscript"/>
          <w:lang w:eastAsia="de-DE"/>
        </w:rPr>
        <w:t>o</w:t>
      </w:r>
      <w:r w:rsidRPr="000E5AC6">
        <w:rPr>
          <w:bCs/>
          <w:color w:val="000000"/>
          <w:lang w:eastAsia="de-DE"/>
        </w:rPr>
        <w:t> 92</w:t>
      </w:r>
      <w:r w:rsidRPr="000E5AC6">
        <w:rPr>
          <w:bCs/>
          <w:color w:val="000000"/>
          <w:lang w:val="fr-FR" w:eastAsia="de-DE"/>
        </w:rPr>
        <w:t xml:space="preserve"> </w:t>
      </w:r>
      <w:r w:rsidRPr="000E5AC6">
        <w:rPr>
          <w:bCs/>
          <w:color w:val="000000"/>
          <w:lang w:eastAsia="de-DE"/>
        </w:rPr>
        <w:t>au moment de la procédure d</w:t>
      </w:r>
      <w:r>
        <w:rPr>
          <w:bCs/>
          <w:color w:val="000000"/>
          <w:lang w:eastAsia="de-DE"/>
        </w:rPr>
        <w:t>’</w:t>
      </w:r>
      <w:r w:rsidRPr="000E5AC6">
        <w:rPr>
          <w:bCs/>
          <w:color w:val="000000"/>
          <w:lang w:eastAsia="de-DE"/>
        </w:rPr>
        <w:t>homologation de type et de la production</w:t>
      </w:r>
      <w:r w:rsidRPr="000E5AC6">
        <w:rPr>
          <w:bCs/>
          <w:color w:val="000000"/>
          <w:lang w:val="fr-FR" w:eastAsia="de-DE"/>
        </w:rPr>
        <w:t xml:space="preserve">. </w:t>
      </w:r>
    </w:p>
    <w:p w14:paraId="42E2AC9B" w14:textId="4D862855" w:rsidR="006B3B2E" w:rsidRPr="000E5AC6" w:rsidRDefault="006B3B2E" w:rsidP="006B3B2E">
      <w:pPr>
        <w:pStyle w:val="SingleTxtG"/>
        <w:rPr>
          <w:color w:val="000000"/>
          <w:lang w:val="fr-FR" w:eastAsia="de-DE"/>
        </w:rPr>
      </w:pPr>
      <w:r>
        <w:rPr>
          <w:bCs/>
          <w:color w:val="000000"/>
          <w:lang w:val="fr-FR" w:eastAsia="de-DE"/>
        </w:rPr>
        <w:t>Date</w:t>
      </w:r>
      <w:r w:rsidR="00D306B1">
        <w:rPr>
          <w:bCs/>
          <w:color w:val="000000"/>
          <w:lang w:val="fr-FR" w:eastAsia="de-DE"/>
        </w:rPr>
        <w:t> :</w:t>
      </w:r>
      <w:r w:rsidRPr="000E5AC6">
        <w:rPr>
          <w:bCs/>
          <w:color w:val="000000"/>
          <w:lang w:val="fr-FR" w:eastAsia="de-DE"/>
        </w:rPr>
        <w:t>........................................................................................................</w:t>
      </w:r>
      <w:r>
        <w:rPr>
          <w:bCs/>
          <w:color w:val="000000"/>
          <w:lang w:val="fr-FR" w:eastAsia="de-DE"/>
        </w:rPr>
        <w:t>...............................</w:t>
      </w:r>
    </w:p>
    <w:p w14:paraId="0D049F5D" w14:textId="033BD782" w:rsidR="006B3B2E" w:rsidRDefault="006B3B2E" w:rsidP="006B3B2E">
      <w:pPr>
        <w:pStyle w:val="SingleTxtG"/>
        <w:rPr>
          <w:color w:val="000000"/>
          <w:lang w:val="fr-FR" w:eastAsia="de-DE"/>
        </w:rPr>
      </w:pPr>
      <w:r>
        <w:rPr>
          <w:bCs/>
          <w:spacing w:val="-2"/>
        </w:rPr>
        <w:t>Nom du représentant agréé par le constructeur</w:t>
      </w:r>
      <w:r w:rsidR="00D306B1">
        <w:rPr>
          <w:bCs/>
          <w:color w:val="000000"/>
          <w:lang w:eastAsia="de-DE"/>
        </w:rPr>
        <w:t> :</w:t>
      </w:r>
      <w:r>
        <w:rPr>
          <w:bCs/>
          <w:color w:val="000000"/>
          <w:lang w:val="fr-FR" w:eastAsia="de-DE"/>
        </w:rPr>
        <w:t>.......................................................................</w:t>
      </w:r>
    </w:p>
    <w:p w14:paraId="0562593A" w14:textId="5E85A300" w:rsidR="006B3B2E" w:rsidRDefault="006B3B2E" w:rsidP="006B3B2E">
      <w:pPr>
        <w:pStyle w:val="SingleTxtG"/>
        <w:rPr>
          <w:bCs/>
          <w:lang w:val="fr-FR"/>
        </w:rPr>
      </w:pPr>
      <w:r>
        <w:rPr>
          <w:bCs/>
          <w:spacing w:val="-2"/>
        </w:rPr>
        <w:t>Signature du représentant agréé par le constructeur</w:t>
      </w:r>
      <w:r w:rsidR="00D306B1">
        <w:rPr>
          <w:bCs/>
          <w:spacing w:val="-2"/>
        </w:rPr>
        <w:t> :</w:t>
      </w:r>
      <w:r>
        <w:rPr>
          <w:bCs/>
          <w:lang w:val="fr-FR"/>
        </w:rPr>
        <w:t>............................................................</w:t>
      </w:r>
    </w:p>
    <w:p w14:paraId="42B3A7E1" w14:textId="5D99CC3F" w:rsidR="001522B9" w:rsidRPr="005F0207" w:rsidRDefault="006B3B2E" w:rsidP="006B3B2E">
      <w:pPr>
        <w:pStyle w:val="SingleTxtG"/>
        <w:spacing w:before="240" w:after="0"/>
        <w:jc w:val="center"/>
      </w:pPr>
      <w:r>
        <w:rPr>
          <w:u w:val="single"/>
          <w:lang w:val="fr-FR" w:eastAsia="de-DE"/>
        </w:rPr>
        <w:tab/>
      </w:r>
      <w:r>
        <w:rPr>
          <w:u w:val="single"/>
          <w:lang w:val="fr-FR" w:eastAsia="de-DE"/>
        </w:rPr>
        <w:tab/>
      </w:r>
      <w:r>
        <w:rPr>
          <w:u w:val="single"/>
          <w:lang w:val="fr-FR" w:eastAsia="de-DE"/>
        </w:rPr>
        <w:tab/>
      </w:r>
      <w:r>
        <w:rPr>
          <w:u w:val="single"/>
          <w:lang w:val="fr-FR" w:eastAsia="de-DE"/>
        </w:rPr>
        <w:tab/>
      </w:r>
    </w:p>
    <w:sectPr w:rsidR="001522B9" w:rsidRPr="005F0207" w:rsidSect="00B87544">
      <w:footnotePr>
        <w:numRestart w:val="eachSect"/>
      </w:footnotePr>
      <w:endnotePr>
        <w:numFmt w:val="decimal"/>
      </w:endnotePr>
      <w:pgSz w:w="11907" w:h="16840" w:code="9"/>
      <w:pgMar w:top="1417"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6B592" w14:textId="77777777" w:rsidR="001074F6" w:rsidRDefault="001074F6"/>
  </w:endnote>
  <w:endnote w:type="continuationSeparator" w:id="0">
    <w:p w14:paraId="38ADBF31" w14:textId="77777777" w:rsidR="001074F6" w:rsidRDefault="001074F6">
      <w:pPr>
        <w:pStyle w:val="Pieddepage"/>
      </w:pPr>
    </w:p>
  </w:endnote>
  <w:endnote w:type="continuationNotice" w:id="1">
    <w:p w14:paraId="386B8689" w14:textId="77777777" w:rsidR="001074F6" w:rsidRPr="00C451B9" w:rsidRDefault="001074F6" w:rsidP="00C451B9">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66D26" w14:textId="77777777" w:rsidR="00F47167" w:rsidRPr="00F47167" w:rsidRDefault="00F47167" w:rsidP="00F47167">
    <w:pPr>
      <w:pStyle w:val="Pieddepage"/>
      <w:tabs>
        <w:tab w:val="right" w:pos="9638"/>
      </w:tabs>
    </w:pPr>
    <w:r w:rsidRPr="00F47167">
      <w:rPr>
        <w:b/>
        <w:sz w:val="18"/>
      </w:rPr>
      <w:fldChar w:fldCharType="begin"/>
    </w:r>
    <w:r w:rsidRPr="00F47167">
      <w:rPr>
        <w:b/>
        <w:sz w:val="18"/>
      </w:rPr>
      <w:instrText xml:space="preserve"> PAGE  \* MERGEFORMAT </w:instrText>
    </w:r>
    <w:r w:rsidRPr="00F47167">
      <w:rPr>
        <w:b/>
        <w:sz w:val="18"/>
      </w:rPr>
      <w:fldChar w:fldCharType="separate"/>
    </w:r>
    <w:r w:rsidRPr="00F47167">
      <w:rPr>
        <w:b/>
        <w:noProof/>
        <w:sz w:val="18"/>
      </w:rPr>
      <w:t>2</w:t>
    </w:r>
    <w:r w:rsidRPr="00F47167">
      <w:rPr>
        <w:b/>
        <w:sz w:val="18"/>
      </w:rPr>
      <w:fldChar w:fldCharType="end"/>
    </w:r>
    <w:r>
      <w:rPr>
        <w:b/>
        <w:sz w:val="18"/>
      </w:rPr>
      <w:tab/>
    </w:r>
    <w:r>
      <w:t>GE.24-08147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7BBBD" w14:textId="77777777" w:rsidR="00F47167" w:rsidRPr="00F47167" w:rsidRDefault="00F47167" w:rsidP="00F47167">
    <w:pPr>
      <w:pStyle w:val="Pieddepage"/>
      <w:tabs>
        <w:tab w:val="right" w:pos="9638"/>
      </w:tabs>
      <w:rPr>
        <w:b/>
        <w:sz w:val="18"/>
      </w:rPr>
    </w:pPr>
    <w:r>
      <w:t>GE.24-08147</w:t>
    </w:r>
    <w:r>
      <w:tab/>
    </w:r>
    <w:r w:rsidRPr="00F47167">
      <w:rPr>
        <w:b/>
        <w:sz w:val="18"/>
      </w:rPr>
      <w:fldChar w:fldCharType="begin"/>
    </w:r>
    <w:r w:rsidRPr="00F47167">
      <w:rPr>
        <w:b/>
        <w:sz w:val="18"/>
      </w:rPr>
      <w:instrText xml:space="preserve"> PAGE  \* MERGEFORMAT </w:instrText>
    </w:r>
    <w:r w:rsidRPr="00F47167">
      <w:rPr>
        <w:b/>
        <w:sz w:val="18"/>
      </w:rPr>
      <w:fldChar w:fldCharType="separate"/>
    </w:r>
    <w:r w:rsidRPr="00F47167">
      <w:rPr>
        <w:b/>
        <w:noProof/>
        <w:sz w:val="18"/>
      </w:rPr>
      <w:t>3</w:t>
    </w:r>
    <w:r w:rsidRPr="00F4716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15D16" w14:textId="0B9D1273" w:rsidR="00467F2C" w:rsidRPr="00F47167" w:rsidRDefault="00F47167" w:rsidP="00F47167">
    <w:pPr>
      <w:pStyle w:val="Pieddepage"/>
      <w:spacing w:before="120"/>
      <w:rPr>
        <w:sz w:val="20"/>
      </w:rPr>
    </w:pPr>
    <w:r>
      <w:rPr>
        <w:sz w:val="20"/>
      </w:rPr>
      <w:t>GE.</w:t>
    </w:r>
    <w:r w:rsidR="00467F2C">
      <w:rPr>
        <w:noProof/>
        <w:lang w:eastAsia="fr-CH"/>
      </w:rPr>
      <w:drawing>
        <wp:anchor distT="0" distB="0" distL="114300" distR="114300" simplePos="0" relativeHeight="251659264" behindDoc="0" locked="0" layoutInCell="1" allowOverlap="1" wp14:anchorId="784E1237" wp14:editId="661DC542">
          <wp:simplePos x="0" y="0"/>
          <wp:positionH relativeFrom="margin">
            <wp:posOffset>4319905</wp:posOffset>
          </wp:positionH>
          <wp:positionV relativeFrom="margin">
            <wp:posOffset>9144000</wp:posOffset>
          </wp:positionV>
          <wp:extent cx="1104900" cy="228600"/>
          <wp:effectExtent l="0" t="0" r="0" b="0"/>
          <wp:wrapNone/>
          <wp:docPr id="3"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24-08147  (F)</w:t>
    </w:r>
    <w:r>
      <w:rPr>
        <w:noProof/>
        <w:sz w:val="20"/>
      </w:rPr>
      <w:drawing>
        <wp:anchor distT="0" distB="0" distL="114300" distR="114300" simplePos="0" relativeHeight="251660288" behindDoc="0" locked="0" layoutInCell="1" allowOverlap="1" wp14:anchorId="24F7AACE" wp14:editId="4C607368">
          <wp:simplePos x="0" y="0"/>
          <wp:positionH relativeFrom="margin">
            <wp:posOffset>5489575</wp:posOffset>
          </wp:positionH>
          <wp:positionV relativeFrom="margin">
            <wp:posOffset>8891905</wp:posOffset>
          </wp:positionV>
          <wp:extent cx="628650" cy="6286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110724    110724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FF939" w14:textId="065D683A" w:rsidR="00B87544" w:rsidRPr="00B87544" w:rsidRDefault="00B87544" w:rsidP="00B87544">
    <w:pPr>
      <w:pStyle w:val="Pieddepage"/>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14</w:t>
    </w:r>
    <w:r>
      <w:rPr>
        <w:b/>
        <w:sz w:val="18"/>
      </w:rPr>
      <w:fldChar w:fldCharType="end"/>
    </w:r>
    <w:r>
      <w:rPr>
        <w:b/>
        <w:sz w:val="18"/>
      </w:rPr>
      <w:tab/>
    </w:r>
    <w:r w:rsidR="00E43033">
      <w:t>GE.24-08147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B02C0" w14:textId="7158C3BF" w:rsidR="00B87544" w:rsidRPr="00B87544" w:rsidRDefault="00B87544" w:rsidP="00B87544">
    <w:pPr>
      <w:pStyle w:val="Pieddepage"/>
      <w:tabs>
        <w:tab w:val="right" w:pos="9638"/>
      </w:tabs>
      <w:rPr>
        <w:b/>
        <w:sz w:val="18"/>
      </w:rPr>
    </w:pPr>
    <w:r>
      <w:t>GE.</w:t>
    </w:r>
    <w:r w:rsidRPr="00B87544">
      <w:t>24</w:t>
    </w:r>
    <w:r>
      <w:t>-</w:t>
    </w:r>
    <w:r w:rsidRPr="00B87544">
      <w:t>08147</w:t>
    </w:r>
    <w:r>
      <w:tab/>
    </w:r>
    <w:r>
      <w:rPr>
        <w:b/>
        <w:sz w:val="18"/>
      </w:rPr>
      <w:fldChar w:fldCharType="begin"/>
    </w:r>
    <w:r>
      <w:rPr>
        <w:b/>
        <w:sz w:val="18"/>
      </w:rPr>
      <w:instrText xml:space="preserve"> PAGE  \* MERGEFORMAT </w:instrText>
    </w:r>
    <w:r>
      <w:rPr>
        <w:b/>
        <w:sz w:val="18"/>
      </w:rPr>
      <w:fldChar w:fldCharType="separate"/>
    </w:r>
    <w:r>
      <w:rPr>
        <w:b/>
        <w:noProof/>
        <w:sz w:val="18"/>
      </w:rPr>
      <w:t>13</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649C4" w14:textId="77777777" w:rsidR="001074F6" w:rsidRPr="00D27D5E" w:rsidRDefault="001074F6" w:rsidP="00D27D5E">
      <w:pPr>
        <w:tabs>
          <w:tab w:val="right" w:pos="2155"/>
        </w:tabs>
        <w:spacing w:after="80"/>
        <w:ind w:left="680"/>
        <w:rPr>
          <w:u w:val="single"/>
        </w:rPr>
      </w:pPr>
      <w:r>
        <w:rPr>
          <w:u w:val="single"/>
        </w:rPr>
        <w:tab/>
      </w:r>
    </w:p>
  </w:footnote>
  <w:footnote w:type="continuationSeparator" w:id="0">
    <w:p w14:paraId="08F2382F" w14:textId="77777777" w:rsidR="001074F6" w:rsidRPr="00D171D4" w:rsidRDefault="001074F6" w:rsidP="00D171D4">
      <w:pPr>
        <w:tabs>
          <w:tab w:val="right" w:pos="2155"/>
        </w:tabs>
        <w:spacing w:after="80"/>
        <w:ind w:left="680"/>
        <w:rPr>
          <w:u w:val="single"/>
        </w:rPr>
      </w:pPr>
      <w:r w:rsidRPr="00D171D4">
        <w:rPr>
          <w:u w:val="single"/>
        </w:rPr>
        <w:tab/>
      </w:r>
    </w:p>
  </w:footnote>
  <w:footnote w:type="continuationNotice" w:id="1">
    <w:p w14:paraId="0119301F" w14:textId="77777777" w:rsidR="001074F6" w:rsidRPr="00C451B9" w:rsidRDefault="001074F6" w:rsidP="00C451B9">
      <w:pPr>
        <w:spacing w:line="240" w:lineRule="auto"/>
        <w:rPr>
          <w:sz w:val="2"/>
          <w:szCs w:val="2"/>
        </w:rPr>
      </w:pPr>
    </w:p>
  </w:footnote>
  <w:footnote w:id="2">
    <w:p w14:paraId="715AC7CA" w14:textId="72DE2876" w:rsidR="00F47167" w:rsidRPr="00591072" w:rsidRDefault="00F47167" w:rsidP="00F47167">
      <w:pPr>
        <w:pStyle w:val="Notedebasdepage"/>
      </w:pPr>
      <w:r w:rsidRPr="00591072">
        <w:rPr>
          <w:rStyle w:val="Appelnotedebasdep"/>
        </w:rPr>
        <w:tab/>
      </w:r>
      <w:r w:rsidRPr="00591072">
        <w:rPr>
          <w:rStyle w:val="Appelnotedebasdep"/>
          <w:sz w:val="20"/>
          <w:vertAlign w:val="baseline"/>
        </w:rPr>
        <w:t>*</w:t>
      </w:r>
      <w:r w:rsidRPr="00591072">
        <w:rPr>
          <w:rStyle w:val="Appelnotedebasdep"/>
          <w:sz w:val="20"/>
          <w:vertAlign w:val="baseline"/>
        </w:rPr>
        <w:tab/>
      </w:r>
      <w:r w:rsidRPr="00591072">
        <w:t>Anciens titres de l</w:t>
      </w:r>
      <w:r w:rsidR="00565352">
        <w:t>’</w:t>
      </w:r>
      <w:r w:rsidRPr="00591072">
        <w:t>Accord</w:t>
      </w:r>
      <w:r w:rsidR="00D306B1">
        <w:t> :</w:t>
      </w:r>
    </w:p>
    <w:p w14:paraId="42AF9275" w14:textId="07C5D8FE" w:rsidR="00F47167" w:rsidRPr="00591072" w:rsidRDefault="00F47167" w:rsidP="00F47167">
      <w:pPr>
        <w:pStyle w:val="Notedebasdepage"/>
      </w:pPr>
      <w:r w:rsidRPr="003B6A27">
        <w:tab/>
      </w:r>
      <w:r w:rsidRPr="003B6A27">
        <w:tab/>
        <w:t xml:space="preserve">Accord </w:t>
      </w:r>
      <w:r w:rsidRPr="00591072">
        <w:t>concernant l</w:t>
      </w:r>
      <w:r w:rsidR="00565352">
        <w:t>’</w:t>
      </w:r>
      <w:r w:rsidRPr="00591072">
        <w:t>adoption de conditions uniformes d</w:t>
      </w:r>
      <w:r w:rsidR="00565352">
        <w:t>’</w:t>
      </w:r>
      <w:r w:rsidRPr="00591072">
        <w:t>homologation et la reconnaissance réciproque de l</w:t>
      </w:r>
      <w:r w:rsidR="00565352">
        <w:t>’</w:t>
      </w:r>
      <w:r w:rsidRPr="00591072">
        <w:t>homologation des équipements et pièces de véhicules à moteur, en date, à Genève, du 20 mars 1958 (version originale)</w:t>
      </w:r>
      <w:r w:rsidR="00D306B1">
        <w:t> ;</w:t>
      </w:r>
    </w:p>
    <w:p w14:paraId="623627E9" w14:textId="74E6CD36" w:rsidR="00F47167" w:rsidRPr="00442E31" w:rsidRDefault="00F47167" w:rsidP="00F47167">
      <w:pPr>
        <w:pStyle w:val="Notedebasdepage"/>
      </w:pPr>
      <w:r>
        <w:tab/>
      </w:r>
      <w:r>
        <w:tab/>
      </w:r>
      <w:r w:rsidRPr="00591072">
        <w:t>Accord concernant l</w:t>
      </w:r>
      <w:r w:rsidR="00565352">
        <w:t>’</w:t>
      </w:r>
      <w:r w:rsidRPr="00591072">
        <w:t>adoption de prescriptions techniques uniformes applicables aux véhicules à</w:t>
      </w:r>
      <w:r>
        <w:t> </w:t>
      </w:r>
      <w:r w:rsidRPr="00591072">
        <w:t>roues, aux équipements et aux pièces susceptibles d</w:t>
      </w:r>
      <w:r w:rsidR="00565352">
        <w:t>’</w:t>
      </w:r>
      <w:r w:rsidRPr="00591072">
        <w:t>être montés ou utilisés sur un véhicule à roues et les conditions de reconnaissance réciproque des homologations délivrées conformément à ces prescriptions, en date, à Genève, du 5 octobre 1995 (Révision</w:t>
      </w:r>
      <w:r w:rsidR="00D306B1">
        <w:t> </w:t>
      </w:r>
      <w:r w:rsidRPr="00591072">
        <w:t>2).</w:t>
      </w:r>
    </w:p>
  </w:footnote>
  <w:footnote w:id="3">
    <w:p w14:paraId="20C5A036" w14:textId="362E4A42" w:rsidR="00F47167" w:rsidRDefault="00F47167" w:rsidP="00F47167">
      <w:pPr>
        <w:pStyle w:val="Notedebasdepage"/>
      </w:pPr>
      <w:r>
        <w:tab/>
      </w:r>
      <w:r w:rsidRPr="00DB67D9">
        <w:rPr>
          <w:rStyle w:val="Appelnotedebasdep"/>
        </w:rPr>
        <w:footnoteRef/>
      </w:r>
      <w:r>
        <w:tab/>
        <w:t>Selon les définitions figurant dans la Résolution d</w:t>
      </w:r>
      <w:r w:rsidR="00565352">
        <w:t>’</w:t>
      </w:r>
      <w:r>
        <w:t>ensemble sur la construction des véhicules (R.E.3).</w:t>
      </w:r>
    </w:p>
  </w:footnote>
  <w:footnote w:id="4">
    <w:p w14:paraId="58A00611" w14:textId="3FD5C255" w:rsidR="00F47167" w:rsidRDefault="00F47167" w:rsidP="00F47167">
      <w:pPr>
        <w:pStyle w:val="Notedebasdepage"/>
      </w:pPr>
      <w:r>
        <w:tab/>
      </w:r>
      <w:r w:rsidRPr="00DB67D9">
        <w:rPr>
          <w:rStyle w:val="Appelnotedebasdep"/>
        </w:rPr>
        <w:footnoteRef/>
      </w:r>
      <w:r>
        <w:tab/>
        <w:t>Ces éléments sont notamment le collecteur d</w:t>
      </w:r>
      <w:r w:rsidR="00565352">
        <w:t>’</w:t>
      </w:r>
      <w:r>
        <w:t>échappement, le silencieux proprement dit, le pot de détente et le résonateur.</w:t>
      </w:r>
    </w:p>
  </w:footnote>
  <w:footnote w:id="5">
    <w:p w14:paraId="0E159AD6" w14:textId="77777777" w:rsidR="00F47167" w:rsidRDefault="00F47167" w:rsidP="00F47167">
      <w:pPr>
        <w:pStyle w:val="Notedebasdepage"/>
      </w:pPr>
      <w:r>
        <w:rPr>
          <w:bCs/>
        </w:rPr>
        <w:tab/>
      </w:r>
      <w:r w:rsidRPr="00DB67D9">
        <w:rPr>
          <w:rStyle w:val="Appelnotedebasdep"/>
        </w:rPr>
        <w:footnoteRef/>
      </w:r>
      <w:r>
        <w:rPr>
          <w:bCs/>
        </w:rPr>
        <w:tab/>
        <w:t xml:space="preserve">Si la </w:t>
      </w:r>
      <w:r>
        <w:rPr>
          <w:bCs/>
          <w:lang w:val="fr-FR"/>
        </w:rPr>
        <w:t xml:space="preserve">puissance maximale nette nominale </w:t>
      </w:r>
      <w:r>
        <w:rPr>
          <w:bCs/>
        </w:rPr>
        <w:t>est obtenue à plusieurs régimes, le régime moteur nominal représente dans le présent Règlement le régime maximal du moteur auquel la </w:t>
      </w:r>
      <w:r>
        <w:rPr>
          <w:bCs/>
          <w:lang w:val="fr-FR"/>
        </w:rPr>
        <w:t xml:space="preserve">puissance maximale nette nominale </w:t>
      </w:r>
      <w:r>
        <w:rPr>
          <w:bCs/>
        </w:rPr>
        <w:t>peut être développée.</w:t>
      </w:r>
    </w:p>
  </w:footnote>
  <w:footnote w:id="6">
    <w:p w14:paraId="6DE1C35B" w14:textId="0175F2E3" w:rsidR="00F47167" w:rsidRDefault="00F47167" w:rsidP="00F47167">
      <w:pPr>
        <w:pStyle w:val="Notedebasdepage"/>
      </w:pPr>
      <w:r>
        <w:tab/>
      </w:r>
      <w:r w:rsidRPr="00DB67D9">
        <w:rPr>
          <w:rStyle w:val="Appelnotedebasdep"/>
        </w:rPr>
        <w:footnoteRef/>
      </w:r>
      <w:r>
        <w:tab/>
        <w:t>Les numéros distinctifs des Parties contractantes à l</w:t>
      </w:r>
      <w:r w:rsidR="00565352">
        <w:t>’</w:t>
      </w:r>
      <w:r>
        <w:t>Accord de 1958 sont indiqués à l</w:t>
      </w:r>
      <w:r w:rsidR="00565352">
        <w:t>’</w:t>
      </w:r>
      <w:r>
        <w:t>annexe 3 de la Résolution d</w:t>
      </w:r>
      <w:r w:rsidR="00565352">
        <w:t>’</w:t>
      </w:r>
      <w:r>
        <w:t>ensemble sur la construction des véhicules (R.E.3).</w:t>
      </w:r>
    </w:p>
  </w:footnote>
  <w:footnote w:id="7">
    <w:p w14:paraId="531C9EBF" w14:textId="3D937BA0" w:rsidR="001B3D47" w:rsidRPr="001B3D47" w:rsidRDefault="001B3D47">
      <w:pPr>
        <w:pStyle w:val="Notedebasdepage"/>
        <w:rPr>
          <w:lang w:val="fr-FR"/>
        </w:rPr>
      </w:pPr>
      <w:r>
        <w:tab/>
      </w:r>
      <w:r>
        <w:rPr>
          <w:rStyle w:val="Appelnotedebasdep"/>
        </w:rPr>
        <w:footnoteRef/>
      </w:r>
      <w:r>
        <w:tab/>
      </w:r>
      <w:r>
        <w:rPr>
          <w:lang w:val="fr-FR"/>
        </w:rPr>
        <w:t>Numéro distinctif du pays qui a accordé/étendu/refusé/retiré l’homologation (voir les dispositions relatives à l’homologation du présent Règlement).</w:t>
      </w:r>
    </w:p>
  </w:footnote>
  <w:footnote w:id="8">
    <w:p w14:paraId="2F0413A4" w14:textId="77777777" w:rsidR="00B87544" w:rsidRDefault="00B87544" w:rsidP="00B87544">
      <w:pPr>
        <w:pStyle w:val="Notedebasdepage"/>
      </w:pPr>
      <w:r>
        <w:tab/>
      </w:r>
      <w:r w:rsidRPr="00DB67D9">
        <w:rPr>
          <w:rStyle w:val="Appelnotedebasdep"/>
        </w:rPr>
        <w:footnoteRef/>
      </w:r>
      <w:r>
        <w:tab/>
        <w:t>Rayer les mentions inutiles.</w:t>
      </w:r>
    </w:p>
  </w:footnote>
  <w:footnote w:id="9">
    <w:p w14:paraId="4A724189" w14:textId="0DF71541" w:rsidR="00B87544" w:rsidRDefault="00B87544" w:rsidP="00B87544">
      <w:pPr>
        <w:pStyle w:val="Notedebasdepage"/>
      </w:pPr>
      <w:r>
        <w:tab/>
      </w:r>
      <w:r w:rsidRPr="00DB67D9">
        <w:rPr>
          <w:rStyle w:val="Appelnotedebasdep"/>
        </w:rPr>
        <w:footnoteRef/>
      </w:r>
      <w:r>
        <w:tab/>
        <w:t>S</w:t>
      </w:r>
      <w:r w:rsidR="00565352">
        <w:t>’</w:t>
      </w:r>
      <w:r>
        <w:t>il s</w:t>
      </w:r>
      <w:r w:rsidR="00565352">
        <w:t>’</w:t>
      </w:r>
      <w:r>
        <w:t>agit d</w:t>
      </w:r>
      <w:r w:rsidR="00565352">
        <w:t>’</w:t>
      </w:r>
      <w:r>
        <w:t>un moteur de type non classique, prière de l</w:t>
      </w:r>
      <w:r w:rsidR="00565352">
        <w:t>’</w:t>
      </w:r>
      <w:r>
        <w:t>indiquer.</w:t>
      </w:r>
    </w:p>
  </w:footnote>
  <w:footnote w:id="10">
    <w:p w14:paraId="506506A4" w14:textId="12BB1494" w:rsidR="00FC25A7" w:rsidRDefault="00FC25A7" w:rsidP="00FC25A7">
      <w:pPr>
        <w:pStyle w:val="Notedebasdepage"/>
      </w:pPr>
      <w:r>
        <w:tab/>
      </w:r>
      <w:r w:rsidRPr="00DB67D9">
        <w:rPr>
          <w:rStyle w:val="Appelnotedebasdep"/>
        </w:rPr>
        <w:footnoteRef/>
      </w:r>
      <w:r>
        <w:tab/>
      </w:r>
      <w:r>
        <w:rPr>
          <w:lang w:val="fr-FR"/>
        </w:rPr>
        <w:t>Numéro distinctif du pays qui a accordé/étendu/refusé/retiré l</w:t>
      </w:r>
      <w:r w:rsidR="00565352">
        <w:rPr>
          <w:lang w:val="fr-FR"/>
        </w:rPr>
        <w:t>’</w:t>
      </w:r>
      <w:r>
        <w:rPr>
          <w:lang w:val="fr-FR"/>
        </w:rPr>
        <w:t>homologation (voir les dispositions relatives à l</w:t>
      </w:r>
      <w:r w:rsidR="00565352">
        <w:rPr>
          <w:lang w:val="fr-FR"/>
        </w:rPr>
        <w:t>’</w:t>
      </w:r>
      <w:r>
        <w:rPr>
          <w:lang w:val="fr-FR"/>
        </w:rPr>
        <w:t xml:space="preserve">homologation du présent Règlement). </w:t>
      </w:r>
    </w:p>
  </w:footnote>
  <w:footnote w:id="11">
    <w:p w14:paraId="4EBCB1D2" w14:textId="77777777" w:rsidR="00FC25A7" w:rsidRDefault="00FC25A7" w:rsidP="00FC25A7">
      <w:pPr>
        <w:pStyle w:val="Notedebasdepage"/>
      </w:pPr>
      <w:r>
        <w:tab/>
      </w:r>
      <w:r w:rsidRPr="00DB67D9">
        <w:rPr>
          <w:rStyle w:val="Appelnotedebasdep"/>
        </w:rPr>
        <w:footnoteRef/>
      </w:r>
      <w:r>
        <w:tab/>
        <w:t>Rayer les mentions inutiles.</w:t>
      </w:r>
    </w:p>
  </w:footnote>
  <w:footnote w:id="12">
    <w:p w14:paraId="37FEA2E0" w14:textId="4AF5E9E0" w:rsidR="00FC25A7" w:rsidRDefault="00FC25A7" w:rsidP="00FC25A7">
      <w:pPr>
        <w:pStyle w:val="Notedebasdepage"/>
      </w:pPr>
      <w:r>
        <w:tab/>
      </w:r>
      <w:r w:rsidRPr="00DB67D9">
        <w:rPr>
          <w:rStyle w:val="Appelnotedebasdep"/>
        </w:rPr>
        <w:footnoteRef/>
      </w:r>
      <w:r>
        <w:tab/>
        <w:t>S</w:t>
      </w:r>
      <w:r w:rsidR="00565352">
        <w:t>’</w:t>
      </w:r>
      <w:r>
        <w:t>il s</w:t>
      </w:r>
      <w:r w:rsidR="00565352">
        <w:t>’</w:t>
      </w:r>
      <w:r>
        <w:t>agit d</w:t>
      </w:r>
      <w:r w:rsidR="00565352">
        <w:t>’</w:t>
      </w:r>
      <w:r>
        <w:t>un moteur de type non classique, prière de l</w:t>
      </w:r>
      <w:r w:rsidR="00565352">
        <w:t>’</w:t>
      </w:r>
      <w:r>
        <w:t>indiquer.</w:t>
      </w:r>
    </w:p>
  </w:footnote>
  <w:footnote w:id="13">
    <w:p w14:paraId="2905C084" w14:textId="77777777" w:rsidR="006B3B2E" w:rsidRDefault="006B3B2E" w:rsidP="006B3B2E">
      <w:pPr>
        <w:pStyle w:val="Notedebasdepage"/>
      </w:pPr>
      <w:r>
        <w:tab/>
      </w:r>
      <w:r w:rsidRPr="00DB67D9">
        <w:rPr>
          <w:rStyle w:val="Appelnotedebasdep"/>
        </w:rPr>
        <w:footnoteRef/>
      </w:r>
      <w:r>
        <w:tab/>
        <w:t>Biffer la mention inutile.</w:t>
      </w:r>
    </w:p>
  </w:footnote>
  <w:footnote w:id="14">
    <w:p w14:paraId="5CB75581" w14:textId="5B08E109" w:rsidR="006B3B2E" w:rsidRDefault="006B3B2E" w:rsidP="006B3B2E">
      <w:pPr>
        <w:pStyle w:val="Notedebasdepage"/>
      </w:pPr>
      <w:r>
        <w:tab/>
      </w:r>
      <w:r w:rsidRPr="00DB67D9">
        <w:rPr>
          <w:rStyle w:val="Appelnotedebasdep"/>
        </w:rPr>
        <w:footnoteRef/>
      </w:r>
      <w:r>
        <w:tab/>
        <w:t>Renseigner la série d</w:t>
      </w:r>
      <w:r w:rsidR="00565352">
        <w:t>’</w:t>
      </w:r>
      <w:r>
        <w:t>amendements au Règlement ONU n</w:t>
      </w:r>
      <w:r>
        <w:rPr>
          <w:vertAlign w:val="superscript"/>
        </w:rPr>
        <w:t>o</w:t>
      </w:r>
      <w:r>
        <w:t xml:space="preserve"> 41 applicable au </w:t>
      </w:r>
      <w:r>
        <w:rPr>
          <w:bCs/>
        </w:rPr>
        <w:t>silencieux d</w:t>
      </w:r>
      <w:r w:rsidR="00565352">
        <w:rPr>
          <w:bCs/>
        </w:rPr>
        <w:t>’</w:t>
      </w:r>
      <w:r>
        <w:rPr>
          <w:bCs/>
        </w:rPr>
        <w:t>échappement de remplacement non d</w:t>
      </w:r>
      <w:r w:rsidR="00565352">
        <w:rPr>
          <w:bCs/>
        </w:rPr>
        <w:t>’</w:t>
      </w:r>
      <w:r>
        <w:rPr>
          <w:bCs/>
        </w:rPr>
        <w:t>origine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DB6EF" w14:textId="649BF884" w:rsidR="00F47167" w:rsidRPr="00F47167" w:rsidRDefault="00F47167">
    <w:pPr>
      <w:pStyle w:val="En-tte"/>
    </w:pPr>
    <w:fldSimple w:instr=" TITLE  \* MERGEFORMAT ">
      <w:r w:rsidR="005D2ACD">
        <w:t>E/ECE/324/Rev.1/Add.91/Rev.2</w:t>
      </w:r>
    </w:fldSimple>
    <w:r>
      <w:br/>
    </w:r>
    <w:fldSimple w:instr=" KEYWORDS  \* MERGEFORMAT ">
      <w:r w:rsidR="005D2ACD">
        <w:t>E/ECE/TRANS/505/Rev.1/Add.91/Rev.2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1CE13" w14:textId="26534C33" w:rsidR="00F47167" w:rsidRPr="00F47167" w:rsidRDefault="00F47167" w:rsidP="00F47167">
    <w:pPr>
      <w:pStyle w:val="En-tte"/>
      <w:jc w:val="right"/>
    </w:pPr>
    <w:fldSimple w:instr=" TITLE  \* MERGEFORMAT ">
      <w:r w:rsidR="005D2ACD">
        <w:t>E/ECE/324/Rev.1/Add.91/Rev.2</w:t>
      </w:r>
    </w:fldSimple>
    <w:r>
      <w:br/>
    </w:r>
    <w:fldSimple w:instr=" KEYWORDS  \* MERGEFORMAT ">
      <w:r w:rsidR="005D2ACD">
        <w:t>E/ECE/TRANS/505/Rev.1/Add.91/Rev.2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E714F" w14:textId="02C9FC5D" w:rsidR="00B87544" w:rsidRPr="00B87544" w:rsidRDefault="00B87544" w:rsidP="00B87544">
    <w:pPr>
      <w:pStyle w:val="En-tte"/>
    </w:pPr>
    <w:fldSimple w:instr=" TITLE  \* MERGEFORMAT ">
      <w:r w:rsidR="005D2ACD">
        <w:t>E/ECE/324/Rev.1/Add.91/Rev.2</w:t>
      </w:r>
    </w:fldSimple>
    <w:r>
      <w:br/>
    </w:r>
    <w:fldSimple w:instr=" KEYWORDS  \* MERGEFORMAT ">
      <w:r w:rsidR="005D2ACD">
        <w:t>E/ECE/TRANS/505/Rev.1/Add.91/Rev.2</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B606A" w14:textId="3AFAF5B8" w:rsidR="00B87544" w:rsidRPr="00B87544" w:rsidRDefault="00B87544" w:rsidP="00B87544">
    <w:pPr>
      <w:pStyle w:val="En-tte"/>
      <w:jc w:val="right"/>
    </w:pPr>
    <w:fldSimple w:instr=" TITLE  \* MERGEFORMAT ">
      <w:r w:rsidR="005D2ACD">
        <w:t>E/ECE/324/Rev.1/Add.91/Rev.2</w:t>
      </w:r>
    </w:fldSimple>
    <w:r>
      <w:br/>
    </w:r>
    <w:fldSimple w:instr=" KEYWORDS  \* MERGEFORMAT ">
      <w:r w:rsidR="005D2ACD">
        <w:t>E/ECE/TRANS/505/Rev.1/Add.91/Rev.2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54887"/>
    <w:multiLevelType w:val="hybridMultilevel"/>
    <w:tmpl w:val="5A48E46A"/>
    <w:lvl w:ilvl="0" w:tplc="F560206C">
      <w:start w:val="1"/>
      <w:numFmt w:val="decimal"/>
      <w:pStyle w:val="HM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3ACF4EB2"/>
    <w:multiLevelType w:val="hybridMultilevel"/>
    <w:tmpl w:val="3F2CCC0E"/>
    <w:lvl w:ilvl="0" w:tplc="78607ACC">
      <w:start w:val="1"/>
      <w:numFmt w:val="bullet"/>
      <w:pStyle w:val="Numrodepage"/>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 w15:restartNumberingAfterBreak="0">
    <w:nsid w:val="68AD07B2"/>
    <w:multiLevelType w:val="hybridMultilevel"/>
    <w:tmpl w:val="D7D47906"/>
    <w:lvl w:ilvl="0" w:tplc="3B64B33E">
      <w:start w:val="1"/>
      <w:numFmt w:val="bullet"/>
      <w:pStyle w:val="Appelnotedebasdep"/>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73736326">
    <w:abstractNumId w:val="2"/>
  </w:num>
  <w:num w:numId="2" w16cid:durableId="831869209">
    <w:abstractNumId w:val="1"/>
  </w:num>
  <w:num w:numId="3" w16cid:durableId="279606460">
    <w:abstractNumId w:val="0"/>
  </w:num>
  <w:num w:numId="4" w16cid:durableId="1853374090">
    <w:abstractNumId w:val="2"/>
  </w:num>
  <w:num w:numId="5" w16cid:durableId="1592858748">
    <w:abstractNumId w:val="1"/>
  </w:num>
  <w:num w:numId="6" w16cid:durableId="13326813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GB" w:vendorID="64" w:dllVersion="5" w:nlCheck="1" w:checkStyle="1"/>
  <w:activeWritingStyle w:appName="MSWord" w:lang="fr-CH" w:vendorID="64" w:dllVersion="6" w:nlCheck="1" w:checkStyle="1"/>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4F6"/>
    <w:rsid w:val="0001470D"/>
    <w:rsid w:val="00016165"/>
    <w:rsid w:val="00016AC5"/>
    <w:rsid w:val="00017DA7"/>
    <w:rsid w:val="00021126"/>
    <w:rsid w:val="00021907"/>
    <w:rsid w:val="000233A5"/>
    <w:rsid w:val="0002445D"/>
    <w:rsid w:val="00024C50"/>
    <w:rsid w:val="00025E92"/>
    <w:rsid w:val="000276A3"/>
    <w:rsid w:val="00032060"/>
    <w:rsid w:val="00034ED9"/>
    <w:rsid w:val="00040539"/>
    <w:rsid w:val="00040598"/>
    <w:rsid w:val="00047F10"/>
    <w:rsid w:val="00052157"/>
    <w:rsid w:val="0005306E"/>
    <w:rsid w:val="0005346D"/>
    <w:rsid w:val="00055FE4"/>
    <w:rsid w:val="000641CE"/>
    <w:rsid w:val="00067310"/>
    <w:rsid w:val="00077E35"/>
    <w:rsid w:val="0008669E"/>
    <w:rsid w:val="00090599"/>
    <w:rsid w:val="000A1501"/>
    <w:rsid w:val="000A2494"/>
    <w:rsid w:val="000A6B7E"/>
    <w:rsid w:val="000B20D3"/>
    <w:rsid w:val="000C6CDB"/>
    <w:rsid w:val="000D5C25"/>
    <w:rsid w:val="000E4F06"/>
    <w:rsid w:val="000E5601"/>
    <w:rsid w:val="000E5602"/>
    <w:rsid w:val="000F41F2"/>
    <w:rsid w:val="0010373B"/>
    <w:rsid w:val="001074F6"/>
    <w:rsid w:val="0011415F"/>
    <w:rsid w:val="00116CE1"/>
    <w:rsid w:val="00125446"/>
    <w:rsid w:val="001358D9"/>
    <w:rsid w:val="00141E26"/>
    <w:rsid w:val="00143EB9"/>
    <w:rsid w:val="001522B9"/>
    <w:rsid w:val="00152C5A"/>
    <w:rsid w:val="0015389C"/>
    <w:rsid w:val="00160540"/>
    <w:rsid w:val="00166C68"/>
    <w:rsid w:val="00174814"/>
    <w:rsid w:val="00181A90"/>
    <w:rsid w:val="00190D5D"/>
    <w:rsid w:val="00192EEB"/>
    <w:rsid w:val="00194484"/>
    <w:rsid w:val="001A2040"/>
    <w:rsid w:val="001A20FB"/>
    <w:rsid w:val="001A252F"/>
    <w:rsid w:val="001A376F"/>
    <w:rsid w:val="001B09BB"/>
    <w:rsid w:val="001B3D47"/>
    <w:rsid w:val="001C3D8D"/>
    <w:rsid w:val="001C6497"/>
    <w:rsid w:val="001D2614"/>
    <w:rsid w:val="001D7F8A"/>
    <w:rsid w:val="001E0447"/>
    <w:rsid w:val="001E1495"/>
    <w:rsid w:val="001E34CB"/>
    <w:rsid w:val="001E3FEB"/>
    <w:rsid w:val="001E4541"/>
    <w:rsid w:val="001E4A02"/>
    <w:rsid w:val="001E4E3F"/>
    <w:rsid w:val="001E653B"/>
    <w:rsid w:val="001E6DF0"/>
    <w:rsid w:val="001E7643"/>
    <w:rsid w:val="001F3E68"/>
    <w:rsid w:val="001F4931"/>
    <w:rsid w:val="002000CD"/>
    <w:rsid w:val="00200CBA"/>
    <w:rsid w:val="00204B66"/>
    <w:rsid w:val="002059CE"/>
    <w:rsid w:val="00206AD4"/>
    <w:rsid w:val="00224B8B"/>
    <w:rsid w:val="00225A8C"/>
    <w:rsid w:val="00227D1F"/>
    <w:rsid w:val="00230ED3"/>
    <w:rsid w:val="00231A7F"/>
    <w:rsid w:val="00242BBD"/>
    <w:rsid w:val="00244817"/>
    <w:rsid w:val="0024586F"/>
    <w:rsid w:val="00246BC8"/>
    <w:rsid w:val="00251F95"/>
    <w:rsid w:val="00252317"/>
    <w:rsid w:val="002659F1"/>
    <w:rsid w:val="00271E41"/>
    <w:rsid w:val="00284C19"/>
    <w:rsid w:val="00286E23"/>
    <w:rsid w:val="002876A1"/>
    <w:rsid w:val="00287CA6"/>
    <w:rsid w:val="00287E79"/>
    <w:rsid w:val="002928F9"/>
    <w:rsid w:val="00294D5B"/>
    <w:rsid w:val="0029791D"/>
    <w:rsid w:val="002A2A2C"/>
    <w:rsid w:val="002A5D07"/>
    <w:rsid w:val="002B3208"/>
    <w:rsid w:val="002D25CA"/>
    <w:rsid w:val="002D3DA4"/>
    <w:rsid w:val="002E2F5C"/>
    <w:rsid w:val="002F0C48"/>
    <w:rsid w:val="003016B7"/>
    <w:rsid w:val="0030754C"/>
    <w:rsid w:val="00317E54"/>
    <w:rsid w:val="00322DF1"/>
    <w:rsid w:val="00324EBF"/>
    <w:rsid w:val="0032556C"/>
    <w:rsid w:val="00330508"/>
    <w:rsid w:val="0033286A"/>
    <w:rsid w:val="00333130"/>
    <w:rsid w:val="00346E32"/>
    <w:rsid w:val="003515AA"/>
    <w:rsid w:val="00364F13"/>
    <w:rsid w:val="0036776C"/>
    <w:rsid w:val="00370223"/>
    <w:rsid w:val="00372A7A"/>
    <w:rsid w:val="00372D1D"/>
    <w:rsid w:val="00374106"/>
    <w:rsid w:val="0037679A"/>
    <w:rsid w:val="0038047C"/>
    <w:rsid w:val="00390EEF"/>
    <w:rsid w:val="00394410"/>
    <w:rsid w:val="003976D5"/>
    <w:rsid w:val="003B0728"/>
    <w:rsid w:val="003B53B6"/>
    <w:rsid w:val="003D6C68"/>
    <w:rsid w:val="003E01D0"/>
    <w:rsid w:val="003E49B9"/>
    <w:rsid w:val="003E5E5B"/>
    <w:rsid w:val="003E5F12"/>
    <w:rsid w:val="003E786C"/>
    <w:rsid w:val="003F2A89"/>
    <w:rsid w:val="003F4A54"/>
    <w:rsid w:val="003F7B62"/>
    <w:rsid w:val="0040144C"/>
    <w:rsid w:val="004067AE"/>
    <w:rsid w:val="00410521"/>
    <w:rsid w:val="00413BB0"/>
    <w:rsid w:val="004159D0"/>
    <w:rsid w:val="00417326"/>
    <w:rsid w:val="00421A10"/>
    <w:rsid w:val="00422499"/>
    <w:rsid w:val="00430EFC"/>
    <w:rsid w:val="004342E2"/>
    <w:rsid w:val="00434354"/>
    <w:rsid w:val="00440BC8"/>
    <w:rsid w:val="00442E31"/>
    <w:rsid w:val="00454F8D"/>
    <w:rsid w:val="004567EB"/>
    <w:rsid w:val="00457676"/>
    <w:rsid w:val="00460E72"/>
    <w:rsid w:val="00464191"/>
    <w:rsid w:val="004653D7"/>
    <w:rsid w:val="00467412"/>
    <w:rsid w:val="00467F2C"/>
    <w:rsid w:val="00473D97"/>
    <w:rsid w:val="00476265"/>
    <w:rsid w:val="0048687D"/>
    <w:rsid w:val="00490F56"/>
    <w:rsid w:val="00491F39"/>
    <w:rsid w:val="004A49A5"/>
    <w:rsid w:val="004A66A2"/>
    <w:rsid w:val="004B07A3"/>
    <w:rsid w:val="004B261D"/>
    <w:rsid w:val="004B391E"/>
    <w:rsid w:val="004B51CD"/>
    <w:rsid w:val="004B576C"/>
    <w:rsid w:val="004C54C0"/>
    <w:rsid w:val="004C56B2"/>
    <w:rsid w:val="004C6F4A"/>
    <w:rsid w:val="004D00B2"/>
    <w:rsid w:val="004E3182"/>
    <w:rsid w:val="004E4963"/>
    <w:rsid w:val="004E6809"/>
    <w:rsid w:val="004E7F24"/>
    <w:rsid w:val="005111B1"/>
    <w:rsid w:val="0051457E"/>
    <w:rsid w:val="0051714B"/>
    <w:rsid w:val="00520F80"/>
    <w:rsid w:val="005239FF"/>
    <w:rsid w:val="00523DB8"/>
    <w:rsid w:val="00533150"/>
    <w:rsid w:val="00543B57"/>
    <w:rsid w:val="00543C47"/>
    <w:rsid w:val="00543D5E"/>
    <w:rsid w:val="00552260"/>
    <w:rsid w:val="00552777"/>
    <w:rsid w:val="00555494"/>
    <w:rsid w:val="00555CBA"/>
    <w:rsid w:val="00556C1A"/>
    <w:rsid w:val="00565352"/>
    <w:rsid w:val="00565B29"/>
    <w:rsid w:val="00571BC1"/>
    <w:rsid w:val="00571F41"/>
    <w:rsid w:val="00575476"/>
    <w:rsid w:val="00583A20"/>
    <w:rsid w:val="00584373"/>
    <w:rsid w:val="0059061F"/>
    <w:rsid w:val="00591072"/>
    <w:rsid w:val="00591DB3"/>
    <w:rsid w:val="005939ED"/>
    <w:rsid w:val="005947BC"/>
    <w:rsid w:val="00595E8A"/>
    <w:rsid w:val="005A0268"/>
    <w:rsid w:val="005A6014"/>
    <w:rsid w:val="005B473C"/>
    <w:rsid w:val="005C549A"/>
    <w:rsid w:val="005D0035"/>
    <w:rsid w:val="005D2ACD"/>
    <w:rsid w:val="005D7719"/>
    <w:rsid w:val="005E1B9B"/>
    <w:rsid w:val="005E32D1"/>
    <w:rsid w:val="005E5D1F"/>
    <w:rsid w:val="005F0207"/>
    <w:rsid w:val="005F5C1F"/>
    <w:rsid w:val="0061113B"/>
    <w:rsid w:val="00611D43"/>
    <w:rsid w:val="00612D48"/>
    <w:rsid w:val="00613A5E"/>
    <w:rsid w:val="00616B45"/>
    <w:rsid w:val="00617C8B"/>
    <w:rsid w:val="006241C6"/>
    <w:rsid w:val="00630D9B"/>
    <w:rsid w:val="00631953"/>
    <w:rsid w:val="0063208D"/>
    <w:rsid w:val="006434FD"/>
    <w:rsid w:val="00643814"/>
    <w:rsid w:val="006439EC"/>
    <w:rsid w:val="00645090"/>
    <w:rsid w:val="00647059"/>
    <w:rsid w:val="00647162"/>
    <w:rsid w:val="0065029A"/>
    <w:rsid w:val="006553F9"/>
    <w:rsid w:val="00661E96"/>
    <w:rsid w:val="00665786"/>
    <w:rsid w:val="00671C93"/>
    <w:rsid w:val="00671F00"/>
    <w:rsid w:val="006729C8"/>
    <w:rsid w:val="00675501"/>
    <w:rsid w:val="0068562A"/>
    <w:rsid w:val="006A6B31"/>
    <w:rsid w:val="006A6C95"/>
    <w:rsid w:val="006A7B29"/>
    <w:rsid w:val="006B0EB2"/>
    <w:rsid w:val="006B0FF8"/>
    <w:rsid w:val="006B3B2E"/>
    <w:rsid w:val="006B4590"/>
    <w:rsid w:val="006C340C"/>
    <w:rsid w:val="006E29E5"/>
    <w:rsid w:val="006F1D0B"/>
    <w:rsid w:val="006F27A8"/>
    <w:rsid w:val="006F3493"/>
    <w:rsid w:val="006F3544"/>
    <w:rsid w:val="00700A8B"/>
    <w:rsid w:val="0070347C"/>
    <w:rsid w:val="007102D2"/>
    <w:rsid w:val="00714A66"/>
    <w:rsid w:val="007176C1"/>
    <w:rsid w:val="00720BC0"/>
    <w:rsid w:val="0072116B"/>
    <w:rsid w:val="00725063"/>
    <w:rsid w:val="00732E72"/>
    <w:rsid w:val="00741D90"/>
    <w:rsid w:val="00755D4F"/>
    <w:rsid w:val="007607B1"/>
    <w:rsid w:val="00765296"/>
    <w:rsid w:val="00766D28"/>
    <w:rsid w:val="007723C2"/>
    <w:rsid w:val="007815B9"/>
    <w:rsid w:val="00783E82"/>
    <w:rsid w:val="00785F1F"/>
    <w:rsid w:val="007869B6"/>
    <w:rsid w:val="00790B9D"/>
    <w:rsid w:val="00796316"/>
    <w:rsid w:val="007A1C58"/>
    <w:rsid w:val="007A20D2"/>
    <w:rsid w:val="007A60A6"/>
    <w:rsid w:val="007A79CD"/>
    <w:rsid w:val="007C16EA"/>
    <w:rsid w:val="007D2668"/>
    <w:rsid w:val="007D3119"/>
    <w:rsid w:val="007F1867"/>
    <w:rsid w:val="007F1EC4"/>
    <w:rsid w:val="007F55CB"/>
    <w:rsid w:val="007F65AD"/>
    <w:rsid w:val="007F768E"/>
    <w:rsid w:val="008021D4"/>
    <w:rsid w:val="008149F9"/>
    <w:rsid w:val="008245B7"/>
    <w:rsid w:val="0082755E"/>
    <w:rsid w:val="00831A18"/>
    <w:rsid w:val="00837345"/>
    <w:rsid w:val="00844750"/>
    <w:rsid w:val="00851A74"/>
    <w:rsid w:val="00853AB8"/>
    <w:rsid w:val="00854C34"/>
    <w:rsid w:val="0085586A"/>
    <w:rsid w:val="00856DB2"/>
    <w:rsid w:val="00875CF8"/>
    <w:rsid w:val="00895DE5"/>
    <w:rsid w:val="008A0FA8"/>
    <w:rsid w:val="008A1EC0"/>
    <w:rsid w:val="008A4A2E"/>
    <w:rsid w:val="008B44C4"/>
    <w:rsid w:val="008C322B"/>
    <w:rsid w:val="008C4B74"/>
    <w:rsid w:val="008D1156"/>
    <w:rsid w:val="008D59DB"/>
    <w:rsid w:val="008E0319"/>
    <w:rsid w:val="008E4DE2"/>
    <w:rsid w:val="008E6252"/>
    <w:rsid w:val="008E7CE2"/>
    <w:rsid w:val="008E7FAE"/>
    <w:rsid w:val="00911BF7"/>
    <w:rsid w:val="0091594A"/>
    <w:rsid w:val="009230F1"/>
    <w:rsid w:val="00926925"/>
    <w:rsid w:val="00935490"/>
    <w:rsid w:val="009418DE"/>
    <w:rsid w:val="009516B7"/>
    <w:rsid w:val="009529AC"/>
    <w:rsid w:val="009545F1"/>
    <w:rsid w:val="00957CE5"/>
    <w:rsid w:val="009624E2"/>
    <w:rsid w:val="009707E4"/>
    <w:rsid w:val="00973B8F"/>
    <w:rsid w:val="00974DD2"/>
    <w:rsid w:val="00977EC8"/>
    <w:rsid w:val="00996562"/>
    <w:rsid w:val="009A3048"/>
    <w:rsid w:val="009A6C26"/>
    <w:rsid w:val="009B17AD"/>
    <w:rsid w:val="009B28EE"/>
    <w:rsid w:val="009B3F8C"/>
    <w:rsid w:val="009B45E0"/>
    <w:rsid w:val="009B540F"/>
    <w:rsid w:val="009D3A8C"/>
    <w:rsid w:val="009E1BA9"/>
    <w:rsid w:val="009E2876"/>
    <w:rsid w:val="009E2F0B"/>
    <w:rsid w:val="009E7956"/>
    <w:rsid w:val="009F072F"/>
    <w:rsid w:val="009F26C1"/>
    <w:rsid w:val="009F3F95"/>
    <w:rsid w:val="00A023FC"/>
    <w:rsid w:val="00A0338D"/>
    <w:rsid w:val="00A05DD1"/>
    <w:rsid w:val="00A077E9"/>
    <w:rsid w:val="00A2492E"/>
    <w:rsid w:val="00A27C92"/>
    <w:rsid w:val="00A31163"/>
    <w:rsid w:val="00A34593"/>
    <w:rsid w:val="00A364DB"/>
    <w:rsid w:val="00A45E90"/>
    <w:rsid w:val="00A4770F"/>
    <w:rsid w:val="00A50D6B"/>
    <w:rsid w:val="00A51050"/>
    <w:rsid w:val="00A56945"/>
    <w:rsid w:val="00A57027"/>
    <w:rsid w:val="00A5750C"/>
    <w:rsid w:val="00A72C35"/>
    <w:rsid w:val="00A752BB"/>
    <w:rsid w:val="00A81F93"/>
    <w:rsid w:val="00A84FCF"/>
    <w:rsid w:val="00A9247E"/>
    <w:rsid w:val="00AA0DCA"/>
    <w:rsid w:val="00AA7796"/>
    <w:rsid w:val="00AC67A1"/>
    <w:rsid w:val="00AC7977"/>
    <w:rsid w:val="00AC7E56"/>
    <w:rsid w:val="00AE2617"/>
    <w:rsid w:val="00AE352C"/>
    <w:rsid w:val="00AE39A5"/>
    <w:rsid w:val="00AE79AC"/>
    <w:rsid w:val="00B01AAD"/>
    <w:rsid w:val="00B101DB"/>
    <w:rsid w:val="00B13E4F"/>
    <w:rsid w:val="00B21751"/>
    <w:rsid w:val="00B256F0"/>
    <w:rsid w:val="00B31D7D"/>
    <w:rsid w:val="00B32E2D"/>
    <w:rsid w:val="00B416B8"/>
    <w:rsid w:val="00B42351"/>
    <w:rsid w:val="00B43741"/>
    <w:rsid w:val="00B45642"/>
    <w:rsid w:val="00B52F29"/>
    <w:rsid w:val="00B5388D"/>
    <w:rsid w:val="00B61990"/>
    <w:rsid w:val="00B6249B"/>
    <w:rsid w:val="00B70CCD"/>
    <w:rsid w:val="00B75E66"/>
    <w:rsid w:val="00B773BF"/>
    <w:rsid w:val="00B87544"/>
    <w:rsid w:val="00BC3F20"/>
    <w:rsid w:val="00BC76F0"/>
    <w:rsid w:val="00BD13E6"/>
    <w:rsid w:val="00BD28B2"/>
    <w:rsid w:val="00BD5A8D"/>
    <w:rsid w:val="00BD7343"/>
    <w:rsid w:val="00BF0556"/>
    <w:rsid w:val="00BF1C7D"/>
    <w:rsid w:val="00BF37EE"/>
    <w:rsid w:val="00BF3FEB"/>
    <w:rsid w:val="00C024A1"/>
    <w:rsid w:val="00C02C42"/>
    <w:rsid w:val="00C10FB1"/>
    <w:rsid w:val="00C11282"/>
    <w:rsid w:val="00C14108"/>
    <w:rsid w:val="00C261F8"/>
    <w:rsid w:val="00C27662"/>
    <w:rsid w:val="00C32914"/>
    <w:rsid w:val="00C33100"/>
    <w:rsid w:val="00C42EDB"/>
    <w:rsid w:val="00C451B9"/>
    <w:rsid w:val="00C51D9C"/>
    <w:rsid w:val="00C54DA4"/>
    <w:rsid w:val="00C55118"/>
    <w:rsid w:val="00C577D1"/>
    <w:rsid w:val="00C57A2D"/>
    <w:rsid w:val="00C6018C"/>
    <w:rsid w:val="00C6525D"/>
    <w:rsid w:val="00C67D23"/>
    <w:rsid w:val="00C71827"/>
    <w:rsid w:val="00C75D25"/>
    <w:rsid w:val="00C825E5"/>
    <w:rsid w:val="00C95EB8"/>
    <w:rsid w:val="00CA0756"/>
    <w:rsid w:val="00CB02C5"/>
    <w:rsid w:val="00CB0D41"/>
    <w:rsid w:val="00CB39CD"/>
    <w:rsid w:val="00CC2A62"/>
    <w:rsid w:val="00CC7CE6"/>
    <w:rsid w:val="00CD044C"/>
    <w:rsid w:val="00CD1A71"/>
    <w:rsid w:val="00CD1FBB"/>
    <w:rsid w:val="00CE033D"/>
    <w:rsid w:val="00CE08E5"/>
    <w:rsid w:val="00D016B5"/>
    <w:rsid w:val="00D034F1"/>
    <w:rsid w:val="00D05828"/>
    <w:rsid w:val="00D06712"/>
    <w:rsid w:val="00D13CAA"/>
    <w:rsid w:val="00D14C21"/>
    <w:rsid w:val="00D14F42"/>
    <w:rsid w:val="00D171D4"/>
    <w:rsid w:val="00D244CB"/>
    <w:rsid w:val="00D27D5E"/>
    <w:rsid w:val="00D306B1"/>
    <w:rsid w:val="00D32B08"/>
    <w:rsid w:val="00D407D1"/>
    <w:rsid w:val="00D43E5F"/>
    <w:rsid w:val="00D51CE6"/>
    <w:rsid w:val="00D639BD"/>
    <w:rsid w:val="00D65777"/>
    <w:rsid w:val="00D66E0D"/>
    <w:rsid w:val="00D7425A"/>
    <w:rsid w:val="00D74F7E"/>
    <w:rsid w:val="00D7695F"/>
    <w:rsid w:val="00D9039B"/>
    <w:rsid w:val="00D93582"/>
    <w:rsid w:val="00DA41A2"/>
    <w:rsid w:val="00DA43A1"/>
    <w:rsid w:val="00DA5E1D"/>
    <w:rsid w:val="00DB01CD"/>
    <w:rsid w:val="00DC161C"/>
    <w:rsid w:val="00DC3628"/>
    <w:rsid w:val="00DC4F43"/>
    <w:rsid w:val="00DE083E"/>
    <w:rsid w:val="00DE6D90"/>
    <w:rsid w:val="00DF002F"/>
    <w:rsid w:val="00E0244D"/>
    <w:rsid w:val="00E026DF"/>
    <w:rsid w:val="00E02F48"/>
    <w:rsid w:val="00E03712"/>
    <w:rsid w:val="00E06B3F"/>
    <w:rsid w:val="00E10A73"/>
    <w:rsid w:val="00E14F27"/>
    <w:rsid w:val="00E171D2"/>
    <w:rsid w:val="00E25534"/>
    <w:rsid w:val="00E319B6"/>
    <w:rsid w:val="00E32145"/>
    <w:rsid w:val="00E32F5A"/>
    <w:rsid w:val="00E43033"/>
    <w:rsid w:val="00E510F3"/>
    <w:rsid w:val="00E51874"/>
    <w:rsid w:val="00E60012"/>
    <w:rsid w:val="00E62CFF"/>
    <w:rsid w:val="00E665EE"/>
    <w:rsid w:val="00E679AE"/>
    <w:rsid w:val="00E71570"/>
    <w:rsid w:val="00E73B13"/>
    <w:rsid w:val="00E75C58"/>
    <w:rsid w:val="00E76819"/>
    <w:rsid w:val="00E81E94"/>
    <w:rsid w:val="00E82607"/>
    <w:rsid w:val="00E84A82"/>
    <w:rsid w:val="00E85025"/>
    <w:rsid w:val="00E9483E"/>
    <w:rsid w:val="00E96710"/>
    <w:rsid w:val="00E97E2C"/>
    <w:rsid w:val="00EA3B1D"/>
    <w:rsid w:val="00EA7E6F"/>
    <w:rsid w:val="00EB77B9"/>
    <w:rsid w:val="00EB7D07"/>
    <w:rsid w:val="00ED3A26"/>
    <w:rsid w:val="00EF70BB"/>
    <w:rsid w:val="00F02FA9"/>
    <w:rsid w:val="00F05F07"/>
    <w:rsid w:val="00F06660"/>
    <w:rsid w:val="00F07AE1"/>
    <w:rsid w:val="00F116EB"/>
    <w:rsid w:val="00F1794E"/>
    <w:rsid w:val="00F211AF"/>
    <w:rsid w:val="00F25EC3"/>
    <w:rsid w:val="00F32ADB"/>
    <w:rsid w:val="00F32C98"/>
    <w:rsid w:val="00F37E12"/>
    <w:rsid w:val="00F424BD"/>
    <w:rsid w:val="00F4527A"/>
    <w:rsid w:val="00F45D41"/>
    <w:rsid w:val="00F47167"/>
    <w:rsid w:val="00F515AD"/>
    <w:rsid w:val="00F57DD7"/>
    <w:rsid w:val="00F636AD"/>
    <w:rsid w:val="00F66827"/>
    <w:rsid w:val="00F734D9"/>
    <w:rsid w:val="00F73F83"/>
    <w:rsid w:val="00F74902"/>
    <w:rsid w:val="00F85A4E"/>
    <w:rsid w:val="00F9353A"/>
    <w:rsid w:val="00F965C2"/>
    <w:rsid w:val="00FA27D4"/>
    <w:rsid w:val="00FA5A79"/>
    <w:rsid w:val="00FB0BFE"/>
    <w:rsid w:val="00FB4300"/>
    <w:rsid w:val="00FB4C51"/>
    <w:rsid w:val="00FB734D"/>
    <w:rsid w:val="00FC25A7"/>
    <w:rsid w:val="00FD02A2"/>
    <w:rsid w:val="00FD2EEA"/>
    <w:rsid w:val="00FD5E64"/>
    <w:rsid w:val="00FD7985"/>
    <w:rsid w:val="00FE6526"/>
    <w:rsid w:val="00FF1DBD"/>
    <w:rsid w:val="00FF1E4B"/>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2569CB"/>
  <w15:docId w15:val="{35D53A0B-5687-4C98-AF96-0B5B5E5E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D4F"/>
    <w:pPr>
      <w:suppressAutoHyphens/>
      <w:kinsoku w:val="0"/>
      <w:overflowPunct w:val="0"/>
      <w:autoSpaceDE w:val="0"/>
      <w:autoSpaceDN w:val="0"/>
      <w:adjustRightInd w:val="0"/>
      <w:snapToGrid w:val="0"/>
      <w:spacing w:line="240" w:lineRule="atLeast"/>
    </w:pPr>
    <w:rPr>
      <w:rFonts w:eastAsiaTheme="minorHAnsi"/>
      <w:lang w:val="fr-CH"/>
    </w:rPr>
  </w:style>
  <w:style w:type="paragraph" w:styleId="Titre1">
    <w:name w:val="heading 1"/>
    <w:aliases w:val="Table_G"/>
    <w:basedOn w:val="SingleTxtG"/>
    <w:next w:val="SingleTxtG"/>
    <w:link w:val="Titre1Car"/>
    <w:qFormat/>
    <w:rsid w:val="0048687D"/>
    <w:pPr>
      <w:keepNext/>
      <w:keepLines/>
      <w:spacing w:after="0" w:line="240" w:lineRule="auto"/>
      <w:ind w:right="0"/>
      <w:jc w:val="left"/>
      <w:outlineLvl w:val="0"/>
    </w:pPr>
  </w:style>
  <w:style w:type="paragraph" w:styleId="Titre2">
    <w:name w:val="heading 2"/>
    <w:basedOn w:val="Normal"/>
    <w:next w:val="Normal"/>
    <w:link w:val="Titre2Car"/>
    <w:semiHidden/>
    <w:qFormat/>
    <w:rsid w:val="0048687D"/>
    <w:pPr>
      <w:outlineLvl w:val="1"/>
    </w:pPr>
  </w:style>
  <w:style w:type="paragraph" w:styleId="Titre3">
    <w:name w:val="heading 3"/>
    <w:basedOn w:val="Normal"/>
    <w:next w:val="Normal"/>
    <w:link w:val="Titre3Car"/>
    <w:semiHidden/>
    <w:qFormat/>
    <w:rsid w:val="0048687D"/>
    <w:pPr>
      <w:outlineLvl w:val="2"/>
    </w:pPr>
  </w:style>
  <w:style w:type="paragraph" w:styleId="Titre4">
    <w:name w:val="heading 4"/>
    <w:basedOn w:val="Normal"/>
    <w:next w:val="Normal"/>
    <w:link w:val="Titre4Car"/>
    <w:semiHidden/>
    <w:qFormat/>
    <w:rsid w:val="0048687D"/>
    <w:pPr>
      <w:outlineLvl w:val="3"/>
    </w:pPr>
  </w:style>
  <w:style w:type="paragraph" w:styleId="Titre5">
    <w:name w:val="heading 5"/>
    <w:basedOn w:val="Normal"/>
    <w:next w:val="Normal"/>
    <w:link w:val="Titre5Car"/>
    <w:semiHidden/>
    <w:qFormat/>
    <w:rsid w:val="0048687D"/>
    <w:pPr>
      <w:outlineLvl w:val="4"/>
    </w:pPr>
  </w:style>
  <w:style w:type="paragraph" w:styleId="Titre6">
    <w:name w:val="heading 6"/>
    <w:basedOn w:val="Normal"/>
    <w:next w:val="Normal"/>
    <w:link w:val="Titre6Car"/>
    <w:semiHidden/>
    <w:qFormat/>
    <w:rsid w:val="0048687D"/>
    <w:pPr>
      <w:outlineLvl w:val="5"/>
    </w:pPr>
  </w:style>
  <w:style w:type="paragraph" w:styleId="Titre7">
    <w:name w:val="heading 7"/>
    <w:basedOn w:val="Normal"/>
    <w:next w:val="Normal"/>
    <w:link w:val="Titre7Car"/>
    <w:semiHidden/>
    <w:qFormat/>
    <w:rsid w:val="0048687D"/>
    <w:pPr>
      <w:outlineLvl w:val="6"/>
    </w:pPr>
  </w:style>
  <w:style w:type="paragraph" w:styleId="Titre8">
    <w:name w:val="heading 8"/>
    <w:basedOn w:val="Normal"/>
    <w:next w:val="Normal"/>
    <w:link w:val="Titre8Car"/>
    <w:semiHidden/>
    <w:qFormat/>
    <w:rsid w:val="0048687D"/>
    <w:pPr>
      <w:outlineLvl w:val="7"/>
    </w:pPr>
  </w:style>
  <w:style w:type="paragraph" w:styleId="Titre9">
    <w:name w:val="heading 9"/>
    <w:basedOn w:val="Normal"/>
    <w:next w:val="Normal"/>
    <w:link w:val="Titre9Car"/>
    <w:semiHidden/>
    <w:qFormat/>
    <w:rsid w:val="0048687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har"/>
    <w:qFormat/>
    <w:rsid w:val="00F66827"/>
    <w:pPr>
      <w:spacing w:after="120"/>
      <w:ind w:left="1134" w:right="1134"/>
      <w:jc w:val="both"/>
    </w:pPr>
  </w:style>
  <w:style w:type="paragraph" w:styleId="Notedefin">
    <w:name w:val="endnote text"/>
    <w:aliases w:val="2_G"/>
    <w:basedOn w:val="Notedebasdepage"/>
    <w:link w:val="NotedefinCar"/>
    <w:qFormat/>
    <w:rsid w:val="0048687D"/>
  </w:style>
  <w:style w:type="paragraph" w:styleId="Notedebasdepage">
    <w:name w:val="footnote text"/>
    <w:aliases w:val="5_G"/>
    <w:basedOn w:val="Normal"/>
    <w:link w:val="NotedebasdepageCar"/>
    <w:qFormat/>
    <w:rsid w:val="0048687D"/>
    <w:pPr>
      <w:tabs>
        <w:tab w:val="right" w:pos="1021"/>
      </w:tabs>
      <w:spacing w:line="220" w:lineRule="exact"/>
      <w:ind w:left="1134" w:right="1134" w:hanging="1134"/>
    </w:pPr>
    <w:rPr>
      <w:sz w:val="18"/>
    </w:rPr>
  </w:style>
  <w:style w:type="paragraph" w:styleId="Pieddepage">
    <w:name w:val="footer"/>
    <w:aliases w:val="3_G"/>
    <w:basedOn w:val="Normal"/>
    <w:next w:val="Normal"/>
    <w:link w:val="PieddepageCar"/>
    <w:qFormat/>
    <w:rsid w:val="0048687D"/>
    <w:pPr>
      <w:spacing w:line="240" w:lineRule="auto"/>
    </w:pPr>
    <w:rPr>
      <w:sz w:val="16"/>
    </w:rPr>
  </w:style>
  <w:style w:type="character" w:styleId="Appeldenotedefin">
    <w:name w:val="endnote reference"/>
    <w:aliases w:val="1_G"/>
    <w:qFormat/>
    <w:rsid w:val="0048687D"/>
    <w:rPr>
      <w:rFonts w:ascii="Times New Roman" w:hAnsi="Times New Roman"/>
      <w:sz w:val="18"/>
      <w:vertAlign w:val="superscript"/>
      <w:lang w:val="fr-CH"/>
    </w:rPr>
  </w:style>
  <w:style w:type="character" w:styleId="Appelnotedebasdep">
    <w:name w:val="footnote reference"/>
    <w:aliases w:val="4_G"/>
    <w:qFormat/>
    <w:rsid w:val="0048687D"/>
    <w:rPr>
      <w:rFonts w:ascii="Times New Roman" w:hAnsi="Times New Roman"/>
      <w:sz w:val="18"/>
      <w:vertAlign w:val="superscript"/>
      <w:lang w:val="fr-CH"/>
    </w:rPr>
  </w:style>
  <w:style w:type="character" w:styleId="Numrodepage">
    <w:name w:val="page number"/>
    <w:aliases w:val="7_G"/>
    <w:qFormat/>
    <w:rsid w:val="0048687D"/>
    <w:rPr>
      <w:rFonts w:ascii="Times New Roman" w:hAnsi="Times New Roman"/>
      <w:b/>
      <w:sz w:val="18"/>
      <w:lang w:val="fr-CH"/>
    </w:rPr>
  </w:style>
  <w:style w:type="paragraph" w:styleId="En-tte">
    <w:name w:val="header"/>
    <w:aliases w:val="6_G"/>
    <w:basedOn w:val="Normal"/>
    <w:next w:val="Normal"/>
    <w:link w:val="En-tteCar"/>
    <w:qFormat/>
    <w:rsid w:val="0048687D"/>
    <w:pPr>
      <w:pBdr>
        <w:bottom w:val="single" w:sz="4" w:space="4" w:color="auto"/>
      </w:pBdr>
      <w:spacing w:line="240" w:lineRule="auto"/>
    </w:pPr>
    <w:rPr>
      <w:b/>
      <w:sz w:val="18"/>
    </w:rPr>
  </w:style>
  <w:style w:type="paragraph" w:customStyle="1" w:styleId="H1G">
    <w:name w:val="_ H_1_G"/>
    <w:basedOn w:val="Normal"/>
    <w:next w:val="Normal"/>
    <w:qFormat/>
    <w:rsid w:val="0048687D"/>
    <w:pPr>
      <w:keepNext/>
      <w:keepLines/>
      <w:tabs>
        <w:tab w:val="right" w:pos="851"/>
      </w:tabs>
      <w:spacing w:before="360" w:after="240" w:line="270" w:lineRule="exact"/>
      <w:ind w:left="1134" w:right="1134" w:hanging="1134"/>
      <w:outlineLvl w:val="2"/>
    </w:pPr>
    <w:rPr>
      <w:b/>
      <w:sz w:val="24"/>
    </w:rPr>
  </w:style>
  <w:style w:type="paragraph" w:customStyle="1" w:styleId="HChG">
    <w:name w:val="_ H _Ch_G"/>
    <w:basedOn w:val="Normal"/>
    <w:next w:val="Normal"/>
    <w:qFormat/>
    <w:rsid w:val="0048687D"/>
    <w:pPr>
      <w:keepNext/>
      <w:keepLines/>
      <w:tabs>
        <w:tab w:val="right" w:pos="851"/>
      </w:tabs>
      <w:spacing w:before="360" w:after="240" w:line="300" w:lineRule="exact"/>
      <w:ind w:left="1134" w:right="1134" w:hanging="1134"/>
      <w:outlineLvl w:val="1"/>
    </w:pPr>
    <w:rPr>
      <w:b/>
      <w:sz w:val="28"/>
    </w:rPr>
  </w:style>
  <w:style w:type="paragraph" w:customStyle="1" w:styleId="HMG">
    <w:name w:val="_ H __M_G"/>
    <w:basedOn w:val="Normal"/>
    <w:next w:val="Normal"/>
    <w:qFormat/>
    <w:rsid w:val="0048687D"/>
    <w:pPr>
      <w:keepNext/>
      <w:keepLines/>
      <w:tabs>
        <w:tab w:val="right" w:pos="851"/>
      </w:tabs>
      <w:spacing w:before="240" w:after="240" w:line="360" w:lineRule="exact"/>
      <w:ind w:left="1134" w:right="1134" w:hanging="1134"/>
      <w:outlineLvl w:val="0"/>
    </w:pPr>
    <w:rPr>
      <w:b/>
      <w:sz w:val="34"/>
    </w:rPr>
  </w:style>
  <w:style w:type="paragraph" w:customStyle="1" w:styleId="H23G">
    <w:name w:val="_ H_2/3_G"/>
    <w:basedOn w:val="Normal"/>
    <w:next w:val="Normal"/>
    <w:qFormat/>
    <w:rsid w:val="0048687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8687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8687D"/>
    <w:pPr>
      <w:keepNext/>
      <w:keepLines/>
      <w:tabs>
        <w:tab w:val="right" w:pos="851"/>
      </w:tabs>
      <w:spacing w:before="240" w:after="120" w:line="240" w:lineRule="exact"/>
      <w:ind w:left="1134" w:right="1134" w:hanging="1134"/>
      <w:outlineLvl w:val="5"/>
    </w:pPr>
  </w:style>
  <w:style w:type="paragraph" w:customStyle="1" w:styleId="SMG">
    <w:name w:val="__S_M_G"/>
    <w:basedOn w:val="Normal"/>
    <w:next w:val="Normal"/>
    <w:rsid w:val="0048687D"/>
    <w:pPr>
      <w:keepNext/>
      <w:keepLines/>
      <w:spacing w:before="240" w:after="240" w:line="420" w:lineRule="exact"/>
      <w:ind w:left="1134" w:right="1134"/>
    </w:pPr>
    <w:rPr>
      <w:b/>
      <w:sz w:val="40"/>
    </w:rPr>
  </w:style>
  <w:style w:type="paragraph" w:customStyle="1" w:styleId="SLG">
    <w:name w:val="__S_L_G"/>
    <w:basedOn w:val="Normal"/>
    <w:next w:val="Normal"/>
    <w:rsid w:val="0048687D"/>
    <w:pPr>
      <w:keepNext/>
      <w:keepLines/>
      <w:spacing w:before="240" w:after="240" w:line="580" w:lineRule="exact"/>
      <w:ind w:left="1134" w:right="1134"/>
    </w:pPr>
    <w:rPr>
      <w:b/>
      <w:sz w:val="56"/>
    </w:rPr>
  </w:style>
  <w:style w:type="paragraph" w:customStyle="1" w:styleId="SSG">
    <w:name w:val="__S_S_G"/>
    <w:basedOn w:val="Normal"/>
    <w:next w:val="Normal"/>
    <w:rsid w:val="0048687D"/>
    <w:pPr>
      <w:keepNext/>
      <w:keepLines/>
      <w:spacing w:before="240" w:after="240" w:line="300" w:lineRule="exact"/>
      <w:ind w:left="1134" w:right="1134"/>
    </w:pPr>
    <w:rPr>
      <w:b/>
      <w:sz w:val="28"/>
    </w:rPr>
  </w:style>
  <w:style w:type="paragraph" w:customStyle="1" w:styleId="XLargeG">
    <w:name w:val="__XLarge_G"/>
    <w:basedOn w:val="Normal"/>
    <w:next w:val="Normal"/>
    <w:rsid w:val="0048687D"/>
    <w:pPr>
      <w:keepNext/>
      <w:keepLines/>
      <w:spacing w:before="240" w:after="240" w:line="420" w:lineRule="exact"/>
      <w:ind w:left="1134" w:right="1134"/>
    </w:pPr>
    <w:rPr>
      <w:b/>
      <w:sz w:val="40"/>
    </w:rPr>
  </w:style>
  <w:style w:type="paragraph" w:customStyle="1" w:styleId="Bullet1G">
    <w:name w:val="_Bullet 1_G"/>
    <w:basedOn w:val="Normal"/>
    <w:qFormat/>
    <w:rsid w:val="0048687D"/>
    <w:pPr>
      <w:numPr>
        <w:numId w:val="4"/>
      </w:numPr>
      <w:spacing w:after="120"/>
      <w:ind w:right="1134"/>
      <w:jc w:val="both"/>
    </w:pPr>
  </w:style>
  <w:style w:type="paragraph" w:customStyle="1" w:styleId="Bullet2G">
    <w:name w:val="_Bullet 2_G"/>
    <w:basedOn w:val="Normal"/>
    <w:qFormat/>
    <w:rsid w:val="0048687D"/>
    <w:pPr>
      <w:numPr>
        <w:numId w:val="5"/>
      </w:numPr>
      <w:spacing w:after="120"/>
      <w:ind w:right="1134"/>
      <w:jc w:val="both"/>
    </w:pPr>
  </w:style>
  <w:style w:type="table" w:styleId="Grilledutableau">
    <w:name w:val="Table Grid"/>
    <w:basedOn w:val="TableauNormal"/>
    <w:rsid w:val="0048687D"/>
    <w:pPr>
      <w:suppressAutoHyphens/>
      <w:spacing w:line="240" w:lineRule="atLeast"/>
    </w:pPr>
    <w:rPr>
      <w:rFonts w:eastAsiaTheme="minorHAns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F66827"/>
    <w:rPr>
      <w:rFonts w:eastAsiaTheme="minorHAnsi"/>
      <w:lang w:val="fr-CH"/>
    </w:rPr>
  </w:style>
  <w:style w:type="character" w:styleId="Lienhypertexte">
    <w:name w:val="Hyperlink"/>
    <w:semiHidden/>
    <w:rsid w:val="0048687D"/>
    <w:rPr>
      <w:color w:val="0000FF"/>
      <w:u w:val="none"/>
    </w:rPr>
  </w:style>
  <w:style w:type="character" w:styleId="Lienhypertextesuivivisit">
    <w:name w:val="FollowedHyperlink"/>
    <w:semiHidden/>
    <w:rsid w:val="0048687D"/>
    <w:rPr>
      <w:color w:val="0000FF"/>
      <w:u w:val="none"/>
    </w:rPr>
  </w:style>
  <w:style w:type="paragraph" w:customStyle="1" w:styleId="ParNoG">
    <w:name w:val="_ParNo_G"/>
    <w:basedOn w:val="Normal"/>
    <w:qFormat/>
    <w:rsid w:val="00F66827"/>
    <w:pPr>
      <w:numPr>
        <w:numId w:val="6"/>
      </w:numPr>
      <w:tabs>
        <w:tab w:val="clear" w:pos="1701"/>
      </w:tabs>
      <w:spacing w:after="120"/>
      <w:ind w:right="1134"/>
      <w:jc w:val="both"/>
    </w:pPr>
  </w:style>
  <w:style w:type="character" w:customStyle="1" w:styleId="En-tteCar">
    <w:name w:val="En-tête Car"/>
    <w:aliases w:val="6_G Car"/>
    <w:link w:val="En-tte"/>
    <w:rsid w:val="0048687D"/>
    <w:rPr>
      <w:rFonts w:eastAsiaTheme="minorHAnsi"/>
      <w:b/>
      <w:sz w:val="18"/>
      <w:lang w:val="fr-CH"/>
    </w:rPr>
  </w:style>
  <w:style w:type="character" w:customStyle="1" w:styleId="NotedebasdepageCar">
    <w:name w:val="Note de bas de page Car"/>
    <w:aliases w:val="5_G Car"/>
    <w:link w:val="Notedebasdepage"/>
    <w:rsid w:val="0048687D"/>
    <w:rPr>
      <w:rFonts w:eastAsiaTheme="minorHAnsi"/>
      <w:sz w:val="18"/>
      <w:lang w:val="fr-CH"/>
    </w:rPr>
  </w:style>
  <w:style w:type="character" w:customStyle="1" w:styleId="NotedefinCar">
    <w:name w:val="Note de fin Car"/>
    <w:aliases w:val="2_G Car"/>
    <w:link w:val="Notedefin"/>
    <w:rsid w:val="0048687D"/>
    <w:rPr>
      <w:rFonts w:eastAsiaTheme="minorHAnsi"/>
      <w:sz w:val="18"/>
      <w:lang w:val="fr-CH"/>
    </w:rPr>
  </w:style>
  <w:style w:type="character" w:customStyle="1" w:styleId="PieddepageCar">
    <w:name w:val="Pied de page Car"/>
    <w:aliases w:val="3_G Car"/>
    <w:link w:val="Pieddepage"/>
    <w:rsid w:val="0048687D"/>
    <w:rPr>
      <w:rFonts w:eastAsiaTheme="minorHAnsi"/>
      <w:sz w:val="16"/>
      <w:lang w:val="fr-CH"/>
    </w:rPr>
  </w:style>
  <w:style w:type="character" w:customStyle="1" w:styleId="Titre1Car">
    <w:name w:val="Titre 1 Car"/>
    <w:aliases w:val="Table_G Car"/>
    <w:link w:val="Titre1"/>
    <w:rsid w:val="0048687D"/>
    <w:rPr>
      <w:rFonts w:eastAsiaTheme="minorHAnsi"/>
      <w:lang w:val="fr-CH"/>
    </w:rPr>
  </w:style>
  <w:style w:type="character" w:customStyle="1" w:styleId="Titre2Car">
    <w:name w:val="Titre 2 Car"/>
    <w:link w:val="Titre2"/>
    <w:semiHidden/>
    <w:rsid w:val="00755D4F"/>
    <w:rPr>
      <w:rFonts w:eastAsiaTheme="minorHAnsi"/>
      <w:lang w:val="fr-CH"/>
    </w:rPr>
  </w:style>
  <w:style w:type="character" w:customStyle="1" w:styleId="Titre3Car">
    <w:name w:val="Titre 3 Car"/>
    <w:link w:val="Titre3"/>
    <w:semiHidden/>
    <w:rsid w:val="00755D4F"/>
    <w:rPr>
      <w:rFonts w:eastAsiaTheme="minorHAnsi"/>
      <w:lang w:val="fr-CH"/>
    </w:rPr>
  </w:style>
  <w:style w:type="character" w:customStyle="1" w:styleId="Titre4Car">
    <w:name w:val="Titre 4 Car"/>
    <w:link w:val="Titre4"/>
    <w:semiHidden/>
    <w:rsid w:val="00755D4F"/>
    <w:rPr>
      <w:rFonts w:eastAsiaTheme="minorHAnsi"/>
      <w:lang w:val="fr-CH"/>
    </w:rPr>
  </w:style>
  <w:style w:type="character" w:customStyle="1" w:styleId="Titre5Car">
    <w:name w:val="Titre 5 Car"/>
    <w:link w:val="Titre5"/>
    <w:semiHidden/>
    <w:rsid w:val="00755D4F"/>
    <w:rPr>
      <w:rFonts w:eastAsiaTheme="minorHAnsi"/>
      <w:lang w:val="fr-CH"/>
    </w:rPr>
  </w:style>
  <w:style w:type="character" w:customStyle="1" w:styleId="Titre6Car">
    <w:name w:val="Titre 6 Car"/>
    <w:link w:val="Titre6"/>
    <w:semiHidden/>
    <w:rsid w:val="00755D4F"/>
    <w:rPr>
      <w:rFonts w:eastAsiaTheme="minorHAnsi"/>
      <w:lang w:val="fr-CH"/>
    </w:rPr>
  </w:style>
  <w:style w:type="character" w:customStyle="1" w:styleId="Titre7Car">
    <w:name w:val="Titre 7 Car"/>
    <w:link w:val="Titre7"/>
    <w:semiHidden/>
    <w:rsid w:val="00755D4F"/>
    <w:rPr>
      <w:rFonts w:eastAsiaTheme="minorHAnsi"/>
      <w:lang w:val="fr-CH"/>
    </w:rPr>
  </w:style>
  <w:style w:type="character" w:customStyle="1" w:styleId="Titre8Car">
    <w:name w:val="Titre 8 Car"/>
    <w:link w:val="Titre8"/>
    <w:semiHidden/>
    <w:rsid w:val="00755D4F"/>
    <w:rPr>
      <w:rFonts w:eastAsiaTheme="minorHAnsi"/>
      <w:lang w:val="fr-CH"/>
    </w:rPr>
  </w:style>
  <w:style w:type="character" w:customStyle="1" w:styleId="Titre9Car">
    <w:name w:val="Titre 9 Car"/>
    <w:link w:val="Titre9"/>
    <w:semiHidden/>
    <w:rsid w:val="00755D4F"/>
    <w:rPr>
      <w:rFonts w:eastAsiaTheme="minorHAnsi"/>
      <w:lang w:val="fr-CH"/>
    </w:rPr>
  </w:style>
  <w:style w:type="paragraph" w:styleId="Textedebulles">
    <w:name w:val="Balloon Text"/>
    <w:basedOn w:val="Normal"/>
    <w:link w:val="TextedebullesCar"/>
    <w:semiHidden/>
    <w:rsid w:val="00442E31"/>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755D4F"/>
    <w:rPr>
      <w:rFonts w:ascii="Tahoma" w:eastAsiaTheme="minorHAnsi" w:hAnsi="Tahoma" w:cs="Tahoma"/>
      <w:sz w:val="16"/>
      <w:szCs w:val="16"/>
      <w:lang w:val="fr-CH"/>
    </w:rPr>
  </w:style>
  <w:style w:type="paragraph" w:styleId="Rvision">
    <w:name w:val="Revision"/>
    <w:hidden/>
    <w:uiPriority w:val="99"/>
    <w:semiHidden/>
    <w:rsid w:val="00F47167"/>
    <w:rPr>
      <w:rFonts w:eastAsiaTheme="minorHAnsi"/>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887267">
      <w:bodyDiv w:val="1"/>
      <w:marLeft w:val="0"/>
      <w:marRight w:val="0"/>
      <w:marTop w:val="0"/>
      <w:marBottom w:val="0"/>
      <w:divBdr>
        <w:top w:val="none" w:sz="0" w:space="0" w:color="auto"/>
        <w:left w:val="none" w:sz="0" w:space="0" w:color="auto"/>
        <w:bottom w:val="none" w:sz="0" w:space="0" w:color="auto"/>
        <w:right w:val="none" w:sz="0" w:space="0" w:color="auto"/>
      </w:divBdr>
    </w:div>
    <w:div w:id="10807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Rapports\E_ECE_324.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8719D-C9C1-416E-A033-8EBAB368A628}">
  <ds:schemaRefs>
    <ds:schemaRef ds:uri="http://schemas.openxmlformats.org/officeDocument/2006/bibliography"/>
  </ds:schemaRefs>
</ds:datastoreItem>
</file>

<file path=customXml/itemProps2.xml><?xml version="1.0" encoding="utf-8"?>
<ds:datastoreItem xmlns:ds="http://schemas.openxmlformats.org/officeDocument/2006/customXml" ds:itemID="{46697ADC-5439-46F7-90E3-E8E6AB196D79}"/>
</file>

<file path=customXml/itemProps3.xml><?xml version="1.0" encoding="utf-8"?>
<ds:datastoreItem xmlns:ds="http://schemas.openxmlformats.org/officeDocument/2006/customXml" ds:itemID="{80953D68-7E17-461A-BE4F-1847C05F87F2}"/>
</file>

<file path=docProps/app.xml><?xml version="1.0" encoding="utf-8"?>
<Properties xmlns="http://schemas.openxmlformats.org/officeDocument/2006/extended-properties" xmlns:vt="http://schemas.openxmlformats.org/officeDocument/2006/docPropsVTypes">
  <Template>E_ECE_324.dotm</Template>
  <TotalTime>3</TotalTime>
  <Pages>21</Pages>
  <Words>5983</Words>
  <Characters>38891</Characters>
  <Application>Microsoft Office Word</Application>
  <DocSecurity>0</DocSecurity>
  <Lines>3889</Lines>
  <Paragraphs>2639</Paragraphs>
  <ScaleCrop>false</ScaleCrop>
  <HeadingPairs>
    <vt:vector size="2" baseType="variant">
      <vt:variant>
        <vt:lpstr>Titre</vt:lpstr>
      </vt:variant>
      <vt:variant>
        <vt:i4>1</vt:i4>
      </vt:variant>
    </vt:vector>
  </HeadingPairs>
  <TitlesOfParts>
    <vt:vector size="1" baseType="lpstr">
      <vt:lpstr>E/ECE/324/Rev.1/Add.91/Rev.2</vt:lpstr>
    </vt:vector>
  </TitlesOfParts>
  <Company>CSD</Company>
  <LinksUpToDate>false</LinksUpToDate>
  <CharactersWithSpaces>42235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E/ECE/324/Rev.1/Add.91/Rev.2</dc:title>
  <dc:subject/>
  <dc:creator>Estelle-Delphine DITTA</dc:creator>
  <cp:keywords>E/ECE/TRANS/505/Rev.1/Add.91/Rev.2</cp:keywords>
  <cp:lastModifiedBy>Estelle-Delphine DITTA</cp:lastModifiedBy>
  <cp:revision>3</cp:revision>
  <cp:lastPrinted>2024-07-11T08:49:00Z</cp:lastPrinted>
  <dcterms:created xsi:type="dcterms:W3CDTF">2024-07-11T08:49:00Z</dcterms:created>
  <dcterms:modified xsi:type="dcterms:W3CDTF">2024-07-11T08:51:00Z</dcterms:modified>
</cp:coreProperties>
</file>