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B4EC86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C8888F4" w14:textId="77777777" w:rsidR="002D5AAC" w:rsidRDefault="002D5AAC" w:rsidP="00494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CFAB5B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919BC03" w14:textId="10AF4C23" w:rsidR="002D5AAC" w:rsidRDefault="004946FC" w:rsidP="004946FC">
            <w:pPr>
              <w:jc w:val="right"/>
            </w:pPr>
            <w:r w:rsidRPr="004946FC">
              <w:rPr>
                <w:sz w:val="40"/>
              </w:rPr>
              <w:t>ECE</w:t>
            </w:r>
            <w:r>
              <w:t>/TRANS/WP.15/AC.1/2024/41</w:t>
            </w:r>
          </w:p>
        </w:tc>
      </w:tr>
      <w:tr w:rsidR="002D5AAC" w14:paraId="1BAF050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6C223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5E16F3D" wp14:editId="54754B0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69745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B650CFE" w14:textId="77777777" w:rsidR="002D5AAC" w:rsidRDefault="004946F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09EBCE3" w14:textId="77777777" w:rsidR="004946FC" w:rsidRDefault="004946FC" w:rsidP="004946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June 2024</w:t>
            </w:r>
          </w:p>
          <w:p w14:paraId="0EE17BC6" w14:textId="77777777" w:rsidR="004946FC" w:rsidRDefault="004946FC" w:rsidP="004946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3A21291" w14:textId="30EC0C83" w:rsidR="004946FC" w:rsidRPr="008D53B6" w:rsidRDefault="004946FC" w:rsidP="004946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4612B9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5E8127F" w14:textId="77777777" w:rsidR="004946FC" w:rsidRPr="004946FC" w:rsidRDefault="004946FC" w:rsidP="004946FC">
      <w:pPr>
        <w:spacing w:before="120"/>
        <w:rPr>
          <w:sz w:val="28"/>
          <w:szCs w:val="28"/>
        </w:rPr>
      </w:pPr>
      <w:r w:rsidRPr="004946FC">
        <w:rPr>
          <w:sz w:val="28"/>
          <w:szCs w:val="28"/>
        </w:rPr>
        <w:t>Комитет по внутреннему транспорту</w:t>
      </w:r>
    </w:p>
    <w:p w14:paraId="731A5BA3" w14:textId="77777777" w:rsidR="004946FC" w:rsidRPr="004946FC" w:rsidRDefault="004946FC" w:rsidP="004946FC">
      <w:pPr>
        <w:spacing w:before="120"/>
        <w:rPr>
          <w:b/>
          <w:bCs/>
          <w:sz w:val="24"/>
          <w:szCs w:val="24"/>
        </w:rPr>
      </w:pPr>
      <w:r w:rsidRPr="004946FC">
        <w:rPr>
          <w:b/>
          <w:bCs/>
          <w:sz w:val="24"/>
          <w:szCs w:val="24"/>
        </w:rPr>
        <w:t>Рабочая группа по перевозкам опасных грузов</w:t>
      </w:r>
    </w:p>
    <w:p w14:paraId="553A83AF" w14:textId="4D37E5A1" w:rsidR="004946FC" w:rsidRPr="006E1D2A" w:rsidRDefault="004946FC" w:rsidP="004946FC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  <w:lang w:val="en-US"/>
        </w:rPr>
        <w:br/>
      </w:r>
      <w:r>
        <w:rPr>
          <w:b/>
          <w:bCs/>
        </w:rPr>
        <w:t>и Рабочей группы по перевозкам опасных грузов</w:t>
      </w:r>
    </w:p>
    <w:p w14:paraId="40DABA00" w14:textId="368670F2" w:rsidR="004946FC" w:rsidRPr="006E1D2A" w:rsidRDefault="004946FC" w:rsidP="004946FC">
      <w:r>
        <w:t>Женева, 9</w:t>
      </w:r>
      <w:r>
        <w:rPr>
          <w:lang w:val="en-US"/>
        </w:rPr>
        <w:t>–</w:t>
      </w:r>
      <w:r>
        <w:t>13 сентября 2024 года</w:t>
      </w:r>
    </w:p>
    <w:p w14:paraId="221E5B48" w14:textId="77777777" w:rsidR="004946FC" w:rsidRPr="006E1D2A" w:rsidRDefault="004946FC" w:rsidP="004946FC">
      <w:r>
        <w:t>Пункт 5 b) предварительной повестки дня</w:t>
      </w:r>
    </w:p>
    <w:p w14:paraId="01A0A55D" w14:textId="77777777" w:rsidR="004946FC" w:rsidRDefault="004946FC" w:rsidP="004946FC">
      <w:pPr>
        <w:rPr>
          <w:b/>
          <w:bCs/>
        </w:rPr>
      </w:pPr>
      <w:r>
        <w:rPr>
          <w:b/>
          <w:bCs/>
        </w:rPr>
        <w:t>Предложения о внесении поправок в МПОГ/ДОПОГ/ВОПОГ:</w:t>
      </w:r>
    </w:p>
    <w:p w14:paraId="0AF489D9" w14:textId="77777777" w:rsidR="004946FC" w:rsidRPr="006E1D2A" w:rsidRDefault="004946FC" w:rsidP="004946FC">
      <w:pPr>
        <w:rPr>
          <w:b/>
          <w:bCs/>
        </w:rPr>
      </w:pPr>
      <w:r>
        <w:rPr>
          <w:b/>
          <w:bCs/>
        </w:rPr>
        <w:t>новые предложения</w:t>
      </w:r>
    </w:p>
    <w:p w14:paraId="625911FD" w14:textId="5FEABFDE" w:rsidR="004946FC" w:rsidRPr="006E1D2A" w:rsidRDefault="004946FC" w:rsidP="004946FC">
      <w:pPr>
        <w:pStyle w:val="HChG"/>
      </w:pPr>
      <w:r>
        <w:tab/>
      </w:r>
      <w:r>
        <w:tab/>
      </w:r>
      <w:r>
        <w:rPr>
          <w:bCs/>
        </w:rPr>
        <w:t xml:space="preserve">Национальные процедуры определения интервалов между проверками сосудов под давлением, изготовленных из композитных материалов, </w:t>
      </w:r>
      <w:r>
        <w:rPr>
          <w:bCs/>
          <w:lang w:val="en-US"/>
        </w:rPr>
        <w:br/>
      </w:r>
      <w:r>
        <w:rPr>
          <w:bCs/>
        </w:rPr>
        <w:t>в соответствии с инструкцией по упаковке P200 (пункт 9)</w:t>
      </w:r>
    </w:p>
    <w:p w14:paraId="0E13F92F" w14:textId="6C1A36D0" w:rsidR="004946FC" w:rsidRDefault="004946FC" w:rsidP="004946FC">
      <w:pPr>
        <w:pStyle w:val="H1G"/>
        <w:rPr>
          <w:lang w:val="en-US"/>
        </w:rPr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4946FC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rPr>
          <w:b w:val="0"/>
          <w:bCs/>
          <w:sz w:val="20"/>
          <w:lang w:val="en-US"/>
        </w:rPr>
        <w:t xml:space="preserve"> </w:t>
      </w:r>
      <w:r w:rsidRPr="004946FC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4946FC" w:rsidRPr="004946FC" w14:paraId="5F53BA10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76636CD9" w14:textId="77777777" w:rsidR="004946FC" w:rsidRPr="004946FC" w:rsidRDefault="004946FC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4946FC">
              <w:rPr>
                <w:rFonts w:cs="Times New Roman"/>
              </w:rPr>
              <w:tab/>
            </w:r>
            <w:r w:rsidRPr="004946FC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946FC" w:rsidRPr="004946FC" w14:paraId="274309D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A15F41F" w14:textId="063F233B" w:rsidR="004946FC" w:rsidRPr="009321C0" w:rsidRDefault="004946FC" w:rsidP="004946FC">
            <w:pPr>
              <w:pStyle w:val="SingleTxtG"/>
              <w:tabs>
                <w:tab w:val="clear" w:pos="2835"/>
                <w:tab w:val="left" w:pos="558"/>
              </w:tabs>
              <w:ind w:left="3249" w:hanging="2552"/>
              <w:rPr>
                <w:snapToGrid w:val="0"/>
              </w:rPr>
            </w:pPr>
            <w:r>
              <w:rPr>
                <w:b/>
                <w:bCs/>
              </w:rPr>
              <w:t>Существо предложения:</w:t>
            </w:r>
            <w:r>
              <w:tab/>
              <w:t>Германия обращается к государствам-членам с просьбой предоставить информацию о различных подходах к национальным процедурам определения интервалов между проверками сосудов под давлением, изготовленных из композитных материалов, в соответствии с инструкцией по упаковке P200 (пункт 9).</w:t>
            </w:r>
          </w:p>
        </w:tc>
      </w:tr>
      <w:tr w:rsidR="004946FC" w:rsidRPr="004946FC" w14:paraId="7C954C8F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747E7D2" w14:textId="5BA8D1F4" w:rsidR="004946FC" w:rsidRPr="004946FC" w:rsidRDefault="004946FC" w:rsidP="004946FC">
            <w:pPr>
              <w:pStyle w:val="SingleTxtG"/>
              <w:tabs>
                <w:tab w:val="clear" w:pos="2835"/>
                <w:tab w:val="left" w:pos="558"/>
              </w:tabs>
              <w:ind w:left="3249" w:hanging="2552"/>
              <w:rPr>
                <w:b/>
                <w:bCs/>
                <w:lang w:val="fr-CH"/>
              </w:rPr>
            </w:pPr>
            <w:r>
              <w:rPr>
                <w:b/>
                <w:bCs/>
              </w:rPr>
              <w:t>Предлагаемое решение:</w:t>
            </w:r>
            <w:r>
              <w:tab/>
            </w:r>
            <w:r>
              <w:t>–</w:t>
            </w:r>
          </w:p>
        </w:tc>
      </w:tr>
      <w:tr w:rsidR="004946FC" w:rsidRPr="004946FC" w14:paraId="14B59BC1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171C594" w14:textId="5BDE4D63" w:rsidR="004946FC" w:rsidRPr="004946FC" w:rsidRDefault="004946FC" w:rsidP="004946FC">
            <w:pPr>
              <w:pStyle w:val="SingleTxtG"/>
              <w:tabs>
                <w:tab w:val="clear" w:pos="2835"/>
                <w:tab w:val="left" w:pos="558"/>
              </w:tabs>
              <w:ind w:left="3249" w:hanging="2552"/>
              <w:rPr>
                <w:b/>
                <w:bCs/>
                <w:lang w:val="fr-CH"/>
              </w:rPr>
            </w:pPr>
            <w:r>
              <w:rPr>
                <w:b/>
                <w:bCs/>
              </w:rPr>
              <w:t>Справочные документы:</w:t>
            </w:r>
            <w:r>
              <w:t xml:space="preserve"> </w:t>
            </w:r>
            <w:r>
              <w:tab/>
            </w:r>
            <w:r>
              <w:rPr>
                <w:lang w:val="fr-CH"/>
              </w:rPr>
              <w:t>–</w:t>
            </w:r>
          </w:p>
        </w:tc>
      </w:tr>
      <w:tr w:rsidR="004946FC" w:rsidRPr="004946FC" w14:paraId="4229E922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51DDB9B3" w14:textId="77777777" w:rsidR="004946FC" w:rsidRPr="004946FC" w:rsidRDefault="004946FC" w:rsidP="00850215">
            <w:pPr>
              <w:rPr>
                <w:rFonts w:cs="Times New Roman"/>
              </w:rPr>
            </w:pPr>
          </w:p>
        </w:tc>
      </w:tr>
    </w:tbl>
    <w:p w14:paraId="7323DF47" w14:textId="77777777" w:rsidR="004946FC" w:rsidRPr="004946FC" w:rsidRDefault="004946FC" w:rsidP="004946FC">
      <w:pPr>
        <w:rPr>
          <w:lang w:eastAsia="ru-RU"/>
        </w:rPr>
      </w:pPr>
    </w:p>
    <w:p w14:paraId="080657D0" w14:textId="77777777" w:rsidR="004946FC" w:rsidRPr="004946FC" w:rsidRDefault="004946FC" w:rsidP="004946FC">
      <w:pPr>
        <w:rPr>
          <w:lang w:eastAsia="ru-RU"/>
        </w:rPr>
      </w:pPr>
    </w:p>
    <w:p w14:paraId="13C250D4" w14:textId="77777777" w:rsidR="004946FC" w:rsidRDefault="004946FC" w:rsidP="004946FC"/>
    <w:p w14:paraId="20A38100" w14:textId="77777777" w:rsidR="004946FC" w:rsidRDefault="004946FC" w:rsidP="004946FC">
      <w:r>
        <w:br w:type="page"/>
      </w:r>
    </w:p>
    <w:p w14:paraId="3B98A861" w14:textId="77777777" w:rsidR="004946FC" w:rsidRDefault="004946FC" w:rsidP="004946FC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Введение</w:t>
      </w:r>
    </w:p>
    <w:p w14:paraId="6A8060BC" w14:textId="0BFC8401" w:rsidR="004946FC" w:rsidRPr="006E1D2A" w:rsidRDefault="004946FC" w:rsidP="004946FC">
      <w:pPr>
        <w:pStyle w:val="SingleTxtG"/>
      </w:pPr>
      <w:r>
        <w:t>1.</w:t>
      </w:r>
      <w:r>
        <w:tab/>
        <w:t>В издании МПОГ/ДОПОГ 2013 года поправкой к пункту 9 инструкции по упаковке P200 на компетентный орган или орган, выдавший официальное утверждение типа, была возложена обязанность по определению интервала между проверками сосудов под давлением, изготовленных из композитных материалов. В</w:t>
      </w:r>
      <w:r>
        <w:rPr>
          <w:lang w:val="fr-CH"/>
        </w:rPr>
        <w:t> </w:t>
      </w:r>
      <w:r>
        <w:t xml:space="preserve">следующей поправке к этому же пункту инструкции по упаковке P200 в </w:t>
      </w:r>
      <w:r>
        <w:rPr>
          <w:rFonts w:eastAsiaTheme="minorEastAsia"/>
          <w:lang w:eastAsia="zh-CN" w:bidi="ar-TN"/>
        </w:rPr>
        <w:t xml:space="preserve">издании </w:t>
      </w:r>
      <w:r>
        <w:t xml:space="preserve">МПОГ/ДОПОГ 2017 года был установлен стандартный интервал в пять лет; </w:t>
      </w:r>
      <w:r w:rsidRPr="00B23024">
        <w:t xml:space="preserve">при этом компетентный орган или </w:t>
      </w:r>
      <w:r w:rsidRPr="000D6485">
        <w:rPr>
          <w:lang w:bidi="ru-RU"/>
        </w:rPr>
        <w:t>орган, выдавши</w:t>
      </w:r>
      <w:r>
        <w:rPr>
          <w:lang w:bidi="ru-RU"/>
        </w:rPr>
        <w:t>й</w:t>
      </w:r>
      <w:r w:rsidRPr="000D6485">
        <w:rPr>
          <w:lang w:bidi="ru-RU"/>
        </w:rPr>
        <w:t xml:space="preserve"> официальное утверждение типа</w:t>
      </w:r>
      <w:r w:rsidRPr="00B23024">
        <w:t>, сохран</w:t>
      </w:r>
      <w:r>
        <w:t>или свои</w:t>
      </w:r>
      <w:r w:rsidRPr="00B23024">
        <w:t xml:space="preserve"> полномочия по принятию решений и могут увеличить этот интервал </w:t>
      </w:r>
      <w:r>
        <w:t xml:space="preserve">не более чем </w:t>
      </w:r>
      <w:r w:rsidRPr="00B23024">
        <w:t>до 10 лет</w:t>
      </w:r>
      <w:r>
        <w:t>.</w:t>
      </w:r>
    </w:p>
    <w:p w14:paraId="5A0C01C8" w14:textId="5A843BBF" w:rsidR="004946FC" w:rsidRPr="006E1D2A" w:rsidRDefault="004946FC" w:rsidP="004946FC">
      <w:pPr>
        <w:pStyle w:val="SingleTxtG"/>
      </w:pPr>
      <w:r>
        <w:t>2.</w:t>
      </w:r>
      <w:r>
        <w:tab/>
        <w:t>Органы, уполномоченные компетентным органом Германии выдавать официальные утверждения типа и устанавливать интервалы между проверками сосудов под давлением, изготовленных из композитных материалов, в соответствии с пунктом 9 инструкции по упаковке P200, руководствуются требованиями правил BAM (Федерального института материаловедения) по опасным грузам GGR</w:t>
      </w:r>
      <w:r w:rsidR="009321C0">
        <w:rPr>
          <w:lang w:val="fr-CH"/>
        </w:rPr>
        <w:t> </w:t>
      </w:r>
      <w:r>
        <w:t>021</w:t>
      </w:r>
      <w:r>
        <w:rPr>
          <w:rStyle w:val="aa"/>
        </w:rPr>
        <w:footnoteReference w:id="3"/>
      </w:r>
      <w:r>
        <w:t xml:space="preserve"> в сочетании с процедурами проверки в соответствии с правилами BAM-GGR 022</w:t>
      </w:r>
      <w:r>
        <w:rPr>
          <w:rStyle w:val="aa"/>
        </w:rPr>
        <w:footnoteReference w:id="4"/>
      </w:r>
      <w:r>
        <w:t>. Эти</w:t>
      </w:r>
      <w:r w:rsidR="009321C0">
        <w:rPr>
          <w:lang w:val="fr-CH"/>
        </w:rPr>
        <w:t> </w:t>
      </w:r>
      <w:r>
        <w:t>документы содержат технически обоснованные требования, при соблюдении которых для определенного типа сосудов или парка сосудов этого типа, используемых тем или иным оператором, может быть установлен более экономичный и простой режим с 10-летним интервалом между проверками.</w:t>
      </w:r>
    </w:p>
    <w:p w14:paraId="19AD4EAB" w14:textId="1DF506F3" w:rsidR="004946FC" w:rsidRPr="006E1D2A" w:rsidRDefault="004946FC" w:rsidP="004946FC">
      <w:pPr>
        <w:pStyle w:val="SingleTxtG"/>
      </w:pPr>
      <w:r>
        <w:t>3.</w:t>
      </w:r>
      <w:r>
        <w:tab/>
        <w:t xml:space="preserve">Судя по всему, практика в отдельных государствах-членах развивалась </w:t>
      </w:r>
      <w:r w:rsidR="009321C0">
        <w:rPr>
          <w:lang w:val="fr-CH"/>
        </w:rPr>
        <w:br/>
      </w:r>
      <w:r>
        <w:t>по-разному.</w:t>
      </w:r>
    </w:p>
    <w:p w14:paraId="28AFB703" w14:textId="77777777" w:rsidR="004946FC" w:rsidRPr="006E1D2A" w:rsidRDefault="004946FC" w:rsidP="004946FC">
      <w:pPr>
        <w:pStyle w:val="SingleTxtG"/>
      </w:pPr>
      <w:r>
        <w:t>4.</w:t>
      </w:r>
      <w:r>
        <w:tab/>
        <w:t>Неизвестно, какие критерии должны соблюдаться в различных странах для перехода к десятилетнему интервалу между проверками и при каких условиях, по аналогии с пунктами 12 и 13 инструкции по упаковке P200, происходит возврат к обычному пятилетнему интервалу и имеет ли такой возврат место вообще.</w:t>
      </w:r>
    </w:p>
    <w:p w14:paraId="780CAD1A" w14:textId="77777777" w:rsidR="004946FC" w:rsidRPr="006E1D2A" w:rsidRDefault="004946FC" w:rsidP="004946FC">
      <w:pPr>
        <w:pStyle w:val="SingleTxtG"/>
      </w:pPr>
      <w:r>
        <w:t>5.</w:t>
      </w:r>
      <w:r>
        <w:tab/>
        <w:t>Существенные расхождения между требованиями имеют последствия для безопасности и сказываются на конкурентоспособности в контексте свободы предоставления услуг. Таким образом, обзор различных требований и, по возможности, их согласование отвечают интересам Совместного совещания.</w:t>
      </w:r>
    </w:p>
    <w:p w14:paraId="1959B56F" w14:textId="77777777" w:rsidR="004946FC" w:rsidRPr="006E1D2A" w:rsidRDefault="004946FC" w:rsidP="004946FC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Предложение</w:t>
      </w:r>
    </w:p>
    <w:p w14:paraId="219227E3" w14:textId="77777777" w:rsidR="004946FC" w:rsidRPr="006E1D2A" w:rsidRDefault="004946FC" w:rsidP="004946FC">
      <w:pPr>
        <w:pStyle w:val="SingleTxtG"/>
      </w:pPr>
      <w:r>
        <w:t>6.</w:t>
      </w:r>
      <w:r>
        <w:tab/>
        <w:t>Германия предлагает собрать и обобщить информацию о различных подходах, используемых государствами-членами. Для этого в адрес всех государств-членов следует направить просьбу о предоставлении следующей информации:</w:t>
      </w:r>
    </w:p>
    <w:p w14:paraId="7F10EAA8" w14:textId="7160CFA2" w:rsidR="004946FC" w:rsidRPr="006E1D2A" w:rsidRDefault="004946FC" w:rsidP="004946FC">
      <w:pPr>
        <w:pStyle w:val="SingleTxtG"/>
      </w:pPr>
      <w:r>
        <w:rPr>
          <w:lang w:val="fr-CH"/>
        </w:rPr>
        <w:tab/>
      </w:r>
      <w:r>
        <w:t>a)</w:t>
      </w:r>
      <w:r>
        <w:tab/>
        <w:t>Допускается ли между проверками интервал, продолжительность которого превышает пять лет?</w:t>
      </w:r>
    </w:p>
    <w:p w14:paraId="47071BE7" w14:textId="2A0A7FAD" w:rsidR="004946FC" w:rsidRPr="006E1D2A" w:rsidRDefault="004946FC" w:rsidP="004946FC">
      <w:pPr>
        <w:pStyle w:val="SingleTxtG"/>
      </w:pPr>
      <w:r>
        <w:rPr>
          <w:lang w:val="fr-CH"/>
        </w:rPr>
        <w:tab/>
      </w:r>
      <w:r>
        <w:t>b)</w:t>
      </w:r>
      <w:r>
        <w:tab/>
        <w:t>Каковы технические требования для продления этого интервала?</w:t>
      </w:r>
    </w:p>
    <w:p w14:paraId="76C643E8" w14:textId="6FD0D335" w:rsidR="004946FC" w:rsidRPr="006E1D2A" w:rsidRDefault="004946FC" w:rsidP="004946FC">
      <w:pPr>
        <w:pStyle w:val="SingleTxtG"/>
      </w:pPr>
      <w:r>
        <w:rPr>
          <w:lang w:val="fr-CH"/>
        </w:rPr>
        <w:tab/>
      </w:r>
      <w:r>
        <w:t>c)</w:t>
      </w:r>
      <w:r>
        <w:tab/>
        <w:t>Устанавливается ли продленный интервал между проверками вплоть до окончания срока службы или же его условием является непрерывное соблюдение проверяемых условий?</w:t>
      </w:r>
    </w:p>
    <w:p w14:paraId="2F281710" w14:textId="77777777" w:rsidR="004946FC" w:rsidRPr="006E1D2A" w:rsidRDefault="004946FC" w:rsidP="004946FC">
      <w:pPr>
        <w:pStyle w:val="SingleTxtG"/>
      </w:pPr>
      <w:r>
        <w:t>7.</w:t>
      </w:r>
      <w:r>
        <w:tab/>
        <w:t>Цель заключается в том, чтобы представить и обсудить собранную информацию на сессии Совместного совещания в марте 2025 года.</w:t>
      </w:r>
    </w:p>
    <w:p w14:paraId="30099D5A" w14:textId="50CE499A" w:rsidR="004946FC" w:rsidRPr="006E1D2A" w:rsidRDefault="004946FC" w:rsidP="004946FC">
      <w:pPr>
        <w:pStyle w:val="SingleTxtG"/>
      </w:pPr>
      <w:r>
        <w:t>8.</w:t>
      </w:r>
      <w:r>
        <w:tab/>
        <w:t xml:space="preserve">Настоящее предложение способствует достижению цели в области устойчивого развития 8 </w:t>
      </w:r>
      <w:r w:rsidR="009321C0" w:rsidRPr="009321C0">
        <w:rPr>
          <w:i/>
          <w:iCs/>
        </w:rPr>
        <w:t>«Д</w:t>
      </w:r>
      <w:r w:rsidRPr="009321C0">
        <w:rPr>
          <w:i/>
          <w:iCs/>
        </w:rPr>
        <w:t>остойная работа и экономический рост</w:t>
      </w:r>
      <w:r w:rsidR="009321C0" w:rsidRPr="009321C0">
        <w:rPr>
          <w:i/>
          <w:iCs/>
        </w:rPr>
        <w:t>»</w:t>
      </w:r>
      <w:r>
        <w:t>.</w:t>
      </w:r>
    </w:p>
    <w:p w14:paraId="7BE645AE" w14:textId="77777777" w:rsidR="004946FC" w:rsidRPr="006E1D2A" w:rsidRDefault="004946FC" w:rsidP="004946FC">
      <w:pPr>
        <w:spacing w:before="240"/>
        <w:jc w:val="center"/>
        <w:rPr>
          <w:u w:val="single"/>
        </w:rPr>
      </w:pPr>
      <w:r w:rsidRPr="006E1D2A">
        <w:rPr>
          <w:u w:val="single"/>
        </w:rPr>
        <w:tab/>
      </w:r>
      <w:r w:rsidRPr="006E1D2A">
        <w:rPr>
          <w:u w:val="single"/>
        </w:rPr>
        <w:tab/>
      </w:r>
      <w:r w:rsidRPr="006E1D2A">
        <w:rPr>
          <w:u w:val="single"/>
        </w:rPr>
        <w:tab/>
      </w:r>
    </w:p>
    <w:p w14:paraId="616359B6" w14:textId="77777777" w:rsidR="00E12C5F" w:rsidRPr="008D53B6" w:rsidRDefault="00E12C5F" w:rsidP="00D9145B"/>
    <w:sectPr w:rsidR="00E12C5F" w:rsidRPr="008D53B6" w:rsidSect="004946F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097E" w14:textId="77777777" w:rsidR="006E3AF9" w:rsidRPr="00A312BC" w:rsidRDefault="006E3AF9" w:rsidP="00A312BC"/>
  </w:endnote>
  <w:endnote w:type="continuationSeparator" w:id="0">
    <w:p w14:paraId="06A8C890" w14:textId="77777777" w:rsidR="006E3AF9" w:rsidRPr="00A312BC" w:rsidRDefault="006E3AF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EA5D" w14:textId="09560021" w:rsidR="004946FC" w:rsidRPr="004946FC" w:rsidRDefault="004946FC">
    <w:pPr>
      <w:pStyle w:val="a8"/>
    </w:pPr>
    <w:r w:rsidRPr="004946FC">
      <w:rPr>
        <w:b/>
        <w:sz w:val="18"/>
      </w:rPr>
      <w:fldChar w:fldCharType="begin"/>
    </w:r>
    <w:r w:rsidRPr="004946FC">
      <w:rPr>
        <w:b/>
        <w:sz w:val="18"/>
      </w:rPr>
      <w:instrText xml:space="preserve"> PAGE  \* MERGEFORMAT </w:instrText>
    </w:r>
    <w:r w:rsidRPr="004946FC">
      <w:rPr>
        <w:b/>
        <w:sz w:val="18"/>
      </w:rPr>
      <w:fldChar w:fldCharType="separate"/>
    </w:r>
    <w:r w:rsidRPr="004946FC">
      <w:rPr>
        <w:b/>
        <w:noProof/>
        <w:sz w:val="18"/>
      </w:rPr>
      <w:t>2</w:t>
    </w:r>
    <w:r w:rsidRPr="004946FC">
      <w:rPr>
        <w:b/>
        <w:sz w:val="18"/>
      </w:rPr>
      <w:fldChar w:fldCharType="end"/>
    </w:r>
    <w:r>
      <w:rPr>
        <w:b/>
        <w:sz w:val="18"/>
      </w:rPr>
      <w:tab/>
    </w:r>
    <w:r>
      <w:t>GE.24-11526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785E" w14:textId="3E3EA0D2" w:rsidR="004946FC" w:rsidRPr="004946FC" w:rsidRDefault="004946FC" w:rsidP="004946FC">
    <w:pPr>
      <w:pStyle w:val="a8"/>
      <w:tabs>
        <w:tab w:val="clear" w:pos="9639"/>
        <w:tab w:val="right" w:pos="9638"/>
      </w:tabs>
      <w:rPr>
        <w:b/>
        <w:sz w:val="18"/>
      </w:rPr>
    </w:pPr>
    <w:r>
      <w:t>GE.24-11526</w:t>
    </w:r>
    <w:r>
      <w:tab/>
    </w:r>
    <w:r w:rsidRPr="004946FC">
      <w:rPr>
        <w:b/>
        <w:sz w:val="18"/>
      </w:rPr>
      <w:fldChar w:fldCharType="begin"/>
    </w:r>
    <w:r w:rsidRPr="004946FC">
      <w:rPr>
        <w:b/>
        <w:sz w:val="18"/>
      </w:rPr>
      <w:instrText xml:space="preserve"> PAGE  \* MERGEFORMAT </w:instrText>
    </w:r>
    <w:r w:rsidRPr="004946FC">
      <w:rPr>
        <w:b/>
        <w:sz w:val="18"/>
      </w:rPr>
      <w:fldChar w:fldCharType="separate"/>
    </w:r>
    <w:r w:rsidRPr="004946FC">
      <w:rPr>
        <w:b/>
        <w:noProof/>
        <w:sz w:val="18"/>
      </w:rPr>
      <w:t>3</w:t>
    </w:r>
    <w:r w:rsidRPr="004946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FBA5" w14:textId="173C2800" w:rsidR="00042B72" w:rsidRPr="004946FC" w:rsidRDefault="004946FC" w:rsidP="004946FC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821EE6D" wp14:editId="3D9802C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24-11526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B98B425" wp14:editId="32FD772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220724  230724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4905" w14:textId="77777777" w:rsidR="006E3AF9" w:rsidRPr="001075E9" w:rsidRDefault="006E3AF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E6C061" w14:textId="77777777" w:rsidR="006E3AF9" w:rsidRDefault="006E3AF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C0C290F" w14:textId="77777777" w:rsidR="004946FC" w:rsidRPr="00BB6BF1" w:rsidRDefault="004946FC" w:rsidP="004946FC">
      <w:pPr>
        <w:pStyle w:val="ad"/>
      </w:pPr>
      <w:r>
        <w:tab/>
      </w:r>
      <w:r w:rsidRPr="004946FC">
        <w:rPr>
          <w:sz w:val="20"/>
        </w:rPr>
        <w:t>*</w:t>
      </w:r>
      <w:r>
        <w:tab/>
        <w:t>A/78/6 (разд. 20), таблица 20.5.</w:t>
      </w:r>
    </w:p>
  </w:footnote>
  <w:footnote w:id="2">
    <w:p w14:paraId="0990003D" w14:textId="77777777" w:rsidR="004946FC" w:rsidRPr="006E1D2A" w:rsidRDefault="004946FC" w:rsidP="004946FC">
      <w:pPr>
        <w:pStyle w:val="ad"/>
      </w:pPr>
      <w:r>
        <w:tab/>
      </w:r>
      <w:r w:rsidRPr="004946FC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OTIF/RID/RC/2024/41.</w:t>
      </w:r>
    </w:p>
  </w:footnote>
  <w:footnote w:id="3">
    <w:p w14:paraId="7465EB30" w14:textId="71A12968" w:rsidR="004946FC" w:rsidRPr="00ED2CFE" w:rsidRDefault="004946FC" w:rsidP="004946FC">
      <w:pPr>
        <w:pStyle w:val="ad"/>
      </w:pPr>
      <w:r w:rsidRPr="004B23D9">
        <w:tab/>
      </w:r>
      <w:r w:rsidRPr="004946FC">
        <w:rPr>
          <w:rStyle w:val="aa"/>
        </w:rPr>
        <w:footnoteRef/>
      </w:r>
      <w:r w:rsidRPr="00ED2CFE">
        <w:tab/>
      </w:r>
      <w:hyperlink r:id="rId1" w:history="1">
        <w:r w:rsidR="00ED2CFE" w:rsidRPr="004F52FB">
          <w:rPr>
            <w:rStyle w:val="af1"/>
            <w:lang w:val="en-GB"/>
          </w:rPr>
          <w:t>https</w:t>
        </w:r>
        <w:r w:rsidR="00ED2CFE" w:rsidRPr="004F52FB">
          <w:rPr>
            <w:rStyle w:val="af1"/>
          </w:rPr>
          <w:t>://</w:t>
        </w:r>
        <w:proofErr w:type="spellStart"/>
        <w:r w:rsidR="00ED2CFE" w:rsidRPr="004F52FB">
          <w:rPr>
            <w:rStyle w:val="af1"/>
            <w:lang w:val="en-GB"/>
          </w:rPr>
          <w:t>tes</w:t>
        </w:r>
        <w:proofErr w:type="spellEnd"/>
        <w:r w:rsidR="00ED2CFE" w:rsidRPr="004F52FB">
          <w:rPr>
            <w:rStyle w:val="af1"/>
          </w:rPr>
          <w:t>.</w:t>
        </w:r>
        <w:r w:rsidR="00ED2CFE" w:rsidRPr="004F52FB">
          <w:rPr>
            <w:rStyle w:val="af1"/>
            <w:lang w:val="en-GB"/>
          </w:rPr>
          <w:t>bam</w:t>
        </w:r>
        <w:r w:rsidR="00ED2CFE" w:rsidRPr="004F52FB">
          <w:rPr>
            <w:rStyle w:val="af1"/>
          </w:rPr>
          <w:t>.</w:t>
        </w:r>
        <w:r w:rsidR="00ED2CFE" w:rsidRPr="004F52FB">
          <w:rPr>
            <w:rStyle w:val="af1"/>
            <w:lang w:val="en-GB"/>
          </w:rPr>
          <w:t>de</w:t>
        </w:r>
        <w:r w:rsidR="00ED2CFE" w:rsidRPr="004F52FB">
          <w:rPr>
            <w:rStyle w:val="af1"/>
          </w:rPr>
          <w:t>/</w:t>
        </w:r>
        <w:r w:rsidR="00ED2CFE" w:rsidRPr="004F52FB">
          <w:rPr>
            <w:rStyle w:val="af1"/>
            <w:lang w:val="en-GB"/>
          </w:rPr>
          <w:t>TES</w:t>
        </w:r>
        <w:r w:rsidR="00ED2CFE" w:rsidRPr="004F52FB">
          <w:rPr>
            <w:rStyle w:val="af1"/>
          </w:rPr>
          <w:t>/</w:t>
        </w:r>
        <w:r w:rsidR="00ED2CFE" w:rsidRPr="004F52FB">
          <w:rPr>
            <w:rStyle w:val="af1"/>
            <w:lang w:val="en-GB"/>
          </w:rPr>
          <w:t>Content</w:t>
        </w:r>
        <w:r w:rsidR="00ED2CFE" w:rsidRPr="004F52FB">
          <w:rPr>
            <w:rStyle w:val="af1"/>
          </w:rPr>
          <w:t>/</w:t>
        </w:r>
        <w:r w:rsidR="00ED2CFE" w:rsidRPr="004F52FB">
          <w:rPr>
            <w:rStyle w:val="af1"/>
            <w:lang w:val="en-GB"/>
          </w:rPr>
          <w:t>DE</w:t>
        </w:r>
        <w:r w:rsidR="00ED2CFE" w:rsidRPr="004F52FB">
          <w:rPr>
            <w:rStyle w:val="af1"/>
          </w:rPr>
          <w:t>/</w:t>
        </w:r>
        <w:r w:rsidR="00ED2CFE" w:rsidRPr="004F52FB">
          <w:rPr>
            <w:rStyle w:val="af1"/>
            <w:lang w:val="en-GB"/>
          </w:rPr>
          <w:t>Downloads</w:t>
        </w:r>
        <w:r w:rsidR="00ED2CFE" w:rsidRPr="004F52FB">
          <w:rPr>
            <w:rStyle w:val="af1"/>
          </w:rPr>
          <w:t>/</w:t>
        </w:r>
        <w:proofErr w:type="spellStart"/>
        <w:r w:rsidR="00ED2CFE" w:rsidRPr="004F52FB">
          <w:rPr>
            <w:rStyle w:val="af1"/>
            <w:lang w:val="en-GB"/>
          </w:rPr>
          <w:t>ggr</w:t>
        </w:r>
        <w:proofErr w:type="spellEnd"/>
        <w:r w:rsidR="00ED2CFE" w:rsidRPr="004F52FB">
          <w:rPr>
            <w:rStyle w:val="af1"/>
          </w:rPr>
          <w:t>-021.</w:t>
        </w:r>
        <w:r w:rsidR="00ED2CFE" w:rsidRPr="004F52FB">
          <w:rPr>
            <w:rStyle w:val="af1"/>
            <w:lang w:val="en-GB"/>
          </w:rPr>
          <w:t>pdf</w:t>
        </w:r>
        <w:r w:rsidR="00ED2CFE" w:rsidRPr="004F52FB">
          <w:rPr>
            <w:rStyle w:val="af1"/>
          </w:rPr>
          <w:t>?__</w:t>
        </w:r>
        <w:r w:rsidR="00ED2CFE" w:rsidRPr="004F52FB">
          <w:rPr>
            <w:rStyle w:val="af1"/>
            <w:lang w:val="en-GB"/>
          </w:rPr>
          <w:t>blob</w:t>
        </w:r>
        <w:r w:rsidR="00ED2CFE" w:rsidRPr="004F52FB">
          <w:rPr>
            <w:rStyle w:val="af1"/>
          </w:rPr>
          <w:t>=</w:t>
        </w:r>
        <w:proofErr w:type="spellStart"/>
        <w:r w:rsidR="00ED2CFE" w:rsidRPr="004F52FB">
          <w:rPr>
            <w:rStyle w:val="af1"/>
            <w:lang w:val="en-GB"/>
          </w:rPr>
          <w:t>publicationFile</w:t>
        </w:r>
        <w:proofErr w:type="spellEnd"/>
      </w:hyperlink>
      <w:r w:rsidRPr="00ED2CFE">
        <w:t xml:space="preserve">. </w:t>
      </w:r>
    </w:p>
  </w:footnote>
  <w:footnote w:id="4">
    <w:p w14:paraId="04FC9823" w14:textId="1D4A5D97" w:rsidR="004946FC" w:rsidRPr="009321C0" w:rsidRDefault="004946FC" w:rsidP="004946FC">
      <w:pPr>
        <w:pStyle w:val="ad"/>
        <w:rPr>
          <w:lang w:val="en-US"/>
        </w:rPr>
      </w:pPr>
      <w:r w:rsidRPr="00ED2CFE">
        <w:tab/>
      </w:r>
      <w:r w:rsidRPr="004946FC">
        <w:rPr>
          <w:rStyle w:val="aa"/>
        </w:rPr>
        <w:footnoteRef/>
      </w:r>
      <w:r w:rsidRPr="009321C0">
        <w:rPr>
          <w:lang w:val="en-US"/>
        </w:rPr>
        <w:tab/>
      </w:r>
      <w:hyperlink r:id="rId2" w:history="1">
        <w:r w:rsidRPr="009321C0">
          <w:rPr>
            <w:rStyle w:val="af1"/>
            <w:lang w:val="en-US"/>
          </w:rPr>
          <w:t>https://tes.bam.de/TES/Content/DE/Downloads/ggr-022.pdf?__blob=publicationFile</w:t>
        </w:r>
      </w:hyperlink>
      <w:r w:rsidRPr="009321C0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02A6" w14:textId="58D10AEB" w:rsidR="004946FC" w:rsidRPr="004946FC" w:rsidRDefault="004946FC">
    <w:pPr>
      <w:pStyle w:val="a5"/>
    </w:pPr>
    <w:fldSimple w:instr=" TITLE  \* MERGEFORMAT ">
      <w:r w:rsidR="00AB1543">
        <w:t>ECE/TRANS/WP.15/AC.1/2024/41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0C16" w14:textId="24D8ED30" w:rsidR="004946FC" w:rsidRPr="004946FC" w:rsidRDefault="004946FC" w:rsidP="004946FC">
    <w:pPr>
      <w:pStyle w:val="a5"/>
      <w:jc w:val="right"/>
    </w:pPr>
    <w:fldSimple w:instr=" TITLE  \* MERGEFORMAT ">
      <w:r w:rsidR="00AB1543">
        <w:t>ECE/TRANS/WP.15/AC.1/2024/41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08626858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F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46FC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3AF9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21C0"/>
    <w:rsid w:val="00951972"/>
    <w:rsid w:val="009608F3"/>
    <w:rsid w:val="009A24AC"/>
    <w:rsid w:val="009A55DF"/>
    <w:rsid w:val="009C59D7"/>
    <w:rsid w:val="009C6FE6"/>
    <w:rsid w:val="009D7E7D"/>
    <w:rsid w:val="00A14DA8"/>
    <w:rsid w:val="00A312BC"/>
    <w:rsid w:val="00A7340F"/>
    <w:rsid w:val="00A84021"/>
    <w:rsid w:val="00A84D35"/>
    <w:rsid w:val="00A917B3"/>
    <w:rsid w:val="00AB154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D2CFE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95183"/>
  <w15:docId w15:val="{C1345F78-BB18-451A-B0B1-9D76B012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4946FC"/>
    <w:rPr>
      <w:lang w:val="ru-RU" w:eastAsia="en-US"/>
    </w:rPr>
  </w:style>
  <w:style w:type="paragraph" w:customStyle="1" w:styleId="ParNoG">
    <w:name w:val="_ParNo_G"/>
    <w:basedOn w:val="a"/>
    <w:qFormat/>
    <w:rsid w:val="004946FC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character" w:styleId="af3">
    <w:name w:val="Unresolved Mention"/>
    <w:basedOn w:val="a0"/>
    <w:uiPriority w:val="99"/>
    <w:semiHidden/>
    <w:unhideWhenUsed/>
    <w:rsid w:val="00494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es.bam.de/TES/Content/DE/Downloads/ggr-022.pdf?__blob=publicationFile" TargetMode="External"/><Relationship Id="rId1" Type="http://schemas.openxmlformats.org/officeDocument/2006/relationships/hyperlink" Target="https://tes.bam.de/TES/Content/DE/Downloads/ggr-021.pdf?__blob=publicationFi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1E961-7F9C-4FD3-9653-F095D3D6FF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B0623-DE40-4415-8B0F-3D64348D19C1}"/>
</file>

<file path=customXml/itemProps3.xml><?xml version="1.0" encoding="utf-8"?>
<ds:datastoreItem xmlns:ds="http://schemas.openxmlformats.org/officeDocument/2006/customXml" ds:itemID="{0447B00A-BCB8-47DF-A389-A65D605631D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497</Words>
  <Characters>3398</Characters>
  <Application>Microsoft Office Word</Application>
  <DocSecurity>0</DocSecurity>
  <Lines>83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ECE/TRANS/WP.15/AC.1/2024/41</vt:lpstr>
      <vt:lpstr>A/</vt:lpstr>
      <vt:lpstr>A/</vt:lpstr>
    </vt:vector>
  </TitlesOfParts>
  <Company>DCM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ECE/TRANS/WP.15/AC.1/2024/41</dc:title>
  <dc:subject/>
  <dc:creator>Elena IZOTOVA</dc:creator>
  <cp:keywords/>
  <cp:lastModifiedBy>Elena Izotova</cp:lastModifiedBy>
  <cp:revision>3</cp:revision>
  <cp:lastPrinted>2024-07-23T07:38:00Z</cp:lastPrinted>
  <dcterms:created xsi:type="dcterms:W3CDTF">2024-07-23T07:38:00Z</dcterms:created>
  <dcterms:modified xsi:type="dcterms:W3CDTF">2024-07-23T07:41:00Z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