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8C11B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FA6CCB" w14:textId="77777777" w:rsidR="002D5AAC" w:rsidRDefault="002D5AAC" w:rsidP="004D49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2C93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1D6A85" w14:textId="1A9180EF" w:rsidR="002D5AAC" w:rsidRDefault="004D498C" w:rsidP="004D498C">
            <w:pPr>
              <w:jc w:val="right"/>
            </w:pPr>
            <w:r w:rsidRPr="004D498C">
              <w:rPr>
                <w:sz w:val="40"/>
              </w:rPr>
              <w:t>ECE</w:t>
            </w:r>
            <w:r>
              <w:t>/TRANS/WP.15/AC.1/2024/29</w:t>
            </w:r>
          </w:p>
        </w:tc>
      </w:tr>
      <w:tr w:rsidR="002D5AAC" w14:paraId="31BB7D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133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9413BA" wp14:editId="05C586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74E4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8E3C5D" w14:textId="77777777" w:rsidR="002D5AAC" w:rsidRDefault="004D49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8325271" w14:textId="34D04E66" w:rsidR="004D498C" w:rsidRDefault="00DB2FAB" w:rsidP="004D498C">
            <w:pPr>
              <w:spacing w:line="240" w:lineRule="exact"/>
              <w:rPr>
                <w:lang w:val="en-US"/>
              </w:rPr>
            </w:pPr>
            <w:r>
              <w:t>19 June 2024</w:t>
            </w:r>
          </w:p>
          <w:p w14:paraId="222A0771" w14:textId="77777777" w:rsidR="004D498C" w:rsidRDefault="004D498C" w:rsidP="004D49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8162E3" w14:textId="6E07469E" w:rsidR="004D498C" w:rsidRPr="008D53B6" w:rsidRDefault="004D498C" w:rsidP="004D49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D210B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1E24E0" w14:textId="77777777" w:rsidR="00DB2FAB" w:rsidRPr="00DB2FAB" w:rsidRDefault="00DB2FAB" w:rsidP="00DB2FAB">
      <w:pPr>
        <w:spacing w:before="120"/>
        <w:rPr>
          <w:sz w:val="28"/>
          <w:szCs w:val="28"/>
        </w:rPr>
      </w:pPr>
      <w:r w:rsidRPr="00DB2FAB">
        <w:rPr>
          <w:sz w:val="28"/>
          <w:szCs w:val="28"/>
        </w:rPr>
        <w:t>Комитет по внутреннему транспорту</w:t>
      </w:r>
    </w:p>
    <w:p w14:paraId="4479A368" w14:textId="77777777" w:rsidR="00DB2FAB" w:rsidRPr="00DB2FAB" w:rsidRDefault="00DB2FAB" w:rsidP="00DB2FAB">
      <w:pPr>
        <w:spacing w:before="120"/>
        <w:rPr>
          <w:b/>
          <w:bCs/>
          <w:sz w:val="24"/>
          <w:szCs w:val="24"/>
        </w:rPr>
      </w:pPr>
      <w:r w:rsidRPr="00DB2FAB">
        <w:rPr>
          <w:b/>
          <w:bCs/>
          <w:sz w:val="24"/>
          <w:szCs w:val="24"/>
        </w:rPr>
        <w:t>Рабочая группа по перевозкам опасных грузов</w:t>
      </w:r>
    </w:p>
    <w:p w14:paraId="097E9431" w14:textId="16E74AEC" w:rsidR="00DB2FAB" w:rsidRPr="002D03A0" w:rsidRDefault="00DB2FAB" w:rsidP="00DB2FAB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5807D33F" w14:textId="135FF85E" w:rsidR="00DB2FAB" w:rsidRPr="002D03A0" w:rsidRDefault="00DB2FAB" w:rsidP="00DB2FAB">
      <w:r>
        <w:t>Женева, 9</w:t>
      </w:r>
      <w:r>
        <w:rPr>
          <w:lang w:val="fr-CH"/>
        </w:rPr>
        <w:t>–</w:t>
      </w:r>
      <w:r>
        <w:t>13 сентября</w:t>
      </w:r>
    </w:p>
    <w:p w14:paraId="3F40019C" w14:textId="77777777" w:rsidR="00DB2FAB" w:rsidRPr="002D03A0" w:rsidRDefault="00DB2FAB" w:rsidP="00DB2FAB">
      <w:r>
        <w:t>Пункт 3 предварительной повестки дня</w:t>
      </w:r>
    </w:p>
    <w:p w14:paraId="158AA2D4" w14:textId="77777777" w:rsidR="00DB2FAB" w:rsidRPr="002D03A0" w:rsidRDefault="00DB2FAB" w:rsidP="00DB2FAB">
      <w:pPr>
        <w:rPr>
          <w:b/>
        </w:rPr>
      </w:pPr>
      <w:r>
        <w:rPr>
          <w:b/>
          <w:bCs/>
        </w:rPr>
        <w:t>Стандарты</w:t>
      </w:r>
    </w:p>
    <w:p w14:paraId="02955ABD" w14:textId="77777777" w:rsidR="00DB2FAB" w:rsidRPr="002D03A0" w:rsidRDefault="00DB2FAB" w:rsidP="00DB2FAB">
      <w:pPr>
        <w:pStyle w:val="HChG"/>
      </w:pPr>
      <w:r>
        <w:tab/>
      </w:r>
      <w:r>
        <w:tab/>
      </w:r>
      <w:r>
        <w:rPr>
          <w:bCs/>
        </w:rPr>
        <w:t>Информация о работе Рабочей группы по стандартам</w:t>
      </w:r>
    </w:p>
    <w:p w14:paraId="36C6AF38" w14:textId="06D1212C" w:rsidR="00DB2FAB" w:rsidRPr="002D03A0" w:rsidRDefault="00DB2FAB" w:rsidP="00DB2FAB">
      <w:pPr>
        <w:pStyle w:val="H1G"/>
        <w:rPr>
          <w:b w:val="0"/>
          <w:sz w:val="18"/>
          <w:szCs w:val="18"/>
        </w:rPr>
      </w:pPr>
      <w:r>
        <w:tab/>
      </w:r>
      <w:r>
        <w:tab/>
      </w:r>
      <w:r>
        <w:rPr>
          <w:bCs/>
        </w:rPr>
        <w:t>Передано Европейским комитетом по стандартизации (ЕКС)</w:t>
      </w:r>
      <w:r w:rsidRPr="00DB2FA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rStyle w:val="aa"/>
          <w:sz w:val="20"/>
          <w:lang w:val="fr-CH"/>
        </w:rPr>
        <w:t> </w:t>
      </w:r>
      <w:r w:rsidRPr="00DB2FA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7F3CD7C6" w14:textId="77777777" w:rsidR="00DB2FAB" w:rsidRPr="002D03A0" w:rsidRDefault="00DB2FAB" w:rsidP="00DB2FAB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5C2ED55E" w14:textId="77777777" w:rsidR="00DB2FAB" w:rsidRPr="002D03A0" w:rsidRDefault="00DB2FAB" w:rsidP="00DB2FAB">
      <w:pPr>
        <w:pStyle w:val="SingleTxtG"/>
      </w:pPr>
      <w:r>
        <w:t>1.</w:t>
      </w:r>
      <w:r>
        <w:tab/>
        <w:t xml:space="preserve">В соответствии с соглашением о сотрудничестве между ЕКС/СЕНЕЛЕК и Совместным совещанием (см. документ ECE/TRANS/WP.15/AC.1/122/Add.2 с изменениями, содержащимися в документе ECE/TRANS/WP.15/AC.1/130, приложение III) Центр управления ЦУЕC предложил стандарты, ссылки на которые предполагается включить в МПОГ/ДОПОГ/ВОПОГ. </w:t>
      </w:r>
    </w:p>
    <w:p w14:paraId="0BBC5C88" w14:textId="77777777" w:rsidR="00DB2FAB" w:rsidRPr="002D03A0" w:rsidRDefault="00DB2FAB" w:rsidP="00DB2FAB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Деятельность, осуществленная за последнее полугодие</w:t>
      </w:r>
    </w:p>
    <w:p w14:paraId="543677AA" w14:textId="420004CB" w:rsidR="00DB2FAB" w:rsidRPr="002D03A0" w:rsidRDefault="00DB2FAB" w:rsidP="00DB2FAB">
      <w:pPr>
        <w:pStyle w:val="SingleTxtG"/>
      </w:pPr>
      <w:r>
        <w:t>2.</w:t>
      </w:r>
      <w:r>
        <w:tab/>
        <w:t>ЕКС подготовил две рассылки</w:t>
      </w:r>
      <w:r>
        <w:rPr>
          <w:rFonts w:eastAsiaTheme="minorEastAsia"/>
          <w:lang w:eastAsia="zh-CN" w:bidi="ar-TN"/>
        </w:rPr>
        <w:t xml:space="preserve"> </w:t>
      </w:r>
      <w:r w:rsidRPr="00DB2FAB">
        <w:rPr>
          <w:rFonts w:eastAsiaTheme="minorEastAsia"/>
          <w:lang w:eastAsia="zh-CN" w:bidi="ar-TN"/>
        </w:rPr>
        <w:t>—</w:t>
      </w:r>
      <w:r>
        <w:rPr>
          <w:rFonts w:eastAsiaTheme="minorEastAsia"/>
          <w:lang w:eastAsia="zh-CN" w:bidi="ar-TN"/>
        </w:rPr>
        <w:t xml:space="preserve"> от</w:t>
      </w:r>
      <w:r>
        <w:t xml:space="preserve"> 16 апреля и 7 мая 2024 года </w:t>
      </w:r>
      <w:r w:rsidRPr="00DB2FAB">
        <w:t>—</w:t>
      </w:r>
      <w:r>
        <w:t xml:space="preserve"> для рассмотрения Рабочей группой. По этим двум рассылкам были проведены независимые оценки стандартов.</w:t>
      </w:r>
    </w:p>
    <w:p w14:paraId="48999FAE" w14:textId="77777777" w:rsidR="00DB2FAB" w:rsidRPr="002D03A0" w:rsidRDefault="00DB2FAB" w:rsidP="00DB2FAB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Новые направления работы</w:t>
      </w:r>
    </w:p>
    <w:p w14:paraId="488FB7C4" w14:textId="77777777" w:rsidR="00DB2FAB" w:rsidRPr="002D03A0" w:rsidRDefault="00DB2FAB" w:rsidP="00DB2FAB">
      <w:pPr>
        <w:pStyle w:val="SingleTxtG"/>
      </w:pPr>
      <w:r>
        <w:t>3.</w:t>
      </w:r>
      <w:r>
        <w:tab/>
        <w:t xml:space="preserve">В связи с программой работы ЕКС Совместному совещанию предлагается принять к сведению, что в программу работы ЕКС/ТК 23, 268, 286 и 296 были включены следующие новые направления работы, связанные с перевозкой опасных грузов. </w:t>
      </w:r>
    </w:p>
    <w:p w14:paraId="4C89C713" w14:textId="77777777" w:rsidR="00DB2FAB" w:rsidRPr="002D03A0" w:rsidRDefault="00DB2FAB" w:rsidP="00DB2FAB">
      <w:pPr>
        <w:pStyle w:val="SingleTxtG"/>
      </w:pPr>
      <w:r>
        <w:t>4.</w:t>
      </w:r>
      <w:r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14:paraId="5CA6FAD1" w14:textId="77777777" w:rsidR="00DB2FAB" w:rsidRPr="002D03A0" w:rsidRDefault="00DB2FAB" w:rsidP="00DB2FAB">
      <w:pPr>
        <w:keepNext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b/>
        </w:rPr>
      </w:pPr>
      <w:r>
        <w:lastRenderedPageBreak/>
        <w:tab/>
      </w:r>
      <w:r>
        <w:tab/>
      </w:r>
      <w:r>
        <w:rPr>
          <w:b/>
          <w:bCs/>
        </w:rPr>
        <w:t>Таблица новых направлений работы ЕКС, связанных с положениями MПОГ/ДОПОГ/ВОПОГ</w:t>
      </w:r>
    </w:p>
    <w:tbl>
      <w:tblPr>
        <w:tblW w:w="91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4172"/>
      </w:tblGrid>
      <w:tr w:rsidR="00DB2FAB" w:rsidRPr="00104A1E" w14:paraId="73DC348D" w14:textId="77777777" w:rsidTr="00957C80">
        <w:tc>
          <w:tcPr>
            <w:tcW w:w="1843" w:type="dxa"/>
            <w:shd w:val="clear" w:color="auto" w:fill="F2F2F2"/>
            <w:vAlign w:val="bottom"/>
          </w:tcPr>
          <w:p w14:paraId="0CF118BE" w14:textId="79E656AC" w:rsidR="00DB2FAB" w:rsidRPr="002D03A0" w:rsidRDefault="00DB2FAB" w:rsidP="00957C80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Орган, ответственный за</w:t>
            </w:r>
            <w:r w:rsidR="00950199">
              <w:rPr>
                <w:b/>
                <w:bCs/>
                <w:lang w:val="fr-CH"/>
              </w:rPr>
              <w:t> </w:t>
            </w:r>
            <w:r>
              <w:rPr>
                <w:b/>
                <w:bCs/>
              </w:rPr>
              <w:t>разработку стандарта</w:t>
            </w:r>
          </w:p>
        </w:tc>
        <w:tc>
          <w:tcPr>
            <w:tcW w:w="1134" w:type="dxa"/>
            <w:shd w:val="clear" w:color="auto" w:fill="F2F2F2"/>
          </w:tcPr>
          <w:p w14:paraId="184EEB52" w14:textId="1497F64E" w:rsidR="00DB2FAB" w:rsidRPr="00104A1E" w:rsidRDefault="00DB2FAB" w:rsidP="00957C80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</w:rPr>
              <w:t>Направ</w:t>
            </w:r>
            <w:r w:rsidR="00950199">
              <w:rPr>
                <w:b/>
                <w:bCs/>
                <w:lang w:val="fr-CH"/>
              </w:rPr>
              <w:t>-</w:t>
            </w:r>
            <w:r>
              <w:rPr>
                <w:b/>
                <w:bCs/>
              </w:rPr>
              <w:t>ление работы №</w:t>
            </w:r>
          </w:p>
        </w:tc>
        <w:tc>
          <w:tcPr>
            <w:tcW w:w="1985" w:type="dxa"/>
            <w:shd w:val="clear" w:color="auto" w:fill="F2F2F2"/>
          </w:tcPr>
          <w:p w14:paraId="26A66868" w14:textId="77777777" w:rsidR="00DB2FAB" w:rsidRPr="00104A1E" w:rsidRDefault="00DB2FAB" w:rsidP="00957C80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</w:rPr>
              <w:t>Ссылка</w:t>
            </w:r>
          </w:p>
        </w:tc>
        <w:tc>
          <w:tcPr>
            <w:tcW w:w="4172" w:type="dxa"/>
            <w:shd w:val="clear" w:color="auto" w:fill="F2F2F2"/>
          </w:tcPr>
          <w:p w14:paraId="5900196C" w14:textId="77777777" w:rsidR="00DB2FAB" w:rsidRPr="00104A1E" w:rsidRDefault="00DB2FAB" w:rsidP="00957C80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</w:rPr>
              <w:t>Название</w:t>
            </w:r>
          </w:p>
        </w:tc>
      </w:tr>
      <w:tr w:rsidR="00DB2FAB" w:rsidRPr="002D03A0" w14:paraId="6892C8EE" w14:textId="77777777" w:rsidTr="00957C80">
        <w:trPr>
          <w:trHeight w:val="420"/>
        </w:trPr>
        <w:tc>
          <w:tcPr>
            <w:tcW w:w="1843" w:type="dxa"/>
            <w:shd w:val="clear" w:color="auto" w:fill="auto"/>
          </w:tcPr>
          <w:p w14:paraId="61D8E9C6" w14:textId="77777777" w:rsidR="00DB2FAB" w:rsidRPr="00104A1E" w:rsidRDefault="00DB2FAB" w:rsidP="00957C80">
            <w:r>
              <w:t>ЕКС/ТК 23</w:t>
            </w:r>
          </w:p>
        </w:tc>
        <w:tc>
          <w:tcPr>
            <w:tcW w:w="1134" w:type="dxa"/>
            <w:shd w:val="clear" w:color="auto" w:fill="auto"/>
          </w:tcPr>
          <w:p w14:paraId="598D4824" w14:textId="77777777" w:rsidR="00DB2FAB" w:rsidRPr="00104A1E" w:rsidRDefault="00DB2FAB" w:rsidP="00957C80">
            <w:r>
              <w:t>00023260</w:t>
            </w:r>
          </w:p>
        </w:tc>
        <w:tc>
          <w:tcPr>
            <w:tcW w:w="1985" w:type="dxa"/>
            <w:shd w:val="clear" w:color="auto" w:fill="auto"/>
          </w:tcPr>
          <w:p w14:paraId="1C15668C" w14:textId="77777777" w:rsidR="00DB2FAB" w:rsidRPr="001412EA" w:rsidRDefault="00DB2FAB" w:rsidP="00957C80">
            <w:r>
              <w:t>prEN ISO 18119 rev</w:t>
            </w:r>
          </w:p>
        </w:tc>
        <w:tc>
          <w:tcPr>
            <w:tcW w:w="4172" w:type="dxa"/>
            <w:shd w:val="clear" w:color="auto" w:fill="auto"/>
          </w:tcPr>
          <w:p w14:paraId="7C0BB7B0" w14:textId="77777777" w:rsidR="00DB2FAB" w:rsidRPr="002D03A0" w:rsidRDefault="00DB2FAB" w:rsidP="00957C80">
            <w:r>
              <w:t>Баллоны газовые — Бесшовные стальные газовые баллоны и трубки и бесшовные газовые баллоны и трубки из алюминиевого сплава — Периодические проверки и испытания</w:t>
            </w:r>
          </w:p>
        </w:tc>
      </w:tr>
      <w:tr w:rsidR="00DB2FAB" w:rsidRPr="002D03A0" w14:paraId="63A5C311" w14:textId="77777777" w:rsidTr="00957C80">
        <w:trPr>
          <w:trHeight w:val="420"/>
        </w:trPr>
        <w:tc>
          <w:tcPr>
            <w:tcW w:w="1843" w:type="dxa"/>
            <w:shd w:val="clear" w:color="auto" w:fill="auto"/>
          </w:tcPr>
          <w:p w14:paraId="6233452D" w14:textId="77777777" w:rsidR="00DB2FAB" w:rsidRDefault="00DB2FAB" w:rsidP="00957C80">
            <w:r>
              <w:t>ЕКС/ТК 23</w:t>
            </w:r>
          </w:p>
        </w:tc>
        <w:tc>
          <w:tcPr>
            <w:tcW w:w="1134" w:type="dxa"/>
            <w:shd w:val="clear" w:color="auto" w:fill="auto"/>
          </w:tcPr>
          <w:p w14:paraId="63F1ACB5" w14:textId="77777777" w:rsidR="00DB2FAB" w:rsidRDefault="00DB2FAB" w:rsidP="00957C80">
            <w:r>
              <w:t>00023261</w:t>
            </w:r>
          </w:p>
        </w:tc>
        <w:tc>
          <w:tcPr>
            <w:tcW w:w="1985" w:type="dxa"/>
            <w:shd w:val="clear" w:color="auto" w:fill="auto"/>
          </w:tcPr>
          <w:p w14:paraId="497B8208" w14:textId="77777777" w:rsidR="00DB2FAB" w:rsidRDefault="00DB2FAB" w:rsidP="00957C80">
            <w:r>
              <w:t>EN ISO 17871:2020/prA2</w:t>
            </w:r>
          </w:p>
        </w:tc>
        <w:tc>
          <w:tcPr>
            <w:tcW w:w="4172" w:type="dxa"/>
            <w:shd w:val="clear" w:color="auto" w:fill="auto"/>
          </w:tcPr>
          <w:p w14:paraId="2238446D" w14:textId="77299FEC" w:rsidR="00DB2FAB" w:rsidRPr="002D03A0" w:rsidRDefault="00DB2FAB" w:rsidP="00957C80">
            <w:r>
              <w:t>Газовые баллоны — Быстрооткрывающиеся вентили баллонов — Технические требования и испытания по типу конструкции — Поправка</w:t>
            </w:r>
            <w:r w:rsidR="00950199">
              <w:rPr>
                <w:lang w:val="fr-CH"/>
              </w:rPr>
              <w:t> </w:t>
            </w:r>
            <w:r>
              <w:t>2</w:t>
            </w:r>
          </w:p>
        </w:tc>
      </w:tr>
      <w:tr w:rsidR="00DB2FAB" w:rsidRPr="002D03A0" w14:paraId="4A84DC1C" w14:textId="77777777" w:rsidTr="00957C80">
        <w:trPr>
          <w:trHeight w:val="420"/>
        </w:trPr>
        <w:tc>
          <w:tcPr>
            <w:tcW w:w="1843" w:type="dxa"/>
            <w:shd w:val="clear" w:color="auto" w:fill="auto"/>
          </w:tcPr>
          <w:p w14:paraId="6939493A" w14:textId="77777777" w:rsidR="00DB2FAB" w:rsidRDefault="00DB2FAB" w:rsidP="00957C80">
            <w:r>
              <w:t>ЕКС/ТК 23</w:t>
            </w:r>
          </w:p>
        </w:tc>
        <w:tc>
          <w:tcPr>
            <w:tcW w:w="1134" w:type="dxa"/>
            <w:shd w:val="clear" w:color="auto" w:fill="auto"/>
          </w:tcPr>
          <w:p w14:paraId="55BB1F0B" w14:textId="77777777" w:rsidR="00DB2FAB" w:rsidRPr="002202ED" w:rsidRDefault="00DB2FAB" w:rsidP="00957C80">
            <w:r>
              <w:t>00023262</w:t>
            </w:r>
          </w:p>
        </w:tc>
        <w:tc>
          <w:tcPr>
            <w:tcW w:w="1985" w:type="dxa"/>
            <w:shd w:val="clear" w:color="auto" w:fill="auto"/>
          </w:tcPr>
          <w:p w14:paraId="06A2D532" w14:textId="77777777" w:rsidR="00DB2FAB" w:rsidRPr="002202ED" w:rsidRDefault="00DB2FAB" w:rsidP="00957C80">
            <w:r>
              <w:t>prEN ISO 17879 rev</w:t>
            </w:r>
          </w:p>
        </w:tc>
        <w:tc>
          <w:tcPr>
            <w:tcW w:w="4172" w:type="dxa"/>
            <w:shd w:val="clear" w:color="auto" w:fill="auto"/>
          </w:tcPr>
          <w:p w14:paraId="2FD99DBB" w14:textId="77777777" w:rsidR="00DB2FAB" w:rsidRPr="002D03A0" w:rsidRDefault="00DB2FAB" w:rsidP="00957C80">
            <w:r>
              <w:t>Баллоны газовые — Самозакрывающиеся вентили баллонов — Технические требования и испытания по типу конструкции</w:t>
            </w:r>
          </w:p>
        </w:tc>
      </w:tr>
      <w:tr w:rsidR="00DB2FAB" w:rsidRPr="002D03A0" w14:paraId="266AB11F" w14:textId="77777777" w:rsidTr="00957C80">
        <w:trPr>
          <w:trHeight w:val="420"/>
        </w:trPr>
        <w:tc>
          <w:tcPr>
            <w:tcW w:w="1843" w:type="dxa"/>
            <w:shd w:val="clear" w:color="auto" w:fill="auto"/>
          </w:tcPr>
          <w:p w14:paraId="65FCFB75" w14:textId="77777777" w:rsidR="00DB2FAB" w:rsidRDefault="00DB2FAB" w:rsidP="00957C80">
            <w:r>
              <w:t>ЕКС/ТК 268</w:t>
            </w:r>
          </w:p>
        </w:tc>
        <w:tc>
          <w:tcPr>
            <w:tcW w:w="1134" w:type="dxa"/>
            <w:shd w:val="clear" w:color="auto" w:fill="auto"/>
          </w:tcPr>
          <w:p w14:paraId="354796D0" w14:textId="77777777" w:rsidR="00DB2FAB" w:rsidRDefault="00DB2FAB" w:rsidP="00957C80">
            <w:r>
              <w:t>00268086</w:t>
            </w:r>
          </w:p>
        </w:tc>
        <w:tc>
          <w:tcPr>
            <w:tcW w:w="1985" w:type="dxa"/>
            <w:shd w:val="clear" w:color="auto" w:fill="auto"/>
          </w:tcPr>
          <w:p w14:paraId="16718534" w14:textId="77777777" w:rsidR="00DB2FAB" w:rsidRDefault="00DB2FAB" w:rsidP="00957C80">
            <w:r>
              <w:t>prEN ISO 21010</w:t>
            </w:r>
          </w:p>
        </w:tc>
        <w:tc>
          <w:tcPr>
            <w:tcW w:w="4172" w:type="dxa"/>
            <w:shd w:val="clear" w:color="auto" w:fill="auto"/>
          </w:tcPr>
          <w:p w14:paraId="1C0FD4FD" w14:textId="49070C93" w:rsidR="00DB2FAB" w:rsidRPr="002D03A0" w:rsidRDefault="00DB2FAB" w:rsidP="00957C80">
            <w:r>
              <w:t xml:space="preserve">Криогенные сосуды </w:t>
            </w:r>
            <w:r w:rsidR="00950199" w:rsidRPr="00950199">
              <w:t>—</w:t>
            </w:r>
            <w:r>
              <w:t xml:space="preserve"> совместимость газ/материал</w:t>
            </w:r>
          </w:p>
        </w:tc>
      </w:tr>
      <w:tr w:rsidR="00DB2FAB" w:rsidRPr="002D03A0" w14:paraId="74C4F402" w14:textId="77777777" w:rsidTr="00957C80">
        <w:trPr>
          <w:trHeight w:val="420"/>
        </w:trPr>
        <w:tc>
          <w:tcPr>
            <w:tcW w:w="1843" w:type="dxa"/>
            <w:shd w:val="clear" w:color="auto" w:fill="auto"/>
          </w:tcPr>
          <w:p w14:paraId="6619C97A" w14:textId="77777777" w:rsidR="00DB2FAB" w:rsidRDefault="00DB2FAB" w:rsidP="00957C80">
            <w:r>
              <w:t>ЕКС/ТК 268</w:t>
            </w:r>
          </w:p>
        </w:tc>
        <w:tc>
          <w:tcPr>
            <w:tcW w:w="1134" w:type="dxa"/>
            <w:shd w:val="clear" w:color="auto" w:fill="auto"/>
          </w:tcPr>
          <w:p w14:paraId="065337A6" w14:textId="77777777" w:rsidR="00DB2FAB" w:rsidRDefault="00DB2FAB" w:rsidP="00957C80">
            <w:r>
              <w:t>00268087</w:t>
            </w:r>
          </w:p>
        </w:tc>
        <w:tc>
          <w:tcPr>
            <w:tcW w:w="1985" w:type="dxa"/>
            <w:shd w:val="clear" w:color="auto" w:fill="auto"/>
          </w:tcPr>
          <w:p w14:paraId="418A851D" w14:textId="77777777" w:rsidR="00DB2FAB" w:rsidRDefault="00DB2FAB" w:rsidP="00957C80">
            <w:r>
              <w:t>prEN ISO 21029-1</w:t>
            </w:r>
          </w:p>
        </w:tc>
        <w:tc>
          <w:tcPr>
            <w:tcW w:w="4172" w:type="dxa"/>
            <w:shd w:val="clear" w:color="auto" w:fill="auto"/>
          </w:tcPr>
          <w:p w14:paraId="7A219102" w14:textId="77777777" w:rsidR="00DB2FAB" w:rsidRPr="002D03A0" w:rsidRDefault="00DB2FAB" w:rsidP="00957C80">
            <w:r>
              <w:t>Криогенные сосуды — Переносные сосуды с вакуумной изоляцией вместимостью не более 1000 л — Часть 1: Расчет, изготовление, проверка и испытания</w:t>
            </w:r>
          </w:p>
        </w:tc>
      </w:tr>
      <w:tr w:rsidR="00DB2FAB" w:rsidRPr="002D03A0" w14:paraId="18C3C8F0" w14:textId="77777777" w:rsidTr="00957C80">
        <w:trPr>
          <w:trHeight w:val="420"/>
        </w:trPr>
        <w:tc>
          <w:tcPr>
            <w:tcW w:w="1843" w:type="dxa"/>
            <w:shd w:val="clear" w:color="auto" w:fill="auto"/>
          </w:tcPr>
          <w:p w14:paraId="42D1DB5A" w14:textId="77777777" w:rsidR="00DB2FAB" w:rsidRDefault="00DB2FAB" w:rsidP="00957C80">
            <w:r>
              <w:t>ЕКС/ТК 286</w:t>
            </w:r>
          </w:p>
        </w:tc>
        <w:tc>
          <w:tcPr>
            <w:tcW w:w="1134" w:type="dxa"/>
            <w:shd w:val="clear" w:color="auto" w:fill="auto"/>
          </w:tcPr>
          <w:p w14:paraId="07D8D175" w14:textId="77777777" w:rsidR="00DB2FAB" w:rsidRPr="002202ED" w:rsidRDefault="00DB2FAB" w:rsidP="00957C80">
            <w:r>
              <w:t>00286232</w:t>
            </w:r>
          </w:p>
        </w:tc>
        <w:tc>
          <w:tcPr>
            <w:tcW w:w="1985" w:type="dxa"/>
            <w:shd w:val="clear" w:color="auto" w:fill="auto"/>
          </w:tcPr>
          <w:p w14:paraId="23E82D1A" w14:textId="77777777" w:rsidR="00DB2FAB" w:rsidRPr="002202ED" w:rsidRDefault="00DB2FAB" w:rsidP="00957C80">
            <w:r>
              <w:t>prEN 13799 rev</w:t>
            </w:r>
          </w:p>
        </w:tc>
        <w:tc>
          <w:tcPr>
            <w:tcW w:w="4172" w:type="dxa"/>
            <w:shd w:val="clear" w:color="auto" w:fill="auto"/>
          </w:tcPr>
          <w:p w14:paraId="1D170FBF" w14:textId="77777777" w:rsidR="00DB2FAB" w:rsidRPr="002D03A0" w:rsidRDefault="00DB2FAB" w:rsidP="00957C80">
            <w:r>
              <w:t>Оборудование для СНГ и его вспомогательные приспособления ⸺ Уровнемеры для емкостей высокого давления для сжиженного нефтяного газа (СНГ)</w:t>
            </w:r>
          </w:p>
        </w:tc>
      </w:tr>
    </w:tbl>
    <w:p w14:paraId="2A005BA8" w14:textId="77777777" w:rsidR="00DB2FAB" w:rsidRPr="002D03A0" w:rsidRDefault="00DB2FAB" w:rsidP="00DB2FAB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Новые и измененные ссылки на стандарты</w:t>
      </w:r>
    </w:p>
    <w:p w14:paraId="6AC905E9" w14:textId="77777777" w:rsidR="00DB2FAB" w:rsidRPr="00104A1E" w:rsidRDefault="00DB2FAB" w:rsidP="00DB2FAB">
      <w:pPr>
        <w:pStyle w:val="SingleTxtG"/>
        <w:rPr>
          <w:snapToGrid w:val="0"/>
        </w:rPr>
      </w:pPr>
      <w:r>
        <w:t>5.</w:t>
      </w:r>
      <w:r>
        <w:tab/>
        <w:t>После сессии Совместного совещания МПОГ/ДОПОГ/ВОПОГ, состоявшейся весной 2024 года, проекты стандартов достигли этапов общественной экспертизы, официального голосования или публикации. Они перечислены в приложении к настоящему документу.</w:t>
      </w:r>
    </w:p>
    <w:p w14:paraId="3CF4993B" w14:textId="09A44DA9" w:rsidR="00DB2FAB" w:rsidRPr="002D03A0" w:rsidRDefault="00DB2FAB" w:rsidP="00DB2FAB">
      <w:pPr>
        <w:pStyle w:val="SingleTxtG"/>
        <w:rPr>
          <w:snapToGrid w:val="0"/>
        </w:rPr>
      </w:pPr>
      <w:r>
        <w:t>6.</w:t>
      </w:r>
      <w:r>
        <w:tab/>
        <w:t>Участникам Совместного совещания уже было предложено направить в ЦУЕC (</w:t>
      </w:r>
      <w:hyperlink r:id="rId8" w:history="1">
        <w:r w:rsidR="00950199" w:rsidRPr="00D44F9D">
          <w:rPr>
            <w:rStyle w:val="af1"/>
          </w:rPr>
          <w:t>macarreira@cencenelec.eu</w:t>
        </w:r>
      </w:hyperlink>
      <w:r>
        <w:t xml:space="preserve">) </w:t>
      </w:r>
      <w:r>
        <w:rPr>
          <w:b/>
          <w:bCs/>
        </w:rPr>
        <w:t>до 13 июня 2024 года</w:t>
      </w:r>
      <w:r>
        <w:t xml:space="preserve"> свои замечания по документам, перечисленным в рассылках от 16 апреля и 7 мая 2024 года. Для рассмотрения этих замечаний </w:t>
      </w:r>
      <w:r>
        <w:rPr>
          <w:b/>
          <w:bCs/>
        </w:rPr>
        <w:t xml:space="preserve">в августе 2024 года (дата будет определена позднее) </w:t>
      </w:r>
      <w:r>
        <w:t>планируется проведение специальных веб-конференций. Все замечания будут сведены в отдельный документ и представлены Совместному совещанию.</w:t>
      </w:r>
    </w:p>
    <w:p w14:paraId="0EA74155" w14:textId="77777777" w:rsidR="00DB2FAB" w:rsidRPr="002D03A0" w:rsidRDefault="00DB2FAB" w:rsidP="00DB2FAB">
      <w:pPr>
        <w:rPr>
          <w:snapToGrid w:val="0"/>
        </w:rPr>
      </w:pPr>
      <w:r w:rsidRPr="002D03A0">
        <w:rPr>
          <w:snapToGrid w:val="0"/>
        </w:rPr>
        <w:br w:type="page"/>
      </w:r>
    </w:p>
    <w:p w14:paraId="418205A3" w14:textId="77777777" w:rsidR="00DB2FAB" w:rsidRPr="002D03A0" w:rsidRDefault="00DB2FAB" w:rsidP="00DB2FAB">
      <w:pPr>
        <w:ind w:left="1134" w:right="1134"/>
        <w:jc w:val="both"/>
        <w:rPr>
          <w:snapToGrid w:val="0"/>
        </w:rPr>
      </w:pPr>
    </w:p>
    <w:p w14:paraId="341F1B0D" w14:textId="738EACAA" w:rsidR="00DB2FAB" w:rsidRPr="002D03A0" w:rsidRDefault="00DB2FAB" w:rsidP="00DB2FAB">
      <w:pPr>
        <w:pStyle w:val="HChG"/>
        <w:rPr>
          <w:snapToGrid w:val="0"/>
        </w:rPr>
      </w:pPr>
      <w:r>
        <w:rPr>
          <w:bCs/>
        </w:rPr>
        <w:t>Приложение</w:t>
      </w:r>
    </w:p>
    <w:p w14:paraId="285D9D96" w14:textId="77777777" w:rsidR="00DB2FAB" w:rsidRPr="002D03A0" w:rsidRDefault="00DB2FAB" w:rsidP="00DB2FAB">
      <w:pPr>
        <w:pStyle w:val="SingleTxtG"/>
        <w:jc w:val="right"/>
      </w:pPr>
      <w:r w:rsidRPr="002D03A0">
        <w:t>[</w:t>
      </w:r>
      <w:r>
        <w:t>Только на английском языке</w:t>
      </w:r>
      <w:r w:rsidRPr="002D03A0">
        <w:t>]</w:t>
      </w:r>
    </w:p>
    <w:p w14:paraId="2A73517F" w14:textId="77777777" w:rsidR="00DB2FAB" w:rsidRPr="00DB2FAB" w:rsidRDefault="00DB2FAB" w:rsidP="00DB2FAB">
      <w:pPr>
        <w:pStyle w:val="H1G"/>
        <w:rPr>
          <w:lang w:val="en-US"/>
        </w:rPr>
      </w:pPr>
      <w:r w:rsidRPr="002D03A0">
        <w:tab/>
      </w:r>
      <w:r w:rsidRPr="00DB2FAB">
        <w:rPr>
          <w:lang w:val="en-US"/>
        </w:rPr>
        <w:t>A.</w:t>
      </w:r>
      <w:r w:rsidRPr="00DB2FAB">
        <w:rPr>
          <w:lang w:val="en-US"/>
        </w:rPr>
        <w:tab/>
        <w:t>Standards at Stage 2: Submitted for Public Enquiry</w:t>
      </w:r>
    </w:p>
    <w:p w14:paraId="250A2BFC" w14:textId="77777777" w:rsidR="00DB2FAB" w:rsidRPr="000366AE" w:rsidRDefault="00DB2FAB" w:rsidP="00DB2FAB">
      <w:pPr>
        <w:pStyle w:val="H23G"/>
        <w:rPr>
          <w:lang w:val="en-US"/>
        </w:rPr>
      </w:pPr>
      <w:bookmarkStart w:id="0" w:name="_Hlk26779328"/>
      <w:r w:rsidRPr="000366AE">
        <w:rPr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755"/>
        <w:gridCol w:w="11"/>
        <w:gridCol w:w="758"/>
        <w:gridCol w:w="2594"/>
        <w:gridCol w:w="9"/>
        <w:gridCol w:w="1429"/>
        <w:gridCol w:w="9"/>
        <w:gridCol w:w="1435"/>
        <w:gridCol w:w="1838"/>
        <w:gridCol w:w="23"/>
      </w:tblGrid>
      <w:tr w:rsidR="00DB2FAB" w:rsidRPr="00DB2FAB" w14:paraId="359C2C11" w14:textId="77777777" w:rsidTr="00957C80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463AE4" w14:textId="77777777" w:rsidR="00DB2FAB" w:rsidRPr="00A703BE" w:rsidRDefault="00DB2FAB" w:rsidP="00957C80">
            <w:pPr>
              <w:jc w:val="center"/>
              <w:rPr>
                <w:b/>
                <w:spacing w:val="-3"/>
              </w:rPr>
            </w:pPr>
            <w:r w:rsidRPr="00A703BE">
              <w:rPr>
                <w:b/>
                <w:spacing w:val="-3"/>
              </w:rPr>
              <w:t>prEN ISO 9809-4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4DF63A" w14:textId="77777777" w:rsidR="00DB2FAB" w:rsidRPr="00A703BE" w:rsidRDefault="00DB2FAB" w:rsidP="00957C80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A703B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Design, construction and testing of refillable seamless steel gas cylinders and tubes - Part 4: Stainless steel cylinders with an Rm value of less than 1 100 MPa (ISO/DIS 9809-4:2024)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EBC7CA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A703BE">
              <w:rPr>
                <w:bCs/>
                <w:smallCaps w:val="0"/>
                <w:sz w:val="20"/>
              </w:rPr>
              <w:t>Where to refer in</w:t>
            </w:r>
            <w:r>
              <w:rPr>
                <w:bCs/>
                <w:smallCaps w:val="0"/>
                <w:sz w:val="20"/>
              </w:rPr>
              <w:t xml:space="preserve"> RID/ADR</w:t>
            </w:r>
            <w:r w:rsidRPr="00A703BE">
              <w:rPr>
                <w:bCs/>
                <w:smallCaps w:val="0"/>
                <w:sz w:val="20"/>
              </w:rPr>
              <w:t xml:space="preserve"> </w:t>
            </w:r>
          </w:p>
          <w:p w14:paraId="385C7D7B" w14:textId="77777777" w:rsidR="00DB2FAB" w:rsidRPr="00A703BE" w:rsidRDefault="00DB2FAB" w:rsidP="00957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6.2.4.1</w:t>
            </w:r>
            <w:r w:rsidRPr="00707DC3">
              <w:rPr>
                <w:b/>
                <w:bCs/>
              </w:rPr>
              <w:t>.</w:t>
            </w:r>
          </w:p>
          <w:p w14:paraId="4F469D24" w14:textId="77777777" w:rsidR="00DB2FAB" w:rsidRPr="00A703BE" w:rsidRDefault="00DB2FAB" w:rsidP="00957C80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075687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A703BE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2B8F5AD3" w14:textId="77777777" w:rsidR="00DB2FAB" w:rsidRPr="00DB2FAB" w:rsidRDefault="00DB2FAB" w:rsidP="00957C80">
            <w:pPr>
              <w:jc w:val="center"/>
              <w:rPr>
                <w:lang w:val="en-US"/>
              </w:rPr>
            </w:pPr>
            <w:r w:rsidRPr="00DB2FAB">
              <w:rPr>
                <w:lang w:val="en-US"/>
              </w:rPr>
              <w:t>6.2.3.1 and 6.2.3.4</w:t>
            </w:r>
          </w:p>
        </w:tc>
      </w:tr>
      <w:tr w:rsidR="00DB2FAB" w:rsidRPr="00A703BE" w14:paraId="7E2E308E" w14:textId="77777777" w:rsidTr="00957C80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5352BB" w14:textId="77777777" w:rsidR="00DB2FAB" w:rsidRPr="00A703BE" w:rsidRDefault="00DB2FAB" w:rsidP="00957C80">
            <w:pPr>
              <w:jc w:val="center"/>
              <w:rPr>
                <w:spacing w:val="-3"/>
              </w:rPr>
            </w:pPr>
            <w:r w:rsidRPr="00A703BE">
              <w:rPr>
                <w:spacing w:val="-3"/>
              </w:rPr>
              <w:t>00023255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999F81" w14:textId="77777777" w:rsidR="00DB2FAB" w:rsidRPr="00A703BE" w:rsidRDefault="00DB2FAB" w:rsidP="00957C80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891452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3DD5C64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DB2FAB" w:rsidRPr="00DB2FAB" w14:paraId="09720B69" w14:textId="77777777" w:rsidTr="00957C80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D09BBAF" w14:textId="77777777" w:rsidR="00DB2FAB" w:rsidRPr="00DB2FAB" w:rsidRDefault="00DB2FAB" w:rsidP="00957C80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DB2FAB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DB2FAB" w:rsidRPr="00DB2FAB" w14:paraId="7C3856FA" w14:textId="77777777" w:rsidTr="00957C80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772C5EA8" w14:textId="77777777" w:rsidR="00DB2FAB" w:rsidRPr="00DB2FAB" w:rsidRDefault="00DB2FAB" w:rsidP="00957C80">
            <w:pPr>
              <w:rPr>
                <w:lang w:val="en-US"/>
              </w:rPr>
            </w:pPr>
            <w:r w:rsidRPr="00DB2FAB">
              <w:rPr>
                <w:b/>
                <w:iCs/>
                <w:lang w:val="en-US"/>
              </w:rPr>
              <w:t>Comments from members of the Joint Meeting</w:t>
            </w:r>
            <w:r w:rsidRPr="00DB2FAB">
              <w:rPr>
                <w:b/>
                <w:lang w:val="en-US"/>
              </w:rPr>
              <w:t>:</w:t>
            </w:r>
          </w:p>
        </w:tc>
      </w:tr>
      <w:tr w:rsidR="00DB2FAB" w:rsidRPr="00A703BE" w14:paraId="07F91B78" w14:textId="77777777" w:rsidTr="00957C80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186DB015" w14:textId="77777777" w:rsidR="00DB2FAB" w:rsidRPr="00A703BE" w:rsidRDefault="00DB2FAB" w:rsidP="00957C80">
            <w:pPr>
              <w:jc w:val="center"/>
            </w:pPr>
            <w:r w:rsidRPr="00A703BE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4308C176" w14:textId="77777777" w:rsidR="00DB2FAB" w:rsidRPr="00A703BE" w:rsidRDefault="00DB2FAB" w:rsidP="00957C80">
            <w:pPr>
              <w:jc w:val="center"/>
            </w:pPr>
            <w:r w:rsidRPr="00A703BE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41F2AFAC" w14:textId="77777777" w:rsidR="00DB2FAB" w:rsidRPr="00A703BE" w:rsidRDefault="00DB2FAB" w:rsidP="00957C80">
            <w:pPr>
              <w:jc w:val="center"/>
            </w:pPr>
            <w:r w:rsidRPr="00A703B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164A313A" w14:textId="77777777" w:rsidR="00DB2FAB" w:rsidRPr="00A703BE" w:rsidRDefault="00DB2FAB" w:rsidP="00957C80">
            <w:pPr>
              <w:jc w:val="center"/>
            </w:pPr>
            <w:r w:rsidRPr="00A703BE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374F4C72" w14:textId="77777777" w:rsidR="00DB2FAB" w:rsidRPr="00A703BE" w:rsidRDefault="00DB2FAB" w:rsidP="00957C80">
            <w:pPr>
              <w:jc w:val="center"/>
            </w:pPr>
            <w:r w:rsidRPr="00A703BE">
              <w:t>Comment from</w:t>
            </w:r>
          </w:p>
          <w:p w14:paraId="78348B1A" w14:textId="77777777" w:rsidR="00DB2FAB" w:rsidRPr="00A703BE" w:rsidRDefault="00DB2FAB" w:rsidP="00957C80">
            <w:pPr>
              <w:jc w:val="center"/>
            </w:pPr>
            <w:r w:rsidRPr="00A703BE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12C94E8C" w14:textId="77777777" w:rsidR="00DB2FAB" w:rsidRPr="00A703BE" w:rsidRDefault="00DB2FAB" w:rsidP="00957C80">
            <w:pPr>
              <w:jc w:val="center"/>
            </w:pPr>
            <w:r w:rsidRPr="00A703BE">
              <w:t xml:space="preserve">Comment from </w:t>
            </w:r>
          </w:p>
          <w:p w14:paraId="4FD70C21" w14:textId="77777777" w:rsidR="00DB2FAB" w:rsidRPr="00A703BE" w:rsidRDefault="00DB2FAB" w:rsidP="00957C80">
            <w:pPr>
              <w:jc w:val="center"/>
            </w:pPr>
            <w:r w:rsidRPr="00A703BE">
              <w:t>WG Standards</w:t>
            </w:r>
          </w:p>
        </w:tc>
      </w:tr>
      <w:tr w:rsidR="00DB2FAB" w:rsidRPr="00A703BE" w14:paraId="6190697C" w14:textId="77777777" w:rsidTr="00957C80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7A9F7706" w14:textId="77777777" w:rsidR="00DB2FAB" w:rsidRPr="00A703BE" w:rsidRDefault="00DB2FAB" w:rsidP="00957C8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2A6165E" w14:textId="77777777" w:rsidR="00DB2FAB" w:rsidRPr="00A703BE" w:rsidRDefault="00DB2FAB" w:rsidP="00957C80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8B4F149" w14:textId="77777777" w:rsidR="00DB2FAB" w:rsidRPr="00A703BE" w:rsidRDefault="00DB2FAB" w:rsidP="00957C80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0994EE4" w14:textId="77777777" w:rsidR="00DB2FAB" w:rsidRPr="00A703BE" w:rsidRDefault="00DB2FAB" w:rsidP="00957C80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47464B4" w14:textId="77777777" w:rsidR="00DB2FAB" w:rsidRPr="00A703BE" w:rsidRDefault="00DB2FAB" w:rsidP="00957C80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30485277" w14:textId="77777777" w:rsidR="00DB2FAB" w:rsidRPr="00A703BE" w:rsidRDefault="00DB2FAB" w:rsidP="00957C80">
            <w:pPr>
              <w:keepLines/>
              <w:rPr>
                <w:bCs/>
                <w:highlight w:val="yellow"/>
              </w:rPr>
            </w:pPr>
          </w:p>
        </w:tc>
      </w:tr>
      <w:tr w:rsidR="00DB2FAB" w:rsidRPr="00A703BE" w14:paraId="650B013E" w14:textId="77777777" w:rsidTr="00957C80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C2B941B" w14:textId="77777777" w:rsidR="00DB2FAB" w:rsidRPr="00A703BE" w:rsidRDefault="00DB2FAB" w:rsidP="00957C80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DDDCC0" w14:textId="77777777" w:rsidR="00DB2FAB" w:rsidRPr="00A703BE" w:rsidRDefault="00DB2FAB" w:rsidP="00957C80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06A7EDB" w14:textId="77777777" w:rsidR="00DB2FAB" w:rsidRPr="00A703BE" w:rsidRDefault="00DB2FAB" w:rsidP="00957C80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0914783" w14:textId="77777777" w:rsidR="00DB2FAB" w:rsidRPr="00A703BE" w:rsidRDefault="00DB2FAB" w:rsidP="00957C80">
            <w:pPr>
              <w:rPr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0715005" w14:textId="77777777" w:rsidR="00DB2FAB" w:rsidRPr="00A703BE" w:rsidRDefault="00DB2FAB" w:rsidP="00957C80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617AB14" w14:textId="77777777" w:rsidR="00DB2FAB" w:rsidRPr="00A703BE" w:rsidRDefault="00DB2FAB" w:rsidP="00957C80">
            <w:pPr>
              <w:keepLines/>
              <w:rPr>
                <w:bCs/>
                <w:highlight w:val="yellow"/>
              </w:rPr>
            </w:pPr>
          </w:p>
        </w:tc>
      </w:tr>
      <w:tr w:rsidR="00DB2FAB" w:rsidRPr="00A703BE" w14:paraId="364C6CD0" w14:textId="77777777" w:rsidTr="00957C80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23BA5B3" w14:textId="77777777" w:rsidR="00DB2FAB" w:rsidRPr="00DB2FAB" w:rsidRDefault="00DB2FAB" w:rsidP="00957C80">
            <w:pPr>
              <w:rPr>
                <w:b/>
                <w:bCs/>
                <w:lang w:val="en-US"/>
              </w:rPr>
            </w:pPr>
            <w:r w:rsidRPr="00DB2FAB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550BFBB" w14:textId="77777777" w:rsidR="00DB2FAB" w:rsidRPr="00DB2FAB" w:rsidRDefault="00DB2FAB" w:rsidP="00957C80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5D864F1" w14:textId="77777777" w:rsidR="00DB2FAB" w:rsidRPr="00A703BE" w:rsidRDefault="00DB2FAB" w:rsidP="00957C80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A703BE">
              <w:rPr>
                <w:bCs/>
              </w:rPr>
              <w:t>Comments</w:t>
            </w:r>
          </w:p>
          <w:p w14:paraId="49A53CB4" w14:textId="77777777" w:rsidR="00DB2FAB" w:rsidRPr="00A703BE" w:rsidRDefault="00DB2FAB" w:rsidP="00957C80">
            <w:pPr>
              <w:keepLines/>
              <w:tabs>
                <w:tab w:val="left" w:pos="6663"/>
              </w:tabs>
              <w:rPr>
                <w:b/>
              </w:rPr>
            </w:pPr>
          </w:p>
          <w:p w14:paraId="6316A659" w14:textId="77777777" w:rsidR="00DB2FAB" w:rsidRPr="00A703BE" w:rsidRDefault="00DB2FAB" w:rsidP="00957C80">
            <w:pPr>
              <w:keepLines/>
              <w:tabs>
                <w:tab w:val="left" w:pos="6663"/>
              </w:tabs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6F87FD1" w14:textId="77777777" w:rsidR="00DB2FAB" w:rsidRPr="00A703BE" w:rsidRDefault="00DB2FAB" w:rsidP="00957C80">
            <w:pPr>
              <w:keepLines/>
              <w:tabs>
                <w:tab w:val="left" w:pos="6663"/>
              </w:tabs>
              <w:rPr>
                <w:bCs/>
                <w:highlight w:val="yellow"/>
              </w:rPr>
            </w:pPr>
          </w:p>
        </w:tc>
      </w:tr>
    </w:tbl>
    <w:p w14:paraId="2CF73304" w14:textId="77777777" w:rsidR="00DB2FAB" w:rsidRPr="00A703BE" w:rsidRDefault="00DB2FAB" w:rsidP="00DB2FAB">
      <w:pPr>
        <w:autoSpaceDE w:val="0"/>
        <w:autoSpaceDN w:val="0"/>
        <w:adjustRightInd w:val="0"/>
        <w:spacing w:before="240" w:after="120"/>
        <w:rPr>
          <w:b/>
          <w:sz w:val="22"/>
          <w:highlight w:val="yellow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755"/>
        <w:gridCol w:w="11"/>
        <w:gridCol w:w="758"/>
        <w:gridCol w:w="2594"/>
        <w:gridCol w:w="9"/>
        <w:gridCol w:w="1429"/>
        <w:gridCol w:w="9"/>
        <w:gridCol w:w="1435"/>
        <w:gridCol w:w="1838"/>
        <w:gridCol w:w="23"/>
      </w:tblGrid>
      <w:tr w:rsidR="00DB2FAB" w:rsidRPr="00DB2FAB" w14:paraId="3E25A29F" w14:textId="77777777" w:rsidTr="00957C80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6CF6EC" w14:textId="77777777" w:rsidR="00DB2FAB" w:rsidRPr="00A703BE" w:rsidRDefault="00DB2FAB" w:rsidP="00957C80">
            <w:pPr>
              <w:jc w:val="center"/>
              <w:rPr>
                <w:b/>
                <w:spacing w:val="-3"/>
                <w:highlight w:val="yellow"/>
              </w:rPr>
            </w:pPr>
            <w:r w:rsidRPr="00707DC3">
              <w:rPr>
                <w:b/>
                <w:spacing w:val="-3"/>
              </w:rPr>
              <w:t>EN ISO 7866:2012/prA2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4986BD" w14:textId="77777777" w:rsidR="00DB2FAB" w:rsidRPr="00A703BE" w:rsidRDefault="00DB2FAB" w:rsidP="00957C80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highlight w:val="yellow"/>
              </w:rPr>
            </w:pPr>
            <w:r w:rsidRPr="00707DC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Refillable seamless aluminium alloy gas cylinders - Design, construction and testing - Amendment 2 (ISO 7866:2012/DAM 2:2024)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C2D3AF" w14:textId="77777777" w:rsidR="00DB2FAB" w:rsidRPr="00707DC3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Where to refer in </w:t>
            </w:r>
            <w:r>
              <w:rPr>
                <w:bCs/>
                <w:smallCaps w:val="0"/>
                <w:sz w:val="20"/>
              </w:rPr>
              <w:t>RID/ADR</w:t>
            </w:r>
          </w:p>
          <w:p w14:paraId="613F9DF0" w14:textId="77777777" w:rsidR="00DB2FAB" w:rsidRPr="00A703BE" w:rsidRDefault="00DB2FAB" w:rsidP="00957C80">
            <w:pPr>
              <w:jc w:val="center"/>
              <w:rPr>
                <w:b/>
                <w:bCs/>
                <w:highlight w:val="yellow"/>
              </w:rPr>
            </w:pPr>
            <w:r w:rsidRPr="00707DC3">
              <w:rPr>
                <w:b/>
                <w:bCs/>
              </w:rPr>
              <w:t>6.2.4.1</w:t>
            </w:r>
            <w:r>
              <w:rPr>
                <w:b/>
                <w:bCs/>
              </w:rPr>
              <w:t xml:space="preserve"> and 6.2.5.4.2 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09AF752" w14:textId="77777777" w:rsidR="00DB2FAB" w:rsidRPr="00707DC3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340EFDA6" w14:textId="77777777" w:rsidR="00DB2FAB" w:rsidRPr="00DB2FAB" w:rsidRDefault="00DB2FAB" w:rsidP="00957C80">
            <w:pPr>
              <w:jc w:val="center"/>
              <w:rPr>
                <w:highlight w:val="yellow"/>
                <w:lang w:val="en-US"/>
              </w:rPr>
            </w:pPr>
            <w:r w:rsidRPr="00DB2FAB">
              <w:rPr>
                <w:lang w:val="en-US"/>
              </w:rPr>
              <w:t>6.2.3.1 and 6.2.3.4</w:t>
            </w:r>
          </w:p>
        </w:tc>
      </w:tr>
      <w:tr w:rsidR="00DB2FAB" w:rsidRPr="00A703BE" w14:paraId="575D55EA" w14:textId="77777777" w:rsidTr="00957C80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4DC7505" w14:textId="77777777" w:rsidR="00DB2FAB" w:rsidRPr="00A703BE" w:rsidRDefault="00DB2FAB" w:rsidP="00957C80">
            <w:pPr>
              <w:jc w:val="center"/>
              <w:rPr>
                <w:spacing w:val="-3"/>
                <w:highlight w:val="yellow"/>
              </w:rPr>
            </w:pPr>
            <w:r w:rsidRPr="00707DC3">
              <w:rPr>
                <w:spacing w:val="-3"/>
              </w:rPr>
              <w:t>00023254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8210B0" w14:textId="77777777" w:rsidR="00DB2FAB" w:rsidRPr="00A703BE" w:rsidRDefault="00DB2FAB" w:rsidP="00957C80">
            <w:pPr>
              <w:ind w:right="16"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C721E8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6C7F52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DB2FAB" w:rsidRPr="00DB2FAB" w14:paraId="02713FFC" w14:textId="77777777" w:rsidTr="00957C80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32B5C5C7" w14:textId="77777777" w:rsidR="00DB2FAB" w:rsidRPr="00DB2FAB" w:rsidRDefault="00DB2FAB" w:rsidP="00957C80">
            <w:pPr>
              <w:tabs>
                <w:tab w:val="num" w:pos="1134"/>
              </w:tabs>
              <w:jc w:val="both"/>
              <w:rPr>
                <w:highlight w:val="yellow"/>
                <w:lang w:val="en-US"/>
              </w:rPr>
            </w:pPr>
            <w:r w:rsidRPr="00DB2FAB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DB2FAB" w:rsidRPr="00DB2FAB" w14:paraId="7FB15E6A" w14:textId="77777777" w:rsidTr="00957C80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DB04E1C" w14:textId="77777777" w:rsidR="00DB2FAB" w:rsidRPr="00DB2FAB" w:rsidRDefault="00DB2FAB" w:rsidP="00957C80">
            <w:pPr>
              <w:rPr>
                <w:lang w:val="en-US"/>
              </w:rPr>
            </w:pPr>
            <w:r w:rsidRPr="00DB2FAB">
              <w:rPr>
                <w:b/>
                <w:iCs/>
                <w:lang w:val="en-US"/>
              </w:rPr>
              <w:t>Comments from members of the Joint Meeting</w:t>
            </w:r>
            <w:r w:rsidRPr="00DB2FAB">
              <w:rPr>
                <w:b/>
                <w:lang w:val="en-US"/>
              </w:rPr>
              <w:t>:</w:t>
            </w:r>
          </w:p>
        </w:tc>
      </w:tr>
      <w:tr w:rsidR="00DB2FAB" w:rsidRPr="00A703BE" w14:paraId="107C09C1" w14:textId="77777777" w:rsidTr="00957C80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527FFBF9" w14:textId="77777777" w:rsidR="00DB2FAB" w:rsidRPr="00707DC3" w:rsidRDefault="00DB2FAB" w:rsidP="00957C80">
            <w:pPr>
              <w:jc w:val="center"/>
            </w:pPr>
            <w:r w:rsidRPr="00707DC3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12F255DA" w14:textId="77777777" w:rsidR="00DB2FAB" w:rsidRPr="00707DC3" w:rsidRDefault="00DB2FAB" w:rsidP="00957C80">
            <w:pPr>
              <w:jc w:val="center"/>
            </w:pPr>
            <w:r w:rsidRPr="00707DC3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75D4503A" w14:textId="77777777" w:rsidR="00DB2FAB" w:rsidRPr="00707DC3" w:rsidRDefault="00DB2FAB" w:rsidP="00957C80">
            <w:pPr>
              <w:jc w:val="center"/>
            </w:pPr>
            <w:r w:rsidRPr="00707DC3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6D16BE93" w14:textId="77777777" w:rsidR="00DB2FAB" w:rsidRPr="00707DC3" w:rsidRDefault="00DB2FAB" w:rsidP="00957C80">
            <w:pPr>
              <w:jc w:val="center"/>
            </w:pPr>
            <w:r w:rsidRPr="00707DC3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1C99F0D6" w14:textId="77777777" w:rsidR="00DB2FAB" w:rsidRPr="00707DC3" w:rsidRDefault="00DB2FAB" w:rsidP="00957C80">
            <w:pPr>
              <w:jc w:val="center"/>
            </w:pPr>
            <w:r w:rsidRPr="00707DC3">
              <w:t>Comment from</w:t>
            </w:r>
          </w:p>
          <w:p w14:paraId="58B8F6B7" w14:textId="77777777" w:rsidR="00DB2FAB" w:rsidRPr="00707DC3" w:rsidRDefault="00DB2FAB" w:rsidP="00957C80">
            <w:pPr>
              <w:jc w:val="center"/>
            </w:pPr>
            <w:r w:rsidRPr="00707DC3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4ADDB46E" w14:textId="77777777" w:rsidR="00DB2FAB" w:rsidRPr="00707DC3" w:rsidRDefault="00DB2FAB" w:rsidP="00957C80">
            <w:pPr>
              <w:jc w:val="center"/>
            </w:pPr>
            <w:r w:rsidRPr="00707DC3">
              <w:t xml:space="preserve">Comment from </w:t>
            </w:r>
          </w:p>
          <w:p w14:paraId="365FB3A8" w14:textId="77777777" w:rsidR="00DB2FAB" w:rsidRPr="00707DC3" w:rsidRDefault="00DB2FAB" w:rsidP="00957C80">
            <w:pPr>
              <w:jc w:val="center"/>
            </w:pPr>
            <w:r w:rsidRPr="00707DC3">
              <w:t>WG Standards</w:t>
            </w:r>
          </w:p>
        </w:tc>
      </w:tr>
      <w:tr w:rsidR="00DB2FAB" w:rsidRPr="00A703BE" w14:paraId="7B22E9F3" w14:textId="77777777" w:rsidTr="00957C80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018EDCCD" w14:textId="77777777" w:rsidR="00DB2FAB" w:rsidRPr="00707DC3" w:rsidRDefault="00DB2FAB" w:rsidP="00957C8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0B953FA" w14:textId="77777777" w:rsidR="00DB2FAB" w:rsidRPr="00707DC3" w:rsidRDefault="00DB2FAB" w:rsidP="00957C80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0D77DCE" w14:textId="77777777" w:rsidR="00DB2FAB" w:rsidRPr="00707DC3" w:rsidRDefault="00DB2FAB" w:rsidP="00957C80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60220ED" w14:textId="77777777" w:rsidR="00DB2FAB" w:rsidRPr="00A703BE" w:rsidRDefault="00DB2FAB" w:rsidP="00957C80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AB5FCD0" w14:textId="77777777" w:rsidR="00DB2FAB" w:rsidRPr="00A703BE" w:rsidRDefault="00DB2FAB" w:rsidP="00957C80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72B093CC" w14:textId="77777777" w:rsidR="00DB2FAB" w:rsidRPr="00A703BE" w:rsidRDefault="00DB2FAB" w:rsidP="00957C80">
            <w:pPr>
              <w:keepLines/>
              <w:rPr>
                <w:bCs/>
                <w:highlight w:val="yellow"/>
              </w:rPr>
            </w:pPr>
          </w:p>
        </w:tc>
      </w:tr>
      <w:tr w:rsidR="00DB2FAB" w:rsidRPr="00A703BE" w14:paraId="59C09AF2" w14:textId="77777777" w:rsidTr="00957C80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575FE66" w14:textId="77777777" w:rsidR="00DB2FAB" w:rsidRPr="00707DC3" w:rsidRDefault="00DB2FAB" w:rsidP="00957C80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AAD50EB" w14:textId="77777777" w:rsidR="00DB2FAB" w:rsidRPr="00707DC3" w:rsidRDefault="00DB2FAB" w:rsidP="00957C80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6061440" w14:textId="77777777" w:rsidR="00DB2FAB" w:rsidRPr="00707DC3" w:rsidRDefault="00DB2FAB" w:rsidP="00957C80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2439CAA" w14:textId="77777777" w:rsidR="00DB2FAB" w:rsidRPr="00A703BE" w:rsidRDefault="00DB2FAB" w:rsidP="00957C80">
            <w:pPr>
              <w:rPr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6DDEF2F" w14:textId="77777777" w:rsidR="00DB2FAB" w:rsidRPr="00A703BE" w:rsidRDefault="00DB2FAB" w:rsidP="00957C80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6B2DDE93" w14:textId="77777777" w:rsidR="00DB2FAB" w:rsidRPr="00A703BE" w:rsidRDefault="00DB2FAB" w:rsidP="00957C80">
            <w:pPr>
              <w:keepLines/>
              <w:rPr>
                <w:bCs/>
                <w:highlight w:val="yellow"/>
              </w:rPr>
            </w:pPr>
          </w:p>
        </w:tc>
      </w:tr>
      <w:tr w:rsidR="00DB2FAB" w:rsidRPr="00A703BE" w14:paraId="40BB8EBA" w14:textId="77777777" w:rsidTr="00957C80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D052555" w14:textId="77777777" w:rsidR="00DB2FAB" w:rsidRPr="00DB2FAB" w:rsidRDefault="00DB2FAB" w:rsidP="00957C80">
            <w:pPr>
              <w:rPr>
                <w:b/>
                <w:bCs/>
                <w:lang w:val="en-US"/>
              </w:rPr>
            </w:pPr>
            <w:r w:rsidRPr="00DB2FAB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9760B8A" w14:textId="77777777" w:rsidR="00DB2FAB" w:rsidRPr="00DB2FAB" w:rsidRDefault="00DB2FAB" w:rsidP="00957C80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0A588EC" w14:textId="77777777" w:rsidR="00DB2FAB" w:rsidRPr="00707DC3" w:rsidRDefault="00DB2FAB" w:rsidP="00957C80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707DC3">
              <w:rPr>
                <w:bCs/>
              </w:rPr>
              <w:t>Comments</w:t>
            </w:r>
          </w:p>
          <w:p w14:paraId="09828CC5" w14:textId="77777777" w:rsidR="00DB2FAB" w:rsidRPr="00707DC3" w:rsidRDefault="00DB2FAB" w:rsidP="00957C80">
            <w:pPr>
              <w:keepLines/>
              <w:tabs>
                <w:tab w:val="left" w:pos="6663"/>
              </w:tabs>
              <w:rPr>
                <w:b/>
              </w:rPr>
            </w:pPr>
          </w:p>
          <w:p w14:paraId="705F1C88" w14:textId="77777777" w:rsidR="00DB2FAB" w:rsidRPr="00707DC3" w:rsidRDefault="00DB2FAB" w:rsidP="00957C80">
            <w:pPr>
              <w:keepLines/>
              <w:tabs>
                <w:tab w:val="left" w:pos="6663"/>
              </w:tabs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BD68BBD" w14:textId="77777777" w:rsidR="00DB2FAB" w:rsidRPr="00A703BE" w:rsidRDefault="00DB2FAB" w:rsidP="00957C80">
            <w:pPr>
              <w:keepLines/>
              <w:tabs>
                <w:tab w:val="left" w:pos="6663"/>
              </w:tabs>
              <w:rPr>
                <w:bCs/>
                <w:highlight w:val="yellow"/>
              </w:rPr>
            </w:pPr>
          </w:p>
        </w:tc>
      </w:tr>
    </w:tbl>
    <w:p w14:paraId="765F50D4" w14:textId="77777777" w:rsidR="00DB2FAB" w:rsidRPr="00A703BE" w:rsidRDefault="00DB2FAB" w:rsidP="00DB2FAB">
      <w:pPr>
        <w:pStyle w:val="af3"/>
        <w:spacing w:before="120"/>
        <w:jc w:val="left"/>
        <w:rPr>
          <w:rFonts w:ascii="Times New Roman" w:hAnsi="Times New Roman"/>
          <w:b w:val="0"/>
          <w:iCs/>
          <w:sz w:val="20"/>
          <w:highlight w:val="yellow"/>
        </w:rPr>
      </w:pPr>
    </w:p>
    <w:p w14:paraId="41ACDE5C" w14:textId="77777777" w:rsidR="00DB2FAB" w:rsidRDefault="00DB2FAB" w:rsidP="00DB2FAB">
      <w:pPr>
        <w:rPr>
          <w:b/>
          <w:sz w:val="22"/>
          <w:highlight w:val="yellow"/>
        </w:rPr>
      </w:pPr>
      <w:r>
        <w:rPr>
          <w:b/>
          <w:sz w:val="22"/>
          <w:highlight w:val="yellow"/>
        </w:rPr>
        <w:br w:type="page"/>
      </w:r>
    </w:p>
    <w:p w14:paraId="1FDB4751" w14:textId="77777777" w:rsidR="00DB2FAB" w:rsidRPr="00707DC3" w:rsidRDefault="00DB2FAB" w:rsidP="00DB2FAB">
      <w:pPr>
        <w:pStyle w:val="H23G"/>
        <w:rPr>
          <w:lang w:val="en-US"/>
        </w:rPr>
      </w:pPr>
      <w:r w:rsidRPr="00707DC3">
        <w:rPr>
          <w:lang w:val="en-US"/>
        </w:rPr>
        <w:t>Dispatch 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754"/>
        <w:gridCol w:w="11"/>
        <w:gridCol w:w="758"/>
        <w:gridCol w:w="2594"/>
        <w:gridCol w:w="8"/>
        <w:gridCol w:w="1431"/>
        <w:gridCol w:w="8"/>
        <w:gridCol w:w="1435"/>
        <w:gridCol w:w="1840"/>
        <w:gridCol w:w="21"/>
      </w:tblGrid>
      <w:tr w:rsidR="00DB2FAB" w:rsidRPr="00DB2FAB" w14:paraId="0D243725" w14:textId="77777777" w:rsidTr="00957C80">
        <w:trPr>
          <w:gridAfter w:val="1"/>
          <w:wAfter w:w="12" w:type="pct"/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4BA460" w14:textId="77777777" w:rsidR="00DB2FAB" w:rsidRPr="007034E3" w:rsidRDefault="00DB2FAB" w:rsidP="00957C80">
            <w:pPr>
              <w:jc w:val="center"/>
              <w:rPr>
                <w:b/>
                <w:spacing w:val="-3"/>
                <w:highlight w:val="yellow"/>
                <w:lang w:val="es-ES"/>
              </w:rPr>
            </w:pPr>
            <w:r w:rsidRPr="007034E3">
              <w:rPr>
                <w:b/>
                <w:spacing w:val="-3"/>
                <w:lang w:val="es-ES"/>
              </w:rPr>
              <w:t>EN 12252:2022/prA1</w:t>
            </w:r>
          </w:p>
        </w:tc>
        <w:tc>
          <w:tcPr>
            <w:tcW w:w="1778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EDC853" w14:textId="77777777" w:rsidR="00DB2FAB" w:rsidRDefault="00DB2FAB" w:rsidP="00957C80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14:paraId="772ADCA2" w14:textId="77777777" w:rsidR="00DB2FAB" w:rsidRPr="00A703BE" w:rsidRDefault="00DB2FAB" w:rsidP="00957C80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highlight w:val="yellow"/>
              </w:rPr>
            </w:pPr>
            <w:r w:rsidRPr="007034E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Equipping of LPG road tankers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5F33CE" w14:textId="77777777" w:rsidR="00DB2FAB" w:rsidRPr="00707DC3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Where to refer in </w:t>
            </w:r>
            <w:r>
              <w:rPr>
                <w:bCs/>
                <w:smallCaps w:val="0"/>
                <w:sz w:val="20"/>
              </w:rPr>
              <w:t>ADR</w:t>
            </w:r>
          </w:p>
          <w:p w14:paraId="59534777" w14:textId="77777777" w:rsidR="00DB2FAB" w:rsidRPr="00DB2FAB" w:rsidRDefault="00DB2FAB" w:rsidP="00957C80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DB2FAB">
              <w:rPr>
                <w:b/>
                <w:bCs/>
                <w:lang w:val="en-US"/>
              </w:rPr>
              <w:t xml:space="preserve">6.8.2.6.1 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E99411" w14:textId="77777777" w:rsidR="00DB2FAB" w:rsidRPr="00707DC3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1DE24956" w14:textId="77777777" w:rsidR="00DB2FAB" w:rsidRPr="00DB2FAB" w:rsidRDefault="00DB2FAB" w:rsidP="00957C80">
            <w:pPr>
              <w:jc w:val="center"/>
              <w:rPr>
                <w:highlight w:val="yellow"/>
                <w:lang w:val="en-US"/>
              </w:rPr>
            </w:pPr>
            <w:r w:rsidRPr="00DB2FAB">
              <w:rPr>
                <w:lang w:val="en-US"/>
              </w:rPr>
              <w:t>6.8.3.2 and 6.8.3.4.9</w:t>
            </w:r>
          </w:p>
        </w:tc>
      </w:tr>
      <w:tr w:rsidR="00DB2FAB" w:rsidRPr="00A703BE" w14:paraId="1D68662F" w14:textId="77777777" w:rsidTr="00957C80">
        <w:trPr>
          <w:gridAfter w:val="1"/>
          <w:wAfter w:w="12" w:type="pct"/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64442F" w14:textId="77777777" w:rsidR="00DB2FAB" w:rsidRPr="00A703BE" w:rsidRDefault="00DB2FAB" w:rsidP="00957C80">
            <w:pPr>
              <w:jc w:val="center"/>
              <w:rPr>
                <w:spacing w:val="-3"/>
                <w:highlight w:val="yellow"/>
              </w:rPr>
            </w:pPr>
            <w:r w:rsidRPr="007034E3">
              <w:rPr>
                <w:spacing w:val="-3"/>
              </w:rPr>
              <w:t>00286226</w:t>
            </w:r>
          </w:p>
        </w:tc>
        <w:tc>
          <w:tcPr>
            <w:tcW w:w="17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E988C53" w14:textId="77777777" w:rsidR="00DB2FAB" w:rsidRPr="00A703BE" w:rsidRDefault="00DB2FAB" w:rsidP="00957C80">
            <w:pPr>
              <w:ind w:right="16"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4C3067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E9E0F7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DB2FAB" w:rsidRPr="00DB2FAB" w14:paraId="2526BF1E" w14:textId="77777777" w:rsidTr="00957C80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924D5B1" w14:textId="77777777" w:rsidR="00DB2FAB" w:rsidRPr="00DB2FAB" w:rsidRDefault="00DB2FAB" w:rsidP="00957C80">
            <w:pPr>
              <w:tabs>
                <w:tab w:val="num" w:pos="1134"/>
              </w:tabs>
              <w:jc w:val="both"/>
              <w:rPr>
                <w:highlight w:val="yellow"/>
                <w:lang w:val="en-US"/>
              </w:rPr>
            </w:pPr>
            <w:r w:rsidRPr="00DB2FAB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DB2FAB" w:rsidRPr="00DB2FAB" w14:paraId="4A489B17" w14:textId="77777777" w:rsidTr="00957C80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5A7EB73E" w14:textId="77777777" w:rsidR="00DB2FAB" w:rsidRPr="00DB2FAB" w:rsidRDefault="00DB2FAB" w:rsidP="00957C80">
            <w:pPr>
              <w:rPr>
                <w:lang w:val="en-US"/>
              </w:rPr>
            </w:pPr>
            <w:r w:rsidRPr="00DB2FAB">
              <w:rPr>
                <w:b/>
                <w:iCs/>
                <w:lang w:val="en-US"/>
              </w:rPr>
              <w:t>Comments from members of the Joint Meeting</w:t>
            </w:r>
            <w:r w:rsidRPr="00DB2FAB">
              <w:rPr>
                <w:b/>
                <w:lang w:val="en-US"/>
              </w:rPr>
              <w:t>:</w:t>
            </w:r>
          </w:p>
        </w:tc>
      </w:tr>
      <w:tr w:rsidR="00DB2FAB" w:rsidRPr="00A703BE" w14:paraId="7908F043" w14:textId="77777777" w:rsidTr="00957C80">
        <w:trPr>
          <w:gridAfter w:val="1"/>
          <w:wAfter w:w="12" w:type="pct"/>
        </w:trPr>
        <w:tc>
          <w:tcPr>
            <w:tcW w:w="314" w:type="pct"/>
            <w:tcMar>
              <w:top w:w="57" w:type="dxa"/>
              <w:bottom w:w="57" w:type="dxa"/>
            </w:tcMar>
          </w:tcPr>
          <w:p w14:paraId="5E72ABD4" w14:textId="77777777" w:rsidR="00DB2FAB" w:rsidRPr="00707DC3" w:rsidRDefault="00DB2FAB" w:rsidP="00957C80">
            <w:pPr>
              <w:jc w:val="center"/>
            </w:pPr>
            <w:r w:rsidRPr="00707DC3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7036C21F" w14:textId="77777777" w:rsidR="00DB2FAB" w:rsidRPr="00707DC3" w:rsidRDefault="00DB2FAB" w:rsidP="00957C80">
            <w:pPr>
              <w:jc w:val="center"/>
            </w:pPr>
            <w:r w:rsidRPr="00707DC3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14:paraId="7FC224DB" w14:textId="77777777" w:rsidR="00DB2FAB" w:rsidRPr="00707DC3" w:rsidRDefault="00DB2FAB" w:rsidP="00957C80">
            <w:pPr>
              <w:jc w:val="center"/>
            </w:pPr>
            <w:r w:rsidRPr="00707DC3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560CE0AA" w14:textId="77777777" w:rsidR="00DB2FAB" w:rsidRPr="00707DC3" w:rsidRDefault="00DB2FAB" w:rsidP="00957C80">
            <w:pPr>
              <w:jc w:val="center"/>
            </w:pPr>
            <w:r w:rsidRPr="00707DC3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4713C461" w14:textId="77777777" w:rsidR="00DB2FAB" w:rsidRPr="00707DC3" w:rsidRDefault="00DB2FAB" w:rsidP="00957C80">
            <w:pPr>
              <w:jc w:val="center"/>
            </w:pPr>
            <w:r w:rsidRPr="00707DC3">
              <w:t>Comment from</w:t>
            </w:r>
          </w:p>
          <w:p w14:paraId="5C61A949" w14:textId="77777777" w:rsidR="00DB2FAB" w:rsidRPr="00707DC3" w:rsidRDefault="00DB2FAB" w:rsidP="00957C80">
            <w:pPr>
              <w:jc w:val="center"/>
            </w:pPr>
            <w:r w:rsidRPr="00707DC3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29A82C83" w14:textId="77777777" w:rsidR="00DB2FAB" w:rsidRPr="00707DC3" w:rsidRDefault="00DB2FAB" w:rsidP="00957C80">
            <w:pPr>
              <w:jc w:val="center"/>
            </w:pPr>
            <w:r w:rsidRPr="00707DC3">
              <w:t xml:space="preserve">Comment from </w:t>
            </w:r>
          </w:p>
          <w:p w14:paraId="33C07302" w14:textId="77777777" w:rsidR="00DB2FAB" w:rsidRPr="00707DC3" w:rsidRDefault="00DB2FAB" w:rsidP="00957C80">
            <w:pPr>
              <w:jc w:val="center"/>
            </w:pPr>
            <w:r w:rsidRPr="00707DC3">
              <w:t>WG Standards</w:t>
            </w:r>
          </w:p>
        </w:tc>
      </w:tr>
      <w:tr w:rsidR="00DB2FAB" w:rsidRPr="00A703BE" w14:paraId="297C406C" w14:textId="77777777" w:rsidTr="00957C80">
        <w:trPr>
          <w:gridAfter w:val="1"/>
          <w:wAfter w:w="12" w:type="pct"/>
        </w:trPr>
        <w:tc>
          <w:tcPr>
            <w:tcW w:w="314" w:type="pct"/>
            <w:tcMar>
              <w:top w:w="0" w:type="dxa"/>
              <w:bottom w:w="0" w:type="dxa"/>
            </w:tcMar>
          </w:tcPr>
          <w:p w14:paraId="66F620B1" w14:textId="77777777" w:rsidR="00DB2FAB" w:rsidRPr="00707DC3" w:rsidRDefault="00DB2FAB" w:rsidP="00957C80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B5104F0" w14:textId="77777777" w:rsidR="00DB2FAB" w:rsidRPr="00707DC3" w:rsidRDefault="00DB2FAB" w:rsidP="00957C80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E372E79" w14:textId="77777777" w:rsidR="00DB2FAB" w:rsidRPr="00707DC3" w:rsidRDefault="00DB2FAB" w:rsidP="00957C80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5FEB624" w14:textId="77777777" w:rsidR="00DB2FAB" w:rsidRPr="00A703BE" w:rsidRDefault="00DB2FAB" w:rsidP="00957C80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79E6947" w14:textId="77777777" w:rsidR="00DB2FAB" w:rsidRPr="00A703BE" w:rsidRDefault="00DB2FAB" w:rsidP="00957C80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1339BFB5" w14:textId="77777777" w:rsidR="00DB2FAB" w:rsidRPr="00A703BE" w:rsidRDefault="00DB2FAB" w:rsidP="00957C80">
            <w:pPr>
              <w:keepLines/>
              <w:rPr>
                <w:bCs/>
                <w:highlight w:val="yellow"/>
              </w:rPr>
            </w:pPr>
          </w:p>
        </w:tc>
      </w:tr>
      <w:tr w:rsidR="00DB2FAB" w:rsidRPr="00A703BE" w14:paraId="06B67288" w14:textId="77777777" w:rsidTr="00957C80">
        <w:trPr>
          <w:gridAfter w:val="1"/>
          <w:wAfter w:w="12" w:type="pct"/>
        </w:trPr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EC03585" w14:textId="77777777" w:rsidR="00DB2FAB" w:rsidRPr="00707DC3" w:rsidRDefault="00DB2FAB" w:rsidP="00957C80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ED1F154" w14:textId="77777777" w:rsidR="00DB2FAB" w:rsidRPr="00707DC3" w:rsidRDefault="00DB2FAB" w:rsidP="00957C80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723FE54" w14:textId="77777777" w:rsidR="00DB2FAB" w:rsidRPr="00707DC3" w:rsidRDefault="00DB2FAB" w:rsidP="00957C80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AE0BC0C" w14:textId="77777777" w:rsidR="00DB2FAB" w:rsidRPr="00A703BE" w:rsidRDefault="00DB2FAB" w:rsidP="00957C80">
            <w:pPr>
              <w:rPr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A9B08E7" w14:textId="77777777" w:rsidR="00DB2FAB" w:rsidRPr="00A703BE" w:rsidRDefault="00DB2FAB" w:rsidP="00957C80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38B1592A" w14:textId="77777777" w:rsidR="00DB2FAB" w:rsidRPr="00A703BE" w:rsidRDefault="00DB2FAB" w:rsidP="00957C80">
            <w:pPr>
              <w:keepLines/>
              <w:rPr>
                <w:bCs/>
                <w:highlight w:val="yellow"/>
              </w:rPr>
            </w:pPr>
          </w:p>
        </w:tc>
      </w:tr>
      <w:tr w:rsidR="00DB2FAB" w:rsidRPr="00A703BE" w14:paraId="26E6AF3A" w14:textId="77777777" w:rsidTr="00957C80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0548FD1" w14:textId="77777777" w:rsidR="00DB2FAB" w:rsidRPr="00DB2FAB" w:rsidRDefault="00DB2FAB" w:rsidP="00957C80">
            <w:pPr>
              <w:rPr>
                <w:b/>
                <w:bCs/>
                <w:lang w:val="en-US"/>
              </w:rPr>
            </w:pPr>
            <w:r w:rsidRPr="00DB2FAB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71E188B" w14:textId="77777777" w:rsidR="00DB2FAB" w:rsidRPr="00DB2FAB" w:rsidRDefault="00DB2FAB" w:rsidP="00957C80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8A0819D" w14:textId="77777777" w:rsidR="00DB2FAB" w:rsidRPr="00707DC3" w:rsidRDefault="00DB2FAB" w:rsidP="00957C80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707DC3">
              <w:rPr>
                <w:bCs/>
              </w:rPr>
              <w:t>Comments</w:t>
            </w:r>
          </w:p>
          <w:p w14:paraId="109913D8" w14:textId="77777777" w:rsidR="00DB2FAB" w:rsidRPr="00707DC3" w:rsidRDefault="00DB2FAB" w:rsidP="00957C80">
            <w:pPr>
              <w:keepLines/>
              <w:tabs>
                <w:tab w:val="left" w:pos="6663"/>
              </w:tabs>
              <w:rPr>
                <w:b/>
              </w:rPr>
            </w:pPr>
          </w:p>
          <w:p w14:paraId="5B9AF499" w14:textId="77777777" w:rsidR="00DB2FAB" w:rsidRPr="00707DC3" w:rsidRDefault="00DB2FAB" w:rsidP="00957C80">
            <w:pPr>
              <w:keepLines/>
              <w:tabs>
                <w:tab w:val="left" w:pos="6663"/>
              </w:tabs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2A67516" w14:textId="77777777" w:rsidR="00DB2FAB" w:rsidRPr="00A703BE" w:rsidRDefault="00DB2FAB" w:rsidP="00957C80">
            <w:pPr>
              <w:keepLines/>
              <w:tabs>
                <w:tab w:val="left" w:pos="6663"/>
              </w:tabs>
              <w:rPr>
                <w:bCs/>
                <w:highlight w:val="yellow"/>
              </w:rPr>
            </w:pPr>
          </w:p>
        </w:tc>
      </w:tr>
    </w:tbl>
    <w:bookmarkEnd w:id="0"/>
    <w:p w14:paraId="7ADCFC90" w14:textId="77777777" w:rsidR="00DB2FAB" w:rsidRPr="00DB2FAB" w:rsidRDefault="00DB2FAB" w:rsidP="00DB2FAB">
      <w:pPr>
        <w:pStyle w:val="H1G"/>
        <w:rPr>
          <w:lang w:val="en-US"/>
        </w:rPr>
      </w:pPr>
      <w:r w:rsidRPr="00DB2FAB">
        <w:rPr>
          <w:lang w:val="en-US"/>
        </w:rPr>
        <w:tab/>
        <w:t>B.</w:t>
      </w:r>
      <w:r w:rsidRPr="00DB2FAB">
        <w:rPr>
          <w:lang w:val="en-US"/>
        </w:rPr>
        <w:tab/>
        <w:t>Standards at Stage 3 or 4: Submitted for Formal vote or Published</w:t>
      </w:r>
    </w:p>
    <w:p w14:paraId="0AD21EDF" w14:textId="77777777" w:rsidR="00DB2FAB" w:rsidRPr="00182D21" w:rsidRDefault="00DB2FAB" w:rsidP="00DB2FAB">
      <w:pPr>
        <w:pStyle w:val="H23G"/>
        <w:rPr>
          <w:lang w:val="en-US"/>
        </w:rPr>
      </w:pPr>
      <w:r>
        <w:rPr>
          <w:lang w:val="en-US"/>
        </w:rPr>
        <w:tab/>
      </w:r>
      <w:r w:rsidRPr="00182D21">
        <w:rPr>
          <w:lang w:val="en-US"/>
        </w:rPr>
        <w:t>Dispatch 1</w:t>
      </w:r>
    </w:p>
    <w:p w14:paraId="39F6FC8C" w14:textId="77777777" w:rsidR="00DB2FAB" w:rsidRPr="00A703BE" w:rsidRDefault="00DB2FAB" w:rsidP="00DB2FAB">
      <w:pPr>
        <w:pStyle w:val="af3"/>
        <w:spacing w:before="120"/>
        <w:jc w:val="left"/>
        <w:rPr>
          <w:rFonts w:ascii="Times New Roman" w:hAnsi="Times New Roman"/>
          <w:b w:val="0"/>
          <w:iCs/>
          <w:sz w:val="20"/>
          <w:highlight w:val="yellow"/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849"/>
        <w:gridCol w:w="847"/>
        <w:gridCol w:w="2373"/>
        <w:gridCol w:w="15"/>
        <w:gridCol w:w="1429"/>
        <w:gridCol w:w="11"/>
        <w:gridCol w:w="1654"/>
        <w:gridCol w:w="1649"/>
      </w:tblGrid>
      <w:tr w:rsidR="00DB2FAB" w:rsidRPr="00A703BE" w14:paraId="049884D1" w14:textId="77777777" w:rsidTr="00957C8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3434ECA" w14:textId="77777777" w:rsidR="00DB2FAB" w:rsidRPr="00182D21" w:rsidRDefault="00DB2FAB" w:rsidP="00957C80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182D21">
              <w:rPr>
                <w:b/>
                <w:spacing w:val="-3"/>
                <w:lang w:val="es-ES"/>
              </w:rPr>
              <w:t>EN ISO 18119:2018/FprA2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32839B" w14:textId="77777777" w:rsidR="00DB2FAB" w:rsidRPr="00DB2FAB" w:rsidRDefault="00DB2FAB" w:rsidP="00957C80">
            <w:pPr>
              <w:jc w:val="center"/>
              <w:rPr>
                <w:b/>
                <w:iCs/>
                <w:highlight w:val="yellow"/>
                <w:lang w:val="en-US"/>
              </w:rPr>
            </w:pPr>
            <w:r w:rsidRPr="00DB2FAB">
              <w:rPr>
                <w:b/>
                <w:iCs/>
                <w:lang w:val="en-US"/>
              </w:rPr>
              <w:t>Gas cylinders - Seamless steel and seamless aluminium-alloy gas cylinders and tubes - Periodic inspection and testing - Amendment 2 (ISO 18119:2018/FDAM 2:2024)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EFC48D" w14:textId="77777777" w:rsidR="00DB2FAB" w:rsidRPr="00302605" w:rsidRDefault="00DB2FAB" w:rsidP="00957C80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302605">
              <w:rPr>
                <w:bCs/>
                <w:smallCaps w:val="0"/>
                <w:sz w:val="20"/>
              </w:rPr>
              <w:t>Where to refer in RID/ADR</w:t>
            </w:r>
          </w:p>
          <w:p w14:paraId="1D5416A3" w14:textId="77777777" w:rsidR="00DB2FAB" w:rsidRPr="00552EAE" w:rsidRDefault="00DB2FAB" w:rsidP="00957C80">
            <w:pPr>
              <w:jc w:val="center"/>
              <w:rPr>
                <w:b/>
                <w:iCs/>
                <w:highlight w:val="yellow"/>
              </w:rPr>
            </w:pPr>
            <w:r w:rsidRPr="00552EAE">
              <w:rPr>
                <w:b/>
                <w:iCs/>
              </w:rPr>
              <w:t xml:space="preserve">6.2.3.5.1 NOTE 3, </w:t>
            </w:r>
            <w:r w:rsidRPr="00552EAE">
              <w:rPr>
                <w:rFonts w:ascii="(Asiatische Schriftart verwende" w:hAnsi="(Asiatische Schriftart verwende"/>
                <w:b/>
              </w:rPr>
              <w:t xml:space="preserve">6.2.4.2 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F534A5" w14:textId="77777777" w:rsidR="00DB2FAB" w:rsidRPr="00302605" w:rsidRDefault="00DB2FAB" w:rsidP="00957C80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302605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02F17816" w14:textId="77777777" w:rsidR="00DB2FAB" w:rsidRPr="00E04F32" w:rsidRDefault="00DB2FAB" w:rsidP="00957C80">
            <w:pPr>
              <w:jc w:val="center"/>
              <w:rPr>
                <w:rFonts w:ascii="(Asiatische Schriftart verwende" w:hAnsi="(Asiatische Schriftart verwende"/>
                <w:bCs/>
                <w:highlight w:val="yellow"/>
              </w:rPr>
            </w:pPr>
          </w:p>
        </w:tc>
      </w:tr>
      <w:tr w:rsidR="00DB2FAB" w:rsidRPr="00A703BE" w14:paraId="28B577E9" w14:textId="77777777" w:rsidTr="00957C8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2BE878" w14:textId="77777777" w:rsidR="00DB2FAB" w:rsidRPr="00A703BE" w:rsidRDefault="00DB2FAB" w:rsidP="00957C80">
            <w:pPr>
              <w:jc w:val="center"/>
              <w:rPr>
                <w:spacing w:val="-3"/>
                <w:highlight w:val="yellow"/>
              </w:rPr>
            </w:pPr>
            <w:r>
              <w:rPr>
                <w:spacing w:val="-3"/>
              </w:rPr>
              <w:t>000</w:t>
            </w:r>
            <w:r w:rsidRPr="00182D21">
              <w:rPr>
                <w:spacing w:val="-3"/>
              </w:rPr>
              <w:t>23253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1822A50" w14:textId="77777777" w:rsidR="00DB2FAB" w:rsidRPr="00A703BE" w:rsidRDefault="00DB2FAB" w:rsidP="00957C80">
            <w:pPr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9E0ABD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0EE008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DB2FAB" w:rsidRPr="00DB2FAB" w14:paraId="4A0C938C" w14:textId="77777777" w:rsidTr="00957C8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54C5F9CA" w14:textId="77777777" w:rsidR="00DB2FAB" w:rsidRPr="00DB2FAB" w:rsidRDefault="00DB2FAB" w:rsidP="00957C80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DB2FAB">
              <w:rPr>
                <w:lang w:val="en-US"/>
              </w:rPr>
              <w:t>Assessment by the JMSA: This standard is compliant with the RID/ADR and is suitable for referencing in the RID/ADR</w:t>
            </w:r>
          </w:p>
        </w:tc>
      </w:tr>
      <w:tr w:rsidR="00DB2FAB" w:rsidRPr="00DB2FAB" w14:paraId="1630499D" w14:textId="77777777" w:rsidTr="00957C8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5F85418B" w14:textId="77777777" w:rsidR="00DB2FAB" w:rsidRPr="00DB2FAB" w:rsidRDefault="00DB2FAB" w:rsidP="00957C80">
            <w:pPr>
              <w:rPr>
                <w:b/>
                <w:iCs/>
                <w:lang w:val="en-US"/>
              </w:rPr>
            </w:pPr>
            <w:r w:rsidRPr="00DB2FAB">
              <w:rPr>
                <w:b/>
                <w:iCs/>
                <w:lang w:val="en-US"/>
              </w:rPr>
              <w:t>Comments from members of the Joint Meeting</w:t>
            </w:r>
            <w:r w:rsidRPr="00DB2FAB">
              <w:rPr>
                <w:b/>
                <w:lang w:val="en-US"/>
              </w:rPr>
              <w:t>:</w:t>
            </w:r>
          </w:p>
        </w:tc>
      </w:tr>
      <w:tr w:rsidR="00DB2FAB" w:rsidRPr="00A703BE" w14:paraId="45BD5C3B" w14:textId="77777777" w:rsidTr="00957C8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584D6E3" w14:textId="77777777" w:rsidR="00DB2FAB" w:rsidRPr="00302605" w:rsidRDefault="00DB2FAB" w:rsidP="00957C80">
            <w:pPr>
              <w:jc w:val="center"/>
            </w:pPr>
            <w:r w:rsidRPr="00302605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434ADE9" w14:textId="77777777" w:rsidR="00DB2FAB" w:rsidRPr="00302605" w:rsidRDefault="00DB2FAB" w:rsidP="00957C80">
            <w:pPr>
              <w:jc w:val="center"/>
            </w:pPr>
            <w:r w:rsidRPr="00302605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00AF9E" w14:textId="77777777" w:rsidR="00DB2FAB" w:rsidRPr="00302605" w:rsidRDefault="00DB2FAB" w:rsidP="00957C80">
            <w:pPr>
              <w:jc w:val="center"/>
            </w:pPr>
            <w:r w:rsidRPr="00302605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5E106C" w14:textId="77777777" w:rsidR="00DB2FAB" w:rsidRPr="00302605" w:rsidRDefault="00DB2FAB" w:rsidP="00957C80">
            <w:pPr>
              <w:jc w:val="center"/>
            </w:pPr>
            <w:r w:rsidRPr="00302605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8A8D8C6" w14:textId="77777777" w:rsidR="00DB2FAB" w:rsidRPr="00302605" w:rsidRDefault="00DB2FAB" w:rsidP="00957C80">
            <w:pPr>
              <w:jc w:val="center"/>
            </w:pPr>
            <w:r w:rsidRPr="00302605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30910018" w14:textId="77777777" w:rsidR="00DB2FAB" w:rsidRPr="00302605" w:rsidRDefault="00DB2FAB" w:rsidP="00957C80">
            <w:pPr>
              <w:jc w:val="center"/>
            </w:pPr>
            <w:r w:rsidRPr="00302605">
              <w:t>Comment from WG Standards</w:t>
            </w:r>
          </w:p>
        </w:tc>
      </w:tr>
      <w:tr w:rsidR="00DB2FAB" w:rsidRPr="00A703BE" w14:paraId="455BD2F1" w14:textId="77777777" w:rsidTr="00957C8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C88102A" w14:textId="77777777" w:rsidR="00DB2FAB" w:rsidRPr="00302605" w:rsidRDefault="00DB2FAB" w:rsidP="00957C80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AE0CEBB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67D3F7" w14:textId="77777777" w:rsidR="00DB2FAB" w:rsidRPr="00302605" w:rsidRDefault="00DB2FAB" w:rsidP="00957C80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3BAA7C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3082558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A8D9A0E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</w:tr>
      <w:tr w:rsidR="00DB2FAB" w:rsidRPr="00A703BE" w14:paraId="798DD1AB" w14:textId="77777777" w:rsidTr="00957C8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EB848CE" w14:textId="77777777" w:rsidR="00DB2FAB" w:rsidRPr="00302605" w:rsidRDefault="00DB2FAB" w:rsidP="00957C80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ECDFE33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9DABA4" w14:textId="77777777" w:rsidR="00DB2FAB" w:rsidRPr="00302605" w:rsidRDefault="00DB2FAB" w:rsidP="00957C80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ECE867F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40AA0C2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6C61E87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</w:tr>
      <w:tr w:rsidR="00DB2FAB" w:rsidRPr="00DB2FAB" w14:paraId="252B188D" w14:textId="77777777" w:rsidTr="00957C80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0B188E7" w14:textId="77777777" w:rsidR="00DB2FAB" w:rsidRPr="00DB2FAB" w:rsidRDefault="00DB2FAB" w:rsidP="00957C80">
            <w:pPr>
              <w:rPr>
                <w:b/>
                <w:bCs/>
                <w:lang w:val="en-US"/>
              </w:rPr>
            </w:pPr>
            <w:r w:rsidRPr="00DB2FAB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5DDE274" w14:textId="77777777" w:rsidR="00DB2FAB" w:rsidRPr="00DB2FAB" w:rsidRDefault="00DB2FAB" w:rsidP="00957C80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C45627E" w14:textId="77777777" w:rsidR="00DB2FAB" w:rsidRPr="00302605" w:rsidRDefault="00DB2FAB" w:rsidP="00957C80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302605">
              <w:rPr>
                <w:bCs/>
              </w:rPr>
              <w:t>Comments</w:t>
            </w:r>
          </w:p>
          <w:p w14:paraId="3CE05A42" w14:textId="77777777" w:rsidR="00DB2FAB" w:rsidRPr="00302605" w:rsidRDefault="00DB2FAB" w:rsidP="00957C80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</w:p>
          <w:p w14:paraId="05F371C5" w14:textId="77777777" w:rsidR="00DB2FAB" w:rsidRPr="00302605" w:rsidRDefault="00DB2FAB" w:rsidP="00957C80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1560"/>
              <w:gridCol w:w="1559"/>
            </w:tblGrid>
            <w:tr w:rsidR="00DB2FAB" w:rsidRPr="00DB2FAB" w14:paraId="15058F13" w14:textId="77777777" w:rsidTr="00957C80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760333C" w14:textId="77777777" w:rsidR="00DB2FAB" w:rsidRPr="00302605" w:rsidRDefault="00DB2FAB" w:rsidP="00957C80">
                  <w:pPr>
                    <w:jc w:val="center"/>
                    <w:rPr>
                      <w:bCs/>
                    </w:rPr>
                  </w:pPr>
                  <w:r w:rsidRPr="00302605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09A6620" w14:textId="77777777" w:rsidR="00DB2FAB" w:rsidRPr="00DB2FAB" w:rsidRDefault="00DB2FAB" w:rsidP="00957C80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DB2FAB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E4CD7F4" w14:textId="77777777" w:rsidR="00DB2FAB" w:rsidRPr="00DB2FAB" w:rsidRDefault="00DB2FAB" w:rsidP="00957C80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DB2FAB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DB2FAB" w:rsidRPr="00DB2FAB" w14:paraId="4B22C48D" w14:textId="77777777" w:rsidTr="00957C80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14E80E1" w14:textId="77777777" w:rsidR="00DB2FAB" w:rsidRPr="00DB2FAB" w:rsidRDefault="00DB2FAB" w:rsidP="00957C8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BB2FB54" w14:textId="77777777" w:rsidR="00DB2FAB" w:rsidRPr="00DB2FAB" w:rsidRDefault="00DB2FAB" w:rsidP="00957C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C6072D8" w14:textId="77777777" w:rsidR="00DB2FAB" w:rsidRPr="00DB2FAB" w:rsidRDefault="00DB2FAB" w:rsidP="00957C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DB2FAB" w:rsidRPr="00DB2FAB" w14:paraId="156911D4" w14:textId="77777777" w:rsidTr="00957C80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FDB2746" w14:textId="77777777" w:rsidR="00DB2FAB" w:rsidRPr="00DB2FAB" w:rsidRDefault="00DB2FAB" w:rsidP="00957C8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57E57EF" w14:textId="77777777" w:rsidR="00DB2FAB" w:rsidRPr="00DB2FAB" w:rsidRDefault="00DB2FAB" w:rsidP="00957C80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B004BCF" w14:textId="77777777" w:rsidR="00DB2FAB" w:rsidRPr="00DB2FAB" w:rsidRDefault="00DB2FAB" w:rsidP="00957C80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7ADDAC62" w14:textId="77777777" w:rsidR="00DB2FAB" w:rsidRPr="00DB2FAB" w:rsidRDefault="00DB2FAB" w:rsidP="00957C80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015990E6" w14:textId="77777777" w:rsidR="00DB2FAB" w:rsidRDefault="00DB2FAB" w:rsidP="00DB2FAB">
      <w:pPr>
        <w:pStyle w:val="af3"/>
        <w:spacing w:before="120"/>
        <w:jc w:val="left"/>
        <w:rPr>
          <w:rFonts w:ascii="Times New Roman" w:hAnsi="Times New Roman"/>
          <w:b w:val="0"/>
          <w:iCs/>
          <w:sz w:val="20"/>
        </w:rPr>
      </w:pPr>
    </w:p>
    <w:p w14:paraId="64187974" w14:textId="77777777" w:rsidR="00DB2FAB" w:rsidRPr="00DB2FAB" w:rsidRDefault="00DB2FAB" w:rsidP="00DB2FAB">
      <w:pPr>
        <w:rPr>
          <w:bCs/>
          <w:iCs/>
          <w:kern w:val="28"/>
          <w:szCs w:val="32"/>
          <w:lang w:val="en-US"/>
        </w:rPr>
      </w:pPr>
      <w:r w:rsidRPr="00DB2FAB">
        <w:rPr>
          <w:b/>
          <w:iCs/>
          <w:lang w:val="en-US"/>
        </w:rPr>
        <w:br w:type="page"/>
      </w:r>
    </w:p>
    <w:p w14:paraId="19F8564C" w14:textId="77777777" w:rsidR="00DB2FAB" w:rsidRPr="00182D21" w:rsidRDefault="00DB2FAB" w:rsidP="00DB2FAB">
      <w:pPr>
        <w:pStyle w:val="H23G"/>
        <w:rPr>
          <w:lang w:val="en-US"/>
        </w:rPr>
      </w:pPr>
      <w:r w:rsidRPr="00182D21">
        <w:rPr>
          <w:lang w:val="en-US"/>
        </w:rPr>
        <w:t xml:space="preserve">Dispatch </w:t>
      </w:r>
      <w:r>
        <w:rPr>
          <w:lang w:val="en-US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849"/>
        <w:gridCol w:w="847"/>
        <w:gridCol w:w="2373"/>
        <w:gridCol w:w="15"/>
        <w:gridCol w:w="1429"/>
        <w:gridCol w:w="11"/>
        <w:gridCol w:w="1654"/>
        <w:gridCol w:w="1649"/>
      </w:tblGrid>
      <w:tr w:rsidR="00DB2FAB" w:rsidRPr="00A703BE" w14:paraId="5A1B329C" w14:textId="77777777" w:rsidTr="00957C8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1369EA" w14:textId="77777777" w:rsidR="00DB2FAB" w:rsidRPr="00182D21" w:rsidRDefault="00DB2FAB" w:rsidP="00957C80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E04F32">
              <w:rPr>
                <w:b/>
                <w:spacing w:val="-3"/>
                <w:lang w:val="es-ES"/>
              </w:rPr>
              <w:t>FprEN 17339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D31AB5" w14:textId="77777777" w:rsidR="00DB2FAB" w:rsidRPr="00DB2FAB" w:rsidRDefault="00DB2FAB" w:rsidP="00957C80">
            <w:pPr>
              <w:jc w:val="center"/>
              <w:rPr>
                <w:b/>
                <w:iCs/>
                <w:highlight w:val="yellow"/>
                <w:lang w:val="en-US"/>
              </w:rPr>
            </w:pPr>
            <w:r w:rsidRPr="00DB2FAB">
              <w:rPr>
                <w:b/>
                <w:iCs/>
                <w:lang w:val="en-US"/>
              </w:rPr>
              <w:t xml:space="preserve">Transportable gas cylinders – Hoop wrapped and fully wrapped carbon composite cylinders and tubes for hydrogen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B496C1" w14:textId="77777777" w:rsidR="00DB2FAB" w:rsidRPr="00302605" w:rsidRDefault="00DB2FAB" w:rsidP="00957C80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302605">
              <w:rPr>
                <w:bCs/>
                <w:smallCaps w:val="0"/>
                <w:sz w:val="20"/>
              </w:rPr>
              <w:t>Where to refer in RID/ADR</w:t>
            </w:r>
          </w:p>
          <w:p w14:paraId="32082D7A" w14:textId="77777777" w:rsidR="00DB2FAB" w:rsidRPr="00A703BE" w:rsidRDefault="00DB2FAB" w:rsidP="00957C80">
            <w:pPr>
              <w:jc w:val="center"/>
              <w:rPr>
                <w:b/>
                <w:iCs/>
                <w:highlight w:val="yellow"/>
              </w:rPr>
            </w:pPr>
            <w:r>
              <w:rPr>
                <w:rFonts w:ascii="(Asiatische Schriftart verwende" w:hAnsi="(Asiatische Schriftart verwende"/>
                <w:b/>
              </w:rPr>
              <w:t xml:space="preserve">6.2.4.1 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C5601B" w14:textId="77777777" w:rsidR="00DB2FAB" w:rsidRPr="00302605" w:rsidRDefault="00DB2FAB" w:rsidP="00957C80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302605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7504F440" w14:textId="77777777" w:rsidR="00DB2FAB" w:rsidRPr="00E04F32" w:rsidRDefault="00DB2FAB" w:rsidP="00957C80">
            <w:pPr>
              <w:jc w:val="center"/>
              <w:rPr>
                <w:rFonts w:ascii="(Asiatische Schriftart verwende" w:hAnsi="(Asiatische Schriftart verwende"/>
                <w:bCs/>
                <w:highlight w:val="yellow"/>
              </w:rPr>
            </w:pPr>
            <w:r w:rsidRPr="00E04F32">
              <w:rPr>
                <w:bCs/>
                <w:iCs/>
              </w:rPr>
              <w:t>6.2.3.1, 6.2.3.4</w:t>
            </w:r>
          </w:p>
        </w:tc>
      </w:tr>
      <w:tr w:rsidR="00DB2FAB" w:rsidRPr="00A703BE" w14:paraId="4C940FAD" w14:textId="77777777" w:rsidTr="00957C8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0717225" w14:textId="77777777" w:rsidR="00DB2FAB" w:rsidRPr="00A703BE" w:rsidRDefault="00DB2FAB" w:rsidP="00957C80">
            <w:pPr>
              <w:jc w:val="center"/>
              <w:rPr>
                <w:spacing w:val="-3"/>
                <w:highlight w:val="yellow"/>
              </w:rPr>
            </w:pPr>
            <w:r>
              <w:rPr>
                <w:spacing w:val="-3"/>
              </w:rPr>
              <w:t>000</w:t>
            </w:r>
            <w:r w:rsidRPr="00182D21">
              <w:rPr>
                <w:spacing w:val="-3"/>
              </w:rPr>
              <w:t>232</w:t>
            </w:r>
            <w:r>
              <w:rPr>
                <w:spacing w:val="-3"/>
              </w:rPr>
              <w:t>46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B34EFB9" w14:textId="77777777" w:rsidR="00DB2FAB" w:rsidRPr="00A703BE" w:rsidRDefault="00DB2FAB" w:rsidP="00957C80">
            <w:pPr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DD76D5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3248F24" w14:textId="77777777" w:rsidR="00DB2FAB" w:rsidRPr="00A703BE" w:rsidRDefault="00DB2FAB" w:rsidP="00957C80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DB2FAB" w:rsidRPr="00DB2FAB" w14:paraId="58AC355A" w14:textId="77777777" w:rsidTr="00957C8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72A3125" w14:textId="77777777" w:rsidR="00DB2FAB" w:rsidRPr="00DB2FAB" w:rsidRDefault="00DB2FAB" w:rsidP="00957C80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DB2FAB">
              <w:rPr>
                <w:lang w:val="en-US"/>
              </w:rPr>
              <w:t>Assessment by the JMSA: This standard is compliant with the RID/ADR and is suitable for referencing in the RID/ADR</w:t>
            </w:r>
          </w:p>
        </w:tc>
      </w:tr>
      <w:tr w:rsidR="00DB2FAB" w:rsidRPr="00DB2FAB" w14:paraId="2B2624ED" w14:textId="77777777" w:rsidTr="00957C8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6187A086" w14:textId="77777777" w:rsidR="00DB2FAB" w:rsidRPr="00DB2FAB" w:rsidRDefault="00DB2FAB" w:rsidP="00957C80">
            <w:pPr>
              <w:rPr>
                <w:b/>
                <w:iCs/>
                <w:lang w:val="en-US"/>
              </w:rPr>
            </w:pPr>
            <w:r w:rsidRPr="00DB2FAB">
              <w:rPr>
                <w:b/>
                <w:iCs/>
                <w:lang w:val="en-US"/>
              </w:rPr>
              <w:t>Comments from members of the Joint Meeting</w:t>
            </w:r>
            <w:r w:rsidRPr="00DB2FAB">
              <w:rPr>
                <w:b/>
                <w:lang w:val="en-US"/>
              </w:rPr>
              <w:t>:</w:t>
            </w:r>
          </w:p>
        </w:tc>
      </w:tr>
      <w:tr w:rsidR="00DB2FAB" w:rsidRPr="00A703BE" w14:paraId="39E9150D" w14:textId="77777777" w:rsidTr="00957C8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1634F51" w14:textId="77777777" w:rsidR="00DB2FAB" w:rsidRPr="00302605" w:rsidRDefault="00DB2FAB" w:rsidP="00957C80">
            <w:pPr>
              <w:jc w:val="center"/>
            </w:pPr>
            <w:r w:rsidRPr="00302605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9E6D19D" w14:textId="77777777" w:rsidR="00DB2FAB" w:rsidRPr="00302605" w:rsidRDefault="00DB2FAB" w:rsidP="00957C80">
            <w:pPr>
              <w:jc w:val="center"/>
            </w:pPr>
            <w:r w:rsidRPr="00302605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70418D2" w14:textId="77777777" w:rsidR="00DB2FAB" w:rsidRPr="00302605" w:rsidRDefault="00DB2FAB" w:rsidP="00957C80">
            <w:pPr>
              <w:jc w:val="center"/>
            </w:pPr>
            <w:r w:rsidRPr="00302605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39379B" w14:textId="77777777" w:rsidR="00DB2FAB" w:rsidRPr="00302605" w:rsidRDefault="00DB2FAB" w:rsidP="00957C80">
            <w:pPr>
              <w:jc w:val="center"/>
            </w:pPr>
            <w:r w:rsidRPr="00302605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517374E" w14:textId="77777777" w:rsidR="00DB2FAB" w:rsidRPr="00302605" w:rsidRDefault="00DB2FAB" w:rsidP="00957C80">
            <w:pPr>
              <w:jc w:val="center"/>
            </w:pPr>
            <w:r w:rsidRPr="00302605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6B1B13C" w14:textId="77777777" w:rsidR="00DB2FAB" w:rsidRPr="00302605" w:rsidRDefault="00DB2FAB" w:rsidP="00957C80">
            <w:pPr>
              <w:jc w:val="center"/>
            </w:pPr>
            <w:r w:rsidRPr="00302605">
              <w:t>Comment from WG Standards</w:t>
            </w:r>
          </w:p>
        </w:tc>
      </w:tr>
      <w:tr w:rsidR="00DB2FAB" w:rsidRPr="00A703BE" w14:paraId="7C220745" w14:textId="77777777" w:rsidTr="00957C8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DD96DC9" w14:textId="77777777" w:rsidR="00DB2FAB" w:rsidRPr="00302605" w:rsidRDefault="00DB2FAB" w:rsidP="00957C80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9559E98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B2209C" w14:textId="77777777" w:rsidR="00DB2FAB" w:rsidRPr="00302605" w:rsidRDefault="00DB2FAB" w:rsidP="00957C80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9D006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7CE375E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D2EEC0A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</w:tr>
      <w:tr w:rsidR="00DB2FAB" w:rsidRPr="00A703BE" w14:paraId="475B2AC3" w14:textId="77777777" w:rsidTr="00957C8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07DDD23" w14:textId="77777777" w:rsidR="00DB2FAB" w:rsidRPr="00302605" w:rsidRDefault="00DB2FAB" w:rsidP="00957C80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7995BB6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1602059" w14:textId="77777777" w:rsidR="00DB2FAB" w:rsidRPr="00302605" w:rsidRDefault="00DB2FAB" w:rsidP="00957C80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FC5B7E5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F2CA38F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E8B76D8" w14:textId="77777777" w:rsidR="00DB2FAB" w:rsidRPr="00302605" w:rsidRDefault="00DB2FAB" w:rsidP="00957C80">
            <w:pPr>
              <w:spacing w:line="240" w:lineRule="auto"/>
              <w:rPr>
                <w:bCs/>
              </w:rPr>
            </w:pPr>
          </w:p>
        </w:tc>
      </w:tr>
      <w:tr w:rsidR="00DB2FAB" w:rsidRPr="00DB2FAB" w14:paraId="6A8B4D58" w14:textId="77777777" w:rsidTr="00957C80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F846312" w14:textId="77777777" w:rsidR="00DB2FAB" w:rsidRPr="00DB2FAB" w:rsidRDefault="00DB2FAB" w:rsidP="00957C80">
            <w:pPr>
              <w:rPr>
                <w:b/>
                <w:bCs/>
                <w:lang w:val="en-US"/>
              </w:rPr>
            </w:pPr>
            <w:r w:rsidRPr="00DB2FAB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4D9500D" w14:textId="77777777" w:rsidR="00DB2FAB" w:rsidRPr="00DB2FAB" w:rsidRDefault="00DB2FAB" w:rsidP="00957C80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FE0EA7F" w14:textId="77777777" w:rsidR="00DB2FAB" w:rsidRPr="00302605" w:rsidRDefault="00DB2FAB" w:rsidP="00957C80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302605">
              <w:rPr>
                <w:bCs/>
              </w:rPr>
              <w:t>Comments</w:t>
            </w:r>
          </w:p>
          <w:p w14:paraId="7290F9ED" w14:textId="77777777" w:rsidR="00DB2FAB" w:rsidRPr="00302605" w:rsidRDefault="00DB2FAB" w:rsidP="00957C80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</w:p>
          <w:p w14:paraId="3ED0F99A" w14:textId="77777777" w:rsidR="00DB2FAB" w:rsidRPr="00302605" w:rsidRDefault="00DB2FAB" w:rsidP="00957C80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1560"/>
              <w:gridCol w:w="1559"/>
            </w:tblGrid>
            <w:tr w:rsidR="00DB2FAB" w:rsidRPr="00DB2FAB" w14:paraId="23333EFC" w14:textId="77777777" w:rsidTr="00957C80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2045033" w14:textId="77777777" w:rsidR="00DB2FAB" w:rsidRPr="00302605" w:rsidRDefault="00DB2FAB" w:rsidP="00957C80">
                  <w:pPr>
                    <w:jc w:val="center"/>
                    <w:rPr>
                      <w:bCs/>
                    </w:rPr>
                  </w:pPr>
                  <w:r w:rsidRPr="00302605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A85AAC4" w14:textId="77777777" w:rsidR="00DB2FAB" w:rsidRPr="00DB2FAB" w:rsidRDefault="00DB2FAB" w:rsidP="00957C80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DB2FAB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4F4ECF4" w14:textId="77777777" w:rsidR="00DB2FAB" w:rsidRPr="00DB2FAB" w:rsidRDefault="00DB2FAB" w:rsidP="00957C80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DB2FAB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DB2FAB" w:rsidRPr="00DB2FAB" w14:paraId="7DE55D99" w14:textId="77777777" w:rsidTr="00957C80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0040412" w14:textId="77777777" w:rsidR="00DB2FAB" w:rsidRPr="00DB2FAB" w:rsidRDefault="00DB2FAB" w:rsidP="00957C8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51CD4B2" w14:textId="77777777" w:rsidR="00DB2FAB" w:rsidRPr="00DB2FAB" w:rsidRDefault="00DB2FAB" w:rsidP="00957C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E18864F" w14:textId="77777777" w:rsidR="00DB2FAB" w:rsidRPr="00DB2FAB" w:rsidRDefault="00DB2FAB" w:rsidP="00957C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DB2FAB" w:rsidRPr="00DB2FAB" w14:paraId="1C28B433" w14:textId="77777777" w:rsidTr="00957C80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344B76B" w14:textId="77777777" w:rsidR="00DB2FAB" w:rsidRPr="00DB2FAB" w:rsidRDefault="00DB2FAB" w:rsidP="00957C8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E3D7DA1" w14:textId="77777777" w:rsidR="00DB2FAB" w:rsidRPr="00DB2FAB" w:rsidRDefault="00DB2FAB" w:rsidP="00957C80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80969B1" w14:textId="77777777" w:rsidR="00DB2FAB" w:rsidRPr="00DB2FAB" w:rsidRDefault="00DB2FAB" w:rsidP="00957C80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6095B69B" w14:textId="77777777" w:rsidR="00DB2FAB" w:rsidRPr="00DB2FAB" w:rsidRDefault="00DB2FAB" w:rsidP="00957C80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7D231E87" w14:textId="77777777" w:rsidR="00DB2FAB" w:rsidRPr="00DB2FAB" w:rsidRDefault="00DB2FAB" w:rsidP="00DB2FAB">
      <w:pPr>
        <w:pStyle w:val="H1G"/>
        <w:rPr>
          <w:lang w:val="en-US"/>
        </w:rPr>
      </w:pPr>
      <w:r w:rsidRPr="00DB2FAB">
        <w:rPr>
          <w:lang w:val="en-US"/>
        </w:rPr>
        <w:tab/>
      </w:r>
      <w:r w:rsidRPr="00DB2FAB">
        <w:rPr>
          <w:lang w:val="en-US"/>
        </w:rPr>
        <w:tab/>
        <w:t>General purpose standards</w:t>
      </w:r>
    </w:p>
    <w:p w14:paraId="47572105" w14:textId="77777777" w:rsidR="00DB2FAB" w:rsidRPr="00DB2FAB" w:rsidRDefault="00DB2FAB" w:rsidP="00DB2FAB">
      <w:pPr>
        <w:pStyle w:val="SingleTxtG"/>
        <w:rPr>
          <w:lang w:val="en-US"/>
        </w:rPr>
      </w:pPr>
      <w:r w:rsidRPr="00DB2FAB">
        <w:rPr>
          <w:lang w:val="en-US"/>
        </w:rPr>
        <w:t>No publication of new version of general purpose standards since the last Joint Meeting.</w:t>
      </w:r>
    </w:p>
    <w:p w14:paraId="71CB3005" w14:textId="5A63DC3C" w:rsidR="00E12C5F" w:rsidRPr="00DB2FAB" w:rsidRDefault="00DB2FAB" w:rsidP="00DB2FAB">
      <w:pPr>
        <w:spacing w:before="240"/>
        <w:jc w:val="center"/>
        <w:rPr>
          <w:lang w:val="en-US"/>
        </w:rPr>
      </w:pPr>
      <w:r w:rsidRPr="00DB2FAB">
        <w:rPr>
          <w:u w:val="single"/>
          <w:lang w:val="en-US"/>
        </w:rPr>
        <w:tab/>
      </w:r>
      <w:r w:rsidRPr="00DB2FAB">
        <w:rPr>
          <w:u w:val="single"/>
          <w:lang w:val="en-US"/>
        </w:rPr>
        <w:tab/>
      </w:r>
      <w:r w:rsidRPr="00DB2FAB">
        <w:rPr>
          <w:u w:val="single"/>
          <w:lang w:val="en-US"/>
        </w:rPr>
        <w:tab/>
      </w:r>
    </w:p>
    <w:sectPr w:rsidR="00E12C5F" w:rsidRPr="00DB2FAB" w:rsidSect="004D498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9367" w14:textId="77777777" w:rsidR="00727284" w:rsidRPr="00A312BC" w:rsidRDefault="00727284" w:rsidP="00A312BC"/>
  </w:endnote>
  <w:endnote w:type="continuationSeparator" w:id="0">
    <w:p w14:paraId="34C80501" w14:textId="77777777" w:rsidR="00727284" w:rsidRPr="00A312BC" w:rsidRDefault="007272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312" w14:textId="6E905EE1" w:rsidR="004D498C" w:rsidRPr="004D498C" w:rsidRDefault="004D498C">
    <w:pPr>
      <w:pStyle w:val="a8"/>
    </w:pPr>
    <w:r w:rsidRPr="004D498C">
      <w:rPr>
        <w:b/>
        <w:sz w:val="18"/>
      </w:rPr>
      <w:fldChar w:fldCharType="begin"/>
    </w:r>
    <w:r w:rsidRPr="004D498C">
      <w:rPr>
        <w:b/>
        <w:sz w:val="18"/>
      </w:rPr>
      <w:instrText xml:space="preserve"> PAGE  \* MERGEFORMAT </w:instrText>
    </w:r>
    <w:r w:rsidRPr="004D498C">
      <w:rPr>
        <w:b/>
        <w:sz w:val="18"/>
      </w:rPr>
      <w:fldChar w:fldCharType="separate"/>
    </w:r>
    <w:r w:rsidRPr="004D498C">
      <w:rPr>
        <w:b/>
        <w:noProof/>
        <w:sz w:val="18"/>
      </w:rPr>
      <w:t>2</w:t>
    </w:r>
    <w:r w:rsidRPr="004D498C">
      <w:rPr>
        <w:b/>
        <w:sz w:val="18"/>
      </w:rPr>
      <w:fldChar w:fldCharType="end"/>
    </w:r>
    <w:r>
      <w:rPr>
        <w:b/>
        <w:sz w:val="18"/>
      </w:rPr>
      <w:tab/>
    </w:r>
    <w:r>
      <w:t>GE.24-11002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2DD9" w14:textId="445C0920" w:rsidR="004D498C" w:rsidRPr="004D498C" w:rsidRDefault="004D498C" w:rsidP="004D498C">
    <w:pPr>
      <w:pStyle w:val="a8"/>
      <w:tabs>
        <w:tab w:val="clear" w:pos="9639"/>
        <w:tab w:val="right" w:pos="9638"/>
      </w:tabs>
      <w:rPr>
        <w:b/>
        <w:sz w:val="18"/>
      </w:rPr>
    </w:pPr>
    <w:r>
      <w:t>GE.24-11002</w:t>
    </w:r>
    <w:r>
      <w:tab/>
    </w:r>
    <w:r w:rsidRPr="004D498C">
      <w:rPr>
        <w:b/>
        <w:sz w:val="18"/>
      </w:rPr>
      <w:fldChar w:fldCharType="begin"/>
    </w:r>
    <w:r w:rsidRPr="004D498C">
      <w:rPr>
        <w:b/>
        <w:sz w:val="18"/>
      </w:rPr>
      <w:instrText xml:space="preserve"> PAGE  \* MERGEFORMAT </w:instrText>
    </w:r>
    <w:r w:rsidRPr="004D498C">
      <w:rPr>
        <w:b/>
        <w:sz w:val="18"/>
      </w:rPr>
      <w:fldChar w:fldCharType="separate"/>
    </w:r>
    <w:r w:rsidRPr="004D498C">
      <w:rPr>
        <w:b/>
        <w:noProof/>
        <w:sz w:val="18"/>
      </w:rPr>
      <w:t>3</w:t>
    </w:r>
    <w:r w:rsidRPr="004D49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CDE7" w14:textId="676AD943" w:rsidR="00042B72" w:rsidRPr="003650F6" w:rsidRDefault="004D498C" w:rsidP="004D498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19095B" wp14:editId="01699D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24-11002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1DB899" wp14:editId="27C7E0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0F6">
      <w:rPr>
        <w:lang w:val="fr-CH"/>
      </w:rPr>
      <w:t xml:space="preserve">  220724  230724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AAA2" w14:textId="77777777" w:rsidR="00727284" w:rsidRPr="001075E9" w:rsidRDefault="007272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8DF3B5" w14:textId="77777777" w:rsidR="00727284" w:rsidRDefault="007272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E22960" w14:textId="77777777" w:rsidR="00DB2FAB" w:rsidRPr="00560189" w:rsidRDefault="00DB2FAB" w:rsidP="00DB2FAB">
      <w:pPr>
        <w:pStyle w:val="ad"/>
      </w:pPr>
      <w:r>
        <w:tab/>
      </w:r>
      <w:r w:rsidRPr="00DB2FAB">
        <w:rPr>
          <w:sz w:val="20"/>
        </w:rPr>
        <w:t>*</w:t>
      </w:r>
      <w:r>
        <w:tab/>
        <w:t>A/77/6 (разд. 20), п. 20.6.</w:t>
      </w:r>
    </w:p>
  </w:footnote>
  <w:footnote w:id="2">
    <w:p w14:paraId="085A05D8" w14:textId="77777777" w:rsidR="00DB2FAB" w:rsidRPr="002D03A0" w:rsidRDefault="00DB2FAB" w:rsidP="00DB2FAB">
      <w:pPr>
        <w:pStyle w:val="ad"/>
      </w:pPr>
      <w:r>
        <w:tab/>
      </w:r>
      <w:r w:rsidRPr="00DB2FAB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4EC7" w14:textId="7FAA8153" w:rsidR="004D498C" w:rsidRPr="004D498C" w:rsidRDefault="004D498C">
    <w:pPr>
      <w:pStyle w:val="a5"/>
    </w:pPr>
    <w:fldSimple w:instr=" TITLE  \* MERGEFORMAT ">
      <w:r w:rsidR="003759DE">
        <w:t>ECE/TRANS/WP.15/AC.1/2024/29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054" w14:textId="172B6CC6" w:rsidR="004D498C" w:rsidRPr="004D498C" w:rsidRDefault="004D498C" w:rsidP="004D498C">
    <w:pPr>
      <w:pStyle w:val="a5"/>
      <w:jc w:val="right"/>
    </w:pPr>
    <w:fldSimple w:instr=" TITLE  \* MERGEFORMAT ">
      <w:r w:rsidR="003759DE">
        <w:t>ECE/TRANS/WP.15/AC.1/2024/29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84"/>
    <w:rsid w:val="000176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6A9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0F6"/>
    <w:rsid w:val="003759D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498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1A4"/>
    <w:rsid w:val="006A1ED8"/>
    <w:rsid w:val="006C2031"/>
    <w:rsid w:val="006D461A"/>
    <w:rsid w:val="006F35EE"/>
    <w:rsid w:val="007021FF"/>
    <w:rsid w:val="00712895"/>
    <w:rsid w:val="0072728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199"/>
    <w:rsid w:val="00951972"/>
    <w:rsid w:val="009608F3"/>
    <w:rsid w:val="00961E2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2FA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5D630"/>
  <w15:docId w15:val="{8AC43FAA-0B05-4909-8000-F04411D3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B2FAB"/>
    <w:rPr>
      <w:lang w:val="ru-RU" w:eastAsia="en-US"/>
    </w:rPr>
  </w:style>
  <w:style w:type="paragraph" w:styleId="af3">
    <w:name w:val="Title"/>
    <w:basedOn w:val="a"/>
    <w:link w:val="af4"/>
    <w:qFormat/>
    <w:rsid w:val="00DB2FAB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4">
    <w:name w:val="Заголовок Знак"/>
    <w:basedOn w:val="a0"/>
    <w:link w:val="af3"/>
    <w:rsid w:val="00DB2FAB"/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H1GChar">
    <w:name w:val="_ H_1_G Char"/>
    <w:link w:val="H1G"/>
    <w:rsid w:val="00DB2FA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B2FAB"/>
    <w:rPr>
      <w:b/>
      <w:sz w:val="28"/>
      <w:lang w:val="ru-RU" w:eastAsia="ru-RU"/>
    </w:rPr>
  </w:style>
  <w:style w:type="paragraph" w:customStyle="1" w:styleId="NoteHead">
    <w:name w:val="NoteHead"/>
    <w:basedOn w:val="a"/>
    <w:next w:val="a"/>
    <w:rsid w:val="00DB2FAB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a"/>
    <w:rsid w:val="00DB2FAB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DB2FAB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DB2FAB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DB2FAB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a"/>
    <w:next w:val="a"/>
    <w:uiPriority w:val="99"/>
    <w:rsid w:val="00DB2FAB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  <w:style w:type="character" w:styleId="af5">
    <w:name w:val="Unresolved Mention"/>
    <w:basedOn w:val="a0"/>
    <w:uiPriority w:val="99"/>
    <w:semiHidden/>
    <w:unhideWhenUsed/>
    <w:rsid w:val="0095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4894A-AABB-45CB-9EEC-AC681A8073A2}"/>
</file>

<file path=customXml/itemProps2.xml><?xml version="1.0" encoding="utf-8"?>
<ds:datastoreItem xmlns:ds="http://schemas.openxmlformats.org/officeDocument/2006/customXml" ds:itemID="{3DE645D7-5DE9-4F13-B2F3-1F694E511EB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949</Words>
  <Characters>5865</Characters>
  <Application>Microsoft Office Word</Application>
  <DocSecurity>0</DocSecurity>
  <Lines>409</Lines>
  <Paragraphs>161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6" baseType="lpstr">
      <vt:lpstr>ECE/TRANS/WP.15/AC.1/2024/29</vt:lpstr>
      <vt:lpstr>    Информация о работе Рабочей группы по стандартам</vt:lpstr>
      <vt:lpstr>        Передано Европейским комитетом по стандартизации (ЕКС)* ** </vt:lpstr>
      <vt:lpstr>    I.	Введение</vt:lpstr>
      <vt:lpstr>    II.	Деятельность, осуществленная за последнее полугодие</vt:lpstr>
      <vt:lpstr>    III.	Новые направления работы</vt:lpstr>
      <vt:lpstr>    IV.	Новые и измененные ссылки на стандарты</vt:lpstr>
      <vt:lpstr>    Приложение</vt:lpstr>
      <vt:lpstr>        A.	Standards at Stage 2: Submitted for Public Enquiry</vt:lpstr>
      <vt:lpstr/>
      <vt:lpstr>        B.	Standards at Stage 3 or 4: Submitted for Formal vote or Published</vt:lpstr>
      <vt:lpstr/>
      <vt:lpstr/>
      <vt:lpstr>        General purpose standards</vt:lpstr>
      <vt:lpstr>A/</vt:lpstr>
      <vt:lpstr>A/</vt:lpstr>
    </vt:vector>
  </TitlesOfParts>
  <Company>DCM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ECE/TRANS/WP.15/AC.1/2024/29</dc:title>
  <dc:subject/>
  <dc:creator>Olga OVTCHINNIKOVA</dc:creator>
  <cp:keywords/>
  <cp:lastModifiedBy>Olga Ovchinnikova</cp:lastModifiedBy>
  <cp:revision>5</cp:revision>
  <cp:lastPrinted>2024-07-23T08:36:00Z</cp:lastPrinted>
  <dcterms:created xsi:type="dcterms:W3CDTF">2024-07-23T08:36:00Z</dcterms:created>
  <dcterms:modified xsi:type="dcterms:W3CDTF">2024-07-23T08:37:00Z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