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7BD6C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F05E62" w14:textId="77777777" w:rsidR="00F35BAF" w:rsidRPr="00DB58B5" w:rsidRDefault="00F35BAF" w:rsidP="00927D0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61AA9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D97C21" w14:textId="2B4749EF" w:rsidR="00F35BAF" w:rsidRPr="00DB58B5" w:rsidRDefault="00927D06" w:rsidP="00927D06">
            <w:pPr>
              <w:jc w:val="right"/>
            </w:pPr>
            <w:r w:rsidRPr="00927D06">
              <w:rPr>
                <w:sz w:val="40"/>
              </w:rPr>
              <w:t>ECE</w:t>
            </w:r>
            <w:r>
              <w:t>/TRANS/WP.15/AC.1/2024/29</w:t>
            </w:r>
          </w:p>
        </w:tc>
      </w:tr>
      <w:tr w:rsidR="00F35BAF" w:rsidRPr="00DB58B5" w14:paraId="5CFA079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EB738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AAAF73" wp14:editId="3019D29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BABBD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163018" w14:textId="77777777" w:rsidR="00F35BAF" w:rsidRDefault="00927D06" w:rsidP="00C97039">
            <w:pPr>
              <w:spacing w:before="240"/>
            </w:pPr>
            <w:r>
              <w:t>Distr. générale</w:t>
            </w:r>
          </w:p>
          <w:p w14:paraId="10074B6D" w14:textId="77777777" w:rsidR="00927D06" w:rsidRDefault="00927D06" w:rsidP="00927D06">
            <w:pPr>
              <w:spacing w:line="240" w:lineRule="exact"/>
            </w:pPr>
            <w:r>
              <w:t>19 juin 2024</w:t>
            </w:r>
          </w:p>
          <w:p w14:paraId="3E31B414" w14:textId="77777777" w:rsidR="00927D06" w:rsidRDefault="00927D06" w:rsidP="00927D06">
            <w:pPr>
              <w:spacing w:line="240" w:lineRule="exact"/>
            </w:pPr>
            <w:r>
              <w:t>Français</w:t>
            </w:r>
          </w:p>
          <w:p w14:paraId="0AC5AFE8" w14:textId="1E68B5AC" w:rsidR="00927D06" w:rsidRPr="00DB58B5" w:rsidRDefault="00927D06" w:rsidP="00927D06">
            <w:pPr>
              <w:spacing w:line="240" w:lineRule="exact"/>
            </w:pPr>
            <w:r>
              <w:t>Original : anglais</w:t>
            </w:r>
          </w:p>
        </w:tc>
      </w:tr>
    </w:tbl>
    <w:p w14:paraId="7F02CB9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948D9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99D882D" w14:textId="77777777" w:rsidR="00927D06" w:rsidRPr="009E01B8" w:rsidRDefault="00927D0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B7E0F65" w14:textId="77777777" w:rsidR="00927D06" w:rsidRPr="00926E87" w:rsidRDefault="00927D06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32E85455" w14:textId="77777777" w:rsidR="00927D06" w:rsidRPr="007E3DA4" w:rsidRDefault="00927D06" w:rsidP="00927D06">
      <w:r>
        <w:rPr>
          <w:lang w:val="fr-FR"/>
        </w:rPr>
        <w:t>Genève, 9-13 septembre</w:t>
      </w:r>
    </w:p>
    <w:p w14:paraId="15F808AA" w14:textId="7DE68D41" w:rsidR="00927D06" w:rsidRPr="007E3DA4" w:rsidRDefault="00927D06" w:rsidP="00927D06">
      <w:r>
        <w:rPr>
          <w:lang w:val="fr-FR"/>
        </w:rPr>
        <w:t>Point</w:t>
      </w:r>
      <w:r>
        <w:rPr>
          <w:lang w:val="fr-FR"/>
        </w:rPr>
        <w:t> </w:t>
      </w:r>
      <w:r>
        <w:rPr>
          <w:lang w:val="fr-FR"/>
        </w:rPr>
        <w:t>3 de l’ordre du jour provisoire</w:t>
      </w:r>
    </w:p>
    <w:p w14:paraId="677115AE" w14:textId="77777777" w:rsidR="00927D06" w:rsidRPr="007E3DA4" w:rsidRDefault="00927D06" w:rsidP="00927D06">
      <w:pPr>
        <w:rPr>
          <w:b/>
        </w:rPr>
      </w:pPr>
      <w:r>
        <w:rPr>
          <w:b/>
          <w:bCs/>
          <w:lang w:val="fr-FR"/>
        </w:rPr>
        <w:t>Normes</w:t>
      </w:r>
    </w:p>
    <w:p w14:paraId="7859AFB1" w14:textId="141A3DC1" w:rsidR="00927D06" w:rsidRPr="007E3DA4" w:rsidRDefault="00927D06" w:rsidP="00927D0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Informations sur les activités du Groupe de travail </w:t>
      </w:r>
      <w:r>
        <w:rPr>
          <w:lang w:val="fr-FR"/>
        </w:rPr>
        <w:br/>
      </w:r>
      <w:r>
        <w:rPr>
          <w:lang w:val="fr-FR"/>
        </w:rPr>
        <w:t>des normes</w:t>
      </w:r>
    </w:p>
    <w:p w14:paraId="23B60054" w14:textId="4DBFE404" w:rsidR="00927D06" w:rsidRPr="007E3DA4" w:rsidRDefault="00927D06" w:rsidP="00927D06">
      <w:pPr>
        <w:pStyle w:val="H1G"/>
        <w:rPr>
          <w:sz w:val="18"/>
          <w:szCs w:val="18"/>
        </w:rPr>
      </w:pPr>
      <w:r>
        <w:rPr>
          <w:lang w:val="fr-FR"/>
        </w:rPr>
        <w:tab/>
      </w:r>
      <w:r>
        <w:rPr>
          <w:lang w:val="fr-FR"/>
        </w:rPr>
        <w:tab/>
        <w:t>Communication du Comité européen de normalisation (CEN)</w:t>
      </w:r>
      <w:r w:rsidRPr="00927D0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927D06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927D0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18376711" w14:textId="559B4232" w:rsidR="00927D06" w:rsidRPr="007E3DA4" w:rsidRDefault="00927D06" w:rsidP="00927D06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2079B4C5" w14:textId="15E83303" w:rsidR="00927D06" w:rsidRPr="007E3DA4" w:rsidRDefault="00927D06" w:rsidP="00927D0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Conformément à l’accord de coopération conclu entre le Comité européen de normalisation/Comité européen de normalisation électrotechnique (CEN/CENELEC) et la Réunion commune (voir le document</w:t>
      </w:r>
      <w:r>
        <w:rPr>
          <w:lang w:val="fr-FR"/>
        </w:rPr>
        <w:t> </w:t>
      </w:r>
      <w:r>
        <w:rPr>
          <w:lang w:val="fr-FR"/>
        </w:rPr>
        <w:t>ECE/TRANS/WP.15/AC.1/122/Add.2, tel que modifié par l’annexe</w:t>
      </w:r>
      <w:r>
        <w:rPr>
          <w:lang w:val="fr-FR"/>
        </w:rPr>
        <w:t> </w:t>
      </w:r>
      <w:r>
        <w:rPr>
          <w:lang w:val="fr-FR"/>
        </w:rPr>
        <w:t>III du document</w:t>
      </w:r>
      <w:r>
        <w:rPr>
          <w:lang w:val="fr-FR"/>
        </w:rPr>
        <w:t> </w:t>
      </w:r>
      <w:r>
        <w:rPr>
          <w:lang w:val="fr-FR"/>
        </w:rPr>
        <w:t xml:space="preserve">ECE/TRANS/WP.15/AC.1/130), le Centre de gestion du CEN/CENELEC a proposé des normes auxquelles le RID, l’ADR et l’ADN devraient renvoyer. </w:t>
      </w:r>
    </w:p>
    <w:p w14:paraId="7818A8E1" w14:textId="404762B6" w:rsidR="00927D06" w:rsidRPr="007E3DA4" w:rsidRDefault="00927D06" w:rsidP="00927D06">
      <w:pPr>
        <w:pStyle w:val="HChG"/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Activités menées durant le dernier semestre</w:t>
      </w:r>
    </w:p>
    <w:p w14:paraId="6513AC3C" w14:textId="1796BA17" w:rsidR="00927D06" w:rsidRPr="007E3DA4" w:rsidRDefault="00927D06" w:rsidP="00927D0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Les 16</w:t>
      </w:r>
      <w:r>
        <w:rPr>
          <w:lang w:val="fr-FR"/>
        </w:rPr>
        <w:t> </w:t>
      </w:r>
      <w:r>
        <w:rPr>
          <w:lang w:val="fr-FR"/>
        </w:rPr>
        <w:t>avril et 7</w:t>
      </w:r>
      <w:r>
        <w:rPr>
          <w:lang w:val="fr-FR"/>
        </w:rPr>
        <w:t> </w:t>
      </w:r>
      <w:r>
        <w:rPr>
          <w:lang w:val="fr-FR"/>
        </w:rPr>
        <w:t>mai 2024, le CEN a envoyé des projets de normes au Groupe de travail pour examen. Les normes concernées par chacun des deux envois ont fait l’objet d’évaluations indépendantes.</w:t>
      </w:r>
    </w:p>
    <w:p w14:paraId="3EC3543C" w14:textId="0DA2C533" w:rsidR="00927D06" w:rsidRPr="007E3DA4" w:rsidRDefault="00927D06" w:rsidP="00927D06">
      <w:pPr>
        <w:pStyle w:val="HChG"/>
      </w:pPr>
      <w:r>
        <w:rPr>
          <w:lang w:val="fr-FR"/>
        </w:rPr>
        <w:tab/>
      </w:r>
      <w:r>
        <w:rPr>
          <w:lang w:val="fr-FR"/>
        </w:rPr>
        <w:t>III.</w:t>
      </w:r>
      <w:r>
        <w:rPr>
          <w:lang w:val="fr-FR"/>
        </w:rPr>
        <w:tab/>
        <w:t>Études nouvelles</w:t>
      </w:r>
    </w:p>
    <w:p w14:paraId="668364DA" w14:textId="69462BA2" w:rsidR="00927D06" w:rsidRPr="007E3DA4" w:rsidRDefault="00927D06" w:rsidP="00927D0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En ce qui concerne le programme de travail du CEN, la Réunion commune est invitée à noter que les études nouvelles énumérées ci-après, qui portent sur le transport des marchandises dangereuses, ont été ajoutées au programme des comités techniques</w:t>
      </w:r>
      <w:r>
        <w:rPr>
          <w:lang w:val="fr-FR"/>
        </w:rPr>
        <w:t> </w:t>
      </w:r>
      <w:r>
        <w:rPr>
          <w:lang w:val="fr-FR"/>
        </w:rPr>
        <w:t xml:space="preserve">23, 268, 286 et 296 du CEN. </w:t>
      </w:r>
    </w:p>
    <w:p w14:paraId="59C0DDFA" w14:textId="77777777" w:rsidR="00927D06" w:rsidRPr="007E3DA4" w:rsidRDefault="00927D06" w:rsidP="00927D06">
      <w:pPr>
        <w:pStyle w:val="SingleTxtG"/>
      </w:pPr>
      <w:r>
        <w:rPr>
          <w:lang w:val="fr-FR"/>
        </w:rPr>
        <w:lastRenderedPageBreak/>
        <w:t>4.</w:t>
      </w:r>
      <w:r>
        <w:rPr>
          <w:lang w:val="fr-FR"/>
        </w:rPr>
        <w:tab/>
        <w:t>Les membres de la Réunion commune sont invités à prier leurs experts de participer, par l’intermédiaire des organismes de normalisation nationaux, au travail de rédaction et de révision de ces études.</w:t>
      </w:r>
    </w:p>
    <w:p w14:paraId="5710B768" w14:textId="77777777" w:rsidR="00927D06" w:rsidRPr="007E3DA4" w:rsidRDefault="00927D06" w:rsidP="00927D06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Tableau des études nouvelles inscrites au programme de travail du CEN concernant des dispositions du RID, de l’ADR et de l’ADN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057"/>
        <w:gridCol w:w="1849"/>
        <w:gridCol w:w="3883"/>
      </w:tblGrid>
      <w:tr w:rsidR="00927D06" w:rsidRPr="00104A1E" w14:paraId="49061452" w14:textId="77777777" w:rsidTr="00BA15A4">
        <w:tc>
          <w:tcPr>
            <w:tcW w:w="1843" w:type="dxa"/>
            <w:shd w:val="clear" w:color="auto" w:fill="F2F2F2"/>
            <w:vAlign w:val="bottom"/>
          </w:tcPr>
          <w:p w14:paraId="3758E6BA" w14:textId="77777777" w:rsidR="00927D06" w:rsidRPr="00104A1E" w:rsidRDefault="00927D06" w:rsidP="00BA15A4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Organisme de normalisation responsable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68982E28" w14:textId="77777777" w:rsidR="00927D06" w:rsidRPr="00104A1E" w:rsidRDefault="00927D06" w:rsidP="00BA15A4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Étude n</w:t>
            </w:r>
            <w:r w:rsidRPr="00BA15A4">
              <w:rPr>
                <w:b/>
                <w:bCs/>
                <w:vertAlign w:val="superscript"/>
                <w:lang w:val="fr-FR"/>
              </w:rPr>
              <w:t>o</w:t>
            </w:r>
          </w:p>
        </w:tc>
        <w:tc>
          <w:tcPr>
            <w:tcW w:w="1985" w:type="dxa"/>
            <w:shd w:val="clear" w:color="auto" w:fill="F2F2F2"/>
            <w:vAlign w:val="bottom"/>
          </w:tcPr>
          <w:p w14:paraId="312FA467" w14:textId="77777777" w:rsidR="00927D06" w:rsidRPr="00104A1E" w:rsidRDefault="00927D06" w:rsidP="00BA15A4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Référence</w:t>
            </w:r>
          </w:p>
        </w:tc>
        <w:tc>
          <w:tcPr>
            <w:tcW w:w="4172" w:type="dxa"/>
            <w:shd w:val="clear" w:color="auto" w:fill="F2F2F2"/>
            <w:vAlign w:val="bottom"/>
          </w:tcPr>
          <w:p w14:paraId="0BC2BE2A" w14:textId="77777777" w:rsidR="00927D06" w:rsidRPr="00104A1E" w:rsidRDefault="00927D06" w:rsidP="00BA15A4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Titre</w:t>
            </w:r>
          </w:p>
        </w:tc>
      </w:tr>
      <w:tr w:rsidR="00927D06" w:rsidRPr="007B08FF" w14:paraId="2A46C398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09465713" w14:textId="091D4E3B" w:rsidR="00927D06" w:rsidRPr="00104A1E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A8719BD" w14:textId="77777777" w:rsidR="00927D06" w:rsidRPr="00104A1E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00023260</w:t>
            </w:r>
          </w:p>
        </w:tc>
        <w:tc>
          <w:tcPr>
            <w:tcW w:w="1985" w:type="dxa"/>
            <w:shd w:val="clear" w:color="auto" w:fill="auto"/>
          </w:tcPr>
          <w:p w14:paraId="5BF35D72" w14:textId="200EA837" w:rsidR="00927D06" w:rsidRPr="001412EA" w:rsidRDefault="00927D06" w:rsidP="00927D06">
            <w:pPr>
              <w:spacing w:before="40" w:after="40"/>
              <w:ind w:left="57" w:right="57"/>
            </w:pPr>
            <w:proofErr w:type="spellStart"/>
            <w:r>
              <w:rPr>
                <w:lang w:val="fr-FR"/>
              </w:rPr>
              <w:t>prEN</w:t>
            </w:r>
            <w:proofErr w:type="spellEnd"/>
            <w:r>
              <w:rPr>
                <w:lang w:val="fr-FR"/>
              </w:rPr>
              <w:t xml:space="preserve"> ISO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 xml:space="preserve">18119 </w:t>
            </w:r>
            <w:proofErr w:type="spellStart"/>
            <w:r>
              <w:rPr>
                <w:lang w:val="fr-FR"/>
              </w:rPr>
              <w:t>rev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14:paraId="2254CCEF" w14:textId="71A06F27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Bouteilles à gaz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Bouteilles et tubes à gaz en acier et en alliages d’aluminium, sans soudure − Contrôles et essais périodiques</w:t>
            </w:r>
          </w:p>
        </w:tc>
      </w:tr>
      <w:tr w:rsidR="00927D06" w:rsidRPr="007B08FF" w14:paraId="13F2013A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77CA5EBB" w14:textId="680BD57F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9A114D6" w14:textId="77777777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00023261</w:t>
            </w:r>
          </w:p>
        </w:tc>
        <w:tc>
          <w:tcPr>
            <w:tcW w:w="1985" w:type="dxa"/>
            <w:shd w:val="clear" w:color="auto" w:fill="auto"/>
          </w:tcPr>
          <w:p w14:paraId="23A9149C" w14:textId="3380F4C7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EN ISO</w:t>
            </w:r>
            <w:r w:rsidR="00BA15A4">
              <w:rPr>
                <w:lang w:val="fr-FR"/>
              </w:rPr>
              <w:t xml:space="preserve"> </w:t>
            </w:r>
            <w:r>
              <w:rPr>
                <w:lang w:val="fr-FR"/>
              </w:rPr>
              <w:t>17871:2020/prA2</w:t>
            </w:r>
          </w:p>
        </w:tc>
        <w:tc>
          <w:tcPr>
            <w:tcW w:w="4172" w:type="dxa"/>
            <w:shd w:val="clear" w:color="auto" w:fill="auto"/>
          </w:tcPr>
          <w:p w14:paraId="2888675C" w14:textId="423F6352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Bouteilles à gaz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Robinets de bouteilles à ouverture rapide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Spécifications et essais de type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Amendement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</w:t>
            </w:r>
          </w:p>
        </w:tc>
      </w:tr>
      <w:tr w:rsidR="00927D06" w:rsidRPr="007B08FF" w14:paraId="15F4E364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4625C884" w14:textId="34F202B5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28A3D81" w14:textId="77777777" w:rsidR="00927D06" w:rsidRPr="002202ED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00023262</w:t>
            </w:r>
          </w:p>
        </w:tc>
        <w:tc>
          <w:tcPr>
            <w:tcW w:w="1985" w:type="dxa"/>
            <w:shd w:val="clear" w:color="auto" w:fill="auto"/>
          </w:tcPr>
          <w:p w14:paraId="7C6657A0" w14:textId="23E5D6D7" w:rsidR="00927D06" w:rsidRPr="002202ED" w:rsidRDefault="00927D06" w:rsidP="00927D06">
            <w:pPr>
              <w:spacing w:before="40" w:after="40"/>
              <w:ind w:left="57" w:right="57"/>
            </w:pPr>
            <w:proofErr w:type="spellStart"/>
            <w:r>
              <w:rPr>
                <w:lang w:val="fr-FR"/>
              </w:rPr>
              <w:t>prEN</w:t>
            </w:r>
            <w:proofErr w:type="spellEnd"/>
            <w:r>
              <w:rPr>
                <w:lang w:val="fr-FR"/>
              </w:rPr>
              <w:t xml:space="preserve"> ISO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 xml:space="preserve">17879 </w:t>
            </w:r>
            <w:proofErr w:type="spellStart"/>
            <w:r>
              <w:rPr>
                <w:lang w:val="fr-FR"/>
              </w:rPr>
              <w:t>rev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14:paraId="7D3C8630" w14:textId="57182790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Bouteilles à gaz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Robinets de bouteilles équipés de clapets auto-obturants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Spécifications et essais de type</w:t>
            </w:r>
          </w:p>
        </w:tc>
      </w:tr>
      <w:tr w:rsidR="00927D06" w:rsidRPr="007B08FF" w14:paraId="55603865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6EC421DB" w14:textId="307B6BC4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268</w:t>
            </w:r>
          </w:p>
        </w:tc>
        <w:tc>
          <w:tcPr>
            <w:tcW w:w="1134" w:type="dxa"/>
            <w:shd w:val="clear" w:color="auto" w:fill="auto"/>
          </w:tcPr>
          <w:p w14:paraId="7553C70A" w14:textId="77777777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00268086</w:t>
            </w:r>
          </w:p>
        </w:tc>
        <w:tc>
          <w:tcPr>
            <w:tcW w:w="1985" w:type="dxa"/>
            <w:shd w:val="clear" w:color="auto" w:fill="auto"/>
          </w:tcPr>
          <w:p w14:paraId="2A07CDD5" w14:textId="3D32242D" w:rsidR="00927D06" w:rsidRDefault="00927D06" w:rsidP="00927D06">
            <w:pPr>
              <w:spacing w:before="40" w:after="40"/>
              <w:ind w:left="57" w:right="57"/>
            </w:pPr>
            <w:proofErr w:type="spellStart"/>
            <w:r>
              <w:rPr>
                <w:lang w:val="fr-FR"/>
              </w:rPr>
              <w:t>prEN</w:t>
            </w:r>
            <w:proofErr w:type="spellEnd"/>
            <w:r>
              <w:rPr>
                <w:lang w:val="fr-FR"/>
              </w:rPr>
              <w:t xml:space="preserve"> ISO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21010</w:t>
            </w:r>
          </w:p>
        </w:tc>
        <w:tc>
          <w:tcPr>
            <w:tcW w:w="4172" w:type="dxa"/>
            <w:shd w:val="clear" w:color="auto" w:fill="auto"/>
          </w:tcPr>
          <w:p w14:paraId="08704052" w14:textId="669291D5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Récipients cryogéniques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Compatibilité gaz/matériaux</w:t>
            </w:r>
          </w:p>
        </w:tc>
      </w:tr>
      <w:tr w:rsidR="00927D06" w:rsidRPr="007B08FF" w14:paraId="1AB67FEA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676053C7" w14:textId="446A197E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268</w:t>
            </w:r>
          </w:p>
        </w:tc>
        <w:tc>
          <w:tcPr>
            <w:tcW w:w="1134" w:type="dxa"/>
            <w:shd w:val="clear" w:color="auto" w:fill="auto"/>
          </w:tcPr>
          <w:p w14:paraId="757AF85E" w14:textId="77777777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00268087</w:t>
            </w:r>
          </w:p>
        </w:tc>
        <w:tc>
          <w:tcPr>
            <w:tcW w:w="1985" w:type="dxa"/>
            <w:shd w:val="clear" w:color="auto" w:fill="auto"/>
          </w:tcPr>
          <w:p w14:paraId="099730C1" w14:textId="5DA02F2C" w:rsidR="00927D06" w:rsidRDefault="00927D06" w:rsidP="00927D06">
            <w:pPr>
              <w:spacing w:before="40" w:after="40"/>
              <w:ind w:left="57" w:right="57"/>
            </w:pPr>
            <w:proofErr w:type="spellStart"/>
            <w:r>
              <w:rPr>
                <w:lang w:val="fr-FR"/>
              </w:rPr>
              <w:t>prEN</w:t>
            </w:r>
            <w:proofErr w:type="spellEnd"/>
            <w:r>
              <w:rPr>
                <w:lang w:val="fr-FR"/>
              </w:rPr>
              <w:t xml:space="preserve"> ISO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21029-1</w:t>
            </w:r>
          </w:p>
        </w:tc>
        <w:tc>
          <w:tcPr>
            <w:tcW w:w="4172" w:type="dxa"/>
            <w:shd w:val="clear" w:color="auto" w:fill="auto"/>
          </w:tcPr>
          <w:p w14:paraId="0836004F" w14:textId="59B1558D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Récipients cryogéniques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Récipients transportables, isolés sous vide, d’un volume n’excédant pas 1 000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 xml:space="preserve">litres </w:t>
            </w:r>
            <w:r w:rsidR="00BA15A4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Partie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1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: Conception, fabrication, inspection et essais</w:t>
            </w:r>
          </w:p>
        </w:tc>
      </w:tr>
      <w:tr w:rsidR="00927D06" w:rsidRPr="007B08FF" w14:paraId="3EAF1E7C" w14:textId="77777777" w:rsidTr="00927D06">
        <w:trPr>
          <w:trHeight w:val="420"/>
        </w:trPr>
        <w:tc>
          <w:tcPr>
            <w:tcW w:w="1843" w:type="dxa"/>
            <w:shd w:val="clear" w:color="auto" w:fill="auto"/>
          </w:tcPr>
          <w:p w14:paraId="6655E3BC" w14:textId="77628D6B" w:rsidR="00927D06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CEN/TC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14:paraId="080E9830" w14:textId="77777777" w:rsidR="00927D06" w:rsidRPr="002202ED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>00286232</w:t>
            </w:r>
          </w:p>
        </w:tc>
        <w:tc>
          <w:tcPr>
            <w:tcW w:w="1985" w:type="dxa"/>
            <w:shd w:val="clear" w:color="auto" w:fill="auto"/>
          </w:tcPr>
          <w:p w14:paraId="32F12AB3" w14:textId="741B53DA" w:rsidR="00927D06" w:rsidRPr="002202ED" w:rsidRDefault="00927D06" w:rsidP="00927D06">
            <w:pPr>
              <w:spacing w:before="40" w:after="40"/>
              <w:ind w:left="57" w:right="57"/>
            </w:pPr>
            <w:proofErr w:type="spellStart"/>
            <w:r>
              <w:rPr>
                <w:lang w:val="fr-FR"/>
              </w:rPr>
              <w:t>prEN</w:t>
            </w:r>
            <w:proofErr w:type="spellEnd"/>
            <w:r>
              <w:rPr>
                <w:lang w:val="fr-FR"/>
              </w:rPr>
              <w:t> </w:t>
            </w:r>
            <w:r>
              <w:rPr>
                <w:lang w:val="fr-FR"/>
              </w:rPr>
              <w:t xml:space="preserve">13799 </w:t>
            </w:r>
            <w:proofErr w:type="spellStart"/>
            <w:r>
              <w:rPr>
                <w:lang w:val="fr-FR"/>
              </w:rPr>
              <w:t>rev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14:paraId="68FFF6E2" w14:textId="73F95129" w:rsidR="00927D06" w:rsidRPr="007E3DA4" w:rsidRDefault="00927D06" w:rsidP="00927D06">
            <w:pPr>
              <w:spacing w:before="40" w:after="40"/>
              <w:ind w:left="57" w:right="57"/>
            </w:pPr>
            <w:r>
              <w:rPr>
                <w:lang w:val="fr-FR"/>
              </w:rPr>
              <w:t xml:space="preserve">Équipements pour GPL et leurs accessoires </w:t>
            </w:r>
            <w:r w:rsidR="00BA15A4">
              <w:rPr>
                <w:lang w:val="fr-FR"/>
              </w:rPr>
              <w:t>− </w:t>
            </w:r>
            <w:r>
              <w:rPr>
                <w:lang w:val="fr-FR"/>
              </w:rPr>
              <w:t>Jauges de niveau pour les réservoirs de gaz de pétrole liquéfié (GPL)</w:t>
            </w:r>
          </w:p>
        </w:tc>
      </w:tr>
    </w:tbl>
    <w:p w14:paraId="5F31417A" w14:textId="3EAB9758" w:rsidR="00927D06" w:rsidRPr="007E3DA4" w:rsidRDefault="00BA15A4" w:rsidP="00BA15A4">
      <w:pPr>
        <w:pStyle w:val="HChG"/>
      </w:pPr>
      <w:r>
        <w:rPr>
          <w:lang w:val="fr-FR"/>
        </w:rPr>
        <w:tab/>
      </w:r>
      <w:r w:rsidR="00927D06">
        <w:rPr>
          <w:lang w:val="fr-FR"/>
        </w:rPr>
        <w:t>IV.</w:t>
      </w:r>
      <w:r w:rsidR="00927D06">
        <w:rPr>
          <w:lang w:val="fr-FR"/>
        </w:rPr>
        <w:tab/>
        <w:t>Nouveaux renvois à des normes et renvois modifiés</w:t>
      </w:r>
    </w:p>
    <w:p w14:paraId="7FA9DBA1" w14:textId="045A8A2F" w:rsidR="00927D06" w:rsidRPr="007E3DA4" w:rsidRDefault="00927D06" w:rsidP="00BA15A4">
      <w:pPr>
        <w:pStyle w:val="SingleTxtG"/>
        <w:rPr>
          <w:snapToGrid w:val="0"/>
        </w:rPr>
      </w:pPr>
      <w:r>
        <w:rPr>
          <w:lang w:val="fr-FR"/>
        </w:rPr>
        <w:t>5.</w:t>
      </w:r>
      <w:r>
        <w:rPr>
          <w:lang w:val="fr-FR"/>
        </w:rPr>
        <w:tab/>
        <w:t>Depuis la session du printemps</w:t>
      </w:r>
      <w:r>
        <w:rPr>
          <w:lang w:val="fr-FR"/>
        </w:rPr>
        <w:t> </w:t>
      </w:r>
      <w:r>
        <w:rPr>
          <w:lang w:val="fr-FR"/>
        </w:rPr>
        <w:t>2024 de la Réunion commune RID/ADR/ADN, des projets de normes ont atteint les stades de l’enquête, du vote officiel ou de la publication. On trouvera les normes concernées dans l’annexe du présent document.</w:t>
      </w:r>
    </w:p>
    <w:p w14:paraId="519328F9" w14:textId="7D93F97D" w:rsidR="00927D06" w:rsidRDefault="00927D06" w:rsidP="00BA15A4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Les membres de la Réunion commune ont déjà été invités à communiquer leurs observations concernant les documents figurant dans les envois des 16</w:t>
      </w:r>
      <w:r>
        <w:rPr>
          <w:lang w:val="fr-FR"/>
        </w:rPr>
        <w:t> </w:t>
      </w:r>
      <w:r>
        <w:rPr>
          <w:lang w:val="fr-FR"/>
        </w:rPr>
        <w:t>avril et 7</w:t>
      </w:r>
      <w:r>
        <w:rPr>
          <w:lang w:val="fr-FR"/>
        </w:rPr>
        <w:t> </w:t>
      </w:r>
      <w:r>
        <w:rPr>
          <w:lang w:val="fr-FR"/>
        </w:rPr>
        <w:t xml:space="preserve">mai </w:t>
      </w:r>
      <w:r w:rsidR="00BA15A4">
        <w:rPr>
          <w:lang w:val="fr-FR"/>
        </w:rPr>
        <w:t xml:space="preserve">2024 </w:t>
      </w:r>
      <w:r>
        <w:rPr>
          <w:lang w:val="fr-FR"/>
        </w:rPr>
        <w:t>au Centre de gestion du CEN/CENELEC (</w:t>
      </w:r>
      <w:hyperlink r:id="rId8" w:history="1">
        <w:r w:rsidR="00BA15A4" w:rsidRPr="00500569">
          <w:rPr>
            <w:rStyle w:val="Lienhypertexte"/>
            <w:lang w:val="fr-FR"/>
          </w:rPr>
          <w:t>macarreira@cencenelec.eu</w:t>
        </w:r>
      </w:hyperlink>
      <w:r>
        <w:rPr>
          <w:lang w:val="fr-FR"/>
        </w:rPr>
        <w:t xml:space="preserve">) avant le </w:t>
      </w:r>
      <w:r>
        <w:rPr>
          <w:b/>
          <w:bCs/>
          <w:lang w:val="fr-FR"/>
        </w:rPr>
        <w:t>13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juin</w:t>
      </w:r>
      <w:r>
        <w:rPr>
          <w:lang w:val="fr-FR"/>
        </w:rPr>
        <w:t xml:space="preserve"> 2024. Des conférences en ligne destinées à l’examen de ces observations devraient se tenir </w:t>
      </w:r>
      <w:r>
        <w:rPr>
          <w:b/>
          <w:bCs/>
          <w:lang w:val="fr-FR"/>
        </w:rPr>
        <w:t>en août 2024 (date à déterminer)</w:t>
      </w:r>
      <w:r>
        <w:rPr>
          <w:lang w:val="fr-FR"/>
        </w:rPr>
        <w:t>. Toutes les observations communiquées seront regroupées dans un même document et transmises à la Réunion commune.</w:t>
      </w:r>
    </w:p>
    <w:p w14:paraId="7E73109C" w14:textId="77777777" w:rsidR="00927D06" w:rsidRDefault="00927D0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6F04679D" w14:textId="77777777" w:rsidR="00927D06" w:rsidRPr="00252292" w:rsidRDefault="00927D06" w:rsidP="00927D06">
      <w:pPr>
        <w:pStyle w:val="HChG"/>
        <w:rPr>
          <w:snapToGrid w:val="0"/>
        </w:rPr>
      </w:pPr>
      <w:proofErr w:type="spellStart"/>
      <w:r w:rsidRPr="007B08FF">
        <w:rPr>
          <w:lang w:val="en-US"/>
        </w:rPr>
        <w:lastRenderedPageBreak/>
        <w:t>Annexe</w:t>
      </w:r>
      <w:proofErr w:type="spellEnd"/>
    </w:p>
    <w:p w14:paraId="1707EEA5" w14:textId="77777777" w:rsidR="00927D06" w:rsidRPr="00E4312F" w:rsidRDefault="00927D06" w:rsidP="00927D06">
      <w:pPr>
        <w:pStyle w:val="SingleTxtG"/>
        <w:jc w:val="right"/>
      </w:pPr>
      <w:r w:rsidRPr="007B08FF">
        <w:rPr>
          <w:lang w:val="en-US"/>
        </w:rPr>
        <w:t>[</w:t>
      </w:r>
      <w:proofErr w:type="spellStart"/>
      <w:r w:rsidRPr="00BA15A4">
        <w:rPr>
          <w:i/>
          <w:iCs/>
          <w:lang w:val="en-US"/>
        </w:rPr>
        <w:t>Anglais</w:t>
      </w:r>
      <w:proofErr w:type="spellEnd"/>
      <w:r w:rsidRPr="00BA15A4">
        <w:rPr>
          <w:i/>
          <w:iCs/>
          <w:lang w:val="en-US"/>
        </w:rPr>
        <w:t xml:space="preserve"> </w:t>
      </w:r>
      <w:proofErr w:type="spellStart"/>
      <w:r w:rsidRPr="00BA15A4">
        <w:rPr>
          <w:i/>
          <w:iCs/>
          <w:lang w:val="en-US"/>
        </w:rPr>
        <w:t>seulement</w:t>
      </w:r>
      <w:proofErr w:type="spellEnd"/>
      <w:r w:rsidRPr="007B08FF">
        <w:rPr>
          <w:lang w:val="en-US"/>
        </w:rPr>
        <w:t>]</w:t>
      </w:r>
    </w:p>
    <w:p w14:paraId="7123267C" w14:textId="77777777" w:rsidR="00927D06" w:rsidRPr="00927D06" w:rsidRDefault="00927D06" w:rsidP="00927D06">
      <w:pPr>
        <w:pStyle w:val="H1G"/>
        <w:rPr>
          <w:lang w:val="en-US"/>
        </w:rPr>
      </w:pPr>
      <w:r>
        <w:tab/>
      </w:r>
      <w:r w:rsidRPr="00927D06">
        <w:rPr>
          <w:lang w:val="en-US"/>
        </w:rPr>
        <w:t>A.</w:t>
      </w:r>
      <w:r w:rsidRPr="00927D06">
        <w:rPr>
          <w:lang w:val="en-US"/>
        </w:rPr>
        <w:tab/>
        <w:t>Standards at Stage 2: Submitted for Public Enquiry</w:t>
      </w:r>
    </w:p>
    <w:p w14:paraId="6C8856F5" w14:textId="77777777" w:rsidR="00927D06" w:rsidRPr="000366AE" w:rsidRDefault="00927D06" w:rsidP="00927D06">
      <w:pPr>
        <w:pStyle w:val="H23G"/>
        <w:rPr>
          <w:lang w:val="en-US"/>
        </w:rPr>
      </w:pPr>
      <w:bookmarkStart w:id="0" w:name="_Hlk26779328"/>
      <w:r w:rsidRPr="000366AE">
        <w:rPr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755"/>
        <w:gridCol w:w="11"/>
        <w:gridCol w:w="758"/>
        <w:gridCol w:w="2594"/>
        <w:gridCol w:w="9"/>
        <w:gridCol w:w="1429"/>
        <w:gridCol w:w="9"/>
        <w:gridCol w:w="1435"/>
        <w:gridCol w:w="1838"/>
        <w:gridCol w:w="23"/>
      </w:tblGrid>
      <w:tr w:rsidR="00927D06" w:rsidRPr="00927D06" w14:paraId="2F7065E9" w14:textId="77777777" w:rsidTr="00903EE8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57CF535" w14:textId="77777777" w:rsidR="00927D06" w:rsidRPr="00A703BE" w:rsidRDefault="00927D06" w:rsidP="00903EE8">
            <w:pPr>
              <w:jc w:val="center"/>
              <w:rPr>
                <w:b/>
                <w:spacing w:val="-3"/>
              </w:rPr>
            </w:pPr>
            <w:proofErr w:type="spellStart"/>
            <w:r w:rsidRPr="00A703BE">
              <w:rPr>
                <w:b/>
                <w:spacing w:val="-3"/>
              </w:rPr>
              <w:t>prEN</w:t>
            </w:r>
            <w:proofErr w:type="spellEnd"/>
            <w:r w:rsidRPr="00A703BE">
              <w:rPr>
                <w:b/>
                <w:spacing w:val="-3"/>
              </w:rPr>
              <w:t xml:space="preserve"> ISO 9809-4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D7C400" w14:textId="77777777" w:rsidR="00927D06" w:rsidRPr="00A703BE" w:rsidRDefault="00927D06" w:rsidP="00903EE8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703B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Design, construction and testing of refillable seamless steel gas cylinders and tubes - Part 4: Stainless steel cylinders with an Rm value of less than 1 100 MPa (ISO/DIS 9809-4:2024)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87145C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A703BE">
              <w:rPr>
                <w:bCs/>
                <w:smallCaps w:val="0"/>
                <w:sz w:val="20"/>
              </w:rPr>
              <w:t>Where to refer in</w:t>
            </w:r>
            <w:r>
              <w:rPr>
                <w:bCs/>
                <w:smallCaps w:val="0"/>
                <w:sz w:val="20"/>
              </w:rPr>
              <w:t xml:space="preserve"> RID/ADR</w:t>
            </w:r>
            <w:r w:rsidRPr="00A703BE">
              <w:rPr>
                <w:bCs/>
                <w:smallCaps w:val="0"/>
                <w:sz w:val="20"/>
              </w:rPr>
              <w:t xml:space="preserve"> </w:t>
            </w:r>
          </w:p>
          <w:p w14:paraId="5624D786" w14:textId="77777777" w:rsidR="00927D06" w:rsidRPr="00A703BE" w:rsidRDefault="00927D06" w:rsidP="0090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6.2.4.1</w:t>
            </w:r>
            <w:r w:rsidRPr="00707DC3">
              <w:rPr>
                <w:b/>
                <w:bCs/>
              </w:rPr>
              <w:t>.</w:t>
            </w:r>
          </w:p>
          <w:p w14:paraId="5E6D222B" w14:textId="77777777" w:rsidR="00927D06" w:rsidRPr="00A703BE" w:rsidRDefault="00927D06" w:rsidP="00903EE8">
            <w:pPr>
              <w:jc w:val="center"/>
              <w:rPr>
                <w:b/>
                <w:bCs/>
              </w:rPr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BC4BA71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A703BE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65314D53" w14:textId="77777777" w:rsidR="00927D06" w:rsidRPr="00927D06" w:rsidRDefault="00927D06" w:rsidP="00903EE8">
            <w:pPr>
              <w:jc w:val="center"/>
              <w:rPr>
                <w:lang w:val="en-US"/>
              </w:rPr>
            </w:pPr>
            <w:r w:rsidRPr="00927D06">
              <w:rPr>
                <w:lang w:val="en-US"/>
              </w:rPr>
              <w:t>6.2.3.1 and 6.2.3.4</w:t>
            </w:r>
          </w:p>
        </w:tc>
      </w:tr>
      <w:tr w:rsidR="00927D06" w:rsidRPr="00A703BE" w14:paraId="0A464C8F" w14:textId="77777777" w:rsidTr="00903EE8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025FAF" w14:textId="77777777" w:rsidR="00927D06" w:rsidRPr="00A703BE" w:rsidRDefault="00927D06" w:rsidP="00903EE8">
            <w:pPr>
              <w:jc w:val="center"/>
              <w:rPr>
                <w:spacing w:val="-3"/>
              </w:rPr>
            </w:pPr>
            <w:r w:rsidRPr="00A703BE">
              <w:rPr>
                <w:spacing w:val="-3"/>
              </w:rPr>
              <w:t>00023255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1D6D5B" w14:textId="77777777" w:rsidR="00927D06" w:rsidRPr="00A703BE" w:rsidRDefault="00927D06" w:rsidP="00903EE8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F8F90E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5773C04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927D06" w:rsidRPr="00927D06" w14:paraId="325AD469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5F3BB07" w14:textId="77777777" w:rsidR="00927D06" w:rsidRPr="00927D06" w:rsidRDefault="00927D06" w:rsidP="00903EE8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927D06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927D06" w:rsidRPr="00927D06" w14:paraId="733A103D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19383F4" w14:textId="77777777" w:rsidR="00927D06" w:rsidRPr="00927D06" w:rsidRDefault="00927D06" w:rsidP="00903EE8">
            <w:pPr>
              <w:rPr>
                <w:lang w:val="en-US"/>
              </w:rPr>
            </w:pPr>
            <w:r w:rsidRPr="00927D06">
              <w:rPr>
                <w:b/>
                <w:iCs/>
                <w:lang w:val="en-US"/>
              </w:rPr>
              <w:t>Comments from members of the Joint Meeting</w:t>
            </w:r>
            <w:r w:rsidRPr="00927D06">
              <w:rPr>
                <w:b/>
                <w:lang w:val="en-US"/>
              </w:rPr>
              <w:t>:</w:t>
            </w:r>
          </w:p>
        </w:tc>
      </w:tr>
      <w:tr w:rsidR="00927D06" w:rsidRPr="00A703BE" w14:paraId="6C7F595D" w14:textId="77777777" w:rsidTr="00903EE8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58DE3E2" w14:textId="77777777" w:rsidR="00927D06" w:rsidRPr="00A703BE" w:rsidRDefault="00927D06" w:rsidP="00903EE8">
            <w:pPr>
              <w:jc w:val="center"/>
            </w:pPr>
            <w:r w:rsidRPr="00A703BE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F6C01FB" w14:textId="77777777" w:rsidR="00927D06" w:rsidRPr="00A703BE" w:rsidRDefault="00927D06" w:rsidP="00903EE8">
            <w:pPr>
              <w:jc w:val="center"/>
            </w:pPr>
            <w:r w:rsidRPr="00A703BE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6D94F2D1" w14:textId="77777777" w:rsidR="00927D06" w:rsidRPr="00A703BE" w:rsidRDefault="00927D06" w:rsidP="00903EE8">
            <w:pPr>
              <w:jc w:val="center"/>
            </w:pPr>
            <w:r w:rsidRPr="00A703B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63426DA" w14:textId="77777777" w:rsidR="00927D06" w:rsidRPr="00A703BE" w:rsidRDefault="00927D06" w:rsidP="00903EE8">
            <w:pPr>
              <w:jc w:val="center"/>
            </w:pPr>
            <w:proofErr w:type="spellStart"/>
            <w:r w:rsidRPr="00A703BE">
              <w:t>Proposed</w:t>
            </w:r>
            <w:proofErr w:type="spellEnd"/>
            <w:r w:rsidRPr="00A703BE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19C33477" w14:textId="77777777" w:rsidR="00927D06" w:rsidRPr="00A703BE" w:rsidRDefault="00927D06" w:rsidP="00903EE8">
            <w:pPr>
              <w:jc w:val="center"/>
            </w:pPr>
            <w:r w:rsidRPr="00A703BE">
              <w:t xml:space="preserve">Comment </w:t>
            </w:r>
            <w:proofErr w:type="spellStart"/>
            <w:r w:rsidRPr="00A703BE">
              <w:t>from</w:t>
            </w:r>
            <w:proofErr w:type="spellEnd"/>
          </w:p>
          <w:p w14:paraId="70C086B4" w14:textId="77777777" w:rsidR="00927D06" w:rsidRPr="00A703BE" w:rsidRDefault="00927D06" w:rsidP="00903EE8">
            <w:pPr>
              <w:jc w:val="center"/>
            </w:pPr>
            <w:r w:rsidRPr="00A703BE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24FCA08D" w14:textId="77777777" w:rsidR="00927D06" w:rsidRPr="00A703BE" w:rsidRDefault="00927D06" w:rsidP="00903EE8">
            <w:pPr>
              <w:jc w:val="center"/>
            </w:pPr>
            <w:r w:rsidRPr="00A703BE">
              <w:t xml:space="preserve">Comment </w:t>
            </w:r>
            <w:proofErr w:type="spellStart"/>
            <w:r w:rsidRPr="00A703BE">
              <w:t>from</w:t>
            </w:r>
            <w:proofErr w:type="spellEnd"/>
            <w:r w:rsidRPr="00A703BE">
              <w:t xml:space="preserve"> </w:t>
            </w:r>
          </w:p>
          <w:p w14:paraId="0AA81020" w14:textId="77777777" w:rsidR="00927D06" w:rsidRPr="00A703BE" w:rsidRDefault="00927D06" w:rsidP="00903EE8">
            <w:pPr>
              <w:jc w:val="center"/>
            </w:pPr>
            <w:r w:rsidRPr="00A703BE">
              <w:t>WG Standards</w:t>
            </w:r>
          </w:p>
        </w:tc>
      </w:tr>
      <w:tr w:rsidR="00927D06" w:rsidRPr="00A703BE" w14:paraId="3B355548" w14:textId="77777777" w:rsidTr="00903EE8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6C943866" w14:textId="77777777" w:rsidR="00927D06" w:rsidRPr="00A703BE" w:rsidRDefault="00927D06" w:rsidP="00903EE8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D448563" w14:textId="77777777" w:rsidR="00927D06" w:rsidRPr="00A703BE" w:rsidRDefault="00927D06" w:rsidP="00903EE8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BDE2D6" w14:textId="77777777" w:rsidR="00927D06" w:rsidRPr="00A703BE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7B3E43D" w14:textId="77777777" w:rsidR="00927D06" w:rsidRPr="00A703BE" w:rsidRDefault="00927D06" w:rsidP="00903EE8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B47D059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D10DE84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5113EC3E" w14:textId="77777777" w:rsidTr="00903EE8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8157138" w14:textId="77777777" w:rsidR="00927D06" w:rsidRPr="00A703BE" w:rsidRDefault="00927D06" w:rsidP="00903EE8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9A51E74" w14:textId="77777777" w:rsidR="00927D06" w:rsidRPr="00A703BE" w:rsidRDefault="00927D06" w:rsidP="00903EE8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8E08F5" w14:textId="77777777" w:rsidR="00927D06" w:rsidRPr="00A703BE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9FA570C" w14:textId="77777777" w:rsidR="00927D06" w:rsidRPr="00A703BE" w:rsidRDefault="00927D06" w:rsidP="00903EE8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3EA6278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1D059DB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563AFB75" w14:textId="77777777" w:rsidTr="00903EE8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45ADD85" w14:textId="77777777" w:rsidR="00927D06" w:rsidRPr="00927D06" w:rsidRDefault="00927D06" w:rsidP="00903EE8">
            <w:pPr>
              <w:rPr>
                <w:b/>
                <w:bCs/>
                <w:lang w:val="en-US"/>
              </w:rPr>
            </w:pPr>
            <w:r w:rsidRPr="00927D06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F0E65F" w14:textId="77777777" w:rsidR="00927D06" w:rsidRPr="00927D06" w:rsidRDefault="00927D06" w:rsidP="00903EE8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0C2A70D" w14:textId="77777777" w:rsidR="00927D06" w:rsidRPr="00A703BE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A703BE">
              <w:rPr>
                <w:bCs/>
              </w:rPr>
              <w:t>Comments</w:t>
            </w:r>
            <w:proofErr w:type="spellEnd"/>
          </w:p>
          <w:p w14:paraId="368F5DB6" w14:textId="77777777" w:rsidR="00927D06" w:rsidRPr="00A703BE" w:rsidRDefault="00927D06" w:rsidP="00903EE8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350AED9A" w14:textId="77777777" w:rsidR="00927D06" w:rsidRPr="00A703BE" w:rsidRDefault="00927D06" w:rsidP="00903EE8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4A08A7" w14:textId="77777777" w:rsidR="00927D06" w:rsidRPr="00A703BE" w:rsidRDefault="00927D06" w:rsidP="00903EE8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p w14:paraId="2FCD9D08" w14:textId="77777777" w:rsidR="00927D06" w:rsidRPr="00A703BE" w:rsidRDefault="00927D06" w:rsidP="00927D06">
      <w:pPr>
        <w:spacing w:before="240" w:after="120"/>
        <w:rPr>
          <w:b/>
          <w:sz w:val="22"/>
          <w:szCs w:val="22"/>
          <w:highlight w:val="yellow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755"/>
        <w:gridCol w:w="11"/>
        <w:gridCol w:w="758"/>
        <w:gridCol w:w="2594"/>
        <w:gridCol w:w="9"/>
        <w:gridCol w:w="1429"/>
        <w:gridCol w:w="9"/>
        <w:gridCol w:w="1435"/>
        <w:gridCol w:w="1838"/>
        <w:gridCol w:w="23"/>
      </w:tblGrid>
      <w:tr w:rsidR="00927D06" w:rsidRPr="00927D06" w14:paraId="4121C933" w14:textId="77777777" w:rsidTr="00903EE8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0E1A76" w14:textId="77777777" w:rsidR="00927D06" w:rsidRPr="00A703BE" w:rsidRDefault="00927D06" w:rsidP="00903EE8">
            <w:pPr>
              <w:jc w:val="center"/>
              <w:rPr>
                <w:b/>
                <w:spacing w:val="-3"/>
                <w:highlight w:val="yellow"/>
              </w:rPr>
            </w:pPr>
            <w:r w:rsidRPr="00707DC3">
              <w:rPr>
                <w:b/>
                <w:spacing w:val="-3"/>
              </w:rPr>
              <w:t>EN ISO 7866:2012/prA2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1A29E8" w14:textId="77777777" w:rsidR="00927D06" w:rsidRPr="00A703BE" w:rsidRDefault="00927D06" w:rsidP="00903EE8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highlight w:val="yellow"/>
              </w:rPr>
            </w:pPr>
            <w:r w:rsidRPr="00707DC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Refillable seamless aluminium alloy gas cylinders - Design, construction and testing - Amendment 2 (ISO 7866:2012/DAM 2:2024)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C6B206" w14:textId="77777777" w:rsidR="00927D06" w:rsidRPr="00707DC3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Where to refer in </w:t>
            </w:r>
            <w:r>
              <w:rPr>
                <w:bCs/>
                <w:smallCaps w:val="0"/>
                <w:sz w:val="20"/>
              </w:rPr>
              <w:t>RID/ADR</w:t>
            </w:r>
          </w:p>
          <w:p w14:paraId="7DA87D0C" w14:textId="77777777" w:rsidR="00927D06" w:rsidRPr="00A703BE" w:rsidRDefault="00927D06" w:rsidP="00903EE8">
            <w:pPr>
              <w:jc w:val="center"/>
              <w:rPr>
                <w:b/>
                <w:bCs/>
                <w:highlight w:val="yellow"/>
              </w:rPr>
            </w:pPr>
            <w:r w:rsidRPr="00707DC3">
              <w:rPr>
                <w:b/>
                <w:bCs/>
              </w:rPr>
              <w:t>6.2.4.1</w:t>
            </w:r>
            <w:r>
              <w:rPr>
                <w:b/>
                <w:bCs/>
              </w:rPr>
              <w:t xml:space="preserve"> and 6.2.5.4.2 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D232A4" w14:textId="77777777" w:rsidR="00927D06" w:rsidRPr="00707DC3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71ED8C06" w14:textId="77777777" w:rsidR="00927D06" w:rsidRPr="00927D06" w:rsidRDefault="00927D06" w:rsidP="00903EE8">
            <w:pPr>
              <w:jc w:val="center"/>
              <w:rPr>
                <w:highlight w:val="yellow"/>
                <w:lang w:val="en-US"/>
              </w:rPr>
            </w:pPr>
            <w:r w:rsidRPr="00927D06">
              <w:rPr>
                <w:lang w:val="en-US"/>
              </w:rPr>
              <w:t>6.2.3.1 and 6.2.3.4</w:t>
            </w:r>
          </w:p>
        </w:tc>
      </w:tr>
      <w:tr w:rsidR="00927D06" w:rsidRPr="00A703BE" w14:paraId="3E9458F5" w14:textId="77777777" w:rsidTr="00903EE8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308FA8" w14:textId="77777777" w:rsidR="00927D06" w:rsidRPr="00A703BE" w:rsidRDefault="00927D06" w:rsidP="00903EE8">
            <w:pPr>
              <w:jc w:val="center"/>
              <w:rPr>
                <w:spacing w:val="-3"/>
                <w:highlight w:val="yellow"/>
              </w:rPr>
            </w:pPr>
            <w:r w:rsidRPr="00707DC3">
              <w:rPr>
                <w:spacing w:val="-3"/>
              </w:rPr>
              <w:t>00023254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03E99D" w14:textId="77777777" w:rsidR="00927D06" w:rsidRPr="00A703BE" w:rsidRDefault="00927D06" w:rsidP="00903EE8">
            <w:pPr>
              <w:ind w:right="16"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25EDBF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1E9DB0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927D06" w:rsidRPr="00927D06" w14:paraId="247035A1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C2577C2" w14:textId="77777777" w:rsidR="00927D06" w:rsidRPr="00927D06" w:rsidRDefault="00927D06" w:rsidP="00903EE8">
            <w:pPr>
              <w:tabs>
                <w:tab w:val="num" w:pos="1134"/>
              </w:tabs>
              <w:jc w:val="both"/>
              <w:rPr>
                <w:highlight w:val="yellow"/>
                <w:lang w:val="en-US"/>
              </w:rPr>
            </w:pPr>
            <w:r w:rsidRPr="00927D06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927D06" w:rsidRPr="00927D06" w14:paraId="6FE23996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FC62765" w14:textId="77777777" w:rsidR="00927D06" w:rsidRPr="00927D06" w:rsidRDefault="00927D06" w:rsidP="00903EE8">
            <w:pPr>
              <w:rPr>
                <w:lang w:val="en-US"/>
              </w:rPr>
            </w:pPr>
            <w:r w:rsidRPr="00927D06">
              <w:rPr>
                <w:b/>
                <w:iCs/>
                <w:lang w:val="en-US"/>
              </w:rPr>
              <w:t>Comments from members of the Joint Meeting</w:t>
            </w:r>
            <w:r w:rsidRPr="00927D06">
              <w:rPr>
                <w:b/>
                <w:lang w:val="en-US"/>
              </w:rPr>
              <w:t>:</w:t>
            </w:r>
          </w:p>
        </w:tc>
      </w:tr>
      <w:tr w:rsidR="00927D06" w:rsidRPr="00A703BE" w14:paraId="44D78D94" w14:textId="77777777" w:rsidTr="00903EE8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54C81EE9" w14:textId="77777777" w:rsidR="00927D06" w:rsidRPr="00707DC3" w:rsidRDefault="00927D06" w:rsidP="00903EE8">
            <w:pPr>
              <w:jc w:val="center"/>
            </w:pPr>
            <w:r w:rsidRPr="00707DC3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C56AE62" w14:textId="77777777" w:rsidR="00927D06" w:rsidRPr="00707DC3" w:rsidRDefault="00927D06" w:rsidP="00903EE8">
            <w:pPr>
              <w:jc w:val="center"/>
            </w:pPr>
            <w:r w:rsidRPr="00707DC3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446CA1FE" w14:textId="77777777" w:rsidR="00927D06" w:rsidRPr="00707DC3" w:rsidRDefault="00927D06" w:rsidP="00903EE8">
            <w:pPr>
              <w:jc w:val="center"/>
            </w:pPr>
            <w:r w:rsidRPr="00707DC3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68F768D" w14:textId="77777777" w:rsidR="00927D06" w:rsidRPr="00707DC3" w:rsidRDefault="00927D06" w:rsidP="00903EE8">
            <w:pPr>
              <w:jc w:val="center"/>
            </w:pPr>
            <w:proofErr w:type="spellStart"/>
            <w:r w:rsidRPr="00707DC3">
              <w:t>Proposed</w:t>
            </w:r>
            <w:proofErr w:type="spellEnd"/>
            <w:r w:rsidRPr="00707DC3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18C3BA92" w14:textId="77777777" w:rsidR="00927D06" w:rsidRPr="00707DC3" w:rsidRDefault="00927D06" w:rsidP="00903EE8">
            <w:pPr>
              <w:jc w:val="center"/>
            </w:pPr>
            <w:r w:rsidRPr="00707DC3">
              <w:t xml:space="preserve">Comment </w:t>
            </w:r>
            <w:proofErr w:type="spellStart"/>
            <w:r w:rsidRPr="00707DC3">
              <w:t>from</w:t>
            </w:r>
            <w:proofErr w:type="spellEnd"/>
          </w:p>
          <w:p w14:paraId="27D9211F" w14:textId="77777777" w:rsidR="00927D06" w:rsidRPr="00707DC3" w:rsidRDefault="00927D06" w:rsidP="00903EE8">
            <w:pPr>
              <w:jc w:val="center"/>
            </w:pPr>
            <w:r w:rsidRPr="00707DC3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FD870F0" w14:textId="77777777" w:rsidR="00927D06" w:rsidRPr="00707DC3" w:rsidRDefault="00927D06" w:rsidP="00903EE8">
            <w:pPr>
              <w:jc w:val="center"/>
            </w:pPr>
            <w:r w:rsidRPr="00707DC3">
              <w:t xml:space="preserve">Comment </w:t>
            </w:r>
            <w:proofErr w:type="spellStart"/>
            <w:r w:rsidRPr="00707DC3">
              <w:t>from</w:t>
            </w:r>
            <w:proofErr w:type="spellEnd"/>
            <w:r w:rsidRPr="00707DC3">
              <w:t xml:space="preserve"> </w:t>
            </w:r>
          </w:p>
          <w:p w14:paraId="3D717663" w14:textId="77777777" w:rsidR="00927D06" w:rsidRPr="00707DC3" w:rsidRDefault="00927D06" w:rsidP="00903EE8">
            <w:pPr>
              <w:jc w:val="center"/>
            </w:pPr>
            <w:r w:rsidRPr="00707DC3">
              <w:t>WG Standards</w:t>
            </w:r>
          </w:p>
        </w:tc>
      </w:tr>
      <w:tr w:rsidR="00927D06" w:rsidRPr="00A703BE" w14:paraId="08353A69" w14:textId="77777777" w:rsidTr="00903EE8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C5F49E6" w14:textId="77777777" w:rsidR="00927D06" w:rsidRPr="00707DC3" w:rsidRDefault="00927D06" w:rsidP="00903EE8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A2BBF3" w14:textId="77777777" w:rsidR="00927D06" w:rsidRPr="00707DC3" w:rsidRDefault="00927D06" w:rsidP="00903EE8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4110005" w14:textId="77777777" w:rsidR="00927D06" w:rsidRPr="00707DC3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3A6FC5" w14:textId="77777777" w:rsidR="00927D06" w:rsidRPr="00A703BE" w:rsidRDefault="00927D06" w:rsidP="00903EE8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BDEBBFF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ADF00F9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4DEF8327" w14:textId="77777777" w:rsidTr="00903EE8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D0E7B9F" w14:textId="77777777" w:rsidR="00927D06" w:rsidRPr="00707DC3" w:rsidRDefault="00927D06" w:rsidP="00903EE8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FA98CC8" w14:textId="77777777" w:rsidR="00927D06" w:rsidRPr="00707DC3" w:rsidRDefault="00927D06" w:rsidP="00903EE8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68A9E9D" w14:textId="77777777" w:rsidR="00927D06" w:rsidRPr="00707DC3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EF3AB39" w14:textId="77777777" w:rsidR="00927D06" w:rsidRPr="00A703BE" w:rsidRDefault="00927D06" w:rsidP="00903EE8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4FCA0C5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AB07119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6099A2C7" w14:textId="77777777" w:rsidTr="00903EE8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8875C69" w14:textId="77777777" w:rsidR="00927D06" w:rsidRPr="00927D06" w:rsidRDefault="00927D06" w:rsidP="00903EE8">
            <w:pPr>
              <w:rPr>
                <w:b/>
                <w:bCs/>
                <w:lang w:val="en-US"/>
              </w:rPr>
            </w:pPr>
            <w:r w:rsidRPr="00927D06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BF121E6" w14:textId="77777777" w:rsidR="00927D06" w:rsidRPr="00927D06" w:rsidRDefault="00927D06" w:rsidP="00903EE8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CAE7B33" w14:textId="77777777" w:rsidR="00927D06" w:rsidRPr="00707DC3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707DC3">
              <w:rPr>
                <w:bCs/>
              </w:rPr>
              <w:t>Comments</w:t>
            </w:r>
            <w:proofErr w:type="spellEnd"/>
          </w:p>
          <w:p w14:paraId="7CB93D19" w14:textId="77777777" w:rsidR="00927D06" w:rsidRPr="00707DC3" w:rsidRDefault="00927D06" w:rsidP="00903EE8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6969E5BC" w14:textId="77777777" w:rsidR="00927D06" w:rsidRPr="00707DC3" w:rsidRDefault="00927D06" w:rsidP="00903EE8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E9F4EAA" w14:textId="77777777" w:rsidR="00927D06" w:rsidRPr="00A703BE" w:rsidRDefault="00927D06" w:rsidP="00903EE8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p w14:paraId="01069007" w14:textId="77777777" w:rsidR="00927D06" w:rsidRPr="00A703BE" w:rsidRDefault="00927D06" w:rsidP="00927D06">
      <w:pPr>
        <w:pStyle w:val="Titre"/>
        <w:spacing w:before="120"/>
        <w:jc w:val="left"/>
        <w:rPr>
          <w:rFonts w:ascii="Times New Roman" w:hAnsi="Times New Roman"/>
          <w:b w:val="0"/>
          <w:iCs/>
          <w:sz w:val="20"/>
          <w:highlight w:val="yellow"/>
        </w:rPr>
      </w:pPr>
    </w:p>
    <w:p w14:paraId="73D006F3" w14:textId="77777777" w:rsidR="00927D06" w:rsidRDefault="00927D06" w:rsidP="00927D06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br w:type="page"/>
      </w:r>
    </w:p>
    <w:p w14:paraId="0EA79124" w14:textId="77777777" w:rsidR="00927D06" w:rsidRPr="00707DC3" w:rsidRDefault="00927D06" w:rsidP="00927D06">
      <w:pPr>
        <w:pStyle w:val="H23G"/>
        <w:rPr>
          <w:lang w:val="en-US"/>
        </w:rPr>
      </w:pPr>
      <w:r w:rsidRPr="00707DC3">
        <w:rPr>
          <w:lang w:val="en-US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754"/>
        <w:gridCol w:w="11"/>
        <w:gridCol w:w="758"/>
        <w:gridCol w:w="2594"/>
        <w:gridCol w:w="8"/>
        <w:gridCol w:w="1431"/>
        <w:gridCol w:w="8"/>
        <w:gridCol w:w="1435"/>
        <w:gridCol w:w="1840"/>
        <w:gridCol w:w="21"/>
      </w:tblGrid>
      <w:tr w:rsidR="00927D06" w:rsidRPr="00927D06" w14:paraId="7CDF75F1" w14:textId="77777777" w:rsidTr="00903EE8">
        <w:trPr>
          <w:gridAfter w:val="1"/>
          <w:wAfter w:w="12" w:type="pct"/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77D0A5" w14:textId="77777777" w:rsidR="00927D06" w:rsidRPr="007034E3" w:rsidRDefault="00927D06" w:rsidP="00903EE8">
            <w:pPr>
              <w:jc w:val="center"/>
              <w:rPr>
                <w:b/>
                <w:spacing w:val="-3"/>
                <w:highlight w:val="yellow"/>
                <w:lang w:val="es-ES"/>
              </w:rPr>
            </w:pPr>
            <w:r w:rsidRPr="007034E3">
              <w:rPr>
                <w:b/>
                <w:spacing w:val="-3"/>
                <w:lang w:val="es-ES"/>
              </w:rPr>
              <w:t>EN 12252:2022/prA1</w:t>
            </w:r>
          </w:p>
        </w:tc>
        <w:tc>
          <w:tcPr>
            <w:tcW w:w="1778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8C171F" w14:textId="77777777" w:rsidR="00927D06" w:rsidRDefault="00927D06" w:rsidP="00903EE8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14:paraId="015FB730" w14:textId="77777777" w:rsidR="00927D06" w:rsidRPr="00A703BE" w:rsidRDefault="00927D06" w:rsidP="00903EE8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highlight w:val="yellow"/>
              </w:rPr>
            </w:pPr>
            <w:r w:rsidRPr="007034E3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Equipping of LPG road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036562" w14:textId="77777777" w:rsidR="00927D06" w:rsidRPr="00707DC3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Where to refer in </w:t>
            </w:r>
            <w:r>
              <w:rPr>
                <w:bCs/>
                <w:smallCaps w:val="0"/>
                <w:sz w:val="20"/>
              </w:rPr>
              <w:t>ADR</w:t>
            </w:r>
          </w:p>
          <w:p w14:paraId="2D553C3E" w14:textId="77777777" w:rsidR="00927D06" w:rsidRPr="00927D06" w:rsidRDefault="00927D06" w:rsidP="00903EE8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927D06">
              <w:rPr>
                <w:b/>
                <w:bCs/>
                <w:lang w:val="en-US"/>
              </w:rPr>
              <w:t xml:space="preserve">6.8.2.6.1 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9F4DB15" w14:textId="77777777" w:rsidR="00927D06" w:rsidRPr="00707DC3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707DC3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01859631" w14:textId="77777777" w:rsidR="00927D06" w:rsidRPr="00927D06" w:rsidRDefault="00927D06" w:rsidP="00903EE8">
            <w:pPr>
              <w:jc w:val="center"/>
              <w:rPr>
                <w:highlight w:val="yellow"/>
                <w:lang w:val="en-US"/>
              </w:rPr>
            </w:pPr>
            <w:r w:rsidRPr="00927D06">
              <w:rPr>
                <w:lang w:val="en-US"/>
              </w:rPr>
              <w:t>6.8.3.2 and 6.8.3.4.9</w:t>
            </w:r>
          </w:p>
        </w:tc>
      </w:tr>
      <w:tr w:rsidR="00927D06" w:rsidRPr="00A703BE" w14:paraId="7B390119" w14:textId="77777777" w:rsidTr="00903EE8">
        <w:trPr>
          <w:gridAfter w:val="1"/>
          <w:wAfter w:w="12" w:type="pct"/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BC9BD6" w14:textId="77777777" w:rsidR="00927D06" w:rsidRPr="00A703BE" w:rsidRDefault="00927D06" w:rsidP="00903EE8">
            <w:pPr>
              <w:jc w:val="center"/>
              <w:rPr>
                <w:spacing w:val="-3"/>
                <w:highlight w:val="yellow"/>
              </w:rPr>
            </w:pPr>
            <w:r w:rsidRPr="007034E3">
              <w:rPr>
                <w:spacing w:val="-3"/>
              </w:rPr>
              <w:t>00286226</w:t>
            </w:r>
          </w:p>
        </w:tc>
        <w:tc>
          <w:tcPr>
            <w:tcW w:w="17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B3145F" w14:textId="77777777" w:rsidR="00927D06" w:rsidRPr="00A703BE" w:rsidRDefault="00927D06" w:rsidP="00903EE8">
            <w:pPr>
              <w:ind w:right="16"/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2139C3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B198A0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927D06" w:rsidRPr="00927D06" w14:paraId="7DDB52BC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4EC0727" w14:textId="77777777" w:rsidR="00927D06" w:rsidRPr="00927D06" w:rsidRDefault="00927D06" w:rsidP="00903EE8">
            <w:pPr>
              <w:tabs>
                <w:tab w:val="num" w:pos="1134"/>
              </w:tabs>
              <w:jc w:val="both"/>
              <w:rPr>
                <w:highlight w:val="yellow"/>
                <w:lang w:val="en-US"/>
              </w:rPr>
            </w:pPr>
            <w:r w:rsidRPr="00927D06">
              <w:rPr>
                <w:lang w:val="en-US"/>
              </w:rPr>
              <w:t>Assessment of the JMSA: This standard is compliant with the RID/ADR and is suitable for inclusion in the referenced standards</w:t>
            </w:r>
          </w:p>
        </w:tc>
      </w:tr>
      <w:tr w:rsidR="00927D06" w:rsidRPr="00927D06" w14:paraId="7D43E1BC" w14:textId="77777777" w:rsidTr="00903EE8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201E1E4" w14:textId="77777777" w:rsidR="00927D06" w:rsidRPr="00927D06" w:rsidRDefault="00927D06" w:rsidP="00903EE8">
            <w:pPr>
              <w:rPr>
                <w:lang w:val="en-US"/>
              </w:rPr>
            </w:pPr>
            <w:r w:rsidRPr="00927D06">
              <w:rPr>
                <w:b/>
                <w:iCs/>
                <w:lang w:val="en-US"/>
              </w:rPr>
              <w:t>Comments from members of the Joint Meeting</w:t>
            </w:r>
            <w:r w:rsidRPr="00927D06">
              <w:rPr>
                <w:b/>
                <w:lang w:val="en-US"/>
              </w:rPr>
              <w:t>:</w:t>
            </w:r>
          </w:p>
        </w:tc>
      </w:tr>
      <w:tr w:rsidR="00927D06" w:rsidRPr="00A703BE" w14:paraId="4263A27E" w14:textId="77777777" w:rsidTr="00903EE8">
        <w:trPr>
          <w:gridAfter w:val="1"/>
          <w:wAfter w:w="12" w:type="pct"/>
        </w:trPr>
        <w:tc>
          <w:tcPr>
            <w:tcW w:w="314" w:type="pct"/>
            <w:tcMar>
              <w:top w:w="57" w:type="dxa"/>
              <w:bottom w:w="57" w:type="dxa"/>
            </w:tcMar>
          </w:tcPr>
          <w:p w14:paraId="3037D771" w14:textId="77777777" w:rsidR="00927D06" w:rsidRPr="00707DC3" w:rsidRDefault="00927D06" w:rsidP="00903EE8">
            <w:pPr>
              <w:jc w:val="center"/>
            </w:pPr>
            <w:r w:rsidRPr="00707DC3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6950E47D" w14:textId="77777777" w:rsidR="00927D06" w:rsidRPr="00707DC3" w:rsidRDefault="00927D06" w:rsidP="00903EE8">
            <w:pPr>
              <w:jc w:val="center"/>
            </w:pPr>
            <w:r w:rsidRPr="00707DC3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14:paraId="5F5A7277" w14:textId="77777777" w:rsidR="00927D06" w:rsidRPr="00707DC3" w:rsidRDefault="00927D06" w:rsidP="00903EE8">
            <w:pPr>
              <w:jc w:val="center"/>
            </w:pPr>
            <w:r w:rsidRPr="00707DC3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BE61E04" w14:textId="77777777" w:rsidR="00927D06" w:rsidRPr="00707DC3" w:rsidRDefault="00927D06" w:rsidP="00903EE8">
            <w:pPr>
              <w:jc w:val="center"/>
            </w:pPr>
            <w:proofErr w:type="spellStart"/>
            <w:r w:rsidRPr="00707DC3">
              <w:t>Proposed</w:t>
            </w:r>
            <w:proofErr w:type="spellEnd"/>
            <w:r w:rsidRPr="00707DC3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61A50AD" w14:textId="77777777" w:rsidR="00927D06" w:rsidRPr="00707DC3" w:rsidRDefault="00927D06" w:rsidP="00903EE8">
            <w:pPr>
              <w:jc w:val="center"/>
            </w:pPr>
            <w:r w:rsidRPr="00707DC3">
              <w:t xml:space="preserve">Comment </w:t>
            </w:r>
            <w:proofErr w:type="spellStart"/>
            <w:r w:rsidRPr="00707DC3">
              <w:t>from</w:t>
            </w:r>
            <w:proofErr w:type="spellEnd"/>
          </w:p>
          <w:p w14:paraId="2A95D2CB" w14:textId="77777777" w:rsidR="00927D06" w:rsidRPr="00707DC3" w:rsidRDefault="00927D06" w:rsidP="00903EE8">
            <w:pPr>
              <w:jc w:val="center"/>
            </w:pPr>
            <w:r w:rsidRPr="00707DC3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50C47655" w14:textId="77777777" w:rsidR="00927D06" w:rsidRPr="00707DC3" w:rsidRDefault="00927D06" w:rsidP="00903EE8">
            <w:pPr>
              <w:jc w:val="center"/>
            </w:pPr>
            <w:r w:rsidRPr="00707DC3">
              <w:t xml:space="preserve">Comment </w:t>
            </w:r>
            <w:proofErr w:type="spellStart"/>
            <w:r w:rsidRPr="00707DC3">
              <w:t>from</w:t>
            </w:r>
            <w:proofErr w:type="spellEnd"/>
            <w:r w:rsidRPr="00707DC3">
              <w:t xml:space="preserve"> </w:t>
            </w:r>
          </w:p>
          <w:p w14:paraId="1BFC8AC0" w14:textId="77777777" w:rsidR="00927D06" w:rsidRPr="00707DC3" w:rsidRDefault="00927D06" w:rsidP="00903EE8">
            <w:pPr>
              <w:jc w:val="center"/>
            </w:pPr>
            <w:r w:rsidRPr="00707DC3">
              <w:t>WG Standards</w:t>
            </w:r>
          </w:p>
        </w:tc>
      </w:tr>
      <w:tr w:rsidR="00927D06" w:rsidRPr="00A703BE" w14:paraId="60F354B4" w14:textId="77777777" w:rsidTr="00903EE8">
        <w:trPr>
          <w:gridAfter w:val="1"/>
          <w:wAfter w:w="12" w:type="pct"/>
        </w:trPr>
        <w:tc>
          <w:tcPr>
            <w:tcW w:w="314" w:type="pct"/>
            <w:tcMar>
              <w:top w:w="0" w:type="dxa"/>
              <w:bottom w:w="0" w:type="dxa"/>
            </w:tcMar>
          </w:tcPr>
          <w:p w14:paraId="035DA534" w14:textId="77777777" w:rsidR="00927D06" w:rsidRPr="00707DC3" w:rsidRDefault="00927D06" w:rsidP="00903EE8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A975ECF" w14:textId="77777777" w:rsidR="00927D06" w:rsidRPr="00707DC3" w:rsidRDefault="00927D06" w:rsidP="00903EE8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C1CF766" w14:textId="77777777" w:rsidR="00927D06" w:rsidRPr="00707DC3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E4BF9D7" w14:textId="77777777" w:rsidR="00927D06" w:rsidRPr="00A703BE" w:rsidRDefault="00927D06" w:rsidP="00903EE8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3BC9BA0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15AB1FE5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24CE134B" w14:textId="77777777" w:rsidTr="00903EE8">
        <w:trPr>
          <w:gridAfter w:val="1"/>
          <w:wAfter w:w="12" w:type="pct"/>
        </w:trPr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205664A" w14:textId="77777777" w:rsidR="00927D06" w:rsidRPr="00707DC3" w:rsidRDefault="00927D06" w:rsidP="00903EE8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4320A1C" w14:textId="77777777" w:rsidR="00927D06" w:rsidRPr="00707DC3" w:rsidRDefault="00927D06" w:rsidP="00903EE8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EBABD4C" w14:textId="77777777" w:rsidR="00927D06" w:rsidRPr="00707DC3" w:rsidRDefault="00927D06" w:rsidP="00903EE8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CFCE060" w14:textId="77777777" w:rsidR="00927D06" w:rsidRPr="00A703BE" w:rsidRDefault="00927D06" w:rsidP="00903EE8">
            <w:pPr>
              <w:rPr>
                <w:highlight w:val="yellow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38C5EE" w14:textId="77777777" w:rsidR="00927D06" w:rsidRPr="00A703BE" w:rsidRDefault="00927D06" w:rsidP="00903EE8">
            <w:pPr>
              <w:rPr>
                <w:bCs/>
                <w:highlight w:val="yellow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790DE318" w14:textId="77777777" w:rsidR="00927D06" w:rsidRPr="00A703BE" w:rsidRDefault="00927D06" w:rsidP="00903EE8">
            <w:pPr>
              <w:keepLines/>
              <w:rPr>
                <w:bCs/>
                <w:highlight w:val="yellow"/>
              </w:rPr>
            </w:pPr>
          </w:p>
        </w:tc>
      </w:tr>
      <w:tr w:rsidR="00927D06" w:rsidRPr="00A703BE" w14:paraId="6982B54D" w14:textId="77777777" w:rsidTr="00903EE8">
        <w:trPr>
          <w:trHeight w:val="655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C6FC97" w14:textId="77777777" w:rsidR="00927D06" w:rsidRPr="00927D06" w:rsidRDefault="00927D06" w:rsidP="00903EE8">
            <w:pPr>
              <w:rPr>
                <w:b/>
                <w:bCs/>
                <w:lang w:val="en-US"/>
              </w:rPr>
            </w:pPr>
            <w:r w:rsidRPr="00927D06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D4E640" w14:textId="77777777" w:rsidR="00927D06" w:rsidRPr="00927D06" w:rsidRDefault="00927D06" w:rsidP="00903EE8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E920455" w14:textId="77777777" w:rsidR="00927D06" w:rsidRPr="00707DC3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707DC3">
              <w:rPr>
                <w:bCs/>
              </w:rPr>
              <w:t>Comments</w:t>
            </w:r>
            <w:proofErr w:type="spellEnd"/>
          </w:p>
          <w:p w14:paraId="52BD1DF9" w14:textId="77777777" w:rsidR="00927D06" w:rsidRPr="00707DC3" w:rsidRDefault="00927D06" w:rsidP="00903EE8">
            <w:pPr>
              <w:keepLines/>
              <w:tabs>
                <w:tab w:val="left" w:pos="6663"/>
              </w:tabs>
              <w:rPr>
                <w:b/>
              </w:rPr>
            </w:pPr>
          </w:p>
          <w:p w14:paraId="3C33C548" w14:textId="77777777" w:rsidR="00927D06" w:rsidRPr="00707DC3" w:rsidRDefault="00927D06" w:rsidP="00903EE8">
            <w:pPr>
              <w:keepLines/>
              <w:tabs>
                <w:tab w:val="left" w:pos="6663"/>
              </w:tabs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241D3F" w14:textId="77777777" w:rsidR="00927D06" w:rsidRPr="00A703BE" w:rsidRDefault="00927D06" w:rsidP="00903EE8">
            <w:pPr>
              <w:keepLines/>
              <w:tabs>
                <w:tab w:val="left" w:pos="6663"/>
              </w:tabs>
              <w:rPr>
                <w:bCs/>
                <w:highlight w:val="yellow"/>
              </w:rPr>
            </w:pPr>
          </w:p>
        </w:tc>
      </w:tr>
    </w:tbl>
    <w:bookmarkEnd w:id="0"/>
    <w:p w14:paraId="56724CBF" w14:textId="77777777" w:rsidR="00927D06" w:rsidRPr="00927D06" w:rsidRDefault="00927D06" w:rsidP="00927D06">
      <w:pPr>
        <w:pStyle w:val="H1G"/>
        <w:rPr>
          <w:lang w:val="en-US"/>
        </w:rPr>
      </w:pPr>
      <w:r w:rsidRPr="00927D06">
        <w:rPr>
          <w:lang w:val="en-US"/>
        </w:rPr>
        <w:tab/>
        <w:t>B.</w:t>
      </w:r>
      <w:r w:rsidRPr="00927D06">
        <w:rPr>
          <w:lang w:val="en-US"/>
        </w:rPr>
        <w:tab/>
        <w:t>Standards at Stage 3 or 4: Submitted for Formal vote or Published</w:t>
      </w:r>
    </w:p>
    <w:p w14:paraId="79F72C4D" w14:textId="77777777" w:rsidR="00927D06" w:rsidRPr="00182D21" w:rsidRDefault="00927D06" w:rsidP="00927D06">
      <w:pPr>
        <w:pStyle w:val="H23G"/>
        <w:rPr>
          <w:lang w:val="en-US"/>
        </w:rPr>
      </w:pPr>
      <w:r>
        <w:rPr>
          <w:lang w:val="en-US"/>
        </w:rPr>
        <w:tab/>
      </w:r>
      <w:r w:rsidRPr="00182D21">
        <w:rPr>
          <w:lang w:val="en-US"/>
        </w:rPr>
        <w:t>Dispatch 1</w:t>
      </w:r>
    </w:p>
    <w:p w14:paraId="1A6B7BEA" w14:textId="77777777" w:rsidR="00927D06" w:rsidRPr="00A703BE" w:rsidRDefault="00927D06" w:rsidP="00927D06">
      <w:pPr>
        <w:pStyle w:val="Titre"/>
        <w:spacing w:before="120"/>
        <w:jc w:val="left"/>
        <w:rPr>
          <w:rFonts w:ascii="Times New Roman" w:hAnsi="Times New Roman"/>
          <w:b w:val="0"/>
          <w:iCs/>
          <w:sz w:val="20"/>
          <w:highlight w:val="yellow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849"/>
        <w:gridCol w:w="847"/>
        <w:gridCol w:w="2373"/>
        <w:gridCol w:w="15"/>
        <w:gridCol w:w="1429"/>
        <w:gridCol w:w="11"/>
        <w:gridCol w:w="1654"/>
        <w:gridCol w:w="1649"/>
      </w:tblGrid>
      <w:tr w:rsidR="00927D06" w:rsidRPr="00A703BE" w14:paraId="4CBC5825" w14:textId="77777777" w:rsidTr="00903EE8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87D6FE4" w14:textId="77777777" w:rsidR="00927D06" w:rsidRPr="00182D21" w:rsidRDefault="00927D06" w:rsidP="00903EE8">
            <w:pPr>
              <w:jc w:val="center"/>
              <w:rPr>
                <w:b/>
                <w:iCs/>
                <w:highlight w:val="yellow"/>
                <w:lang w:val="es-ES"/>
              </w:rPr>
            </w:pPr>
            <w:r w:rsidRPr="00182D21">
              <w:rPr>
                <w:b/>
                <w:spacing w:val="-3"/>
                <w:lang w:val="es-ES"/>
              </w:rPr>
              <w:t>EN ISO 18119:2018/FprA2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3A33EC" w14:textId="77777777" w:rsidR="00927D06" w:rsidRPr="00927D06" w:rsidRDefault="00927D06" w:rsidP="00903EE8">
            <w:pPr>
              <w:jc w:val="center"/>
              <w:rPr>
                <w:b/>
                <w:iCs/>
                <w:highlight w:val="yellow"/>
                <w:lang w:val="en-US"/>
              </w:rPr>
            </w:pPr>
            <w:r w:rsidRPr="00927D06">
              <w:rPr>
                <w:b/>
                <w:iCs/>
                <w:lang w:val="en-US"/>
              </w:rPr>
              <w:t xml:space="preserve">Gas cylinders - Seamless steel and seamless </w:t>
            </w:r>
            <w:proofErr w:type="spellStart"/>
            <w:r w:rsidRPr="00927D06">
              <w:rPr>
                <w:b/>
                <w:iCs/>
                <w:lang w:val="en-US"/>
              </w:rPr>
              <w:t>aluminium</w:t>
            </w:r>
            <w:proofErr w:type="spellEnd"/>
            <w:r w:rsidRPr="00927D06">
              <w:rPr>
                <w:b/>
                <w:iCs/>
                <w:lang w:val="en-US"/>
              </w:rPr>
              <w:t>-alloy gas cylinders and tubes - Periodic inspection and testing - Amendment 2 (ISO 18119:2018/FDAM 2:2024)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E6EA7C" w14:textId="77777777" w:rsidR="00927D06" w:rsidRPr="00302605" w:rsidRDefault="00927D06" w:rsidP="00903EE8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02605">
              <w:rPr>
                <w:bCs/>
                <w:smallCaps w:val="0"/>
                <w:sz w:val="20"/>
              </w:rPr>
              <w:t>Where to refer in RID/ADR</w:t>
            </w:r>
          </w:p>
          <w:p w14:paraId="03BE535E" w14:textId="77777777" w:rsidR="00927D06" w:rsidRPr="00552EAE" w:rsidRDefault="00927D06" w:rsidP="00903EE8">
            <w:pPr>
              <w:jc w:val="center"/>
              <w:rPr>
                <w:b/>
                <w:iCs/>
                <w:highlight w:val="yellow"/>
              </w:rPr>
            </w:pPr>
            <w:r w:rsidRPr="00552EAE">
              <w:rPr>
                <w:b/>
                <w:iCs/>
              </w:rPr>
              <w:t xml:space="preserve">6.2.3.5.1 NOTE 3, </w:t>
            </w:r>
            <w:r w:rsidRPr="00552EAE">
              <w:rPr>
                <w:rFonts w:ascii="(Asiatische Schriftart verwende" w:hAnsi="(Asiatische Schriftart verwende"/>
                <w:b/>
              </w:rPr>
              <w:t xml:space="preserve">6.2.4.2 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90F918" w14:textId="77777777" w:rsidR="00927D06" w:rsidRPr="00302605" w:rsidRDefault="00927D06" w:rsidP="00903EE8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302605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302605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302605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302605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302605">
              <w:rPr>
                <w:rFonts w:ascii="(Asiatische Schriftart verwende" w:hAnsi="(Asiatische Schriftart verwende"/>
                <w:b/>
              </w:rPr>
              <w:t>:</w:t>
            </w:r>
          </w:p>
          <w:p w14:paraId="4FB0CD2F" w14:textId="77777777" w:rsidR="00927D06" w:rsidRPr="00E04F32" w:rsidRDefault="00927D06" w:rsidP="00903EE8">
            <w:pPr>
              <w:jc w:val="center"/>
              <w:rPr>
                <w:rFonts w:ascii="(Asiatische Schriftart verwende" w:hAnsi="(Asiatische Schriftart verwende"/>
                <w:bCs/>
                <w:highlight w:val="yellow"/>
              </w:rPr>
            </w:pPr>
          </w:p>
        </w:tc>
      </w:tr>
      <w:tr w:rsidR="00927D06" w:rsidRPr="00A703BE" w14:paraId="35009ED8" w14:textId="77777777" w:rsidTr="00903EE8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8E55A3" w14:textId="77777777" w:rsidR="00927D06" w:rsidRPr="00A703BE" w:rsidRDefault="00927D06" w:rsidP="00903EE8">
            <w:pPr>
              <w:jc w:val="center"/>
              <w:rPr>
                <w:spacing w:val="-3"/>
                <w:highlight w:val="yellow"/>
              </w:rPr>
            </w:pPr>
            <w:r>
              <w:rPr>
                <w:spacing w:val="-3"/>
              </w:rPr>
              <w:t>000</w:t>
            </w:r>
            <w:r w:rsidRPr="00182D21">
              <w:rPr>
                <w:spacing w:val="-3"/>
              </w:rPr>
              <w:t>23253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783206" w14:textId="77777777" w:rsidR="00927D06" w:rsidRPr="00A703BE" w:rsidRDefault="00927D06" w:rsidP="00903EE8">
            <w:pPr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23C18E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C55953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927D06" w:rsidRPr="00927D06" w14:paraId="21A81486" w14:textId="77777777" w:rsidTr="00903EE8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3DA8833" w14:textId="77777777" w:rsidR="00927D06" w:rsidRPr="00927D06" w:rsidRDefault="00927D06" w:rsidP="00903EE8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927D06">
              <w:rPr>
                <w:lang w:val="en-US"/>
              </w:rPr>
              <w:t>Assessment by the JMSA: This standard is compliant with the RID/ADR and is suitable for referencing in the RID/ADR</w:t>
            </w:r>
          </w:p>
        </w:tc>
      </w:tr>
      <w:tr w:rsidR="00927D06" w:rsidRPr="00927D06" w14:paraId="474F7F33" w14:textId="77777777" w:rsidTr="00903EE8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828263B" w14:textId="77777777" w:rsidR="00927D06" w:rsidRPr="00927D06" w:rsidRDefault="00927D06" w:rsidP="00903EE8">
            <w:pPr>
              <w:rPr>
                <w:b/>
                <w:iCs/>
                <w:lang w:val="en-US"/>
              </w:rPr>
            </w:pPr>
            <w:r w:rsidRPr="00927D06">
              <w:rPr>
                <w:b/>
                <w:iCs/>
                <w:lang w:val="en-US"/>
              </w:rPr>
              <w:t>Comments from members of the Joint Meeting</w:t>
            </w:r>
            <w:r w:rsidRPr="00927D06">
              <w:rPr>
                <w:b/>
                <w:lang w:val="en-US"/>
              </w:rPr>
              <w:t>:</w:t>
            </w:r>
          </w:p>
        </w:tc>
      </w:tr>
      <w:tr w:rsidR="00927D06" w:rsidRPr="00A703BE" w14:paraId="4B645770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FCF923B" w14:textId="77777777" w:rsidR="00927D06" w:rsidRPr="00302605" w:rsidRDefault="00927D06" w:rsidP="00903EE8">
            <w:pPr>
              <w:jc w:val="center"/>
            </w:pPr>
            <w:r w:rsidRPr="00302605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929BEF1" w14:textId="77777777" w:rsidR="00927D06" w:rsidRPr="00302605" w:rsidRDefault="00927D06" w:rsidP="00903EE8">
            <w:pPr>
              <w:jc w:val="center"/>
            </w:pPr>
            <w:r w:rsidRPr="00302605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8F17C5" w14:textId="77777777" w:rsidR="00927D06" w:rsidRPr="00302605" w:rsidRDefault="00927D06" w:rsidP="00903EE8">
            <w:pPr>
              <w:jc w:val="center"/>
            </w:pPr>
            <w:r w:rsidRPr="00302605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8F897A" w14:textId="77777777" w:rsidR="00927D06" w:rsidRPr="00302605" w:rsidRDefault="00927D06" w:rsidP="00903EE8">
            <w:pPr>
              <w:jc w:val="center"/>
            </w:pPr>
            <w:proofErr w:type="spellStart"/>
            <w:r w:rsidRPr="00302605">
              <w:t>Proposed</w:t>
            </w:r>
            <w:proofErr w:type="spellEnd"/>
            <w:r w:rsidRPr="00302605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299EDE7" w14:textId="77777777" w:rsidR="00927D06" w:rsidRPr="00302605" w:rsidRDefault="00927D06" w:rsidP="00903EE8">
            <w:pPr>
              <w:jc w:val="center"/>
            </w:pPr>
            <w:r w:rsidRPr="00302605">
              <w:t xml:space="preserve">Comment </w:t>
            </w:r>
            <w:proofErr w:type="spellStart"/>
            <w:r w:rsidRPr="00302605">
              <w:t>from</w:t>
            </w:r>
            <w:proofErr w:type="spellEnd"/>
            <w:r w:rsidRPr="00302605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2648A165" w14:textId="77777777" w:rsidR="00927D06" w:rsidRPr="00302605" w:rsidRDefault="00927D06" w:rsidP="00903EE8">
            <w:pPr>
              <w:jc w:val="center"/>
            </w:pPr>
            <w:r w:rsidRPr="00302605">
              <w:t xml:space="preserve">Comment </w:t>
            </w:r>
            <w:proofErr w:type="spellStart"/>
            <w:r w:rsidRPr="00302605">
              <w:t>from</w:t>
            </w:r>
            <w:proofErr w:type="spellEnd"/>
            <w:r w:rsidRPr="00302605">
              <w:t xml:space="preserve"> WG Standards</w:t>
            </w:r>
          </w:p>
        </w:tc>
      </w:tr>
      <w:tr w:rsidR="00927D06" w:rsidRPr="00A703BE" w14:paraId="2DD2C58D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37B42EB" w14:textId="77777777" w:rsidR="00927D06" w:rsidRPr="00302605" w:rsidRDefault="00927D06" w:rsidP="00903EE8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AC32C68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8B4EFF" w14:textId="77777777" w:rsidR="00927D06" w:rsidRPr="00302605" w:rsidRDefault="00927D06" w:rsidP="00903EE8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6275D7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74F6D7A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D27E03F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</w:tr>
      <w:tr w:rsidR="00927D06" w:rsidRPr="00A703BE" w14:paraId="38E8274A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9F18506" w14:textId="77777777" w:rsidR="00927D06" w:rsidRPr="00302605" w:rsidRDefault="00927D06" w:rsidP="00903EE8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188DFA5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AF873B7" w14:textId="77777777" w:rsidR="00927D06" w:rsidRPr="00302605" w:rsidRDefault="00927D06" w:rsidP="00903EE8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7C04DA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8D30314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229CE9D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</w:tr>
      <w:tr w:rsidR="00927D06" w:rsidRPr="00927D06" w14:paraId="4018E3FE" w14:textId="77777777" w:rsidTr="00903EE8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D381BF2" w14:textId="77777777" w:rsidR="00927D06" w:rsidRPr="00927D06" w:rsidRDefault="00927D06" w:rsidP="00903EE8">
            <w:pPr>
              <w:rPr>
                <w:b/>
                <w:bCs/>
                <w:lang w:val="en-US"/>
              </w:rPr>
            </w:pPr>
            <w:r w:rsidRPr="00927D06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94F97E" w14:textId="77777777" w:rsidR="00927D06" w:rsidRPr="00927D06" w:rsidRDefault="00927D06" w:rsidP="00903EE8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A3423CC" w14:textId="77777777" w:rsidR="00927D06" w:rsidRPr="00302605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302605">
              <w:rPr>
                <w:bCs/>
              </w:rPr>
              <w:t>Comments</w:t>
            </w:r>
            <w:proofErr w:type="spellEnd"/>
          </w:p>
          <w:p w14:paraId="6D4E3ED2" w14:textId="77777777" w:rsidR="00927D06" w:rsidRPr="00302605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  <w:p w14:paraId="6DCCE5D6" w14:textId="77777777" w:rsidR="00927D06" w:rsidRPr="00302605" w:rsidRDefault="00927D06" w:rsidP="00903EE8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1560"/>
              <w:gridCol w:w="1559"/>
            </w:tblGrid>
            <w:tr w:rsidR="00927D06" w:rsidRPr="00927D06" w14:paraId="0DFF0777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89A4424" w14:textId="77777777" w:rsidR="00927D06" w:rsidRPr="00302605" w:rsidRDefault="00927D06" w:rsidP="00903EE8">
                  <w:pPr>
                    <w:jc w:val="center"/>
                    <w:rPr>
                      <w:bCs/>
                    </w:rPr>
                  </w:pPr>
                  <w:proofErr w:type="spellStart"/>
                  <w:r w:rsidRPr="00302605">
                    <w:rPr>
                      <w:bCs/>
                    </w:rPr>
                    <w:t>Proposed</w:t>
                  </w:r>
                  <w:proofErr w:type="spellEnd"/>
                  <w:r w:rsidRPr="00302605">
                    <w:rPr>
                      <w:bCs/>
                    </w:rPr>
                    <w:t xml:space="preserve"> transition </w:t>
                  </w:r>
                  <w:proofErr w:type="spellStart"/>
                  <w:r w:rsidRPr="00302605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1350D99" w14:textId="77777777" w:rsidR="00927D06" w:rsidRPr="00927D06" w:rsidRDefault="00927D06" w:rsidP="00903EE8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7D06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B574500" w14:textId="77777777" w:rsidR="00927D06" w:rsidRPr="00927D06" w:rsidRDefault="00927D06" w:rsidP="00903EE8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7D06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927D06" w:rsidRPr="00927D06" w14:paraId="6F8477AF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BCE25FE" w14:textId="77777777" w:rsidR="00927D06" w:rsidRPr="00927D06" w:rsidRDefault="00927D06" w:rsidP="00903EE8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E9438DE" w14:textId="77777777" w:rsidR="00927D06" w:rsidRPr="00927D06" w:rsidRDefault="00927D06" w:rsidP="00903EE8">
                  <w:pPr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7569450" w14:textId="77777777" w:rsidR="00927D06" w:rsidRPr="00927D06" w:rsidRDefault="00927D06" w:rsidP="00903EE8">
                  <w:pPr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927D06" w:rsidRPr="00927D06" w14:paraId="52FE4F02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7F05E5F" w14:textId="77777777" w:rsidR="00927D06" w:rsidRPr="00927D06" w:rsidRDefault="00927D06" w:rsidP="00903EE8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B614EA2" w14:textId="77777777" w:rsidR="00927D06" w:rsidRPr="00927D06" w:rsidRDefault="00927D06" w:rsidP="00903EE8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F127AD1" w14:textId="77777777" w:rsidR="00927D06" w:rsidRPr="00927D06" w:rsidRDefault="00927D06" w:rsidP="00903EE8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0129EA94" w14:textId="77777777" w:rsidR="00927D06" w:rsidRPr="00927D06" w:rsidRDefault="00927D06" w:rsidP="00903EE8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5EF51E8" w14:textId="77777777" w:rsidR="00927D06" w:rsidRDefault="00927D06" w:rsidP="00927D06">
      <w:pPr>
        <w:pStyle w:val="Titre"/>
        <w:spacing w:before="120"/>
        <w:jc w:val="left"/>
        <w:rPr>
          <w:rFonts w:ascii="Times New Roman" w:hAnsi="Times New Roman"/>
          <w:b w:val="0"/>
          <w:iCs/>
          <w:sz w:val="20"/>
        </w:rPr>
      </w:pPr>
    </w:p>
    <w:p w14:paraId="1925ECED" w14:textId="77777777" w:rsidR="00927D06" w:rsidRPr="00927D06" w:rsidRDefault="00927D06" w:rsidP="00927D06">
      <w:pPr>
        <w:rPr>
          <w:bCs/>
          <w:iCs/>
          <w:kern w:val="28"/>
          <w:szCs w:val="32"/>
          <w:lang w:val="en-US"/>
        </w:rPr>
      </w:pPr>
      <w:r w:rsidRPr="00927D06">
        <w:rPr>
          <w:b/>
          <w:iCs/>
          <w:lang w:val="en-US"/>
        </w:rPr>
        <w:br w:type="page"/>
      </w:r>
    </w:p>
    <w:p w14:paraId="5EFF0A0D" w14:textId="77777777" w:rsidR="00927D06" w:rsidRPr="00182D21" w:rsidRDefault="00927D06" w:rsidP="00927D06">
      <w:pPr>
        <w:pStyle w:val="H23G"/>
        <w:rPr>
          <w:lang w:val="en-US"/>
        </w:rPr>
      </w:pPr>
      <w:r w:rsidRPr="00182D21">
        <w:rPr>
          <w:lang w:val="en-US"/>
        </w:rPr>
        <w:t xml:space="preserve">Dispatch </w:t>
      </w:r>
      <w:r>
        <w:rPr>
          <w:lang w:val="en-US"/>
        </w:rPr>
        <w:t>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849"/>
        <w:gridCol w:w="847"/>
        <w:gridCol w:w="2373"/>
        <w:gridCol w:w="15"/>
        <w:gridCol w:w="1429"/>
        <w:gridCol w:w="11"/>
        <w:gridCol w:w="1654"/>
        <w:gridCol w:w="1649"/>
      </w:tblGrid>
      <w:tr w:rsidR="00927D06" w:rsidRPr="00A703BE" w14:paraId="26D051F8" w14:textId="77777777" w:rsidTr="00903EE8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317946" w14:textId="77777777" w:rsidR="00927D06" w:rsidRPr="00182D21" w:rsidRDefault="00927D06" w:rsidP="00903EE8">
            <w:pPr>
              <w:jc w:val="center"/>
              <w:rPr>
                <w:b/>
                <w:iCs/>
                <w:highlight w:val="yellow"/>
                <w:lang w:val="es-ES"/>
              </w:rPr>
            </w:pPr>
            <w:proofErr w:type="spellStart"/>
            <w:r w:rsidRPr="00E04F32">
              <w:rPr>
                <w:b/>
                <w:spacing w:val="-3"/>
                <w:lang w:val="es-ES"/>
              </w:rPr>
              <w:t>FprEN</w:t>
            </w:r>
            <w:proofErr w:type="spellEnd"/>
            <w:r w:rsidRPr="00E04F32">
              <w:rPr>
                <w:b/>
                <w:spacing w:val="-3"/>
                <w:lang w:val="es-ES"/>
              </w:rPr>
              <w:t xml:space="preserve"> 17339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06697D" w14:textId="77777777" w:rsidR="00927D06" w:rsidRPr="00927D06" w:rsidRDefault="00927D06" w:rsidP="00903EE8">
            <w:pPr>
              <w:jc w:val="center"/>
              <w:rPr>
                <w:b/>
                <w:iCs/>
                <w:highlight w:val="yellow"/>
                <w:lang w:val="en-US"/>
              </w:rPr>
            </w:pPr>
            <w:r w:rsidRPr="00927D06">
              <w:rPr>
                <w:b/>
                <w:iCs/>
                <w:lang w:val="en-US"/>
              </w:rPr>
              <w:t xml:space="preserve">Transportable gas cylinders – Hoop wrapped and fully wrapped carbon composite cylinders and tubes for hydrogen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09D260" w14:textId="77777777" w:rsidR="00927D06" w:rsidRPr="00302605" w:rsidRDefault="00927D06" w:rsidP="00903EE8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302605">
              <w:rPr>
                <w:bCs/>
                <w:smallCaps w:val="0"/>
                <w:sz w:val="20"/>
              </w:rPr>
              <w:t>Where to refer in RID/ADR</w:t>
            </w:r>
          </w:p>
          <w:p w14:paraId="0AD8915B" w14:textId="77777777" w:rsidR="00927D06" w:rsidRPr="00A703BE" w:rsidRDefault="00927D06" w:rsidP="00903EE8">
            <w:pPr>
              <w:jc w:val="center"/>
              <w:rPr>
                <w:b/>
                <w:iCs/>
                <w:highlight w:val="yellow"/>
              </w:rPr>
            </w:pPr>
            <w:r>
              <w:rPr>
                <w:rFonts w:ascii="(Asiatische Schriftart verwende" w:hAnsi="(Asiatische Schriftart verwende"/>
                <w:b/>
              </w:rPr>
              <w:t xml:space="preserve">6.2.4.1 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4D19CA" w14:textId="77777777" w:rsidR="00927D06" w:rsidRPr="00302605" w:rsidRDefault="00927D06" w:rsidP="00903EE8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302605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302605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302605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r w:rsidRPr="00302605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302605">
              <w:rPr>
                <w:rFonts w:ascii="(Asiatische Schriftart verwende" w:hAnsi="(Asiatische Schriftart verwende"/>
                <w:b/>
              </w:rPr>
              <w:t>:</w:t>
            </w:r>
          </w:p>
          <w:p w14:paraId="75E32A07" w14:textId="77777777" w:rsidR="00927D06" w:rsidRPr="00E04F32" w:rsidRDefault="00927D06" w:rsidP="00903EE8">
            <w:pPr>
              <w:jc w:val="center"/>
              <w:rPr>
                <w:rFonts w:ascii="(Asiatische Schriftart verwende" w:hAnsi="(Asiatische Schriftart verwende"/>
                <w:bCs/>
                <w:highlight w:val="yellow"/>
              </w:rPr>
            </w:pPr>
            <w:r w:rsidRPr="00E04F32">
              <w:rPr>
                <w:bCs/>
                <w:iCs/>
              </w:rPr>
              <w:t>6.2.3.1, 6.2.3.4</w:t>
            </w:r>
          </w:p>
        </w:tc>
      </w:tr>
      <w:tr w:rsidR="00927D06" w:rsidRPr="00A703BE" w14:paraId="014A0B8C" w14:textId="77777777" w:rsidTr="00903EE8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E561A6" w14:textId="77777777" w:rsidR="00927D06" w:rsidRPr="00A703BE" w:rsidRDefault="00927D06" w:rsidP="00903EE8">
            <w:pPr>
              <w:jc w:val="center"/>
              <w:rPr>
                <w:spacing w:val="-3"/>
                <w:highlight w:val="yellow"/>
              </w:rPr>
            </w:pPr>
            <w:r>
              <w:rPr>
                <w:spacing w:val="-3"/>
              </w:rPr>
              <w:t>000</w:t>
            </w:r>
            <w:r w:rsidRPr="00182D21">
              <w:rPr>
                <w:spacing w:val="-3"/>
              </w:rPr>
              <w:t>232</w:t>
            </w:r>
            <w:r>
              <w:rPr>
                <w:spacing w:val="-3"/>
              </w:rPr>
              <w:t>46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DFECE2" w14:textId="77777777" w:rsidR="00927D06" w:rsidRPr="00A703BE" w:rsidRDefault="00927D06" w:rsidP="00903EE8">
            <w:pPr>
              <w:jc w:val="center"/>
              <w:rPr>
                <w:b/>
                <w:spacing w:val="-3"/>
                <w:highlight w:val="yellow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B8F49D5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103EE7" w14:textId="77777777" w:rsidR="00927D06" w:rsidRPr="00A703BE" w:rsidRDefault="00927D06" w:rsidP="00903EE8">
            <w:pPr>
              <w:pStyle w:val="NoteHead"/>
              <w:spacing w:before="0" w:after="0"/>
              <w:rPr>
                <w:bCs/>
                <w:smallCaps w:val="0"/>
                <w:sz w:val="20"/>
                <w:highlight w:val="yellow"/>
              </w:rPr>
            </w:pPr>
          </w:p>
        </w:tc>
      </w:tr>
      <w:tr w:rsidR="00927D06" w:rsidRPr="00927D06" w14:paraId="599F2013" w14:textId="77777777" w:rsidTr="00903EE8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0A9B55B" w14:textId="77777777" w:rsidR="00927D06" w:rsidRPr="00927D06" w:rsidRDefault="00927D06" w:rsidP="00903EE8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927D06">
              <w:rPr>
                <w:lang w:val="en-US"/>
              </w:rPr>
              <w:t>Assessment by the JMSA: This standard is compliant with the RID/ADR and is suitable for referencing in the RID/ADR</w:t>
            </w:r>
          </w:p>
        </w:tc>
      </w:tr>
      <w:tr w:rsidR="00927D06" w:rsidRPr="00927D06" w14:paraId="01699017" w14:textId="77777777" w:rsidTr="00903EE8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89E7133" w14:textId="77777777" w:rsidR="00927D06" w:rsidRPr="00927D06" w:rsidRDefault="00927D06" w:rsidP="00903EE8">
            <w:pPr>
              <w:rPr>
                <w:b/>
                <w:iCs/>
                <w:lang w:val="en-US"/>
              </w:rPr>
            </w:pPr>
            <w:r w:rsidRPr="00927D06">
              <w:rPr>
                <w:b/>
                <w:iCs/>
                <w:lang w:val="en-US"/>
              </w:rPr>
              <w:t>Comments from members of the Joint Meeting</w:t>
            </w:r>
            <w:r w:rsidRPr="00927D06">
              <w:rPr>
                <w:b/>
                <w:lang w:val="en-US"/>
              </w:rPr>
              <w:t>:</w:t>
            </w:r>
          </w:p>
        </w:tc>
      </w:tr>
      <w:tr w:rsidR="00927D06" w:rsidRPr="00A703BE" w14:paraId="3596E3CE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9C97EAC" w14:textId="77777777" w:rsidR="00927D06" w:rsidRPr="00302605" w:rsidRDefault="00927D06" w:rsidP="00903EE8">
            <w:pPr>
              <w:jc w:val="center"/>
            </w:pPr>
            <w:r w:rsidRPr="00302605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20D6ECA" w14:textId="77777777" w:rsidR="00927D06" w:rsidRPr="00302605" w:rsidRDefault="00927D06" w:rsidP="00903EE8">
            <w:pPr>
              <w:jc w:val="center"/>
            </w:pPr>
            <w:r w:rsidRPr="00302605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602CAC" w14:textId="77777777" w:rsidR="00927D06" w:rsidRPr="00302605" w:rsidRDefault="00927D06" w:rsidP="00903EE8">
            <w:pPr>
              <w:jc w:val="center"/>
            </w:pPr>
            <w:r w:rsidRPr="00302605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9EB4E6" w14:textId="77777777" w:rsidR="00927D06" w:rsidRPr="00302605" w:rsidRDefault="00927D06" w:rsidP="00903EE8">
            <w:pPr>
              <w:jc w:val="center"/>
            </w:pPr>
            <w:proofErr w:type="spellStart"/>
            <w:r w:rsidRPr="00302605">
              <w:t>Proposed</w:t>
            </w:r>
            <w:proofErr w:type="spellEnd"/>
            <w:r w:rsidRPr="00302605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F8EC367" w14:textId="77777777" w:rsidR="00927D06" w:rsidRPr="00302605" w:rsidRDefault="00927D06" w:rsidP="00903EE8">
            <w:pPr>
              <w:jc w:val="center"/>
            </w:pPr>
            <w:r w:rsidRPr="00302605">
              <w:t xml:space="preserve">Comment </w:t>
            </w:r>
            <w:proofErr w:type="spellStart"/>
            <w:r w:rsidRPr="00302605">
              <w:t>from</w:t>
            </w:r>
            <w:proofErr w:type="spellEnd"/>
            <w:r w:rsidRPr="00302605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22EB3D2E" w14:textId="77777777" w:rsidR="00927D06" w:rsidRPr="00302605" w:rsidRDefault="00927D06" w:rsidP="00903EE8">
            <w:pPr>
              <w:jc w:val="center"/>
            </w:pPr>
            <w:r w:rsidRPr="00302605">
              <w:t xml:space="preserve">Comment </w:t>
            </w:r>
            <w:proofErr w:type="spellStart"/>
            <w:r w:rsidRPr="00302605">
              <w:t>from</w:t>
            </w:r>
            <w:proofErr w:type="spellEnd"/>
            <w:r w:rsidRPr="00302605">
              <w:t xml:space="preserve"> WG Standards</w:t>
            </w:r>
          </w:p>
        </w:tc>
      </w:tr>
      <w:tr w:rsidR="00927D06" w:rsidRPr="00A703BE" w14:paraId="09D6C031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8AE245C" w14:textId="77777777" w:rsidR="00927D06" w:rsidRPr="00302605" w:rsidRDefault="00927D06" w:rsidP="00903EE8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BB5C50C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553F4B" w14:textId="77777777" w:rsidR="00927D06" w:rsidRPr="00302605" w:rsidRDefault="00927D06" w:rsidP="00903EE8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9E33C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53F371C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531FD7F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</w:tr>
      <w:tr w:rsidR="00927D06" w:rsidRPr="00A703BE" w14:paraId="2DA71F07" w14:textId="77777777" w:rsidTr="00903EE8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E97BD1E" w14:textId="77777777" w:rsidR="00927D06" w:rsidRPr="00302605" w:rsidRDefault="00927D06" w:rsidP="00903EE8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E3EECE8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136548" w14:textId="77777777" w:rsidR="00927D06" w:rsidRPr="00302605" w:rsidRDefault="00927D06" w:rsidP="00903EE8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2175AA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CABD3FF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6F0C44B" w14:textId="77777777" w:rsidR="00927D06" w:rsidRPr="00302605" w:rsidRDefault="00927D06" w:rsidP="00903EE8">
            <w:pPr>
              <w:spacing w:line="240" w:lineRule="auto"/>
              <w:rPr>
                <w:bCs/>
              </w:rPr>
            </w:pPr>
          </w:p>
        </w:tc>
      </w:tr>
      <w:tr w:rsidR="00927D06" w:rsidRPr="00927D06" w14:paraId="30F7A9AD" w14:textId="77777777" w:rsidTr="00903EE8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5E28B4" w14:textId="77777777" w:rsidR="00927D06" w:rsidRPr="00927D06" w:rsidRDefault="00927D06" w:rsidP="00903EE8">
            <w:pPr>
              <w:rPr>
                <w:b/>
                <w:bCs/>
                <w:lang w:val="en-US"/>
              </w:rPr>
            </w:pPr>
            <w:r w:rsidRPr="00927D06">
              <w:rPr>
                <w:b/>
                <w:lang w:val="en-US"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A4C8770" w14:textId="77777777" w:rsidR="00927D06" w:rsidRPr="00927D06" w:rsidRDefault="00927D06" w:rsidP="00903EE8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4F4ABE1" w14:textId="77777777" w:rsidR="00927D06" w:rsidRPr="00302605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302605">
              <w:rPr>
                <w:bCs/>
              </w:rPr>
              <w:t>Comments</w:t>
            </w:r>
            <w:proofErr w:type="spellEnd"/>
          </w:p>
          <w:p w14:paraId="7972A88F" w14:textId="77777777" w:rsidR="00927D06" w:rsidRPr="00302605" w:rsidRDefault="00927D06" w:rsidP="00903EE8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  <w:p w14:paraId="3EB95D47" w14:textId="77777777" w:rsidR="00927D06" w:rsidRPr="00302605" w:rsidRDefault="00927D06" w:rsidP="00903EE8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1560"/>
              <w:gridCol w:w="1559"/>
            </w:tblGrid>
            <w:tr w:rsidR="00927D06" w:rsidRPr="00927D06" w14:paraId="5F5C773B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83C32D9" w14:textId="77777777" w:rsidR="00927D06" w:rsidRPr="00302605" w:rsidRDefault="00927D06" w:rsidP="00903EE8">
                  <w:pPr>
                    <w:jc w:val="center"/>
                    <w:rPr>
                      <w:bCs/>
                    </w:rPr>
                  </w:pPr>
                  <w:proofErr w:type="spellStart"/>
                  <w:r w:rsidRPr="00302605">
                    <w:rPr>
                      <w:bCs/>
                    </w:rPr>
                    <w:t>Proposed</w:t>
                  </w:r>
                  <w:proofErr w:type="spellEnd"/>
                  <w:r w:rsidRPr="00302605">
                    <w:rPr>
                      <w:bCs/>
                    </w:rPr>
                    <w:t xml:space="preserve"> transition </w:t>
                  </w:r>
                  <w:proofErr w:type="spellStart"/>
                  <w:r w:rsidRPr="00302605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877A8AA" w14:textId="77777777" w:rsidR="00927D06" w:rsidRPr="00927D06" w:rsidRDefault="00927D06" w:rsidP="00903EE8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7D06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18E68EF" w14:textId="77777777" w:rsidR="00927D06" w:rsidRPr="00927D06" w:rsidRDefault="00927D06" w:rsidP="00903EE8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927D06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927D06" w:rsidRPr="00927D06" w14:paraId="5B8962BC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9570D8A" w14:textId="77777777" w:rsidR="00927D06" w:rsidRPr="00927D06" w:rsidRDefault="00927D06" w:rsidP="00903EE8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BAF51AF" w14:textId="77777777" w:rsidR="00927D06" w:rsidRPr="00927D06" w:rsidRDefault="00927D06" w:rsidP="00903EE8">
                  <w:pPr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FDD6571" w14:textId="77777777" w:rsidR="00927D06" w:rsidRPr="00927D06" w:rsidRDefault="00927D06" w:rsidP="00903EE8">
                  <w:pPr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927D06" w:rsidRPr="00927D06" w14:paraId="39F798E5" w14:textId="77777777" w:rsidTr="00903EE8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09DB976" w14:textId="77777777" w:rsidR="00927D06" w:rsidRPr="00927D06" w:rsidRDefault="00927D06" w:rsidP="00903EE8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DE0C4AC" w14:textId="77777777" w:rsidR="00927D06" w:rsidRPr="00927D06" w:rsidRDefault="00927D06" w:rsidP="00903EE8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2E5EE66" w14:textId="77777777" w:rsidR="00927D06" w:rsidRPr="00927D06" w:rsidRDefault="00927D06" w:rsidP="00903EE8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6AB15ADC" w14:textId="77777777" w:rsidR="00927D06" w:rsidRPr="00927D06" w:rsidRDefault="00927D06" w:rsidP="00903EE8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28352013" w14:textId="77777777" w:rsidR="00927D06" w:rsidRPr="00927D06" w:rsidRDefault="00927D06" w:rsidP="00927D06">
      <w:pPr>
        <w:pStyle w:val="H1G"/>
        <w:rPr>
          <w:lang w:val="en-US"/>
        </w:rPr>
      </w:pPr>
      <w:r w:rsidRPr="00927D06">
        <w:rPr>
          <w:lang w:val="en-US"/>
        </w:rPr>
        <w:tab/>
      </w:r>
      <w:r w:rsidRPr="00927D06">
        <w:rPr>
          <w:lang w:val="en-US"/>
        </w:rPr>
        <w:tab/>
        <w:t>General purpose standards</w:t>
      </w:r>
    </w:p>
    <w:p w14:paraId="191C44A8" w14:textId="77777777" w:rsidR="00927D06" w:rsidRPr="00927D06" w:rsidRDefault="00927D06" w:rsidP="00927D06">
      <w:pPr>
        <w:pStyle w:val="SingleTxtG"/>
        <w:rPr>
          <w:lang w:val="en-US"/>
        </w:rPr>
      </w:pPr>
      <w:r w:rsidRPr="00927D06">
        <w:rPr>
          <w:lang w:val="en-US"/>
        </w:rPr>
        <w:t>No publication of new version of general purpose standards since the last Joint Meeting.</w:t>
      </w:r>
    </w:p>
    <w:p w14:paraId="51D76B5A" w14:textId="02ABCE69" w:rsidR="00F9573C" w:rsidRPr="00927D06" w:rsidRDefault="00927D06" w:rsidP="00927D06">
      <w:pPr>
        <w:spacing w:before="240"/>
        <w:jc w:val="center"/>
        <w:rPr>
          <w:u w:val="single"/>
          <w:lang w:val="en-US"/>
        </w:rPr>
      </w:pPr>
      <w:r w:rsidRPr="00927D06">
        <w:rPr>
          <w:u w:val="single"/>
          <w:lang w:val="en-US"/>
        </w:rPr>
        <w:tab/>
      </w:r>
      <w:r w:rsidRPr="00927D06">
        <w:rPr>
          <w:u w:val="single"/>
          <w:lang w:val="en-US"/>
        </w:rPr>
        <w:tab/>
      </w:r>
      <w:r w:rsidRPr="00927D06">
        <w:rPr>
          <w:u w:val="single"/>
          <w:lang w:val="en-US"/>
        </w:rPr>
        <w:tab/>
      </w:r>
    </w:p>
    <w:sectPr w:rsidR="00F9573C" w:rsidRPr="00927D06" w:rsidSect="00927D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A955" w14:textId="77777777" w:rsidR="0028178A" w:rsidRDefault="0028178A" w:rsidP="00F95C08">
      <w:pPr>
        <w:spacing w:line="240" w:lineRule="auto"/>
      </w:pPr>
    </w:p>
  </w:endnote>
  <w:endnote w:type="continuationSeparator" w:id="0">
    <w:p w14:paraId="5685FA0E" w14:textId="77777777" w:rsidR="0028178A" w:rsidRPr="00AC3823" w:rsidRDefault="0028178A" w:rsidP="00AC3823">
      <w:pPr>
        <w:pStyle w:val="Pieddepage"/>
      </w:pPr>
    </w:p>
  </w:endnote>
  <w:endnote w:type="continuationNotice" w:id="1">
    <w:p w14:paraId="0806C5F6" w14:textId="77777777" w:rsidR="0028178A" w:rsidRDefault="002817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4067" w14:textId="2EE77916" w:rsidR="00927D06" w:rsidRPr="00927D06" w:rsidRDefault="00927D06" w:rsidP="00927D06">
    <w:pPr>
      <w:pStyle w:val="Pieddepage"/>
      <w:tabs>
        <w:tab w:val="right" w:pos="9638"/>
      </w:tabs>
    </w:pPr>
    <w:r w:rsidRPr="00927D06">
      <w:rPr>
        <w:b/>
        <w:sz w:val="18"/>
      </w:rPr>
      <w:fldChar w:fldCharType="begin"/>
    </w:r>
    <w:r w:rsidRPr="00927D06">
      <w:rPr>
        <w:b/>
        <w:sz w:val="18"/>
      </w:rPr>
      <w:instrText xml:space="preserve"> PAGE  \* MERGEFORMAT </w:instrText>
    </w:r>
    <w:r w:rsidRPr="00927D06">
      <w:rPr>
        <w:b/>
        <w:sz w:val="18"/>
      </w:rPr>
      <w:fldChar w:fldCharType="separate"/>
    </w:r>
    <w:r w:rsidRPr="00927D06">
      <w:rPr>
        <w:b/>
        <w:noProof/>
        <w:sz w:val="18"/>
      </w:rPr>
      <w:t>2</w:t>
    </w:r>
    <w:r w:rsidRPr="00927D06">
      <w:rPr>
        <w:b/>
        <w:sz w:val="18"/>
      </w:rPr>
      <w:fldChar w:fldCharType="end"/>
    </w:r>
    <w:r>
      <w:rPr>
        <w:b/>
        <w:sz w:val="18"/>
      </w:rPr>
      <w:tab/>
    </w:r>
    <w:r>
      <w:t>GE.24-11002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8675" w14:textId="4DB40607" w:rsidR="00927D06" w:rsidRPr="00927D06" w:rsidRDefault="00927D06" w:rsidP="00927D06">
    <w:pPr>
      <w:pStyle w:val="Pieddepage"/>
      <w:tabs>
        <w:tab w:val="right" w:pos="9638"/>
      </w:tabs>
      <w:rPr>
        <w:b/>
        <w:sz w:val="18"/>
      </w:rPr>
    </w:pPr>
    <w:r>
      <w:t>GE.24-11002</w:t>
    </w:r>
    <w:r>
      <w:tab/>
    </w:r>
    <w:r w:rsidRPr="00927D06">
      <w:rPr>
        <w:b/>
        <w:sz w:val="18"/>
      </w:rPr>
      <w:fldChar w:fldCharType="begin"/>
    </w:r>
    <w:r w:rsidRPr="00927D06">
      <w:rPr>
        <w:b/>
        <w:sz w:val="18"/>
      </w:rPr>
      <w:instrText xml:space="preserve"> PAGE  \* MERGEFORMAT </w:instrText>
    </w:r>
    <w:r w:rsidRPr="00927D06">
      <w:rPr>
        <w:b/>
        <w:sz w:val="18"/>
      </w:rPr>
      <w:fldChar w:fldCharType="separate"/>
    </w:r>
    <w:r w:rsidRPr="00927D06">
      <w:rPr>
        <w:b/>
        <w:noProof/>
        <w:sz w:val="18"/>
      </w:rPr>
      <w:t>3</w:t>
    </w:r>
    <w:r w:rsidRPr="00927D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80B" w14:textId="5B87A10F" w:rsidR="007F20FA" w:rsidRPr="00927D06" w:rsidRDefault="00927D06" w:rsidP="00927D0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653DB4A" wp14:editId="24F5A8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24-11002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688CFA" wp14:editId="5D71415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030724    030724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EB8" w14:textId="77777777" w:rsidR="0028178A" w:rsidRPr="00AC3823" w:rsidRDefault="002817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D8D220" w14:textId="77777777" w:rsidR="0028178A" w:rsidRPr="00AC3823" w:rsidRDefault="002817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A84A41" w14:textId="77777777" w:rsidR="0028178A" w:rsidRPr="00AC3823" w:rsidRDefault="0028178A">
      <w:pPr>
        <w:spacing w:line="240" w:lineRule="auto"/>
        <w:rPr>
          <w:sz w:val="2"/>
          <w:szCs w:val="2"/>
        </w:rPr>
      </w:pPr>
    </w:p>
  </w:footnote>
  <w:footnote w:id="2">
    <w:p w14:paraId="015917AC" w14:textId="7A95AC95" w:rsidR="00927D06" w:rsidRPr="007E3DA4" w:rsidRDefault="00927D06" w:rsidP="00927D06">
      <w:pPr>
        <w:pStyle w:val="Notedebasdepage"/>
      </w:pPr>
      <w:r>
        <w:rPr>
          <w:lang w:val="fr-FR"/>
        </w:rPr>
        <w:tab/>
      </w:r>
      <w:r w:rsidRPr="00927D06">
        <w:rPr>
          <w:sz w:val="20"/>
          <w:lang w:val="fr-FR"/>
        </w:rPr>
        <w:t>*</w:t>
      </w:r>
      <w:r>
        <w:rPr>
          <w:lang w:val="fr-FR"/>
        </w:rPr>
        <w:tab/>
        <w:t>A/77/6 (Sect.</w:t>
      </w:r>
      <w:r>
        <w:rPr>
          <w:lang w:val="fr-FR"/>
        </w:rPr>
        <w:t> </w:t>
      </w:r>
      <w:r>
        <w:rPr>
          <w:lang w:val="fr-FR"/>
        </w:rPr>
        <w:t>20), par. 20.6.</w:t>
      </w:r>
    </w:p>
  </w:footnote>
  <w:footnote w:id="3">
    <w:p w14:paraId="51EDCC31" w14:textId="4682DA3F" w:rsidR="00927D06" w:rsidRPr="007E3DA4" w:rsidRDefault="00927D06" w:rsidP="00927D06">
      <w:pPr>
        <w:pStyle w:val="Notedebasdepage"/>
      </w:pPr>
      <w:r>
        <w:rPr>
          <w:lang w:val="fr-FR"/>
        </w:rPr>
        <w:tab/>
      </w:r>
      <w:r w:rsidRPr="00927D06">
        <w:rPr>
          <w:sz w:val="20"/>
          <w:lang w:val="fr-FR"/>
        </w:rPr>
        <w:t>**</w:t>
      </w:r>
      <w:r>
        <w:rPr>
          <w:lang w:val="fr-FR"/>
        </w:rPr>
        <w:tab/>
        <w:t>Diffusée par l’Organisation intergouvernementale pour les transports internationaux ferroviaires (OTIF) sous la cote</w:t>
      </w:r>
      <w:r>
        <w:rPr>
          <w:lang w:val="fr-FR"/>
        </w:rPr>
        <w:t> </w:t>
      </w:r>
      <w:r>
        <w:rPr>
          <w:lang w:val="fr-FR"/>
        </w:rPr>
        <w:t>OTIF/RID/RC/2024/29.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D37D" w14:textId="6E0D9849" w:rsidR="00927D06" w:rsidRPr="00927D06" w:rsidRDefault="00927D06">
    <w:pPr>
      <w:pStyle w:val="En-tte"/>
    </w:pPr>
    <w:fldSimple w:instr=" TITLE  \* MERGEFORMAT ">
      <w:r>
        <w:t>ECE/TRANS/WP.15/AC.1/2024/29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AE8" w14:textId="73D464C4" w:rsidR="00927D06" w:rsidRPr="00927D06" w:rsidRDefault="00927D06" w:rsidP="00927D06">
    <w:pPr>
      <w:pStyle w:val="En-tte"/>
      <w:jc w:val="right"/>
    </w:pPr>
    <w:fldSimple w:instr=" TITLE  \* MERGEFORMAT ">
      <w:r>
        <w:t>ECE/TRANS/WP.15/AC.1/2024/29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91574100">
    <w:abstractNumId w:val="12"/>
  </w:num>
  <w:num w:numId="2" w16cid:durableId="400057729">
    <w:abstractNumId w:val="11"/>
  </w:num>
  <w:num w:numId="3" w16cid:durableId="1617831047">
    <w:abstractNumId w:val="10"/>
  </w:num>
  <w:num w:numId="4" w16cid:durableId="1851328801">
    <w:abstractNumId w:val="8"/>
  </w:num>
  <w:num w:numId="5" w16cid:durableId="10887161">
    <w:abstractNumId w:val="3"/>
  </w:num>
  <w:num w:numId="6" w16cid:durableId="1379941012">
    <w:abstractNumId w:val="2"/>
  </w:num>
  <w:num w:numId="7" w16cid:durableId="1810784770">
    <w:abstractNumId w:val="1"/>
  </w:num>
  <w:num w:numId="8" w16cid:durableId="1845435325">
    <w:abstractNumId w:val="0"/>
  </w:num>
  <w:num w:numId="9" w16cid:durableId="1428381960">
    <w:abstractNumId w:val="9"/>
  </w:num>
  <w:num w:numId="10" w16cid:durableId="1484006574">
    <w:abstractNumId w:val="7"/>
  </w:num>
  <w:num w:numId="11" w16cid:durableId="453982338">
    <w:abstractNumId w:val="6"/>
  </w:num>
  <w:num w:numId="12" w16cid:durableId="1189174122">
    <w:abstractNumId w:val="5"/>
  </w:num>
  <w:num w:numId="13" w16cid:durableId="1634484208">
    <w:abstractNumId w:val="4"/>
  </w:num>
  <w:num w:numId="14" w16cid:durableId="1857839577">
    <w:abstractNumId w:val="12"/>
  </w:num>
  <w:num w:numId="15" w16cid:durableId="512693998">
    <w:abstractNumId w:val="11"/>
  </w:num>
  <w:num w:numId="16" w16cid:durableId="311951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178A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27D06"/>
    <w:rsid w:val="009446C0"/>
    <w:rsid w:val="009705C8"/>
    <w:rsid w:val="009C1CF4"/>
    <w:rsid w:val="009F6B74"/>
    <w:rsid w:val="00A3029F"/>
    <w:rsid w:val="00A30353"/>
    <w:rsid w:val="00A4519A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15A4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6DBDD"/>
  <w15:docId w15:val="{5296DDF9-9C48-4933-911F-FAF73A4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927D0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927D0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927D0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Titre">
    <w:name w:val="Title"/>
    <w:basedOn w:val="Normal"/>
    <w:link w:val="TitreCar"/>
    <w:qFormat/>
    <w:rsid w:val="00927D06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927D06"/>
    <w:rPr>
      <w:rFonts w:ascii="Arial" w:hAnsi="Arial" w:cs="Times New Roman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927D06"/>
    <w:pPr>
      <w:suppressAutoHyphens w:val="0"/>
      <w:kinsoku/>
      <w:overflowPunct/>
      <w:autoSpaceDE/>
      <w:autoSpaceDN/>
      <w:adjustRightInd/>
      <w:snapToGrid/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paragraph" w:customStyle="1" w:styleId="ISOClause">
    <w:name w:val="ISO_Clause"/>
    <w:basedOn w:val="Normal"/>
    <w:rsid w:val="00927D06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omments">
    <w:name w:val="ISO_Comments"/>
    <w:basedOn w:val="Normal"/>
    <w:rsid w:val="00927D06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927D06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Paragraph">
    <w:name w:val="ISO_Paragraph"/>
    <w:basedOn w:val="Normal"/>
    <w:rsid w:val="00927D06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Pa0">
    <w:name w:val="Pa0"/>
    <w:basedOn w:val="Normal"/>
    <w:next w:val="Normal"/>
    <w:uiPriority w:val="99"/>
    <w:rsid w:val="00927D06"/>
    <w:pPr>
      <w:suppressAutoHyphens w:val="0"/>
      <w:kinsoku/>
      <w:overflowPunct/>
      <w:snapToGrid/>
      <w:spacing w:line="361" w:lineRule="atLeast"/>
    </w:pPr>
    <w:rPr>
      <w:rFonts w:ascii="Cambria" w:eastAsia="Times New Roman" w:hAnsi="Cambria"/>
      <w:sz w:val="24"/>
      <w:szCs w:val="24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BA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057B-816F-4A16-89C4-91C22A37250D}"/>
</file>

<file path=customXml/itemProps2.xml><?xml version="1.0" encoding="utf-8"?>
<ds:datastoreItem xmlns:ds="http://schemas.openxmlformats.org/officeDocument/2006/customXml" ds:itemID="{53FB6D79-623D-46DD-87EE-8C819EDF324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917</Words>
  <Characters>6423</Characters>
  <Application>Microsoft Office Word</Application>
  <DocSecurity>0</DocSecurity>
  <Lines>535</Lines>
  <Paragraphs>293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ECE/TRANS/WP.15/AC.1/2024/29</vt:lpstr>
    </vt:vector>
  </TitlesOfParts>
  <Company>DCM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ECE/TRANS/WP.15/AC.1/2024/29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2024-07-03T14:50:00Z</dcterms:created>
  <dcterms:modified xsi:type="dcterms:W3CDTF">2024-07-03T14:50:00Z</dcterms:modified>
</cp:coreProperties>
</file>