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B37A7" w14:paraId="5EAFE4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C3DE62" w14:textId="77777777" w:rsidR="002D5AAC" w:rsidRDefault="002D5AAC" w:rsidP="00EB37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374A3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26058E" w14:textId="41089FB3" w:rsidR="002D5AAC" w:rsidRPr="00EB37A7" w:rsidRDefault="00EB37A7" w:rsidP="00EB37A7">
            <w:pPr>
              <w:jc w:val="right"/>
              <w:rPr>
                <w:lang w:val="en-US"/>
              </w:rPr>
            </w:pPr>
            <w:r w:rsidRPr="00EB37A7">
              <w:rPr>
                <w:sz w:val="40"/>
                <w:lang w:val="en-US"/>
              </w:rPr>
              <w:t>ECE</w:t>
            </w:r>
            <w:r w:rsidRPr="00EB37A7">
              <w:rPr>
                <w:lang w:val="en-US"/>
              </w:rPr>
              <w:t>/TRANS/WP.15/AC.1/173/Add.1</w:t>
            </w:r>
          </w:p>
        </w:tc>
      </w:tr>
      <w:tr w:rsidR="002D5AAC" w:rsidRPr="00EB37A7" w14:paraId="2A6771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E049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5ABC92" wp14:editId="4F0122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64D7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AA0A3C" w14:textId="77777777" w:rsidR="002D5AAC" w:rsidRDefault="00EB37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F96732" w14:textId="77777777" w:rsidR="00EB37A7" w:rsidRDefault="00EB37A7" w:rsidP="00EB37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2024</w:t>
            </w:r>
          </w:p>
          <w:p w14:paraId="42908639" w14:textId="77777777" w:rsidR="00EB37A7" w:rsidRDefault="00EB37A7" w:rsidP="00EB37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B32A38" w14:textId="113A1E9C" w:rsidR="00EB37A7" w:rsidRPr="008D53B6" w:rsidRDefault="00EB37A7" w:rsidP="00EB37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77163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2E205B" w14:textId="77777777" w:rsidR="00EB37A7" w:rsidRPr="00EB37A7" w:rsidRDefault="00EB37A7" w:rsidP="00EB37A7">
      <w:pPr>
        <w:spacing w:before="120"/>
        <w:rPr>
          <w:sz w:val="28"/>
          <w:szCs w:val="28"/>
        </w:rPr>
      </w:pPr>
      <w:r w:rsidRPr="00EB37A7">
        <w:rPr>
          <w:sz w:val="28"/>
          <w:szCs w:val="28"/>
        </w:rPr>
        <w:t>Комитет по внутреннему транспорту</w:t>
      </w:r>
    </w:p>
    <w:p w14:paraId="439C2F8E" w14:textId="77777777" w:rsidR="00EB37A7" w:rsidRPr="009D1710" w:rsidRDefault="00EB37A7" w:rsidP="00EB37A7">
      <w:pPr>
        <w:spacing w:before="120"/>
        <w:rPr>
          <w:b/>
          <w:bCs/>
          <w:sz w:val="24"/>
          <w:szCs w:val="24"/>
        </w:rPr>
      </w:pPr>
      <w:r w:rsidRPr="009D1710">
        <w:rPr>
          <w:b/>
          <w:bCs/>
          <w:sz w:val="24"/>
          <w:szCs w:val="24"/>
        </w:rPr>
        <w:t>Рабочая группа по перевозкам опасных грузов</w:t>
      </w:r>
    </w:p>
    <w:p w14:paraId="59D93506" w14:textId="3776454B" w:rsidR="00EB37A7" w:rsidRPr="00B55711" w:rsidRDefault="00EB37A7" w:rsidP="00EB37A7">
      <w:pPr>
        <w:spacing w:before="120"/>
        <w:rPr>
          <w:b/>
        </w:rPr>
      </w:pPr>
      <w:r w:rsidRPr="00B55711">
        <w:rPr>
          <w:b/>
          <w:bCs/>
        </w:rPr>
        <w:t xml:space="preserve">Совместное совещание Комиссии экспертов МПОГ </w:t>
      </w:r>
      <w:r w:rsidR="009D1710">
        <w:rPr>
          <w:b/>
          <w:bCs/>
          <w:lang w:val="en-US"/>
        </w:rPr>
        <w:br/>
      </w:r>
      <w:r w:rsidRPr="00B55711">
        <w:rPr>
          <w:b/>
          <w:bCs/>
        </w:rPr>
        <w:t>и Рабочей группы по перевозкам опасных грузов</w:t>
      </w:r>
    </w:p>
    <w:p w14:paraId="7CD40A3B" w14:textId="5CE272DB" w:rsidR="00EB37A7" w:rsidRPr="00B55711" w:rsidRDefault="00EB37A7" w:rsidP="00EB37A7">
      <w:r w:rsidRPr="00B55711">
        <w:t>Женева, 9</w:t>
      </w:r>
      <w:r w:rsidR="009D1710">
        <w:rPr>
          <w:lang w:val="en-US"/>
        </w:rPr>
        <w:t>–</w:t>
      </w:r>
      <w:r w:rsidRPr="00B55711">
        <w:t>13 сентября 2024 года</w:t>
      </w:r>
    </w:p>
    <w:p w14:paraId="6D997E94" w14:textId="77777777" w:rsidR="00EB37A7" w:rsidRPr="00B55711" w:rsidRDefault="00EB37A7" w:rsidP="00EB37A7">
      <w:r w:rsidRPr="00B55711">
        <w:t>Пункт 1 предварительной повестки дня</w:t>
      </w:r>
    </w:p>
    <w:p w14:paraId="3499EB6D" w14:textId="77777777" w:rsidR="00EB37A7" w:rsidRPr="00B55711" w:rsidRDefault="00EB37A7" w:rsidP="00EB37A7">
      <w:r w:rsidRPr="00B55711">
        <w:rPr>
          <w:b/>
          <w:bCs/>
        </w:rPr>
        <w:t>Утверждение повестки дня</w:t>
      </w:r>
    </w:p>
    <w:p w14:paraId="0FE99196" w14:textId="77777777" w:rsidR="00EB37A7" w:rsidRPr="00B55711" w:rsidRDefault="00EB37A7" w:rsidP="00EB37A7">
      <w:pPr>
        <w:pStyle w:val="HChG"/>
      </w:pPr>
      <w:r w:rsidRPr="00B55711">
        <w:tab/>
      </w:r>
      <w:r w:rsidRPr="00B55711">
        <w:tab/>
      </w:r>
      <w:r w:rsidRPr="00B55711">
        <w:rPr>
          <w:bCs/>
        </w:rPr>
        <w:t>Предварительная повестка дня осенней сессии 2024 года</w:t>
      </w:r>
    </w:p>
    <w:p w14:paraId="0E82EAEE" w14:textId="77777777" w:rsidR="00EB37A7" w:rsidRPr="00B55711" w:rsidRDefault="00EB37A7" w:rsidP="00EB37A7">
      <w:pPr>
        <w:pStyle w:val="HChG"/>
      </w:pPr>
      <w:r w:rsidRPr="00B55711">
        <w:tab/>
      </w:r>
      <w:r w:rsidRPr="00B55711">
        <w:tab/>
      </w:r>
      <w:r w:rsidRPr="00B55711">
        <w:rPr>
          <w:bCs/>
        </w:rPr>
        <w:t>Добавление</w:t>
      </w:r>
    </w:p>
    <w:p w14:paraId="4F7B7238" w14:textId="77777777" w:rsidR="00EB37A7" w:rsidRPr="00B55711" w:rsidRDefault="00EB37A7" w:rsidP="00EB37A7">
      <w:pPr>
        <w:pStyle w:val="H1G"/>
      </w:pPr>
      <w:r w:rsidRPr="00B55711">
        <w:tab/>
      </w:r>
      <w:r w:rsidRPr="00B55711">
        <w:tab/>
      </w:r>
      <w:r w:rsidRPr="00B55711">
        <w:rPr>
          <w:bCs/>
        </w:rPr>
        <w:t>Аннотации и перечень документов</w:t>
      </w:r>
    </w:p>
    <w:p w14:paraId="4DD9AC4E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1.</w:t>
      </w:r>
      <w:r w:rsidRPr="00B55711">
        <w:tab/>
      </w:r>
      <w:r w:rsidRPr="00B55711">
        <w:rPr>
          <w:bCs/>
        </w:rPr>
        <w:t>Утверждение повестки дня</w:t>
      </w:r>
    </w:p>
    <w:p w14:paraId="32B3FDA2" w14:textId="13010655" w:rsidR="00EB37A7" w:rsidRPr="00B55711" w:rsidRDefault="009D1710" w:rsidP="009D1710">
      <w:pPr>
        <w:pStyle w:val="SingleTxtG"/>
      </w:pPr>
      <w:r>
        <w:rPr>
          <w:lang w:val="en-US"/>
        </w:rPr>
        <w:tab/>
      </w:r>
      <w:r w:rsidR="00EB37A7" w:rsidRPr="00B55711">
        <w:t xml:space="preserve">В связи с тем, что к сессии было представлено меньше официальных документов, </w:t>
      </w:r>
      <w:r w:rsidR="00EB37A7">
        <w:t xml:space="preserve">чем ожидалось, </w:t>
      </w:r>
      <w:r w:rsidR="00EB37A7" w:rsidRPr="00B55711">
        <w:t>бюро Совместного совещания приняло решение сократить продолжительность официальной сессии, которая теперь откроется не в понедельник, а утром во вторник. Первым пунктом повестки дня является ее утверждение. Совместное совещание рассмотрит также доклад о работе своей весенней сессии 2024 года, состоявшейся в Берне 25</w:t>
      </w:r>
      <w:r>
        <w:t>–</w:t>
      </w:r>
      <w:r w:rsidR="00EB37A7" w:rsidRPr="00B55711">
        <w:t>28 марта 2024 года (ECE/TRANS/WP.15/AC.1/172).</w:t>
      </w:r>
    </w:p>
    <w:p w14:paraId="3E160CC3" w14:textId="77777777" w:rsidR="00EB37A7" w:rsidRPr="00B55711" w:rsidRDefault="00EB37A7" w:rsidP="00EB37A7">
      <w:pPr>
        <w:pStyle w:val="SingleTxtG"/>
      </w:pPr>
      <w:r w:rsidRPr="00B55711">
        <w:tab/>
        <w:t>Необходимо напомнить о следующих моментах:</w:t>
      </w:r>
    </w:p>
    <w:p w14:paraId="6EF477AB" w14:textId="2253A301" w:rsidR="00EB37A7" w:rsidRPr="00B55711" w:rsidRDefault="009D1710" w:rsidP="00EB37A7">
      <w:pPr>
        <w:pStyle w:val="SingleTxtG"/>
      </w:pPr>
      <w:r>
        <w:rPr>
          <w:lang w:val="en-US"/>
        </w:rPr>
        <w:tab/>
      </w:r>
      <w:r w:rsidR="00EB37A7" w:rsidRPr="00B55711">
        <w:t>a)</w:t>
      </w:r>
      <w:r w:rsidR="00EB37A7" w:rsidRPr="00B55711">
        <w:tab/>
        <w:t xml:space="preserve">на своей осенней сессии 2023 года Совместное совещание избрало </w:t>
      </w:r>
      <w:r w:rsidR="00F030F1">
        <w:br/>
      </w:r>
      <w:r w:rsidR="00EB37A7" w:rsidRPr="00B55711">
        <w:t>г-жу</w:t>
      </w:r>
      <w:r>
        <w:t> </w:t>
      </w:r>
      <w:r w:rsidR="00EB37A7" w:rsidRPr="00B55711">
        <w:t>Сильвию Гарсия-</w:t>
      </w:r>
      <w:proofErr w:type="spellStart"/>
      <w:r w:rsidR="00EB37A7" w:rsidRPr="00B55711">
        <w:t>Вольфрум</w:t>
      </w:r>
      <w:proofErr w:type="spellEnd"/>
      <w:r w:rsidR="00EB37A7" w:rsidRPr="00B55711">
        <w:t xml:space="preserve"> (Испания) Председателем, а г-на Содеша Махеша (Нидерланды) — заместителем Председателя;</w:t>
      </w:r>
    </w:p>
    <w:p w14:paraId="339FCB5D" w14:textId="51D17A8F" w:rsidR="00EB37A7" w:rsidRPr="00B55711" w:rsidRDefault="009D1710" w:rsidP="00EB37A7">
      <w:pPr>
        <w:pStyle w:val="SingleTxtG"/>
      </w:pPr>
      <w:r w:rsidRPr="009D1710">
        <w:tab/>
      </w:r>
      <w:r w:rsidR="00EB37A7" w:rsidRPr="00B55711">
        <w:t>b)</w:t>
      </w:r>
      <w:r w:rsidR="00EB37A7" w:rsidRPr="00B55711">
        <w:tab/>
        <w:t>документы ЕЭК ООН (за исключением повесток дня и докладов), имеющие условное обозначение ECE/TRANS/WP.15/AC.1/,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14498C86" w14:textId="1B06404E" w:rsidR="00EB37A7" w:rsidRPr="00B55711" w:rsidRDefault="009D1710" w:rsidP="00EB37A7">
      <w:pPr>
        <w:pStyle w:val="SingleTxtG"/>
      </w:pPr>
      <w:r>
        <w:rPr>
          <w:lang w:val="en-US"/>
        </w:rPr>
        <w:tab/>
      </w:r>
      <w:r w:rsidR="00EB37A7" w:rsidRPr="00B55711">
        <w:t>c)</w:t>
      </w:r>
      <w:r w:rsidR="00EB37A7" w:rsidRPr="00B55711">
        <w:tab/>
        <w:t>документация будет размещена на веб-сайте ЕЭК ООН (</w:t>
      </w:r>
      <w:hyperlink r:id="rId9" w:history="1">
        <w:r w:rsidR="00F030F1" w:rsidRPr="00EB5BBE">
          <w:rPr>
            <w:rStyle w:val="af1"/>
          </w:rPr>
          <w:t>https://unece.org/transport/dangerous-goods</w:t>
        </w:r>
      </w:hyperlink>
      <w:r w:rsidR="00EB37A7" w:rsidRPr="00B55711">
        <w:t>) на английском, русском и французском языках;</w:t>
      </w:r>
    </w:p>
    <w:p w14:paraId="2877E2F9" w14:textId="77777777" w:rsidR="009D1710" w:rsidRPr="009D1710" w:rsidRDefault="009D1710" w:rsidP="00EB37A7">
      <w:pPr>
        <w:pStyle w:val="SingleTxtG"/>
      </w:pPr>
      <w:r w:rsidRPr="009D1710">
        <w:tab/>
      </w:r>
      <w:r w:rsidRPr="009D1710">
        <w:br w:type="page"/>
      </w:r>
    </w:p>
    <w:p w14:paraId="64A0AD12" w14:textId="36AD73E0" w:rsidR="00EB37A7" w:rsidRPr="00B55711" w:rsidRDefault="009D1710" w:rsidP="00EB37A7">
      <w:pPr>
        <w:pStyle w:val="SingleTxtG"/>
      </w:pPr>
      <w:r w:rsidRPr="009D1710">
        <w:lastRenderedPageBreak/>
        <w:tab/>
      </w:r>
      <w:r w:rsidR="00EB37A7" w:rsidRPr="00B55711">
        <w:t>d)</w:t>
      </w:r>
      <w:r w:rsidR="00EB37A7" w:rsidRPr="00B55711">
        <w:tab/>
        <w:t>Совместное совещание хотело бы, чтобы не одновременно с пленарным заседанием, а в другое время (ориентировочно 30 июля 2024 года)</w:t>
      </w:r>
      <w:r>
        <w:t xml:space="preserve"> </w:t>
      </w:r>
      <w:r w:rsidR="00EB37A7" w:rsidRPr="00B55711">
        <w:t>специальная рабочая группа провела совещание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031C74D1" w14:textId="42F4E0BF" w:rsidR="00EB37A7" w:rsidRPr="00B55711" w:rsidRDefault="009D1710" w:rsidP="00EB37A7">
      <w:pPr>
        <w:pStyle w:val="SingleTxtG"/>
      </w:pPr>
      <w:r w:rsidRPr="009D1710">
        <w:tab/>
      </w:r>
      <w:r w:rsidR="00EB37A7" w:rsidRPr="00B55711">
        <w:t>e)</w:t>
      </w:r>
      <w:r w:rsidR="00EB37A7" w:rsidRPr="00B55711">
        <w:tab/>
        <w:t>Совместное совещание хотело бы, чтобы с понедельника по среду собралась специальная рабочая группа для рассмотрения документов, касающихся цистерн (пункт 2). Делегатам, желающим принять участие в совещании Рабочей группы по цистернам, необходимо связаться с г-ном А. Бейлом (Соединенное Королевство) (</w:t>
      </w:r>
      <w:hyperlink r:id="rId10" w:history="1">
        <w:r w:rsidRPr="00EB5BBE">
          <w:rPr>
            <w:rStyle w:val="af1"/>
          </w:rPr>
          <w:t>Arne.Bale@socotec.com</w:t>
        </w:r>
      </w:hyperlink>
      <w:r w:rsidR="00EB37A7" w:rsidRPr="00B55711">
        <w:t>). Делегатам, которые не смогут присутствовать лично, предлагается направить ему письменные замечания по электронной почте;</w:t>
      </w:r>
    </w:p>
    <w:p w14:paraId="75BA3144" w14:textId="42F4BB90" w:rsidR="00EB37A7" w:rsidRPr="00B55711" w:rsidRDefault="009D1710" w:rsidP="00EB37A7">
      <w:pPr>
        <w:pStyle w:val="SingleTxtG"/>
        <w:spacing w:before="120"/>
      </w:pPr>
      <w:r>
        <w:rPr>
          <w:lang w:val="en-US"/>
        </w:rPr>
        <w:tab/>
      </w:r>
      <w:r w:rsidR="00EB37A7" w:rsidRPr="00B55711">
        <w:t>f)</w:t>
      </w:r>
      <w:r w:rsidR="00EB37A7" w:rsidRPr="00B55711">
        <w:tab/>
        <w:t xml:space="preserve">ссылка для онлайновой регистрации делегатов: </w:t>
      </w:r>
      <w:hyperlink r:id="rId11" w:history="1">
        <w:r w:rsidR="00F030F1" w:rsidRPr="00EB5BBE">
          <w:rPr>
            <w:rStyle w:val="af1"/>
          </w:rPr>
          <w:t>https://indico.un.org/</w:t>
        </w:r>
        <w:r w:rsidR="00F030F1" w:rsidRPr="00EB5BBE">
          <w:rPr>
            <w:rStyle w:val="af1"/>
          </w:rPr>
          <w:t xml:space="preserve"> </w:t>
        </w:r>
        <w:proofErr w:type="spellStart"/>
        <w:r w:rsidR="00F030F1" w:rsidRPr="00EB5BBE">
          <w:rPr>
            <w:rStyle w:val="af1"/>
          </w:rPr>
          <w:t>event</w:t>
        </w:r>
        <w:proofErr w:type="spellEnd"/>
        <w:r w:rsidR="00F030F1" w:rsidRPr="00EB5BBE">
          <w:rPr>
            <w:rStyle w:val="af1"/>
          </w:rPr>
          <w:t>/1007237/</w:t>
        </w:r>
      </w:hyperlink>
      <w:r w:rsidR="00EB37A7" w:rsidRPr="00B55711">
        <w:t>;</w:t>
      </w:r>
    </w:p>
    <w:p w14:paraId="0300F884" w14:textId="24F5144C" w:rsidR="00EB37A7" w:rsidRPr="00B55711" w:rsidRDefault="009D1710" w:rsidP="00EB37A7">
      <w:pPr>
        <w:pStyle w:val="SingleTxtG"/>
        <w:spacing w:before="120"/>
      </w:pPr>
      <w:r w:rsidRPr="00F030F1">
        <w:tab/>
      </w:r>
      <w:r w:rsidR="00EB37A7" w:rsidRPr="00B55711">
        <w:t>g)</w:t>
      </w:r>
      <w:r w:rsidR="00EB37A7" w:rsidRPr="00B55711">
        <w:tab/>
        <w:t>сессия Совместного совещания будет проводиться только в очном формате. Более подробная информация о порядке работы и расписании будет, как обычно, распространена позднее в неофициальном документе;</w:t>
      </w:r>
    </w:p>
    <w:p w14:paraId="574A9F44" w14:textId="69187E86" w:rsidR="00EB37A7" w:rsidRPr="00B55711" w:rsidRDefault="009D1710" w:rsidP="00EB37A7">
      <w:pPr>
        <w:pStyle w:val="SingleTxtG"/>
        <w:spacing w:before="120"/>
        <w:rPr>
          <w:rFonts w:asciiTheme="majorBidi" w:hAnsiTheme="majorBidi" w:cstheme="majorBidi"/>
        </w:rPr>
      </w:pPr>
      <w:r>
        <w:rPr>
          <w:lang w:val="en-US"/>
        </w:rPr>
        <w:tab/>
      </w:r>
      <w:r w:rsidR="00EB37A7" w:rsidRPr="00B55711">
        <w:t>h)</w:t>
      </w:r>
      <w:r w:rsidR="00EB37A7" w:rsidRPr="00B55711">
        <w:tab/>
        <w:t>чтение доклада (пункт 12) планируется провести в первой половине дня в пятницу (13 сентября 2024 года) без устного перевода.</w:t>
      </w:r>
    </w:p>
    <w:p w14:paraId="64CCE033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2.</w:t>
      </w:r>
      <w:r w:rsidRPr="00B55711">
        <w:tab/>
      </w:r>
      <w:r w:rsidRPr="00B55711">
        <w:rPr>
          <w:bCs/>
        </w:rPr>
        <w:t>Цистерны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EB37A7" w:rsidRPr="00362783" w14:paraId="2FFDD63D" w14:textId="77777777" w:rsidTr="009D1710">
        <w:tc>
          <w:tcPr>
            <w:tcW w:w="3544" w:type="dxa"/>
          </w:tcPr>
          <w:p w14:paraId="22C1F5F9" w14:textId="72043CCF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ECE/TRANS/WP.15/AC.1/2024/33</w:t>
            </w:r>
            <w:r w:rsidR="009D1710">
              <w:rPr>
                <w:lang w:val="en-US"/>
              </w:rPr>
              <w:t xml:space="preserve"> </w:t>
            </w:r>
            <w:r w:rsidR="009D1710">
              <w:rPr>
                <w:lang w:val="en-US"/>
              </w:rPr>
              <w:br/>
            </w:r>
            <w:r w:rsidRPr="00362783">
              <w:rPr>
                <w:lang w:val="en-US"/>
              </w:rPr>
              <w:t>(</w:t>
            </w:r>
            <w:r w:rsidRPr="009D1710">
              <w:rPr>
                <w:lang w:val="en-US"/>
              </w:rPr>
              <w:t>ЕАПГ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06060516" w14:textId="1AA6CFEE" w:rsidR="00EB37A7" w:rsidRPr="00B55711" w:rsidRDefault="00EB37A7" w:rsidP="00A35927">
            <w:pPr>
              <w:spacing w:after="120"/>
              <w:jc w:val="both"/>
            </w:pPr>
            <w:r w:rsidRPr="00B55711">
              <w:t>Периодичность проведения проверок вагонов-батарей/транспортных средств-батарей, наполняемых в соответствии с инструкцией по упаковке P200</w:t>
            </w:r>
          </w:p>
        </w:tc>
      </w:tr>
      <w:tr w:rsidR="00EB37A7" w:rsidRPr="00362783" w14:paraId="01DC2D90" w14:textId="77777777" w:rsidTr="009D1710">
        <w:tc>
          <w:tcPr>
            <w:tcW w:w="3544" w:type="dxa"/>
          </w:tcPr>
          <w:p w14:paraId="3810B34F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ECE/TRANS/WP.15/AC.1/2024/34 (</w:t>
            </w:r>
            <w:r w:rsidRPr="009D1710">
              <w:rPr>
                <w:lang w:val="en-US"/>
              </w:rPr>
              <w:t>МСАГВ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73BBACAC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Изменения в официальном утверждении типа, в частности при замене единиц оборудования в рамках технического обслуживания</w:t>
            </w:r>
          </w:p>
        </w:tc>
      </w:tr>
      <w:tr w:rsidR="00EB37A7" w:rsidRPr="00362783" w14:paraId="76DA30D3" w14:textId="77777777" w:rsidTr="009D1710">
        <w:tc>
          <w:tcPr>
            <w:tcW w:w="3544" w:type="dxa"/>
          </w:tcPr>
          <w:p w14:paraId="76CC9027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ECE/TRANS/WP.15/AC.1/2024/39 (</w:t>
            </w:r>
            <w:r w:rsidRPr="009D1710">
              <w:rPr>
                <w:lang w:val="en-US"/>
              </w:rPr>
              <w:t>Франция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20C313C5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Поправка к пункту 6.8.3.2.9.2, касающаяся требований к давлению разрыва мембраны для цистерн, предназначенных для перевозки газов</w:t>
            </w:r>
          </w:p>
        </w:tc>
      </w:tr>
      <w:tr w:rsidR="00EB37A7" w:rsidRPr="00B55711" w14:paraId="615560F9" w14:textId="77777777" w:rsidTr="009D1710">
        <w:tc>
          <w:tcPr>
            <w:tcW w:w="3544" w:type="dxa"/>
          </w:tcPr>
          <w:p w14:paraId="2B8FFAB3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ECE/TRANS/WP.15/AC.1/2024/40 (</w:t>
            </w:r>
            <w:r w:rsidRPr="009D1710">
              <w:rPr>
                <w:lang w:val="en-US"/>
              </w:rPr>
              <w:t>Германия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4D917C2B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Нагревательное оборудование цистерн</w:t>
            </w:r>
          </w:p>
        </w:tc>
      </w:tr>
      <w:tr w:rsidR="00EB37A7" w:rsidRPr="00362783" w14:paraId="2A49EAA8" w14:textId="77777777" w:rsidTr="009D1710">
        <w:tc>
          <w:tcPr>
            <w:tcW w:w="3544" w:type="dxa"/>
          </w:tcPr>
          <w:p w14:paraId="23762B1E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ECE/TRANS/WP.15/AC.1/2024/45 (</w:t>
            </w:r>
            <w:r w:rsidRPr="009D1710">
              <w:rPr>
                <w:lang w:val="en-US"/>
              </w:rPr>
              <w:t>Франция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0760DEA4" w14:textId="146AC833" w:rsidR="00EB37A7" w:rsidRPr="00B55711" w:rsidRDefault="00EB37A7" w:rsidP="00A35927">
            <w:pPr>
              <w:spacing w:after="120"/>
            </w:pPr>
            <w:r w:rsidRPr="009D1710">
              <w:rPr>
                <w:spacing w:val="-4"/>
              </w:rPr>
              <w:t>Разъяснение положений пунктов 1.8.7.2.1.2</w:t>
            </w:r>
            <w:r w:rsidR="009D1710" w:rsidRPr="009D1710">
              <w:rPr>
                <w:spacing w:val="-4"/>
              </w:rPr>
              <w:t> </w:t>
            </w:r>
            <w:r w:rsidRPr="009D1710">
              <w:rPr>
                <w:spacing w:val="-4"/>
              </w:rPr>
              <w:t>d</w:t>
            </w:r>
            <w:r w:rsidRPr="00B55711">
              <w:t>) и 1.8.7.3.2</w:t>
            </w:r>
            <w:r w:rsidR="009D1710">
              <w:t xml:space="preserve"> </w:t>
            </w:r>
            <w:r w:rsidRPr="00B55711">
              <w:t>d) МПОГ/ДОПОГ</w:t>
            </w:r>
          </w:p>
        </w:tc>
      </w:tr>
    </w:tbl>
    <w:p w14:paraId="70BC07E5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3.</w:t>
      </w:r>
      <w:r w:rsidRPr="00B55711">
        <w:tab/>
      </w:r>
      <w:r w:rsidRPr="00B55711">
        <w:rPr>
          <w:bCs/>
        </w:rPr>
        <w:t>Стандарты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EB37A7" w:rsidRPr="00362783" w14:paraId="09B76D45" w14:textId="77777777" w:rsidTr="009D1710">
        <w:tc>
          <w:tcPr>
            <w:tcW w:w="3544" w:type="dxa"/>
          </w:tcPr>
          <w:p w14:paraId="7887C65D" w14:textId="41CC57AF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 xml:space="preserve">ECE/TRANS/WP.15/AC.1/2024/29 </w:t>
            </w:r>
            <w:r w:rsidR="00F030F1">
              <w:br/>
            </w:r>
            <w:r w:rsidRPr="00362783">
              <w:rPr>
                <w:lang w:val="en-US"/>
              </w:rPr>
              <w:t>(</w:t>
            </w:r>
            <w:r w:rsidRPr="009D1710">
              <w:rPr>
                <w:lang w:val="en-US"/>
              </w:rPr>
              <w:t>ЕКС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0BD1C677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Информация о работе Рабочей группы по стандартам</w:t>
            </w:r>
          </w:p>
        </w:tc>
      </w:tr>
      <w:tr w:rsidR="00EB37A7" w:rsidRPr="00362783" w14:paraId="0F1F7B97" w14:textId="77777777" w:rsidTr="009D1710">
        <w:tc>
          <w:tcPr>
            <w:tcW w:w="3544" w:type="dxa"/>
          </w:tcPr>
          <w:p w14:paraId="5CE79FB8" w14:textId="574C9C48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 xml:space="preserve">ECE/TRANS/WP.15/AC.1/2024/30 </w:t>
            </w:r>
            <w:r w:rsidR="00F030F1">
              <w:br/>
            </w:r>
            <w:r w:rsidRPr="00362783">
              <w:rPr>
                <w:lang w:val="en-US"/>
              </w:rPr>
              <w:t>(</w:t>
            </w:r>
            <w:r w:rsidRPr="009D1710">
              <w:rPr>
                <w:lang w:val="en-US"/>
              </w:rPr>
              <w:t>ЕКС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3CE743C4" w14:textId="28524882" w:rsidR="00EB37A7" w:rsidRPr="00B55711" w:rsidRDefault="00EB37A7" w:rsidP="00A35927">
            <w:pPr>
              <w:spacing w:after="120"/>
              <w:jc w:val="both"/>
            </w:pPr>
            <w:r w:rsidRPr="00B55711">
              <w:t xml:space="preserve">Информация о работе Рабочей группы по стандартам </w:t>
            </w:r>
            <w:r w:rsidR="00A35927">
              <w:t>—</w:t>
            </w:r>
            <w:r w:rsidRPr="00B55711">
              <w:t xml:space="preserve"> исключение колонки 3 в таблицах с</w:t>
            </w:r>
            <w:r w:rsidR="009D1710">
              <w:t>о</w:t>
            </w:r>
            <w:r w:rsidRPr="00B55711">
              <w:t xml:space="preserve"> ссылками на стандарты в главах</w:t>
            </w:r>
            <w:r w:rsidR="00A35927">
              <w:t> </w:t>
            </w:r>
            <w:r w:rsidRPr="00B55711">
              <w:t>6.2 и 6.8</w:t>
            </w:r>
          </w:p>
        </w:tc>
      </w:tr>
      <w:tr w:rsidR="00EB37A7" w:rsidRPr="00362783" w14:paraId="03031C77" w14:textId="77777777" w:rsidTr="009D1710">
        <w:tc>
          <w:tcPr>
            <w:tcW w:w="3544" w:type="dxa"/>
          </w:tcPr>
          <w:p w14:paraId="45D50AF9" w14:textId="7253A68F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ECE/TRANS/WP.15/AC.1/2024/31</w:t>
            </w:r>
            <w:r w:rsidR="00F030F1" w:rsidRPr="00F030F1">
              <w:rPr>
                <w:lang w:val="en-US"/>
              </w:rPr>
              <w:br/>
            </w:r>
            <w:r w:rsidRPr="00362783">
              <w:rPr>
                <w:lang w:val="en-US"/>
              </w:rPr>
              <w:t>(</w:t>
            </w:r>
            <w:r w:rsidRPr="009D1710">
              <w:rPr>
                <w:lang w:val="en-US"/>
              </w:rPr>
              <w:t>ЕКС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14:paraId="1912D85D" w14:textId="5DB6BA51" w:rsidR="00EB37A7" w:rsidRPr="00B55711" w:rsidRDefault="00EB37A7" w:rsidP="00A35927">
            <w:pPr>
              <w:spacing w:after="120"/>
              <w:jc w:val="both"/>
            </w:pPr>
            <w:r w:rsidRPr="00B55711">
              <w:t xml:space="preserve">Информация о работе Рабочей группы по стандартам </w:t>
            </w:r>
            <w:r w:rsidR="00A35927">
              <w:t>—</w:t>
            </w:r>
            <w:r w:rsidRPr="00B55711">
              <w:t xml:space="preserve"> стандарт EN ISO 10297: 2024</w:t>
            </w:r>
          </w:p>
        </w:tc>
      </w:tr>
    </w:tbl>
    <w:p w14:paraId="2967A8F2" w14:textId="77777777" w:rsidR="00EB37A7" w:rsidRPr="00B55711" w:rsidRDefault="00EB37A7" w:rsidP="009D1710">
      <w:pPr>
        <w:pStyle w:val="HChG"/>
        <w:pageBreakBefore/>
      </w:pPr>
      <w:r w:rsidRPr="00B55711">
        <w:rPr>
          <w:bCs/>
        </w:rPr>
        <w:lastRenderedPageBreak/>
        <w:tab/>
        <w:t>4.</w:t>
      </w:r>
      <w:r w:rsidRPr="00B55711">
        <w:tab/>
      </w:r>
      <w:r w:rsidRPr="00B55711">
        <w:rPr>
          <w:bCs/>
        </w:rPr>
        <w:t>Толкование МПОГ/ДОПОГ/ВОПОГ</w:t>
      </w:r>
    </w:p>
    <w:p w14:paraId="08C909BC" w14:textId="77777777" w:rsidR="00EB37A7" w:rsidRPr="00B55711" w:rsidRDefault="00EB37A7" w:rsidP="00EB37A7">
      <w:pPr>
        <w:ind w:left="1134" w:right="1134"/>
      </w:pPr>
      <w:r w:rsidRPr="00B55711">
        <w:tab/>
      </w:r>
      <w:r w:rsidRPr="00B55711">
        <w:tab/>
        <w:t>Никаких документов по этому пункту повестки дня представлено не было.</w:t>
      </w:r>
    </w:p>
    <w:p w14:paraId="23873628" w14:textId="7BF195FE" w:rsidR="00EB37A7" w:rsidRPr="00B55711" w:rsidRDefault="00EB37A7" w:rsidP="00EB37A7">
      <w:pPr>
        <w:pStyle w:val="HChG"/>
      </w:pPr>
      <w:r w:rsidRPr="00B55711">
        <w:rPr>
          <w:bCs/>
        </w:rPr>
        <w:tab/>
        <w:t>5.</w:t>
      </w:r>
      <w:r w:rsidRPr="00B55711">
        <w:tab/>
      </w:r>
      <w:r w:rsidRPr="00B55711">
        <w:rPr>
          <w:bCs/>
        </w:rPr>
        <w:t>Предложения о внесении поправок в</w:t>
      </w:r>
      <w:r w:rsidR="009D1710">
        <w:rPr>
          <w:bCs/>
          <w:lang w:val="en-US"/>
        </w:rPr>
        <w:t> </w:t>
      </w:r>
      <w:r w:rsidRPr="00B55711">
        <w:rPr>
          <w:bCs/>
        </w:rPr>
        <w:t>МПОГ/ДОПОГ/ВОПОГ</w:t>
      </w:r>
    </w:p>
    <w:p w14:paraId="1535739A" w14:textId="77777777" w:rsidR="00EB37A7" w:rsidRPr="00B55711" w:rsidRDefault="00EB37A7" w:rsidP="00EB37A7">
      <w:pPr>
        <w:pStyle w:val="H1G"/>
      </w:pPr>
      <w:r w:rsidRPr="00B55711">
        <w:rPr>
          <w:bCs/>
        </w:rPr>
        <w:tab/>
        <w:t>a)</w:t>
      </w:r>
      <w:r w:rsidRPr="00B55711">
        <w:tab/>
      </w:r>
      <w:r w:rsidRPr="00B55711">
        <w:rPr>
          <w:bCs/>
        </w:rPr>
        <w:t>Открытые вопросы</w:t>
      </w:r>
    </w:p>
    <w:tbl>
      <w:tblPr>
        <w:tblW w:w="723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686"/>
      </w:tblGrid>
      <w:tr w:rsidR="00EB37A7" w:rsidRPr="00362783" w14:paraId="0EF82BF5" w14:textId="77777777" w:rsidTr="009D1710">
        <w:tc>
          <w:tcPr>
            <w:tcW w:w="3544" w:type="dxa"/>
          </w:tcPr>
          <w:p w14:paraId="3EA090F8" w14:textId="6EC7443B" w:rsidR="00EB37A7" w:rsidRPr="00A35927" w:rsidRDefault="00EB37A7" w:rsidP="00F030F1">
            <w:pPr>
              <w:spacing w:after="120"/>
            </w:pPr>
            <w:r w:rsidRPr="009D1710">
              <w:rPr>
                <w:lang w:val="en-US"/>
              </w:rPr>
              <w:t>ECE</w:t>
            </w:r>
            <w:r w:rsidRPr="00A35927">
              <w:t>/</w:t>
            </w:r>
            <w:r w:rsidRPr="009D1710">
              <w:rPr>
                <w:lang w:val="en-US"/>
              </w:rPr>
              <w:t>TRANS</w:t>
            </w:r>
            <w:r w:rsidRPr="00A35927">
              <w:t>/</w:t>
            </w:r>
            <w:r w:rsidRPr="009D1710">
              <w:rPr>
                <w:lang w:val="en-US"/>
              </w:rPr>
              <w:t>WP</w:t>
            </w:r>
            <w:r w:rsidRPr="00A35927">
              <w:t>.15/</w:t>
            </w:r>
            <w:r w:rsidRPr="009D1710">
              <w:rPr>
                <w:lang w:val="en-US"/>
              </w:rPr>
              <w:t>AC</w:t>
            </w:r>
            <w:r w:rsidRPr="00A35927">
              <w:t>.1/2024/43 (Ассоциация «Сжиженный газ</w:t>
            </w:r>
            <w:r w:rsidR="00A35927">
              <w:t> </w:t>
            </w:r>
            <w:r w:rsidRPr="00A35927">
              <w:t>— Европа»)</w:t>
            </w:r>
          </w:p>
        </w:tc>
        <w:tc>
          <w:tcPr>
            <w:tcW w:w="3686" w:type="dxa"/>
          </w:tcPr>
          <w:p w14:paraId="30E65283" w14:textId="2DA63161" w:rsidR="00EB37A7" w:rsidRPr="00B55711" w:rsidRDefault="00EB37A7" w:rsidP="00A35927">
            <w:pPr>
              <w:spacing w:after="120"/>
              <w:jc w:val="both"/>
            </w:pPr>
            <w:r w:rsidRPr="00B55711">
              <w:t xml:space="preserve">Маркировка баллонов для СНГ — </w:t>
            </w:r>
            <w:r w:rsidR="00A35927">
              <w:br/>
            </w:r>
            <w:r w:rsidRPr="00B55711">
              <w:t>пункт 6.2.3.9.4</w:t>
            </w:r>
          </w:p>
        </w:tc>
      </w:tr>
      <w:tr w:rsidR="00EB37A7" w:rsidRPr="00362783" w14:paraId="179401D0" w14:textId="77777777" w:rsidTr="009D1710">
        <w:tc>
          <w:tcPr>
            <w:tcW w:w="3544" w:type="dxa"/>
          </w:tcPr>
          <w:p w14:paraId="61BB0A9A" w14:textId="7EDE350D" w:rsidR="00EB37A7" w:rsidRPr="00A35927" w:rsidRDefault="00EB37A7" w:rsidP="00F030F1">
            <w:pPr>
              <w:spacing w:after="120"/>
            </w:pPr>
            <w:r w:rsidRPr="009D1710">
              <w:rPr>
                <w:lang w:val="en-US"/>
              </w:rPr>
              <w:t>ECE</w:t>
            </w:r>
            <w:r w:rsidRPr="00A35927">
              <w:t>/</w:t>
            </w:r>
            <w:r w:rsidRPr="009D1710">
              <w:rPr>
                <w:lang w:val="en-US"/>
              </w:rPr>
              <w:t>TRANS</w:t>
            </w:r>
            <w:r w:rsidRPr="00A35927">
              <w:t>/</w:t>
            </w:r>
            <w:r w:rsidRPr="009D1710">
              <w:rPr>
                <w:lang w:val="en-US"/>
              </w:rPr>
              <w:t>WP</w:t>
            </w:r>
            <w:r w:rsidRPr="00A35927">
              <w:t>.15/</w:t>
            </w:r>
            <w:r w:rsidRPr="009D1710">
              <w:rPr>
                <w:lang w:val="en-US"/>
              </w:rPr>
              <w:t>AC</w:t>
            </w:r>
            <w:r w:rsidRPr="00A35927">
              <w:t>.1/2024/44 (Ассоциация «Сжиженный газ</w:t>
            </w:r>
            <w:r w:rsidR="00A35927">
              <w:t> </w:t>
            </w:r>
            <w:r w:rsidRPr="00A35927">
              <w:t>— Европа»)</w:t>
            </w:r>
          </w:p>
        </w:tc>
        <w:tc>
          <w:tcPr>
            <w:tcW w:w="3686" w:type="dxa"/>
          </w:tcPr>
          <w:p w14:paraId="5F92A36A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Пересмотренное определение термина «сжиженный нефтяной газ»</w:t>
            </w:r>
          </w:p>
        </w:tc>
      </w:tr>
    </w:tbl>
    <w:p w14:paraId="2416360C" w14:textId="77777777" w:rsidR="00EB37A7" w:rsidRPr="00B55711" w:rsidRDefault="00EB37A7" w:rsidP="00EB37A7">
      <w:pPr>
        <w:pStyle w:val="H1G"/>
      </w:pPr>
      <w:r w:rsidRPr="00B55711">
        <w:rPr>
          <w:bCs/>
        </w:rPr>
        <w:tab/>
        <w:t>b)</w:t>
      </w:r>
      <w:r w:rsidRPr="00B55711">
        <w:tab/>
      </w:r>
      <w:r w:rsidRPr="00B55711">
        <w:rPr>
          <w:bCs/>
        </w:rPr>
        <w:t>Новые предложения</w:t>
      </w:r>
    </w:p>
    <w:tbl>
      <w:tblPr>
        <w:tblW w:w="723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3681"/>
      </w:tblGrid>
      <w:tr w:rsidR="00EB37A7" w:rsidRPr="00362783" w14:paraId="55E92793" w14:textId="77777777" w:rsidTr="009D1710">
        <w:tc>
          <w:tcPr>
            <w:tcW w:w="3556" w:type="dxa"/>
          </w:tcPr>
          <w:p w14:paraId="032427A8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ECE/TRANS/WP.15/AC.1/2024/28 (</w:t>
            </w:r>
            <w:r w:rsidRPr="009D1710">
              <w:rPr>
                <w:lang w:val="en-US"/>
              </w:rPr>
              <w:t>ЕАПГ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1D11FB7A" w14:textId="5BC1213D" w:rsidR="00EB37A7" w:rsidRPr="00B55711" w:rsidRDefault="00EB37A7" w:rsidP="00A35927">
            <w:pPr>
              <w:spacing w:after="120"/>
              <w:jc w:val="both"/>
            </w:pPr>
            <w:r w:rsidRPr="00B55711">
              <w:t>Изменение требований к сосудам под давлением, разрешенным Министерством транспорта Соединенных Штатов Америки, с учетом их утилизации в государстве-участнике МПОГ/ДОПОГ/</w:t>
            </w:r>
            <w:r w:rsidR="00A35927">
              <w:t xml:space="preserve"> </w:t>
            </w:r>
            <w:r w:rsidRPr="00B55711">
              <w:t>ВОПОГ</w:t>
            </w:r>
          </w:p>
        </w:tc>
      </w:tr>
      <w:tr w:rsidR="00EB37A7" w:rsidRPr="00362783" w14:paraId="33EDF560" w14:textId="77777777" w:rsidTr="009D1710">
        <w:tc>
          <w:tcPr>
            <w:tcW w:w="3556" w:type="dxa"/>
          </w:tcPr>
          <w:p w14:paraId="6CA02258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ECE/TRANS/WP.15/AC.1/2024/32 (</w:t>
            </w:r>
            <w:r w:rsidRPr="009D1710">
              <w:rPr>
                <w:lang w:val="en-US"/>
              </w:rPr>
              <w:t>ФЕАД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5652720B" w14:textId="77777777" w:rsidR="00EB37A7" w:rsidRPr="009D1710" w:rsidRDefault="00EB37A7" w:rsidP="00A35927">
            <w:pPr>
              <w:spacing w:after="120"/>
              <w:jc w:val="both"/>
            </w:pPr>
            <w:r w:rsidRPr="00B55711">
              <w:t>Предлагаемые поправки к пунктам 4.1.1.11 и 4.1.1.2 МПОГ/ДОПОГ, касающиеся порожней неочищенной тары</w:t>
            </w:r>
          </w:p>
        </w:tc>
      </w:tr>
      <w:tr w:rsidR="00EB37A7" w:rsidRPr="00362783" w14:paraId="77CC3C01" w14:textId="77777777" w:rsidTr="009D1710">
        <w:tc>
          <w:tcPr>
            <w:tcW w:w="3556" w:type="dxa"/>
          </w:tcPr>
          <w:p w14:paraId="4AEB347F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ECE/TRANS/WP.15/AC.1/2024/35 (</w:t>
            </w:r>
            <w:r w:rsidRPr="009D1710">
              <w:rPr>
                <w:lang w:val="en-US"/>
              </w:rPr>
              <w:t>ЕАПБ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3C49D70F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Перевозка сосудов под давлением, для которых требуется проведение оценки соответствия в месте, отличном от места изготовления</w:t>
            </w:r>
          </w:p>
        </w:tc>
      </w:tr>
      <w:tr w:rsidR="00EB37A7" w:rsidRPr="00362783" w14:paraId="1AB935E1" w14:textId="77777777" w:rsidTr="009D1710">
        <w:tc>
          <w:tcPr>
            <w:tcW w:w="3556" w:type="dxa"/>
          </w:tcPr>
          <w:p w14:paraId="7126DF3B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ECE/TRANS/WP.15/AC.1/2024/36 (</w:t>
            </w:r>
            <w:r w:rsidRPr="009D1710">
              <w:rPr>
                <w:lang w:val="en-US"/>
              </w:rPr>
              <w:t>ЕАПБ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7B4ED7C9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Сосуды под давлением, изготовленные в соответствии со стандартом EN 17339</w:t>
            </w:r>
          </w:p>
        </w:tc>
      </w:tr>
      <w:tr w:rsidR="00EB37A7" w:rsidRPr="00362783" w14:paraId="693F24D7" w14:textId="77777777" w:rsidTr="009D1710">
        <w:tc>
          <w:tcPr>
            <w:tcW w:w="3556" w:type="dxa"/>
          </w:tcPr>
          <w:p w14:paraId="4E54B5F4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ECE/TRANS/WP.15/AC.1/2024/37 (</w:t>
            </w:r>
            <w:r w:rsidRPr="009D1710">
              <w:rPr>
                <w:lang w:val="en-US"/>
              </w:rPr>
              <w:t>ЕАПБ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22D53AD8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Перевозка стационарных сосудов под давлением, изготовленных в соответствии с правилами проектирования, признанными национальным компетентным органом</w:t>
            </w:r>
          </w:p>
        </w:tc>
      </w:tr>
      <w:tr w:rsidR="00EB37A7" w:rsidRPr="00362783" w14:paraId="5887C1C2" w14:textId="77777777" w:rsidTr="009D1710">
        <w:tc>
          <w:tcPr>
            <w:tcW w:w="3556" w:type="dxa"/>
          </w:tcPr>
          <w:p w14:paraId="36754B09" w14:textId="77777777" w:rsidR="00EB37A7" w:rsidRPr="00362783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362783">
              <w:rPr>
                <w:lang w:val="en-US"/>
              </w:rPr>
              <w:t>ECE/TRANS/WP.15/AC.1/2024/41 (</w:t>
            </w:r>
            <w:r w:rsidRPr="009D1710">
              <w:rPr>
                <w:lang w:val="en-US"/>
              </w:rPr>
              <w:t>Германия</w:t>
            </w:r>
            <w:r w:rsidRPr="00362783">
              <w:rPr>
                <w:lang w:val="en-US"/>
              </w:rPr>
              <w:t>)</w:t>
            </w:r>
          </w:p>
        </w:tc>
        <w:tc>
          <w:tcPr>
            <w:tcW w:w="3681" w:type="dxa"/>
          </w:tcPr>
          <w:p w14:paraId="4CCC6692" w14:textId="0351DF29" w:rsidR="00EB37A7" w:rsidRPr="00B55711" w:rsidRDefault="00EB37A7" w:rsidP="00A35927">
            <w:pPr>
              <w:spacing w:after="120"/>
              <w:jc w:val="both"/>
            </w:pPr>
            <w:r w:rsidRPr="00B55711">
              <w:t>Национальные процедуры определения интервалов между проверками сосудов под давлением, изготовленных из композитных материалов, в соответствии с инструкцией по упаковке P</w:t>
            </w:r>
            <w:r w:rsidR="00A35927">
              <w:t> </w:t>
            </w:r>
            <w:r w:rsidRPr="00B55711">
              <w:t>200 (пункт 9)</w:t>
            </w:r>
          </w:p>
        </w:tc>
      </w:tr>
      <w:tr w:rsidR="00EB37A7" w:rsidRPr="00362783" w14:paraId="09E52CE3" w14:textId="77777777" w:rsidTr="009D1710">
        <w:tc>
          <w:tcPr>
            <w:tcW w:w="3556" w:type="dxa"/>
          </w:tcPr>
          <w:p w14:paraId="6B211DB2" w14:textId="77777777" w:rsidR="00EB37A7" w:rsidRPr="009D1710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9D1710">
              <w:rPr>
                <w:lang w:val="en-US"/>
              </w:rPr>
              <w:t>ECE/TRANS/WP.15/AC.1/2024/42 (Ирландия и ФЕАД)</w:t>
            </w:r>
          </w:p>
        </w:tc>
        <w:tc>
          <w:tcPr>
            <w:tcW w:w="3681" w:type="dxa"/>
          </w:tcPr>
          <w:p w14:paraId="707D16EB" w14:textId="2A19E6C2" w:rsidR="00EB37A7" w:rsidRPr="00B55711" w:rsidRDefault="00EB37A7" w:rsidP="00A35927">
            <w:pPr>
              <w:spacing w:after="120"/>
              <w:jc w:val="both"/>
            </w:pPr>
            <w:r w:rsidRPr="00A35927">
              <w:rPr>
                <w:spacing w:val="-4"/>
              </w:rPr>
              <w:t>Предлагаемые поправки к пункту</w:t>
            </w:r>
            <w:r w:rsidR="00A35927" w:rsidRPr="00A35927">
              <w:rPr>
                <w:spacing w:val="-4"/>
              </w:rPr>
              <w:t> </w:t>
            </w:r>
            <w:r w:rsidRPr="00A35927">
              <w:rPr>
                <w:spacing w:val="-4"/>
              </w:rPr>
              <w:t>5.4.1.1.3.2</w:t>
            </w:r>
            <w:r w:rsidRPr="00B55711">
              <w:t xml:space="preserve"> МПОГ/ДОПОГ, касающиеся информации о перевозимом количестве, указываемой в транспортном документе</w:t>
            </w:r>
          </w:p>
        </w:tc>
      </w:tr>
      <w:tr w:rsidR="00EB37A7" w:rsidRPr="00362783" w14:paraId="155D31D8" w14:textId="77777777" w:rsidTr="009D1710">
        <w:tc>
          <w:tcPr>
            <w:tcW w:w="3556" w:type="dxa"/>
          </w:tcPr>
          <w:p w14:paraId="37F7A927" w14:textId="77777777" w:rsidR="00EB37A7" w:rsidRPr="009D1710" w:rsidRDefault="00EB37A7" w:rsidP="00A35927">
            <w:pPr>
              <w:spacing w:after="120"/>
              <w:jc w:val="both"/>
              <w:rPr>
                <w:lang w:val="en-US"/>
              </w:rPr>
            </w:pPr>
            <w:r w:rsidRPr="009D1710">
              <w:rPr>
                <w:lang w:val="en-US"/>
              </w:rPr>
              <w:t>ECE/TRANS/WP.15/AC.1/2024/46 (секретариат)</w:t>
            </w:r>
          </w:p>
        </w:tc>
        <w:tc>
          <w:tcPr>
            <w:tcW w:w="3681" w:type="dxa"/>
          </w:tcPr>
          <w:p w14:paraId="332108D9" w14:textId="29CDA91D" w:rsidR="00EB37A7" w:rsidRPr="00B55711" w:rsidRDefault="00EB37A7" w:rsidP="00A35927">
            <w:pPr>
              <w:spacing w:after="120"/>
              <w:jc w:val="both"/>
            </w:pPr>
            <w:r w:rsidRPr="00B55711">
              <w:t>Редакционные изменения к МПОГ/</w:t>
            </w:r>
            <w:r w:rsidR="00A35927">
              <w:t xml:space="preserve"> </w:t>
            </w:r>
            <w:r w:rsidRPr="00B55711">
              <w:t>ДОПОГ/ВОПОГ</w:t>
            </w:r>
          </w:p>
        </w:tc>
      </w:tr>
    </w:tbl>
    <w:p w14:paraId="334DEA1C" w14:textId="77777777" w:rsidR="00EB37A7" w:rsidRPr="00B55711" w:rsidRDefault="00EB37A7" w:rsidP="009D1710">
      <w:pPr>
        <w:pStyle w:val="HChG"/>
        <w:pageBreakBefore/>
        <w:spacing w:before="240" w:after="120"/>
      </w:pPr>
      <w:r w:rsidRPr="00B55711">
        <w:rPr>
          <w:bCs/>
        </w:rPr>
        <w:lastRenderedPageBreak/>
        <w:tab/>
        <w:t>6.</w:t>
      </w:r>
      <w:r w:rsidRPr="00B55711">
        <w:tab/>
      </w:r>
      <w:r w:rsidRPr="00B55711">
        <w:rPr>
          <w:bCs/>
        </w:rPr>
        <w:t>Доклады неофициальных рабочих групп</w:t>
      </w:r>
    </w:p>
    <w:tbl>
      <w:tblPr>
        <w:tblW w:w="723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686"/>
      </w:tblGrid>
      <w:tr w:rsidR="00EB37A7" w:rsidRPr="00362783" w14:paraId="3A780A40" w14:textId="77777777" w:rsidTr="009D1710">
        <w:tc>
          <w:tcPr>
            <w:tcW w:w="3544" w:type="dxa"/>
          </w:tcPr>
          <w:p w14:paraId="5B1AE497" w14:textId="2AF2CB9C" w:rsidR="00EB37A7" w:rsidRPr="00B55711" w:rsidRDefault="00EB37A7" w:rsidP="00A35927">
            <w:pPr>
              <w:spacing w:after="120"/>
              <w:jc w:val="both"/>
            </w:pPr>
            <w:r w:rsidRPr="009D1710">
              <w:rPr>
                <w:lang w:val="en-US"/>
              </w:rPr>
              <w:t>ECE</w:t>
            </w:r>
            <w:r w:rsidRPr="009D1710">
              <w:t>/</w:t>
            </w:r>
            <w:r w:rsidRPr="009D1710">
              <w:rPr>
                <w:lang w:val="en-US"/>
              </w:rPr>
              <w:t>TRANS</w:t>
            </w:r>
            <w:r w:rsidRPr="009D1710">
              <w:t>/</w:t>
            </w:r>
            <w:r w:rsidRPr="009D1710">
              <w:rPr>
                <w:lang w:val="en-US"/>
              </w:rPr>
              <w:t>WP</w:t>
            </w:r>
            <w:r w:rsidRPr="009D1710">
              <w:t>.15/</w:t>
            </w:r>
            <w:r w:rsidRPr="009D1710">
              <w:rPr>
                <w:lang w:val="en-US"/>
              </w:rPr>
              <w:t>AC</w:t>
            </w:r>
            <w:r w:rsidRPr="009D1710">
              <w:t>.1/2024/38 (Германия и МСАТ)</w:t>
            </w:r>
          </w:p>
        </w:tc>
        <w:tc>
          <w:tcPr>
            <w:tcW w:w="3686" w:type="dxa"/>
          </w:tcPr>
          <w:p w14:paraId="31C0548A" w14:textId="77777777" w:rsidR="00EB37A7" w:rsidRPr="00B55711" w:rsidRDefault="00EB37A7" w:rsidP="00A35927">
            <w:pPr>
              <w:spacing w:after="120"/>
              <w:jc w:val="both"/>
            </w:pPr>
            <w:r w:rsidRPr="00B55711">
              <w:t>Доклад о работе седьмого совещания неофициальной рабочей группы по электронному обучению</w:t>
            </w:r>
          </w:p>
        </w:tc>
      </w:tr>
    </w:tbl>
    <w:p w14:paraId="2A2E041B" w14:textId="77777777" w:rsidR="00EB37A7" w:rsidRPr="00B55711" w:rsidRDefault="00EB37A7" w:rsidP="00EB37A7">
      <w:pPr>
        <w:pStyle w:val="HChG"/>
        <w:keepNext w:val="0"/>
        <w:keepLines w:val="0"/>
      </w:pPr>
      <w:r w:rsidRPr="00B55711">
        <w:rPr>
          <w:bCs/>
        </w:rPr>
        <w:tab/>
        <w:t>7.</w:t>
      </w:r>
      <w:r w:rsidRPr="00B55711">
        <w:tab/>
      </w:r>
      <w:r w:rsidRPr="00B55711">
        <w:rPr>
          <w:bCs/>
        </w:rPr>
        <w:t>Аварии и управление рисками</w:t>
      </w:r>
    </w:p>
    <w:p w14:paraId="426044E5" w14:textId="77777777" w:rsidR="00EB37A7" w:rsidRPr="00B55711" w:rsidRDefault="00EB37A7" w:rsidP="00EB37A7">
      <w:pPr>
        <w:ind w:left="1134" w:right="1134"/>
      </w:pPr>
      <w:r w:rsidRPr="00B55711">
        <w:tab/>
      </w:r>
      <w:r w:rsidRPr="00B55711">
        <w:tab/>
        <w:t>Никаких документов по этому пункту повестки дня представлено не было.</w:t>
      </w:r>
    </w:p>
    <w:p w14:paraId="023FCACE" w14:textId="3A02B235" w:rsidR="00EB37A7" w:rsidRPr="00B55711" w:rsidRDefault="00EB37A7" w:rsidP="00EB37A7">
      <w:pPr>
        <w:pStyle w:val="HChG"/>
      </w:pPr>
      <w:r w:rsidRPr="00B55711">
        <w:rPr>
          <w:bCs/>
        </w:rPr>
        <w:tab/>
        <w:t>8.</w:t>
      </w:r>
      <w:r w:rsidRPr="00B55711">
        <w:tab/>
      </w:r>
      <w:r w:rsidRPr="00B55711">
        <w:rPr>
          <w:bCs/>
        </w:rPr>
        <w:t>Повестка дня Организации Объединенных Наций в</w:t>
      </w:r>
      <w:r w:rsidR="00A35927">
        <w:rPr>
          <w:bCs/>
        </w:rPr>
        <w:t> </w:t>
      </w:r>
      <w:r w:rsidRPr="00B55711">
        <w:rPr>
          <w:bCs/>
        </w:rPr>
        <w:t>области устойчивого развития на период до 2030 года</w:t>
      </w:r>
    </w:p>
    <w:p w14:paraId="6453EA7F" w14:textId="77777777" w:rsidR="00EB37A7" w:rsidRPr="00B55711" w:rsidRDefault="00EB37A7" w:rsidP="00EB37A7">
      <w:pPr>
        <w:ind w:left="1134" w:right="1134"/>
      </w:pPr>
      <w:r w:rsidRPr="00B55711">
        <w:tab/>
      </w:r>
      <w:r w:rsidRPr="00B55711">
        <w:tab/>
        <w:t>Никаких документов по этому пункту повестки дня представлено не было.</w:t>
      </w:r>
    </w:p>
    <w:p w14:paraId="0257E3AF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9.</w:t>
      </w:r>
      <w:r w:rsidRPr="00B55711">
        <w:tab/>
      </w:r>
      <w:r w:rsidRPr="00B55711">
        <w:rPr>
          <w:bCs/>
        </w:rPr>
        <w:t>Выборы должностных лиц на 2025 год</w:t>
      </w:r>
    </w:p>
    <w:p w14:paraId="00C65704" w14:textId="3F79FA30" w:rsidR="00EB37A7" w:rsidRPr="00B55711" w:rsidRDefault="00EB37A7" w:rsidP="00EB37A7">
      <w:pPr>
        <w:pStyle w:val="SingleTxtG"/>
      </w:pPr>
      <w:r w:rsidRPr="00B55711">
        <w:tab/>
        <w:t>Совместное совещание, как ожидается, изберет Председателя и заместителя Председателя своих сессий, которые состоятся в 2025 году.</w:t>
      </w:r>
    </w:p>
    <w:p w14:paraId="5404EEE6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10.</w:t>
      </w:r>
      <w:r w:rsidRPr="00B55711">
        <w:tab/>
      </w:r>
      <w:r w:rsidRPr="00B55711">
        <w:rPr>
          <w:bCs/>
        </w:rPr>
        <w:t>Будущая работа</w:t>
      </w:r>
    </w:p>
    <w:p w14:paraId="5C4DD21A" w14:textId="5E003A22" w:rsidR="00EB37A7" w:rsidRPr="00B55711" w:rsidRDefault="00EB37A7" w:rsidP="00EB37A7">
      <w:pPr>
        <w:pStyle w:val="SingleTxtG"/>
        <w:spacing w:before="120"/>
      </w:pPr>
      <w:r w:rsidRPr="00B55711">
        <w:tab/>
        <w:t>Совместное совещание, возможно, пожелает определить структуру повестки дня своей весенней сессии 2025 года (Берн, 24</w:t>
      </w:r>
      <w:r w:rsidR="00A35927">
        <w:t>–</w:t>
      </w:r>
      <w:r w:rsidRPr="00B55711">
        <w:t>28 марта 2025 года).</w:t>
      </w:r>
    </w:p>
    <w:p w14:paraId="30821367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11.</w:t>
      </w:r>
      <w:r w:rsidRPr="00B55711">
        <w:tab/>
      </w:r>
      <w:r w:rsidRPr="00B55711">
        <w:rPr>
          <w:bCs/>
        </w:rPr>
        <w:t>Прочие вопросы</w:t>
      </w:r>
    </w:p>
    <w:p w14:paraId="092F15BC" w14:textId="77777777" w:rsidR="00EB37A7" w:rsidRPr="00B55711" w:rsidRDefault="00EB37A7" w:rsidP="00EB37A7">
      <w:pPr>
        <w:ind w:left="1134" w:right="1134"/>
      </w:pPr>
      <w:r w:rsidRPr="00B55711">
        <w:tab/>
      </w:r>
      <w:r w:rsidRPr="00B55711">
        <w:tab/>
        <w:t>Никаких документов по этому пункту повестки дня представлено не было.</w:t>
      </w:r>
    </w:p>
    <w:p w14:paraId="6E61936D" w14:textId="77777777" w:rsidR="00EB37A7" w:rsidRPr="00B55711" w:rsidRDefault="00EB37A7" w:rsidP="00EB37A7">
      <w:pPr>
        <w:pStyle w:val="HChG"/>
      </w:pPr>
      <w:r w:rsidRPr="00B55711">
        <w:rPr>
          <w:bCs/>
        </w:rPr>
        <w:tab/>
        <w:t>12.</w:t>
      </w:r>
      <w:r w:rsidRPr="00B55711">
        <w:tab/>
      </w:r>
      <w:r w:rsidRPr="00B55711">
        <w:rPr>
          <w:bCs/>
        </w:rPr>
        <w:t>Утверждение доклада</w:t>
      </w:r>
    </w:p>
    <w:p w14:paraId="3061BD67" w14:textId="5205E4BF" w:rsidR="00EB37A7" w:rsidRPr="00B55711" w:rsidRDefault="00EB37A7" w:rsidP="00A35927">
      <w:pPr>
        <w:pStyle w:val="SingleTxtG"/>
      </w:pPr>
      <w:r w:rsidRPr="00B55711">
        <w:tab/>
        <w:t>В соответствии с установившейся практикой Совместное совещание, возможно, пожелает утвердить доклад о работе своей сессии на основе проекта, подготовленного секретариатом.</w:t>
      </w:r>
    </w:p>
    <w:p w14:paraId="0B244940" w14:textId="77777777" w:rsidR="009D1710" w:rsidRDefault="00EB37A7" w:rsidP="00EB37A7">
      <w:pPr>
        <w:pStyle w:val="SingleTxtG"/>
        <w:spacing w:after="0"/>
        <w:jc w:val="center"/>
        <w:rPr>
          <w:u w:val="single"/>
        </w:rPr>
      </w:pPr>
      <w:r w:rsidRPr="00B55711">
        <w:rPr>
          <w:u w:val="single"/>
        </w:rPr>
        <w:tab/>
      </w:r>
      <w:r w:rsidRPr="00B55711">
        <w:rPr>
          <w:u w:val="single"/>
        </w:rPr>
        <w:tab/>
      </w:r>
      <w:r w:rsidRPr="00B55711">
        <w:rPr>
          <w:u w:val="single"/>
        </w:rPr>
        <w:tab/>
      </w:r>
    </w:p>
    <w:p w14:paraId="6360F405" w14:textId="596ECFBC" w:rsidR="00E12C5F" w:rsidRPr="008D53B6" w:rsidRDefault="00E12C5F" w:rsidP="00D9145B"/>
    <w:sectPr w:rsidR="00E12C5F" w:rsidRPr="008D53B6" w:rsidSect="00EB37A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79F8" w14:textId="77777777" w:rsidR="008F4896" w:rsidRPr="00A312BC" w:rsidRDefault="008F4896" w:rsidP="00A312BC"/>
  </w:endnote>
  <w:endnote w:type="continuationSeparator" w:id="0">
    <w:p w14:paraId="3B20F383" w14:textId="77777777" w:rsidR="008F4896" w:rsidRPr="00A312BC" w:rsidRDefault="008F48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EB34" w14:textId="7534E78A" w:rsidR="00EB37A7" w:rsidRPr="00EB37A7" w:rsidRDefault="00EB37A7">
    <w:pPr>
      <w:pStyle w:val="a8"/>
    </w:pPr>
    <w:r w:rsidRPr="00EB37A7">
      <w:rPr>
        <w:b/>
        <w:sz w:val="18"/>
      </w:rPr>
      <w:fldChar w:fldCharType="begin"/>
    </w:r>
    <w:r w:rsidRPr="00EB37A7">
      <w:rPr>
        <w:b/>
        <w:sz w:val="18"/>
      </w:rPr>
      <w:instrText xml:space="preserve"> PAGE  \* MERGEFORMAT </w:instrText>
    </w:r>
    <w:r w:rsidRPr="00EB37A7">
      <w:rPr>
        <w:b/>
        <w:sz w:val="18"/>
      </w:rPr>
      <w:fldChar w:fldCharType="separate"/>
    </w:r>
    <w:r w:rsidRPr="00EB37A7">
      <w:rPr>
        <w:b/>
        <w:noProof/>
        <w:sz w:val="18"/>
      </w:rPr>
      <w:t>2</w:t>
    </w:r>
    <w:r w:rsidRPr="00EB37A7">
      <w:rPr>
        <w:b/>
        <w:sz w:val="18"/>
      </w:rPr>
      <w:fldChar w:fldCharType="end"/>
    </w:r>
    <w:r>
      <w:rPr>
        <w:b/>
        <w:sz w:val="18"/>
      </w:rPr>
      <w:tab/>
    </w:r>
    <w:r>
      <w:t>GE.24-11850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F614" w14:textId="770414C0" w:rsidR="00EB37A7" w:rsidRPr="00EB37A7" w:rsidRDefault="00EB37A7" w:rsidP="00EB37A7">
    <w:pPr>
      <w:pStyle w:val="a8"/>
      <w:tabs>
        <w:tab w:val="clear" w:pos="9639"/>
        <w:tab w:val="right" w:pos="9638"/>
      </w:tabs>
      <w:rPr>
        <w:b/>
        <w:sz w:val="18"/>
      </w:rPr>
    </w:pPr>
    <w:r>
      <w:t>GE.24-11850</w:t>
    </w:r>
    <w:r>
      <w:tab/>
    </w:r>
    <w:r w:rsidRPr="00EB37A7">
      <w:rPr>
        <w:b/>
        <w:sz w:val="18"/>
      </w:rPr>
      <w:fldChar w:fldCharType="begin"/>
    </w:r>
    <w:r w:rsidRPr="00EB37A7">
      <w:rPr>
        <w:b/>
        <w:sz w:val="18"/>
      </w:rPr>
      <w:instrText xml:space="preserve"> PAGE  \* MERGEFORMAT </w:instrText>
    </w:r>
    <w:r w:rsidRPr="00EB37A7">
      <w:rPr>
        <w:b/>
        <w:sz w:val="18"/>
      </w:rPr>
      <w:fldChar w:fldCharType="separate"/>
    </w:r>
    <w:r w:rsidRPr="00EB37A7">
      <w:rPr>
        <w:b/>
        <w:noProof/>
        <w:sz w:val="18"/>
      </w:rPr>
      <w:t>3</w:t>
    </w:r>
    <w:r w:rsidRPr="00EB37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BB37" w14:textId="4974AB19" w:rsidR="00042B72" w:rsidRPr="00EB37A7" w:rsidRDefault="00EB37A7" w:rsidP="00EB37A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14E3B5" wp14:editId="62FD7E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24-11850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74442A" wp14:editId="086767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220724  230724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A7F2" w14:textId="77777777" w:rsidR="008F4896" w:rsidRPr="001075E9" w:rsidRDefault="008F48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6C206A" w14:textId="77777777" w:rsidR="008F4896" w:rsidRDefault="008F48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00F" w14:textId="2FD434A9" w:rsidR="00EB37A7" w:rsidRPr="00EB37A7" w:rsidRDefault="00EB37A7">
    <w:pPr>
      <w:pStyle w:val="a5"/>
    </w:pPr>
    <w:fldSimple w:instr=" TITLE  \* MERGEFORMAT ">
      <w:r w:rsidR="00432797">
        <w:t>ECE/TRANS/WP.15/AC.1/173/Add.1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E73" w14:textId="26721EAB" w:rsidR="00EB37A7" w:rsidRPr="00EB37A7" w:rsidRDefault="00EB37A7" w:rsidP="00EB37A7">
    <w:pPr>
      <w:pStyle w:val="a5"/>
      <w:jc w:val="right"/>
    </w:pPr>
    <w:fldSimple w:instr=" TITLE  \* MERGEFORMAT ">
      <w:r w:rsidR="00432797">
        <w:t>ECE/TRANS/WP.15/AC.1/173/Add.1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5230468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96"/>
    <w:rsid w:val="00033EE1"/>
    <w:rsid w:val="00042B72"/>
    <w:rsid w:val="000558BD"/>
    <w:rsid w:val="00076DD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A1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797"/>
    <w:rsid w:val="00446FC9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17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4896"/>
    <w:rsid w:val="008F7609"/>
    <w:rsid w:val="00906890"/>
    <w:rsid w:val="00911BE4"/>
    <w:rsid w:val="00951972"/>
    <w:rsid w:val="009608F3"/>
    <w:rsid w:val="009A24AC"/>
    <w:rsid w:val="009C59D7"/>
    <w:rsid w:val="009C6FE6"/>
    <w:rsid w:val="009D1710"/>
    <w:rsid w:val="009D7E7D"/>
    <w:rsid w:val="00A14DA8"/>
    <w:rsid w:val="00A312BC"/>
    <w:rsid w:val="00A3592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B37A7"/>
    <w:rsid w:val="00ED0BDA"/>
    <w:rsid w:val="00EE142A"/>
    <w:rsid w:val="00EF1360"/>
    <w:rsid w:val="00EF3220"/>
    <w:rsid w:val="00F030F1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70DD"/>
  <w15:docId w15:val="{E83F0FC5-823B-42EC-AD29-6CA4097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B37A7"/>
    <w:rPr>
      <w:lang w:val="ru-RU" w:eastAsia="en-US"/>
    </w:rPr>
  </w:style>
  <w:style w:type="paragraph" w:customStyle="1" w:styleId="ParNoG">
    <w:name w:val="_ParNo_G"/>
    <w:basedOn w:val="SingleTxtG"/>
    <w:qFormat/>
    <w:rsid w:val="00EB37A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EB37A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B37A7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D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ico.un.org/%20event/100723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ne.Bale@socotec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nece.org/transport/dangerous-good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22227-0D59-4DF1-9A9D-A14DBB80D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8F580-2B42-4152-A8FF-CC4F27F4215C}"/>
</file>

<file path=customXml/itemProps3.xml><?xml version="1.0" encoding="utf-8"?>
<ds:datastoreItem xmlns:ds="http://schemas.openxmlformats.org/officeDocument/2006/customXml" ds:itemID="{507B30A8-03CB-482C-8CB5-266A73E8AC4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821</Words>
  <Characters>6134</Characters>
  <Application>Microsoft Office Word</Application>
  <DocSecurity>0</DocSecurity>
  <Lines>191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ECE/TRANS/WP.15/AC.1/173/Add.1</vt:lpstr>
      <vt:lpstr>A/</vt:lpstr>
      <vt:lpstr>A/</vt:lpstr>
    </vt:vector>
  </TitlesOfParts>
  <Company>DCM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ECE/TRANS/WP.15/AC.1/173/Add.1</dc:title>
  <dc:subject/>
  <dc:creator>Elena IZOTOVA</dc:creator>
  <cp:keywords/>
  <cp:lastModifiedBy>Elena Izotova</cp:lastModifiedBy>
  <cp:revision>3</cp:revision>
  <cp:lastPrinted>2024-07-23T06:47:00Z</cp:lastPrinted>
  <dcterms:created xsi:type="dcterms:W3CDTF">2024-07-23T06:47:00Z</dcterms:created>
  <dcterms:modified xsi:type="dcterms:W3CDTF">2024-07-23T06:47:00Z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